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9F46C" w14:textId="77777777" w:rsidR="00DE510F" w:rsidRPr="00C360B3" w:rsidRDefault="00DE510F" w:rsidP="00DE510F">
      <w:pPr>
        <w:jc w:val="center"/>
        <w:rPr>
          <w:rFonts w:ascii="Times New Roman" w:hAnsi="Times New Roman" w:cs="Times New Roman"/>
          <w:b/>
          <w:sz w:val="28"/>
          <w:szCs w:val="28"/>
        </w:rPr>
      </w:pPr>
      <w:r w:rsidRPr="00C360B3">
        <w:rPr>
          <w:rFonts w:ascii="Times New Roman" w:hAnsi="Times New Roman" w:cs="Times New Roman"/>
          <w:b/>
          <w:sz w:val="28"/>
          <w:szCs w:val="28"/>
        </w:rPr>
        <w:t>Footfall, attraction and conversion; a retail empirical generalisation</w:t>
      </w:r>
    </w:p>
    <w:p w14:paraId="13F29DA4" w14:textId="77777777" w:rsidR="00DE510F" w:rsidRPr="00C360B3" w:rsidRDefault="00DE510F" w:rsidP="00DE510F">
      <w:pPr>
        <w:rPr>
          <w:rFonts w:ascii="Times New Roman" w:hAnsi="Times New Roman" w:cs="Times New Roman"/>
        </w:rPr>
      </w:pPr>
    </w:p>
    <w:p w14:paraId="5D965E37" w14:textId="77777777" w:rsidR="00DE510F" w:rsidRPr="00C360B3" w:rsidRDefault="00DE510F" w:rsidP="00DE510F">
      <w:pPr>
        <w:rPr>
          <w:rFonts w:ascii="Times New Roman" w:hAnsi="Times New Roman" w:cs="Times New Roman"/>
        </w:rPr>
      </w:pPr>
    </w:p>
    <w:p w14:paraId="6CA94250" w14:textId="77777777" w:rsidR="00DE510F" w:rsidRDefault="00DE510F" w:rsidP="00DE510F">
      <w:pPr>
        <w:jc w:val="center"/>
        <w:rPr>
          <w:rFonts w:ascii="Times New Roman" w:hAnsi="Times New Roman" w:cs="Times New Roman"/>
          <w:b/>
        </w:rPr>
      </w:pPr>
      <w:r w:rsidRPr="00C360B3">
        <w:rPr>
          <w:rFonts w:ascii="Times New Roman" w:hAnsi="Times New Roman" w:cs="Times New Roman"/>
          <w:b/>
        </w:rPr>
        <w:t>Abstract</w:t>
      </w:r>
    </w:p>
    <w:p w14:paraId="3461EB34" w14:textId="77777777" w:rsidR="00DE510F" w:rsidRDefault="00DE510F" w:rsidP="00DE510F">
      <w:pPr>
        <w:jc w:val="center"/>
        <w:rPr>
          <w:rFonts w:ascii="Times New Roman" w:hAnsi="Times New Roman" w:cs="Times New Roman"/>
          <w:b/>
        </w:rPr>
      </w:pPr>
    </w:p>
    <w:p w14:paraId="2B88F259" w14:textId="77777777" w:rsidR="00DE510F" w:rsidRPr="007337F2" w:rsidRDefault="00DE510F" w:rsidP="00DE510F">
      <w:pPr>
        <w:rPr>
          <w:rFonts w:ascii="Arial" w:hAnsi="Arial" w:cs="Arial"/>
        </w:rPr>
      </w:pPr>
    </w:p>
    <w:p w14:paraId="3FC60C9C" w14:textId="77777777" w:rsidR="00DE510F" w:rsidRPr="00C360B3" w:rsidRDefault="00DE510F" w:rsidP="00DE510F">
      <w:pPr>
        <w:jc w:val="both"/>
        <w:rPr>
          <w:rFonts w:ascii="Times New Roman" w:eastAsiaTheme="minorHAnsi" w:hAnsi="Times New Roman" w:cs="Times New Roman"/>
          <w:lang w:eastAsia="en-GB"/>
        </w:rPr>
      </w:pPr>
      <w:r w:rsidRPr="00C360B3">
        <w:rPr>
          <w:rFonts w:ascii="Times New Roman" w:eastAsiaTheme="minorHAnsi" w:hAnsi="Times New Roman" w:cs="Times New Roman"/>
          <w:lang w:eastAsia="en-GB"/>
        </w:rPr>
        <w:t xml:space="preserve">The three critical measures of retail performance are often suggested to be </w:t>
      </w:r>
      <w:r w:rsidRPr="00C360B3">
        <w:rPr>
          <w:rFonts w:ascii="Times New Roman" w:eastAsiaTheme="minorHAnsi" w:hAnsi="Times New Roman" w:cs="Times New Roman"/>
          <w:i/>
          <w:lang w:eastAsia="en-GB"/>
        </w:rPr>
        <w:t>“location, location, location”</w:t>
      </w:r>
      <w:r w:rsidRPr="00C360B3">
        <w:rPr>
          <w:rFonts w:ascii="Times New Roman" w:eastAsiaTheme="minorHAnsi" w:hAnsi="Times New Roman" w:cs="Times New Roman"/>
          <w:lang w:eastAsia="en-GB"/>
        </w:rPr>
        <w:t xml:space="preserve">. However this generalisation, like many others in the literature, is of little practical use without underpinning empirical evidence. </w:t>
      </w:r>
      <w:r w:rsidRPr="00C360B3">
        <w:rPr>
          <w:rFonts w:ascii="Times New Roman" w:hAnsi="Times New Roman" w:cs="Times New Roman"/>
        </w:rPr>
        <w:t>We report replications from mass observation</w:t>
      </w:r>
      <w:r>
        <w:rPr>
          <w:rFonts w:ascii="Times New Roman" w:hAnsi="Times New Roman" w:cs="Times New Roman"/>
        </w:rPr>
        <w:t>s</w:t>
      </w:r>
      <w:r w:rsidRPr="00C360B3">
        <w:rPr>
          <w:rFonts w:ascii="Times New Roman" w:hAnsi="Times New Roman" w:cs="Times New Roman"/>
        </w:rPr>
        <w:t xml:space="preserve"> of shopping behaviour in two categories, covering eight brands, competing in four location types and two countries. Our aim was to identify predictable behavioural norms between the key retail metrics</w:t>
      </w:r>
      <w:proofErr w:type="gramStart"/>
      <w:r w:rsidRPr="00C360B3">
        <w:rPr>
          <w:rFonts w:ascii="Times New Roman" w:hAnsi="Times New Roman" w:cs="Times New Roman"/>
        </w:rPr>
        <w:t>;</w:t>
      </w:r>
      <w:proofErr w:type="gramEnd"/>
      <w:r w:rsidRPr="00C360B3">
        <w:rPr>
          <w:rFonts w:ascii="Times New Roman" w:hAnsi="Times New Roman" w:cs="Times New Roman"/>
        </w:rPr>
        <w:t xml:space="preserve"> footfall density, shopper attraction and shopper conversion. </w:t>
      </w:r>
      <w:r w:rsidRPr="00C360B3">
        <w:rPr>
          <w:rFonts w:ascii="Times New Roman" w:eastAsiaTheme="minorHAnsi" w:hAnsi="Times New Roman" w:cs="Times New Roman"/>
          <w:lang w:eastAsia="en-GB"/>
        </w:rPr>
        <w:t xml:space="preserve">Such evidence-based relationships, empirical generalisations, would then imply that the one number that matters is footfall, tentatively quantifying the retailers’ mantra. </w:t>
      </w:r>
    </w:p>
    <w:p w14:paraId="2BDE9311" w14:textId="77777777" w:rsidR="00DE510F" w:rsidRPr="00C360B3" w:rsidRDefault="00DE510F" w:rsidP="00DE510F">
      <w:pPr>
        <w:jc w:val="both"/>
        <w:rPr>
          <w:rFonts w:ascii="Times New Roman" w:eastAsiaTheme="minorHAnsi" w:hAnsi="Times New Roman" w:cs="Times New Roman"/>
          <w:lang w:eastAsia="en-GB"/>
        </w:rPr>
      </w:pPr>
    </w:p>
    <w:p w14:paraId="14BCB737" w14:textId="77777777" w:rsidR="00DE510F" w:rsidRPr="00C360B3" w:rsidRDefault="00DE510F" w:rsidP="00DE510F">
      <w:pPr>
        <w:jc w:val="both"/>
        <w:rPr>
          <w:rFonts w:ascii="Times New Roman" w:eastAsiaTheme="minorHAnsi" w:hAnsi="Times New Roman" w:cs="Times New Roman"/>
          <w:lang w:eastAsia="en-GB"/>
        </w:rPr>
      </w:pPr>
      <w:r w:rsidRPr="00C360B3">
        <w:rPr>
          <w:rFonts w:ascii="Times New Roman" w:hAnsi="Times New Roman" w:cs="Times New Roman"/>
        </w:rPr>
        <w:t xml:space="preserve">Our replications revealed surprising systematic regularities. Despite great differences in multiple conditions (base footfall, timings, brands, trading locations, frontage) attraction rates remained close to 4% for each competing outlet with an average conversion rate of 43%. Attraction patterns conformed to the well-known Law of Double Jeopardy (McPhee, 1963; Ehrenberg, </w:t>
      </w:r>
      <w:proofErr w:type="spellStart"/>
      <w:r w:rsidRPr="00C360B3">
        <w:rPr>
          <w:rFonts w:ascii="Times New Roman" w:hAnsi="Times New Roman" w:cs="Times New Roman"/>
        </w:rPr>
        <w:t>Goodhardt</w:t>
      </w:r>
      <w:proofErr w:type="spellEnd"/>
      <w:r w:rsidRPr="00C360B3">
        <w:rPr>
          <w:rFonts w:ascii="Times New Roman" w:hAnsi="Times New Roman" w:cs="Times New Roman"/>
        </w:rPr>
        <w:t xml:space="preserve"> &amp; </w:t>
      </w:r>
      <w:proofErr w:type="spellStart"/>
      <w:r w:rsidRPr="00C360B3">
        <w:rPr>
          <w:rFonts w:ascii="Times New Roman" w:hAnsi="Times New Roman" w:cs="Times New Roman"/>
        </w:rPr>
        <w:t>Barwise</w:t>
      </w:r>
      <w:proofErr w:type="spellEnd"/>
      <w:r w:rsidRPr="00C360B3">
        <w:rPr>
          <w:rFonts w:ascii="Times New Roman" w:hAnsi="Times New Roman" w:cs="Times New Roman"/>
        </w:rPr>
        <w:t xml:space="preserve">, 1990), such that higher share brands attracted slightly more shoppers into store. Double Jeopardy was not so clear in the conversion ratio. Results therefore suggest a law-like relationship between footfall and retail sales that can be usefully applied in a wide range of circumstances. </w:t>
      </w:r>
    </w:p>
    <w:p w14:paraId="26CD69C3" w14:textId="77777777" w:rsidR="00DE510F" w:rsidRPr="00C360B3" w:rsidRDefault="00DE510F" w:rsidP="00DE510F">
      <w:pPr>
        <w:ind w:firstLine="720"/>
        <w:jc w:val="both"/>
        <w:rPr>
          <w:rFonts w:ascii="Times New Roman" w:eastAsiaTheme="minorHAnsi" w:hAnsi="Times New Roman" w:cs="Times New Roman"/>
          <w:lang w:eastAsia="en-GB"/>
        </w:rPr>
      </w:pPr>
    </w:p>
    <w:p w14:paraId="315F1AD5" w14:textId="77777777" w:rsidR="00DE510F" w:rsidRPr="00C360B3" w:rsidRDefault="00DE510F" w:rsidP="00DE510F">
      <w:pPr>
        <w:ind w:firstLine="720"/>
        <w:jc w:val="both"/>
        <w:rPr>
          <w:rFonts w:ascii="Times New Roman" w:eastAsiaTheme="minorHAnsi" w:hAnsi="Times New Roman" w:cs="Times New Roman"/>
          <w:lang w:eastAsia="en-GB"/>
        </w:rPr>
      </w:pPr>
    </w:p>
    <w:p w14:paraId="289531AD" w14:textId="77777777" w:rsidR="00DE510F" w:rsidRPr="00C360B3" w:rsidRDefault="00DE510F" w:rsidP="00DE510F">
      <w:pPr>
        <w:rPr>
          <w:rFonts w:ascii="Times New Roman" w:hAnsi="Times New Roman" w:cs="Times New Roman"/>
        </w:rPr>
      </w:pPr>
    </w:p>
    <w:p w14:paraId="7E9F7A95" w14:textId="77777777" w:rsidR="00DE510F" w:rsidRPr="00C360B3" w:rsidRDefault="00DE510F" w:rsidP="00DE510F">
      <w:pPr>
        <w:rPr>
          <w:rFonts w:ascii="Times New Roman" w:hAnsi="Times New Roman" w:cs="Times New Roman"/>
        </w:rPr>
      </w:pPr>
      <w:r w:rsidRPr="00C360B3">
        <w:rPr>
          <w:rFonts w:ascii="Times New Roman" w:hAnsi="Times New Roman" w:cs="Times New Roman"/>
          <w:b/>
        </w:rPr>
        <w:t>Keywords:</w:t>
      </w:r>
      <w:r w:rsidRPr="00C360B3">
        <w:rPr>
          <w:rFonts w:ascii="Times New Roman" w:hAnsi="Times New Roman" w:cs="Times New Roman"/>
        </w:rPr>
        <w:t xml:space="preserve"> Retail Footfall, Shopper Marketing, Double Jeopardy, Empirical Generalisations, </w:t>
      </w:r>
      <w:proofErr w:type="gramStart"/>
      <w:r w:rsidRPr="00C360B3">
        <w:rPr>
          <w:rFonts w:ascii="Times New Roman" w:hAnsi="Times New Roman" w:cs="Times New Roman"/>
        </w:rPr>
        <w:t>Marketing</w:t>
      </w:r>
      <w:proofErr w:type="gramEnd"/>
      <w:r w:rsidRPr="00C360B3">
        <w:rPr>
          <w:rFonts w:ascii="Times New Roman" w:hAnsi="Times New Roman" w:cs="Times New Roman"/>
        </w:rPr>
        <w:t xml:space="preserve"> Effectiveness</w:t>
      </w:r>
    </w:p>
    <w:p w14:paraId="472EA3EF" w14:textId="77777777" w:rsidR="00DE510F" w:rsidRPr="00280EF2" w:rsidRDefault="00DE510F" w:rsidP="00DE510F">
      <w:pPr>
        <w:rPr>
          <w:rFonts w:ascii="Arial" w:hAnsi="Arial" w:cs="Arial"/>
        </w:rPr>
      </w:pPr>
    </w:p>
    <w:p w14:paraId="6353E0C3" w14:textId="77777777" w:rsidR="00DE510F" w:rsidRPr="00C360B3" w:rsidRDefault="00DE510F" w:rsidP="00DE510F">
      <w:pPr>
        <w:rPr>
          <w:rFonts w:ascii="Times New Roman" w:hAnsi="Times New Roman" w:cs="Times New Roman"/>
          <w:b/>
        </w:rPr>
      </w:pPr>
    </w:p>
    <w:p w14:paraId="2FCC8B64" w14:textId="77777777" w:rsidR="00DE510F" w:rsidRDefault="00DE510F" w:rsidP="00FC33A9">
      <w:pPr>
        <w:jc w:val="center"/>
        <w:rPr>
          <w:rFonts w:ascii="Times New Roman" w:hAnsi="Times New Roman" w:cs="Times New Roman"/>
          <w:b/>
          <w:sz w:val="28"/>
          <w:szCs w:val="28"/>
        </w:rPr>
      </w:pPr>
    </w:p>
    <w:p w14:paraId="550C3E9D" w14:textId="77777777" w:rsidR="00DE510F" w:rsidRDefault="00DE510F" w:rsidP="00FC33A9">
      <w:pPr>
        <w:jc w:val="center"/>
        <w:rPr>
          <w:rFonts w:ascii="Times New Roman" w:hAnsi="Times New Roman" w:cs="Times New Roman"/>
          <w:b/>
          <w:sz w:val="28"/>
          <w:szCs w:val="28"/>
        </w:rPr>
      </w:pPr>
    </w:p>
    <w:p w14:paraId="51CAEB38" w14:textId="77777777" w:rsidR="00DE510F" w:rsidRDefault="00DE510F" w:rsidP="00FC33A9">
      <w:pPr>
        <w:jc w:val="center"/>
        <w:rPr>
          <w:rFonts w:ascii="Times New Roman" w:hAnsi="Times New Roman" w:cs="Times New Roman"/>
          <w:b/>
          <w:sz w:val="28"/>
          <w:szCs w:val="28"/>
        </w:rPr>
      </w:pPr>
    </w:p>
    <w:p w14:paraId="70AEA98B" w14:textId="77777777" w:rsidR="00DE510F" w:rsidRDefault="00DE510F" w:rsidP="00FC33A9">
      <w:pPr>
        <w:jc w:val="center"/>
        <w:rPr>
          <w:rFonts w:ascii="Times New Roman" w:hAnsi="Times New Roman" w:cs="Times New Roman"/>
          <w:b/>
          <w:sz w:val="28"/>
          <w:szCs w:val="28"/>
        </w:rPr>
      </w:pPr>
    </w:p>
    <w:p w14:paraId="77AB3067" w14:textId="77777777" w:rsidR="00DE510F" w:rsidRDefault="00DE510F" w:rsidP="00FC33A9">
      <w:pPr>
        <w:jc w:val="center"/>
        <w:rPr>
          <w:rFonts w:ascii="Times New Roman" w:hAnsi="Times New Roman" w:cs="Times New Roman"/>
          <w:b/>
          <w:sz w:val="28"/>
          <w:szCs w:val="28"/>
        </w:rPr>
      </w:pPr>
    </w:p>
    <w:p w14:paraId="7D6CE9CF" w14:textId="77777777" w:rsidR="00DE510F" w:rsidRDefault="00DE510F" w:rsidP="00FC33A9">
      <w:pPr>
        <w:jc w:val="center"/>
        <w:rPr>
          <w:rFonts w:ascii="Times New Roman" w:hAnsi="Times New Roman" w:cs="Times New Roman"/>
          <w:b/>
          <w:sz w:val="28"/>
          <w:szCs w:val="28"/>
        </w:rPr>
      </w:pPr>
    </w:p>
    <w:p w14:paraId="565296EB" w14:textId="77777777" w:rsidR="00DE510F" w:rsidRDefault="00DE510F" w:rsidP="00FC33A9">
      <w:pPr>
        <w:jc w:val="center"/>
        <w:rPr>
          <w:rFonts w:ascii="Times New Roman" w:hAnsi="Times New Roman" w:cs="Times New Roman"/>
          <w:b/>
          <w:sz w:val="28"/>
          <w:szCs w:val="28"/>
        </w:rPr>
      </w:pPr>
    </w:p>
    <w:p w14:paraId="3974A4CA" w14:textId="77777777" w:rsidR="00DE510F" w:rsidRDefault="00DE510F" w:rsidP="00FC33A9">
      <w:pPr>
        <w:jc w:val="center"/>
        <w:rPr>
          <w:rFonts w:ascii="Times New Roman" w:hAnsi="Times New Roman" w:cs="Times New Roman"/>
          <w:b/>
          <w:sz w:val="28"/>
          <w:szCs w:val="28"/>
        </w:rPr>
      </w:pPr>
    </w:p>
    <w:p w14:paraId="4AE2B70B" w14:textId="77777777" w:rsidR="00DE510F" w:rsidRDefault="00DE510F" w:rsidP="00FC33A9">
      <w:pPr>
        <w:jc w:val="center"/>
        <w:rPr>
          <w:rFonts w:ascii="Times New Roman" w:hAnsi="Times New Roman" w:cs="Times New Roman"/>
          <w:b/>
          <w:sz w:val="28"/>
          <w:szCs w:val="28"/>
        </w:rPr>
      </w:pPr>
    </w:p>
    <w:p w14:paraId="7694FCC8" w14:textId="77777777" w:rsidR="00DE510F" w:rsidRDefault="00DE510F" w:rsidP="00FC33A9">
      <w:pPr>
        <w:jc w:val="center"/>
        <w:rPr>
          <w:rFonts w:ascii="Times New Roman" w:hAnsi="Times New Roman" w:cs="Times New Roman"/>
          <w:b/>
          <w:sz w:val="28"/>
          <w:szCs w:val="28"/>
        </w:rPr>
      </w:pPr>
    </w:p>
    <w:p w14:paraId="4CB2720D" w14:textId="77777777" w:rsidR="00DE510F" w:rsidRDefault="00DE510F" w:rsidP="00FC33A9">
      <w:pPr>
        <w:jc w:val="center"/>
        <w:rPr>
          <w:rFonts w:ascii="Times New Roman" w:hAnsi="Times New Roman" w:cs="Times New Roman"/>
          <w:b/>
          <w:sz w:val="28"/>
          <w:szCs w:val="28"/>
        </w:rPr>
      </w:pPr>
    </w:p>
    <w:p w14:paraId="74CE3E0D" w14:textId="77777777" w:rsidR="00DE510F" w:rsidRDefault="00DE510F" w:rsidP="00FC33A9">
      <w:pPr>
        <w:jc w:val="center"/>
        <w:rPr>
          <w:rFonts w:ascii="Times New Roman" w:hAnsi="Times New Roman" w:cs="Times New Roman"/>
          <w:b/>
          <w:sz w:val="28"/>
          <w:szCs w:val="28"/>
        </w:rPr>
      </w:pPr>
    </w:p>
    <w:p w14:paraId="272F770E" w14:textId="77777777" w:rsidR="00DE510F" w:rsidRDefault="00DE510F" w:rsidP="00FC33A9">
      <w:pPr>
        <w:jc w:val="center"/>
        <w:rPr>
          <w:rFonts w:ascii="Times New Roman" w:hAnsi="Times New Roman" w:cs="Times New Roman"/>
          <w:b/>
          <w:sz w:val="28"/>
          <w:szCs w:val="28"/>
        </w:rPr>
      </w:pPr>
    </w:p>
    <w:p w14:paraId="62F71127" w14:textId="77777777" w:rsidR="00DE510F" w:rsidRDefault="00DE510F" w:rsidP="00FC33A9">
      <w:pPr>
        <w:jc w:val="center"/>
        <w:rPr>
          <w:rFonts w:ascii="Times New Roman" w:hAnsi="Times New Roman" w:cs="Times New Roman"/>
          <w:b/>
          <w:sz w:val="28"/>
          <w:szCs w:val="28"/>
        </w:rPr>
      </w:pPr>
    </w:p>
    <w:p w14:paraId="7F13D61C" w14:textId="77777777" w:rsidR="00DE510F" w:rsidRDefault="00DE510F" w:rsidP="00DE510F">
      <w:pPr>
        <w:rPr>
          <w:rFonts w:ascii="Times New Roman" w:hAnsi="Times New Roman" w:cs="Times New Roman"/>
          <w:b/>
          <w:sz w:val="28"/>
          <w:szCs w:val="28"/>
        </w:rPr>
      </w:pPr>
      <w:bookmarkStart w:id="0" w:name="_GoBack"/>
      <w:bookmarkEnd w:id="0"/>
    </w:p>
    <w:p w14:paraId="580B0885" w14:textId="18C5B847" w:rsidR="00714147" w:rsidRPr="00BB5B71" w:rsidRDefault="00EE2A7D" w:rsidP="00FC33A9">
      <w:pPr>
        <w:jc w:val="center"/>
        <w:rPr>
          <w:rFonts w:ascii="Times New Roman" w:hAnsi="Times New Roman" w:cs="Times New Roman"/>
          <w:b/>
          <w:sz w:val="28"/>
          <w:szCs w:val="28"/>
        </w:rPr>
      </w:pPr>
      <w:r>
        <w:rPr>
          <w:rFonts w:ascii="Times New Roman" w:hAnsi="Times New Roman" w:cs="Times New Roman"/>
          <w:b/>
          <w:sz w:val="28"/>
          <w:szCs w:val="28"/>
        </w:rPr>
        <w:lastRenderedPageBreak/>
        <w:t>Footfall, attraction and conversion; a retail empirical generalisation</w:t>
      </w:r>
    </w:p>
    <w:p w14:paraId="15A38D83" w14:textId="77777777" w:rsidR="00FC33A9" w:rsidRPr="00BB5B71" w:rsidRDefault="00FC33A9" w:rsidP="00EE2A7D">
      <w:pPr>
        <w:rPr>
          <w:rFonts w:ascii="Times New Roman" w:hAnsi="Times New Roman" w:cs="Times New Roman"/>
          <w:b/>
        </w:rPr>
      </w:pPr>
    </w:p>
    <w:p w14:paraId="3E78896C" w14:textId="77777777" w:rsidR="00FC33A9" w:rsidRPr="00BB5B71" w:rsidRDefault="00FC33A9" w:rsidP="00FC33A9">
      <w:pPr>
        <w:jc w:val="center"/>
        <w:rPr>
          <w:rFonts w:ascii="Times New Roman" w:hAnsi="Times New Roman" w:cs="Times New Roman"/>
          <w:b/>
        </w:rPr>
      </w:pPr>
      <w:r w:rsidRPr="00BB5B71">
        <w:rPr>
          <w:rFonts w:ascii="Times New Roman" w:hAnsi="Times New Roman" w:cs="Times New Roman"/>
          <w:b/>
        </w:rPr>
        <w:t>Introduction</w:t>
      </w:r>
    </w:p>
    <w:p w14:paraId="313CBBDE" w14:textId="77777777" w:rsidR="00FC33A9" w:rsidRPr="00BB5B71" w:rsidRDefault="00FC33A9" w:rsidP="00FC33A9">
      <w:pPr>
        <w:jc w:val="center"/>
        <w:rPr>
          <w:rFonts w:ascii="Times New Roman" w:hAnsi="Times New Roman" w:cs="Times New Roman"/>
          <w:b/>
        </w:rPr>
      </w:pPr>
    </w:p>
    <w:p w14:paraId="02000001" w14:textId="2F833C6E" w:rsidR="00FC33A9" w:rsidRPr="00BB5B71" w:rsidRDefault="00FC33A9" w:rsidP="00E926E5">
      <w:pPr>
        <w:jc w:val="both"/>
        <w:rPr>
          <w:rFonts w:ascii="Times New Roman" w:hAnsi="Times New Roman" w:cs="Times New Roman"/>
        </w:rPr>
      </w:pPr>
      <w:r w:rsidRPr="00BB5B71">
        <w:rPr>
          <w:rFonts w:ascii="Times New Roman" w:hAnsi="Times New Roman" w:cs="Times New Roman"/>
        </w:rPr>
        <w:t xml:space="preserve">It is widely held that the three most important factors in retail </w:t>
      </w:r>
      <w:r w:rsidR="004731A8">
        <w:rPr>
          <w:rFonts w:ascii="Times New Roman" w:hAnsi="Times New Roman" w:cs="Times New Roman"/>
        </w:rPr>
        <w:t>effectiveness</w:t>
      </w:r>
      <w:r w:rsidRPr="00BB5B71">
        <w:rPr>
          <w:rFonts w:ascii="Times New Roman" w:hAnsi="Times New Roman" w:cs="Times New Roman"/>
        </w:rPr>
        <w:t xml:space="preserve"> are </w:t>
      </w:r>
      <w:r w:rsidRPr="00BB5B71">
        <w:rPr>
          <w:rFonts w:ascii="Times New Roman" w:hAnsi="Times New Roman" w:cs="Times New Roman"/>
          <w:i/>
        </w:rPr>
        <w:t>“location, location, location”</w:t>
      </w:r>
      <w:r w:rsidR="00F14366" w:rsidRPr="00BB5B71">
        <w:rPr>
          <w:rFonts w:ascii="Times New Roman" w:hAnsi="Times New Roman" w:cs="Times New Roman"/>
          <w:i/>
        </w:rPr>
        <w:t xml:space="preserve">, </w:t>
      </w:r>
      <w:r w:rsidR="00F14366" w:rsidRPr="00BB5B71">
        <w:rPr>
          <w:rFonts w:ascii="Times New Roman" w:hAnsi="Times New Roman" w:cs="Times New Roman"/>
        </w:rPr>
        <w:t>and an</w:t>
      </w:r>
      <w:r w:rsidR="00F14366" w:rsidRPr="00BB5B71">
        <w:rPr>
          <w:rFonts w:ascii="Times New Roman" w:hAnsi="Times New Roman" w:cs="Times New Roman"/>
          <w:i/>
        </w:rPr>
        <w:t xml:space="preserve"> </w:t>
      </w:r>
      <w:r w:rsidRPr="00BB5B71">
        <w:rPr>
          <w:rFonts w:ascii="Times New Roman" w:hAnsi="Times New Roman" w:cs="Times New Roman"/>
        </w:rPr>
        <w:t>important defining aspect of a</w:t>
      </w:r>
      <w:r w:rsidR="00F14366" w:rsidRPr="00BB5B71">
        <w:rPr>
          <w:rFonts w:ascii="Times New Roman" w:hAnsi="Times New Roman" w:cs="Times New Roman"/>
        </w:rPr>
        <w:t>ny</w:t>
      </w:r>
      <w:r w:rsidRPr="00BB5B71">
        <w:rPr>
          <w:rFonts w:ascii="Times New Roman" w:hAnsi="Times New Roman" w:cs="Times New Roman"/>
        </w:rPr>
        <w:t xml:space="preserve"> </w:t>
      </w:r>
      <w:r w:rsidR="00F14366" w:rsidRPr="00BB5B71">
        <w:rPr>
          <w:rFonts w:ascii="Times New Roman" w:hAnsi="Times New Roman" w:cs="Times New Roman"/>
        </w:rPr>
        <w:t>mall or high street</w:t>
      </w:r>
      <w:r w:rsidRPr="00BB5B71">
        <w:rPr>
          <w:rFonts w:ascii="Times New Roman" w:hAnsi="Times New Roman" w:cs="Times New Roman"/>
        </w:rPr>
        <w:t xml:space="preserve"> is </w:t>
      </w:r>
      <w:r w:rsidR="0043602E" w:rsidRPr="00BB5B71">
        <w:rPr>
          <w:rFonts w:ascii="Times New Roman" w:hAnsi="Times New Roman" w:cs="Times New Roman"/>
        </w:rPr>
        <w:t xml:space="preserve">certainly </w:t>
      </w:r>
      <w:r w:rsidRPr="00BB5B71">
        <w:rPr>
          <w:rFonts w:ascii="Times New Roman" w:hAnsi="Times New Roman" w:cs="Times New Roman"/>
        </w:rPr>
        <w:t xml:space="preserve">the base footfall density available (Denison, 2005; </w:t>
      </w:r>
      <w:proofErr w:type="spellStart"/>
      <w:r w:rsidRPr="00BB5B71">
        <w:rPr>
          <w:rFonts w:ascii="Times New Roman" w:hAnsi="Times New Roman" w:cs="Times New Roman"/>
        </w:rPr>
        <w:t>Kirkup</w:t>
      </w:r>
      <w:proofErr w:type="spellEnd"/>
      <w:r w:rsidRPr="00BB5B71">
        <w:rPr>
          <w:rFonts w:ascii="Times New Roman" w:hAnsi="Times New Roman" w:cs="Times New Roman"/>
        </w:rPr>
        <w:t>, 1999)</w:t>
      </w:r>
      <w:r w:rsidR="00F14366" w:rsidRPr="00BB5B71">
        <w:rPr>
          <w:rFonts w:ascii="Times New Roman" w:hAnsi="Times New Roman" w:cs="Times New Roman"/>
        </w:rPr>
        <w:t>. Existing r</w:t>
      </w:r>
      <w:r w:rsidR="005B6AD4" w:rsidRPr="00BB5B71">
        <w:rPr>
          <w:rFonts w:ascii="Times New Roman" w:hAnsi="Times New Roman" w:cs="Times New Roman"/>
        </w:rPr>
        <w:t xml:space="preserve">etailers pay attention </w:t>
      </w:r>
      <w:r w:rsidR="007E1440" w:rsidRPr="00BB5B71">
        <w:rPr>
          <w:rFonts w:ascii="Times New Roman" w:hAnsi="Times New Roman" w:cs="Times New Roman"/>
        </w:rPr>
        <w:t>to footfall</w:t>
      </w:r>
      <w:r w:rsidR="005B6AD4" w:rsidRPr="00BB5B71">
        <w:rPr>
          <w:rFonts w:ascii="Times New Roman" w:hAnsi="Times New Roman" w:cs="Times New Roman"/>
        </w:rPr>
        <w:t xml:space="preserve"> quality across the day and </w:t>
      </w:r>
      <w:r w:rsidR="007E1440" w:rsidRPr="00BB5B71">
        <w:rPr>
          <w:rFonts w:ascii="Times New Roman" w:hAnsi="Times New Roman" w:cs="Times New Roman"/>
        </w:rPr>
        <w:t xml:space="preserve">to </w:t>
      </w:r>
      <w:r w:rsidR="005B6AD4" w:rsidRPr="00BB5B71">
        <w:rPr>
          <w:rFonts w:ascii="Times New Roman" w:hAnsi="Times New Roman" w:cs="Times New Roman"/>
        </w:rPr>
        <w:t xml:space="preserve">its like-for-like consistency </w:t>
      </w:r>
      <w:r w:rsidR="00F14366" w:rsidRPr="00BB5B71">
        <w:rPr>
          <w:rFonts w:ascii="Times New Roman" w:hAnsi="Times New Roman" w:cs="Times New Roman"/>
        </w:rPr>
        <w:t>over time, and footfall density plays an important role in site selection.</w:t>
      </w:r>
      <w:r w:rsidR="005B6AD4" w:rsidRPr="00BB5B71">
        <w:rPr>
          <w:rFonts w:ascii="Times New Roman" w:hAnsi="Times New Roman" w:cs="Times New Roman"/>
        </w:rPr>
        <w:t xml:space="preserve"> Footfall </w:t>
      </w:r>
      <w:r w:rsidR="00F14366" w:rsidRPr="00BB5B71">
        <w:rPr>
          <w:rFonts w:ascii="Times New Roman" w:hAnsi="Times New Roman" w:cs="Times New Roman"/>
        </w:rPr>
        <w:t>is</w:t>
      </w:r>
      <w:r w:rsidR="005B6AD4" w:rsidRPr="00BB5B71">
        <w:rPr>
          <w:rFonts w:ascii="Times New Roman" w:hAnsi="Times New Roman" w:cs="Times New Roman"/>
        </w:rPr>
        <w:t xml:space="preserve"> the foundation of retail sales, from which individual stores must </w:t>
      </w:r>
      <w:r w:rsidR="00E926E5" w:rsidRPr="00BB5B71">
        <w:rPr>
          <w:rFonts w:ascii="Times New Roman" w:hAnsi="Times New Roman" w:cs="Times New Roman"/>
        </w:rPr>
        <w:t xml:space="preserve">then </w:t>
      </w:r>
      <w:r w:rsidR="005B6AD4" w:rsidRPr="00BB5B71">
        <w:rPr>
          <w:rFonts w:ascii="Times New Roman" w:hAnsi="Times New Roman" w:cs="Times New Roman"/>
        </w:rPr>
        <w:t>compete to attract and convert</w:t>
      </w:r>
      <w:r w:rsidRPr="00BB5B71">
        <w:rPr>
          <w:rFonts w:ascii="Times New Roman" w:hAnsi="Times New Roman" w:cs="Times New Roman"/>
        </w:rPr>
        <w:t xml:space="preserve"> </w:t>
      </w:r>
      <w:r w:rsidR="005B6AD4" w:rsidRPr="00BB5B71">
        <w:rPr>
          <w:rFonts w:ascii="Times New Roman" w:hAnsi="Times New Roman" w:cs="Times New Roman"/>
        </w:rPr>
        <w:t xml:space="preserve">shoppers into customers. </w:t>
      </w:r>
      <w:r w:rsidR="00E926E5" w:rsidRPr="00BB5B71">
        <w:rPr>
          <w:rFonts w:ascii="Times New Roman" w:hAnsi="Times New Roman" w:cs="Times New Roman"/>
        </w:rPr>
        <w:t>There</w:t>
      </w:r>
      <w:r w:rsidRPr="00BB5B71">
        <w:rPr>
          <w:rFonts w:ascii="Times New Roman" w:hAnsi="Times New Roman" w:cs="Times New Roman"/>
        </w:rPr>
        <w:t xml:space="preserve"> is </w:t>
      </w:r>
      <w:r w:rsidR="007E1440" w:rsidRPr="00BB5B71">
        <w:rPr>
          <w:rFonts w:ascii="Times New Roman" w:hAnsi="Times New Roman" w:cs="Times New Roman"/>
        </w:rPr>
        <w:t xml:space="preserve">still </w:t>
      </w:r>
      <w:r w:rsidRPr="00BB5B71">
        <w:rPr>
          <w:rFonts w:ascii="Times New Roman" w:hAnsi="Times New Roman" w:cs="Times New Roman"/>
        </w:rPr>
        <w:t xml:space="preserve">some debate about </w:t>
      </w:r>
      <w:r w:rsidR="005B6AD4" w:rsidRPr="00BB5B71">
        <w:rPr>
          <w:rFonts w:ascii="Times New Roman" w:hAnsi="Times New Roman" w:cs="Times New Roman"/>
        </w:rPr>
        <w:t>the attraction</w:t>
      </w:r>
      <w:r w:rsidR="007E1440" w:rsidRPr="00BB5B71">
        <w:rPr>
          <w:rFonts w:ascii="Times New Roman" w:hAnsi="Times New Roman" w:cs="Times New Roman"/>
        </w:rPr>
        <w:t xml:space="preserve"> rate</w:t>
      </w:r>
      <w:r w:rsidR="005B6AD4" w:rsidRPr="00BB5B71">
        <w:rPr>
          <w:rFonts w:ascii="Times New Roman" w:hAnsi="Times New Roman" w:cs="Times New Roman"/>
        </w:rPr>
        <w:t xml:space="preserve"> of available shoppers into store (Underhill, 2011), </w:t>
      </w:r>
      <w:r w:rsidR="007E1440" w:rsidRPr="00BB5B71">
        <w:rPr>
          <w:rFonts w:ascii="Times New Roman" w:hAnsi="Times New Roman" w:cs="Times New Roman"/>
        </w:rPr>
        <w:t>and</w:t>
      </w:r>
      <w:r w:rsidR="00E926E5" w:rsidRPr="00BB5B71">
        <w:rPr>
          <w:rFonts w:ascii="Times New Roman" w:hAnsi="Times New Roman" w:cs="Times New Roman"/>
        </w:rPr>
        <w:t xml:space="preserve"> an extensive literature has developed in shopper marketing – conversion - </w:t>
      </w:r>
      <w:r w:rsidR="005B6AD4" w:rsidRPr="00BB5B71">
        <w:rPr>
          <w:rFonts w:ascii="Times New Roman" w:hAnsi="Times New Roman" w:cs="Times New Roman"/>
        </w:rPr>
        <w:t>(</w:t>
      </w:r>
      <w:proofErr w:type="spellStart"/>
      <w:r w:rsidR="005B6AD4" w:rsidRPr="00BB5B71">
        <w:rPr>
          <w:rFonts w:ascii="Times New Roman" w:hAnsi="Times New Roman" w:cs="Times New Roman"/>
        </w:rPr>
        <w:t>Hui</w:t>
      </w:r>
      <w:proofErr w:type="spellEnd"/>
      <w:r w:rsidR="005B6AD4" w:rsidRPr="00BB5B71">
        <w:rPr>
          <w:rFonts w:ascii="Times New Roman" w:hAnsi="Times New Roman" w:cs="Times New Roman"/>
        </w:rPr>
        <w:t xml:space="preserve">, </w:t>
      </w:r>
      <w:proofErr w:type="spellStart"/>
      <w:r w:rsidR="005B6AD4" w:rsidRPr="00BB5B71">
        <w:rPr>
          <w:rFonts w:ascii="Times New Roman" w:hAnsi="Times New Roman" w:cs="Times New Roman"/>
        </w:rPr>
        <w:t>Bradlow</w:t>
      </w:r>
      <w:proofErr w:type="spellEnd"/>
      <w:r w:rsidR="005B6AD4" w:rsidRPr="00BB5B71">
        <w:rPr>
          <w:rFonts w:ascii="Times New Roman" w:hAnsi="Times New Roman" w:cs="Times New Roman"/>
        </w:rPr>
        <w:t xml:space="preserve"> &amp; Fader,</w:t>
      </w:r>
      <w:r w:rsidR="00E926E5" w:rsidRPr="00BB5B71">
        <w:rPr>
          <w:rFonts w:ascii="Times New Roman" w:hAnsi="Times New Roman" w:cs="Times New Roman"/>
        </w:rPr>
        <w:t xml:space="preserve"> </w:t>
      </w:r>
      <w:r w:rsidR="005B6AD4" w:rsidRPr="00BB5B71">
        <w:rPr>
          <w:rFonts w:ascii="Times New Roman" w:hAnsi="Times New Roman" w:cs="Times New Roman"/>
        </w:rPr>
        <w:t xml:space="preserve">2009; Sorensen, 2009; Stahlberg and </w:t>
      </w:r>
      <w:proofErr w:type="spellStart"/>
      <w:r w:rsidR="005B6AD4" w:rsidRPr="00BB5B71">
        <w:rPr>
          <w:rFonts w:ascii="Times New Roman" w:hAnsi="Times New Roman" w:cs="Times New Roman"/>
        </w:rPr>
        <w:t>Maila</w:t>
      </w:r>
      <w:proofErr w:type="spellEnd"/>
      <w:r w:rsidR="005B6AD4" w:rsidRPr="00BB5B71">
        <w:rPr>
          <w:rFonts w:ascii="Times New Roman" w:hAnsi="Times New Roman" w:cs="Times New Roman"/>
        </w:rPr>
        <w:t>, 2011)</w:t>
      </w:r>
      <w:r w:rsidR="00E926E5" w:rsidRPr="00BB5B71">
        <w:rPr>
          <w:rFonts w:ascii="Times New Roman" w:hAnsi="Times New Roman" w:cs="Times New Roman"/>
        </w:rPr>
        <w:t xml:space="preserve">, </w:t>
      </w:r>
      <w:r w:rsidR="007E1440" w:rsidRPr="00BB5B71">
        <w:rPr>
          <w:rFonts w:ascii="Times New Roman" w:hAnsi="Times New Roman" w:cs="Times New Roman"/>
        </w:rPr>
        <w:t>and yet</w:t>
      </w:r>
      <w:r w:rsidR="0043602E" w:rsidRPr="00BB5B71">
        <w:rPr>
          <w:rFonts w:ascii="Times New Roman" w:hAnsi="Times New Roman" w:cs="Times New Roman"/>
        </w:rPr>
        <w:t xml:space="preserve"> to date </w:t>
      </w:r>
      <w:r w:rsidR="00F14366" w:rsidRPr="00BB5B71">
        <w:rPr>
          <w:rFonts w:ascii="Times New Roman" w:hAnsi="Times New Roman" w:cs="Times New Roman"/>
        </w:rPr>
        <w:t xml:space="preserve">there is </w:t>
      </w:r>
      <w:r w:rsidR="00E926E5" w:rsidRPr="00BB5B71">
        <w:rPr>
          <w:rFonts w:ascii="Times New Roman" w:hAnsi="Times New Roman" w:cs="Times New Roman"/>
        </w:rPr>
        <w:t xml:space="preserve">surprisingly little </w:t>
      </w:r>
      <w:r w:rsidR="0043602E" w:rsidRPr="00BB5B71">
        <w:rPr>
          <w:rFonts w:ascii="Times New Roman" w:hAnsi="Times New Roman" w:cs="Times New Roman"/>
        </w:rPr>
        <w:t xml:space="preserve">research </w:t>
      </w:r>
      <w:r w:rsidR="00F14366" w:rsidRPr="00BB5B71">
        <w:rPr>
          <w:rFonts w:ascii="Times New Roman" w:hAnsi="Times New Roman" w:cs="Times New Roman"/>
        </w:rPr>
        <w:t>which</w:t>
      </w:r>
      <w:r w:rsidR="00E926E5" w:rsidRPr="00BB5B71">
        <w:rPr>
          <w:rFonts w:ascii="Times New Roman" w:hAnsi="Times New Roman" w:cs="Times New Roman"/>
        </w:rPr>
        <w:t xml:space="preserve"> </w:t>
      </w:r>
      <w:r w:rsidR="00F14366" w:rsidRPr="00BB5B71">
        <w:rPr>
          <w:rFonts w:ascii="Times New Roman" w:hAnsi="Times New Roman" w:cs="Times New Roman"/>
        </w:rPr>
        <w:t>relates all</w:t>
      </w:r>
      <w:r w:rsidR="00E926E5" w:rsidRPr="00BB5B71">
        <w:rPr>
          <w:rFonts w:ascii="Times New Roman" w:hAnsi="Times New Roman" w:cs="Times New Roman"/>
        </w:rPr>
        <w:t xml:space="preserve"> three</w:t>
      </w:r>
      <w:r w:rsidR="007E1440" w:rsidRPr="00BB5B71">
        <w:rPr>
          <w:rFonts w:ascii="Times New Roman" w:hAnsi="Times New Roman" w:cs="Times New Roman"/>
        </w:rPr>
        <w:t xml:space="preserve"> </w:t>
      </w:r>
      <w:r w:rsidR="004731A8">
        <w:rPr>
          <w:rFonts w:ascii="Times New Roman" w:hAnsi="Times New Roman" w:cs="Times New Roman"/>
        </w:rPr>
        <w:t>and</w:t>
      </w:r>
      <w:r w:rsidR="00C03CB7" w:rsidRPr="00BB5B71">
        <w:rPr>
          <w:rFonts w:ascii="Times New Roman" w:hAnsi="Times New Roman" w:cs="Times New Roman"/>
        </w:rPr>
        <w:t xml:space="preserve"> validate</w:t>
      </w:r>
      <w:r w:rsidR="004731A8">
        <w:rPr>
          <w:rFonts w:ascii="Times New Roman" w:hAnsi="Times New Roman" w:cs="Times New Roman"/>
        </w:rPr>
        <w:t>s</w:t>
      </w:r>
      <w:r w:rsidR="007E1440" w:rsidRPr="00BB5B71">
        <w:rPr>
          <w:rFonts w:ascii="Times New Roman" w:hAnsi="Times New Roman" w:cs="Times New Roman"/>
        </w:rPr>
        <w:t xml:space="preserve"> the retailers’ axiom.</w:t>
      </w:r>
      <w:r w:rsidRPr="00BB5B71">
        <w:rPr>
          <w:rFonts w:ascii="Times New Roman" w:hAnsi="Times New Roman" w:cs="Times New Roman"/>
        </w:rPr>
        <w:t xml:space="preserve"> </w:t>
      </w:r>
    </w:p>
    <w:p w14:paraId="550CDD5C" w14:textId="77777777" w:rsidR="00E926E5" w:rsidRPr="00BB5B71" w:rsidRDefault="00E926E5" w:rsidP="00E926E5">
      <w:pPr>
        <w:jc w:val="both"/>
        <w:rPr>
          <w:rFonts w:ascii="Times New Roman" w:hAnsi="Times New Roman" w:cs="Times New Roman"/>
        </w:rPr>
      </w:pPr>
    </w:p>
    <w:p w14:paraId="6994F8B3" w14:textId="7EBE656D" w:rsidR="00F14366" w:rsidRPr="00BB5B71" w:rsidRDefault="00E926E5" w:rsidP="00E926E5">
      <w:pPr>
        <w:jc w:val="both"/>
        <w:rPr>
          <w:rFonts w:ascii="Times New Roman" w:hAnsi="Times New Roman" w:cs="Times New Roman"/>
        </w:rPr>
      </w:pPr>
      <w:r w:rsidRPr="00BB5B71">
        <w:rPr>
          <w:rFonts w:ascii="Times New Roman" w:hAnsi="Times New Roman" w:cs="Times New Roman"/>
        </w:rPr>
        <w:t xml:space="preserve">In an exploratory study Graham (2016) </w:t>
      </w:r>
      <w:r w:rsidR="0043602E" w:rsidRPr="00BB5B71">
        <w:rPr>
          <w:rFonts w:ascii="Times New Roman" w:hAnsi="Times New Roman" w:cs="Times New Roman"/>
        </w:rPr>
        <w:t>report</w:t>
      </w:r>
      <w:r w:rsidR="004731A8">
        <w:rPr>
          <w:rFonts w:ascii="Times New Roman" w:hAnsi="Times New Roman" w:cs="Times New Roman"/>
        </w:rPr>
        <w:t>ed</w:t>
      </w:r>
      <w:r w:rsidRPr="00BB5B71">
        <w:rPr>
          <w:rFonts w:ascii="Times New Roman" w:hAnsi="Times New Roman" w:cs="Times New Roman"/>
        </w:rPr>
        <w:t xml:space="preserve"> the i</w:t>
      </w:r>
      <w:r w:rsidR="00F23B22" w:rsidRPr="00BB5B71">
        <w:rPr>
          <w:rFonts w:ascii="Times New Roman" w:hAnsi="Times New Roman" w:cs="Times New Roman"/>
        </w:rPr>
        <w:t>mpact</w:t>
      </w:r>
      <w:r w:rsidRPr="00BB5B71">
        <w:rPr>
          <w:rFonts w:ascii="Times New Roman" w:hAnsi="Times New Roman" w:cs="Times New Roman"/>
        </w:rPr>
        <w:t xml:space="preserve"> of footfall </w:t>
      </w:r>
      <w:r w:rsidR="00F14366" w:rsidRPr="00BB5B71">
        <w:rPr>
          <w:rFonts w:ascii="Times New Roman" w:hAnsi="Times New Roman" w:cs="Times New Roman"/>
        </w:rPr>
        <w:t>on</w:t>
      </w:r>
      <w:r w:rsidRPr="00BB5B71">
        <w:rPr>
          <w:rFonts w:ascii="Times New Roman" w:hAnsi="Times New Roman" w:cs="Times New Roman"/>
        </w:rPr>
        <w:t xml:space="preserve"> customer attraction and conversion in the </w:t>
      </w:r>
      <w:proofErr w:type="spellStart"/>
      <w:r w:rsidRPr="00BB5B71">
        <w:rPr>
          <w:rFonts w:ascii="Times New Roman" w:hAnsi="Times New Roman" w:cs="Times New Roman"/>
          <w:i/>
        </w:rPr>
        <w:t>masstige</w:t>
      </w:r>
      <w:proofErr w:type="spellEnd"/>
      <w:r w:rsidRPr="00BB5B71">
        <w:rPr>
          <w:rFonts w:ascii="Times New Roman" w:hAnsi="Times New Roman" w:cs="Times New Roman"/>
        </w:rPr>
        <w:t xml:space="preserve"> </w:t>
      </w:r>
      <w:proofErr w:type="spellStart"/>
      <w:r w:rsidRPr="00BB5B71">
        <w:rPr>
          <w:rFonts w:ascii="Times New Roman" w:hAnsi="Times New Roman" w:cs="Times New Roman"/>
        </w:rPr>
        <w:t>bodycare</w:t>
      </w:r>
      <w:proofErr w:type="spellEnd"/>
      <w:r w:rsidRPr="00BB5B71">
        <w:rPr>
          <w:rFonts w:ascii="Times New Roman" w:hAnsi="Times New Roman" w:cs="Times New Roman"/>
        </w:rPr>
        <w:t xml:space="preserve"> retail category</w:t>
      </w:r>
      <w:r w:rsidR="007E1440" w:rsidRPr="00BB5B71">
        <w:rPr>
          <w:rFonts w:ascii="Times New Roman" w:hAnsi="Times New Roman" w:cs="Times New Roman"/>
        </w:rPr>
        <w:t>,</w:t>
      </w:r>
      <w:r w:rsidRPr="00BB5B71">
        <w:rPr>
          <w:rFonts w:ascii="Times New Roman" w:hAnsi="Times New Roman" w:cs="Times New Roman"/>
        </w:rPr>
        <w:t xml:space="preserve"> finding a </w:t>
      </w:r>
      <w:r w:rsidR="00F23B22" w:rsidRPr="00BB5B71">
        <w:rPr>
          <w:rFonts w:ascii="Times New Roman" w:hAnsi="Times New Roman" w:cs="Times New Roman"/>
        </w:rPr>
        <w:t xml:space="preserve">broadly constant “rule of four” across competing retailers in different locations and at different times – four in </w:t>
      </w:r>
      <w:r w:rsidR="0043602E" w:rsidRPr="00BB5B71">
        <w:rPr>
          <w:rFonts w:ascii="Times New Roman" w:hAnsi="Times New Roman" w:cs="Times New Roman"/>
        </w:rPr>
        <w:t>every</w:t>
      </w:r>
      <w:r w:rsidR="00F23B22" w:rsidRPr="00BB5B71">
        <w:rPr>
          <w:rFonts w:ascii="Times New Roman" w:hAnsi="Times New Roman" w:cs="Times New Roman"/>
        </w:rPr>
        <w:t xml:space="preserve"> hundred attracted into store and four in ten converted. Th</w:t>
      </w:r>
      <w:r w:rsidR="00C03CB7" w:rsidRPr="00BB5B71">
        <w:rPr>
          <w:rFonts w:ascii="Times New Roman" w:hAnsi="Times New Roman" w:cs="Times New Roman"/>
        </w:rPr>
        <w:t>e</w:t>
      </w:r>
      <w:r w:rsidR="00F23B22" w:rsidRPr="00BB5B71">
        <w:rPr>
          <w:rFonts w:ascii="Times New Roman" w:hAnsi="Times New Roman" w:cs="Times New Roman"/>
        </w:rPr>
        <w:t xml:space="preserve"> </w:t>
      </w:r>
      <w:r w:rsidR="0043602E" w:rsidRPr="00BB5B71">
        <w:rPr>
          <w:rFonts w:ascii="Times New Roman" w:hAnsi="Times New Roman" w:cs="Times New Roman"/>
        </w:rPr>
        <w:t>emerging empirical generalisation if shown to be</w:t>
      </w:r>
      <w:r w:rsidR="007E1440" w:rsidRPr="00BB5B71">
        <w:rPr>
          <w:rFonts w:ascii="Times New Roman" w:hAnsi="Times New Roman" w:cs="Times New Roman"/>
        </w:rPr>
        <w:t xml:space="preserve"> more widely</w:t>
      </w:r>
      <w:r w:rsidR="0043602E" w:rsidRPr="00BB5B71">
        <w:rPr>
          <w:rFonts w:ascii="Times New Roman" w:hAnsi="Times New Roman" w:cs="Times New Roman"/>
        </w:rPr>
        <w:t xml:space="preserve"> robust has many obvious managerial uses in predicting and evaluating retail performance against competitors (as </w:t>
      </w:r>
      <w:r w:rsidR="00765F94" w:rsidRPr="00BB5B71">
        <w:rPr>
          <w:rFonts w:ascii="Times New Roman" w:hAnsi="Times New Roman" w:cs="Times New Roman"/>
        </w:rPr>
        <w:t>against</w:t>
      </w:r>
      <w:r w:rsidR="0043602E" w:rsidRPr="00BB5B71">
        <w:rPr>
          <w:rFonts w:ascii="Times New Roman" w:hAnsi="Times New Roman" w:cs="Times New Roman"/>
        </w:rPr>
        <w:t xml:space="preserve"> </w:t>
      </w:r>
      <w:r w:rsidR="00765F94" w:rsidRPr="00BB5B71">
        <w:rPr>
          <w:rFonts w:ascii="Times New Roman" w:hAnsi="Times New Roman" w:cs="Times New Roman"/>
        </w:rPr>
        <w:t>the usual</w:t>
      </w:r>
      <w:r w:rsidR="0043602E" w:rsidRPr="00BB5B71">
        <w:rPr>
          <w:rFonts w:ascii="Times New Roman" w:hAnsi="Times New Roman" w:cs="Times New Roman"/>
        </w:rPr>
        <w:t xml:space="preserve"> like-for like comparison</w:t>
      </w:r>
      <w:r w:rsidR="00CE2E3A">
        <w:rPr>
          <w:rFonts w:ascii="Times New Roman" w:hAnsi="Times New Roman" w:cs="Times New Roman"/>
        </w:rPr>
        <w:t>s</w:t>
      </w:r>
      <w:r w:rsidR="0043602E" w:rsidRPr="00BB5B71">
        <w:rPr>
          <w:rFonts w:ascii="Times New Roman" w:hAnsi="Times New Roman" w:cs="Times New Roman"/>
        </w:rPr>
        <w:t xml:space="preserve">) from </w:t>
      </w:r>
      <w:r w:rsidR="00765F94" w:rsidRPr="00BB5B71">
        <w:rPr>
          <w:rFonts w:ascii="Times New Roman" w:hAnsi="Times New Roman" w:cs="Times New Roman"/>
        </w:rPr>
        <w:t>simple</w:t>
      </w:r>
      <w:r w:rsidR="0043602E" w:rsidRPr="00BB5B71">
        <w:rPr>
          <w:rFonts w:ascii="Times New Roman" w:hAnsi="Times New Roman" w:cs="Times New Roman"/>
        </w:rPr>
        <w:t xml:space="preserve"> footfall data.</w:t>
      </w:r>
      <w:r w:rsidR="00765F94" w:rsidRPr="00BB5B71">
        <w:rPr>
          <w:rFonts w:ascii="Times New Roman" w:hAnsi="Times New Roman" w:cs="Times New Roman"/>
        </w:rPr>
        <w:t xml:space="preserve"> This</w:t>
      </w:r>
      <w:r w:rsidR="0043602E" w:rsidRPr="00BB5B71">
        <w:rPr>
          <w:rFonts w:ascii="Times New Roman" w:hAnsi="Times New Roman" w:cs="Times New Roman"/>
        </w:rPr>
        <w:t xml:space="preserve"> </w:t>
      </w:r>
      <w:r w:rsidR="00765F94" w:rsidRPr="00BB5B71">
        <w:rPr>
          <w:rFonts w:ascii="Times New Roman" w:hAnsi="Times New Roman" w:cs="Times New Roman"/>
        </w:rPr>
        <w:t>study</w:t>
      </w:r>
      <w:r w:rsidR="00F23B22" w:rsidRPr="00BB5B71">
        <w:rPr>
          <w:rFonts w:ascii="Times New Roman" w:hAnsi="Times New Roman" w:cs="Times New Roman"/>
        </w:rPr>
        <w:t xml:space="preserve"> replicate</w:t>
      </w:r>
      <w:r w:rsidR="00F14366" w:rsidRPr="00BB5B71">
        <w:rPr>
          <w:rFonts w:ascii="Times New Roman" w:hAnsi="Times New Roman" w:cs="Times New Roman"/>
        </w:rPr>
        <w:t>s</w:t>
      </w:r>
      <w:r w:rsidR="00F23B22" w:rsidRPr="00BB5B71">
        <w:rPr>
          <w:rFonts w:ascii="Times New Roman" w:hAnsi="Times New Roman" w:cs="Times New Roman"/>
        </w:rPr>
        <w:t xml:space="preserve"> and extend</w:t>
      </w:r>
      <w:r w:rsidR="00F14366" w:rsidRPr="00BB5B71">
        <w:rPr>
          <w:rFonts w:ascii="Times New Roman" w:hAnsi="Times New Roman" w:cs="Times New Roman"/>
        </w:rPr>
        <w:t>s</w:t>
      </w:r>
      <w:r w:rsidR="00F23B22" w:rsidRPr="00BB5B71">
        <w:rPr>
          <w:rFonts w:ascii="Times New Roman" w:hAnsi="Times New Roman" w:cs="Times New Roman"/>
        </w:rPr>
        <w:t xml:space="preserve"> </w:t>
      </w:r>
      <w:r w:rsidR="00765F94" w:rsidRPr="00BB5B71">
        <w:rPr>
          <w:rFonts w:ascii="Times New Roman" w:hAnsi="Times New Roman" w:cs="Times New Roman"/>
        </w:rPr>
        <w:t>th</w:t>
      </w:r>
      <w:r w:rsidR="004731A8">
        <w:rPr>
          <w:rFonts w:ascii="Times New Roman" w:hAnsi="Times New Roman" w:cs="Times New Roman"/>
        </w:rPr>
        <w:t>e</w:t>
      </w:r>
      <w:r w:rsidR="00765F94" w:rsidRPr="00BB5B71">
        <w:rPr>
          <w:rFonts w:ascii="Times New Roman" w:hAnsi="Times New Roman" w:cs="Times New Roman"/>
        </w:rPr>
        <w:t xml:space="preserve"> empirical generalisation </w:t>
      </w:r>
      <w:r w:rsidR="00F14366" w:rsidRPr="00BB5B71">
        <w:rPr>
          <w:rFonts w:ascii="Times New Roman" w:hAnsi="Times New Roman" w:cs="Times New Roman"/>
        </w:rPr>
        <w:t>in three ways:</w:t>
      </w:r>
    </w:p>
    <w:p w14:paraId="1315D98D" w14:textId="77777777" w:rsidR="00F14366" w:rsidRPr="00BB5B71" w:rsidRDefault="00F14366" w:rsidP="00E926E5">
      <w:pPr>
        <w:jc w:val="both"/>
        <w:rPr>
          <w:rFonts w:ascii="Times New Roman" w:hAnsi="Times New Roman" w:cs="Times New Roman"/>
        </w:rPr>
      </w:pPr>
    </w:p>
    <w:p w14:paraId="4847A6A0" w14:textId="421284DE" w:rsidR="00F14366" w:rsidRPr="00BB5B71" w:rsidRDefault="00F14366" w:rsidP="00E926E5">
      <w:pPr>
        <w:jc w:val="both"/>
        <w:rPr>
          <w:rFonts w:ascii="Times New Roman" w:hAnsi="Times New Roman" w:cs="Times New Roman"/>
        </w:rPr>
      </w:pPr>
      <w:r w:rsidRPr="00BB5B71">
        <w:rPr>
          <w:rFonts w:ascii="Times New Roman" w:hAnsi="Times New Roman" w:cs="Times New Roman"/>
        </w:rPr>
        <w:t xml:space="preserve">First, </w:t>
      </w:r>
      <w:r w:rsidR="00765F94" w:rsidRPr="00BB5B71">
        <w:rPr>
          <w:rFonts w:ascii="Times New Roman" w:hAnsi="Times New Roman" w:cs="Times New Roman"/>
        </w:rPr>
        <w:t xml:space="preserve">Graham (2016) is limited to a single category and so does not test for category effects on </w:t>
      </w:r>
      <w:r w:rsidR="00C03CB7" w:rsidRPr="00BB5B71">
        <w:rPr>
          <w:rFonts w:ascii="Times New Roman" w:hAnsi="Times New Roman" w:cs="Times New Roman"/>
        </w:rPr>
        <w:t>the</w:t>
      </w:r>
      <w:r w:rsidR="00765F94" w:rsidRPr="00BB5B71">
        <w:rPr>
          <w:rFonts w:ascii="Times New Roman" w:hAnsi="Times New Roman" w:cs="Times New Roman"/>
        </w:rPr>
        <w:t xml:space="preserve"> fixed relationship</w:t>
      </w:r>
      <w:r w:rsidR="00CE2E3A">
        <w:rPr>
          <w:rFonts w:ascii="Times New Roman" w:hAnsi="Times New Roman" w:cs="Times New Roman"/>
        </w:rPr>
        <w:t xml:space="preserve"> uncovered</w:t>
      </w:r>
      <w:r w:rsidR="00765F94" w:rsidRPr="00BB5B71">
        <w:rPr>
          <w:rFonts w:ascii="Times New Roman" w:hAnsi="Times New Roman" w:cs="Times New Roman"/>
        </w:rPr>
        <w:t xml:space="preserve">. Different categories have more or fewer buyers, and are bought more or less often, </w:t>
      </w:r>
      <w:r w:rsidR="00CE2E3A">
        <w:rPr>
          <w:rFonts w:ascii="Times New Roman" w:hAnsi="Times New Roman" w:cs="Times New Roman"/>
        </w:rPr>
        <w:t xml:space="preserve">both </w:t>
      </w:r>
      <w:r w:rsidR="00765F94" w:rsidRPr="00BB5B71">
        <w:rPr>
          <w:rFonts w:ascii="Times New Roman" w:hAnsi="Times New Roman" w:cs="Times New Roman"/>
        </w:rPr>
        <w:t xml:space="preserve">measures that might influence retail attraction and conversion rates. </w:t>
      </w:r>
      <w:r w:rsidR="00CE2E3A">
        <w:rPr>
          <w:rFonts w:ascii="Times New Roman" w:hAnsi="Times New Roman" w:cs="Times New Roman"/>
        </w:rPr>
        <w:t>Here we</w:t>
      </w:r>
      <w:r w:rsidR="00765F94" w:rsidRPr="00BB5B71">
        <w:rPr>
          <w:rFonts w:ascii="Times New Roman" w:hAnsi="Times New Roman" w:cs="Times New Roman"/>
        </w:rPr>
        <w:t xml:space="preserve"> extend the </w:t>
      </w:r>
      <w:r w:rsidR="00CE2E3A">
        <w:rPr>
          <w:rFonts w:ascii="Times New Roman" w:hAnsi="Times New Roman" w:cs="Times New Roman"/>
        </w:rPr>
        <w:t xml:space="preserve">prior </w:t>
      </w:r>
      <w:r w:rsidR="00E20AC1" w:rsidRPr="00BB5B71">
        <w:rPr>
          <w:rFonts w:ascii="Times New Roman" w:hAnsi="Times New Roman" w:cs="Times New Roman"/>
        </w:rPr>
        <w:t>study</w:t>
      </w:r>
      <w:r w:rsidR="00765F94" w:rsidRPr="00BB5B71">
        <w:rPr>
          <w:rFonts w:ascii="Times New Roman" w:hAnsi="Times New Roman" w:cs="Times New Roman"/>
        </w:rPr>
        <w:t xml:space="preserve"> to fashion</w:t>
      </w:r>
      <w:r w:rsidR="00E20AC1" w:rsidRPr="00BB5B71">
        <w:rPr>
          <w:rFonts w:ascii="Times New Roman" w:hAnsi="Times New Roman" w:cs="Times New Roman"/>
        </w:rPr>
        <w:t xml:space="preserve">, </w:t>
      </w:r>
      <w:r w:rsidR="00E25A71" w:rsidRPr="00BB5B71">
        <w:rPr>
          <w:rFonts w:ascii="Times New Roman" w:hAnsi="Times New Roman" w:cs="Times New Roman"/>
        </w:rPr>
        <w:t>and</w:t>
      </w:r>
      <w:r w:rsidR="00E20AC1" w:rsidRPr="00BB5B71">
        <w:rPr>
          <w:rFonts w:ascii="Times New Roman" w:hAnsi="Times New Roman" w:cs="Times New Roman"/>
        </w:rPr>
        <w:t xml:space="preserve"> collect </w:t>
      </w:r>
      <w:r w:rsidR="00E25A71" w:rsidRPr="00BB5B71">
        <w:rPr>
          <w:rFonts w:ascii="Times New Roman" w:hAnsi="Times New Roman" w:cs="Times New Roman"/>
        </w:rPr>
        <w:t xml:space="preserve">comparative </w:t>
      </w:r>
      <w:r w:rsidR="00E20AC1" w:rsidRPr="00BB5B71">
        <w:rPr>
          <w:rFonts w:ascii="Times New Roman" w:hAnsi="Times New Roman" w:cs="Times New Roman"/>
        </w:rPr>
        <w:t xml:space="preserve">observations between </w:t>
      </w:r>
      <w:r w:rsidR="00E25A71" w:rsidRPr="00BB5B71">
        <w:rPr>
          <w:rFonts w:ascii="Times New Roman" w:hAnsi="Times New Roman" w:cs="Times New Roman"/>
        </w:rPr>
        <w:t xml:space="preserve">four </w:t>
      </w:r>
      <w:r w:rsidR="00E20AC1" w:rsidRPr="00BB5B71">
        <w:rPr>
          <w:rFonts w:ascii="Times New Roman" w:hAnsi="Times New Roman" w:cs="Times New Roman"/>
        </w:rPr>
        <w:t xml:space="preserve">competing brands in </w:t>
      </w:r>
      <w:r w:rsidR="00E25A71" w:rsidRPr="00BB5B71">
        <w:rPr>
          <w:rFonts w:ascii="Times New Roman" w:hAnsi="Times New Roman" w:cs="Times New Roman"/>
        </w:rPr>
        <w:t xml:space="preserve">three </w:t>
      </w:r>
      <w:r w:rsidR="00E20AC1" w:rsidRPr="00BB5B71">
        <w:rPr>
          <w:rFonts w:ascii="Times New Roman" w:hAnsi="Times New Roman" w:cs="Times New Roman"/>
        </w:rPr>
        <w:t>location types.</w:t>
      </w:r>
    </w:p>
    <w:p w14:paraId="7FD02EFF" w14:textId="77777777" w:rsidR="00E20AC1" w:rsidRPr="00BB5B71" w:rsidRDefault="00E20AC1" w:rsidP="00E926E5">
      <w:pPr>
        <w:jc w:val="both"/>
        <w:rPr>
          <w:rFonts w:ascii="Times New Roman" w:hAnsi="Times New Roman" w:cs="Times New Roman"/>
        </w:rPr>
      </w:pPr>
    </w:p>
    <w:p w14:paraId="77778BC8" w14:textId="640B3F20" w:rsidR="00E25A71" w:rsidRDefault="00E20AC1" w:rsidP="00E926E5">
      <w:pPr>
        <w:jc w:val="both"/>
        <w:rPr>
          <w:rFonts w:ascii="Times New Roman" w:hAnsi="Times New Roman" w:cs="Times New Roman"/>
        </w:rPr>
      </w:pPr>
      <w:r w:rsidRPr="00BB5B71">
        <w:rPr>
          <w:rFonts w:ascii="Times New Roman" w:hAnsi="Times New Roman" w:cs="Times New Roman"/>
        </w:rPr>
        <w:t>Second, the data in the initial study was entirely collected by observation; manual counts of footfall and attraction are robust enough if research team members are rotated and data is recorded systematically, but conversion is rather harder to observe</w:t>
      </w:r>
      <w:r w:rsidR="00E25A71" w:rsidRPr="00BB5B71">
        <w:rPr>
          <w:rFonts w:ascii="Times New Roman" w:hAnsi="Times New Roman" w:cs="Times New Roman"/>
        </w:rPr>
        <w:t xml:space="preserve"> even from small retail stores.</w:t>
      </w:r>
      <w:r w:rsidRPr="00BB5B71">
        <w:rPr>
          <w:rFonts w:ascii="Times New Roman" w:hAnsi="Times New Roman" w:cs="Times New Roman"/>
        </w:rPr>
        <w:t xml:space="preserve"> </w:t>
      </w:r>
      <w:r w:rsidR="00EE2A7D">
        <w:rPr>
          <w:rFonts w:ascii="Times New Roman" w:hAnsi="Times New Roman" w:cs="Times New Roman"/>
        </w:rPr>
        <w:t xml:space="preserve">In </w:t>
      </w:r>
      <w:r w:rsidRPr="00BB5B71">
        <w:rPr>
          <w:rFonts w:ascii="Times New Roman" w:hAnsi="Times New Roman" w:cs="Times New Roman"/>
        </w:rPr>
        <w:t>this study we were given access to</w:t>
      </w:r>
      <w:r w:rsidR="00E25A71" w:rsidRPr="00BB5B71">
        <w:rPr>
          <w:rFonts w:ascii="Times New Roman" w:hAnsi="Times New Roman" w:cs="Times New Roman"/>
        </w:rPr>
        <w:t xml:space="preserve"> commercial timed sales data and </w:t>
      </w:r>
      <w:r w:rsidR="00EE2A7D">
        <w:rPr>
          <w:rFonts w:ascii="Times New Roman" w:hAnsi="Times New Roman" w:cs="Times New Roman"/>
        </w:rPr>
        <w:t xml:space="preserve">to </w:t>
      </w:r>
      <w:r w:rsidR="00E25A71" w:rsidRPr="00BB5B71">
        <w:rPr>
          <w:rFonts w:ascii="Times New Roman" w:hAnsi="Times New Roman" w:cs="Times New Roman"/>
        </w:rPr>
        <w:t>store attraction rates</w:t>
      </w:r>
      <w:r w:rsidR="00EE2A7D">
        <w:rPr>
          <w:rFonts w:ascii="Times New Roman" w:hAnsi="Times New Roman" w:cs="Times New Roman"/>
        </w:rPr>
        <w:t>, rather more methodologically robust.</w:t>
      </w:r>
    </w:p>
    <w:p w14:paraId="490F1E53" w14:textId="77777777" w:rsidR="00EE2A7D" w:rsidRPr="00BB5B71" w:rsidRDefault="00EE2A7D" w:rsidP="00E926E5">
      <w:pPr>
        <w:jc w:val="both"/>
        <w:rPr>
          <w:rFonts w:ascii="Times New Roman" w:hAnsi="Times New Roman" w:cs="Times New Roman"/>
        </w:rPr>
      </w:pPr>
    </w:p>
    <w:p w14:paraId="1A9FAC81" w14:textId="13AF1BDD" w:rsidR="00F14366" w:rsidRPr="00BB5B71" w:rsidRDefault="00E25A71" w:rsidP="00E926E5">
      <w:pPr>
        <w:jc w:val="both"/>
        <w:rPr>
          <w:rFonts w:ascii="Times New Roman" w:hAnsi="Times New Roman" w:cs="Times New Roman"/>
        </w:rPr>
      </w:pPr>
      <w:r w:rsidRPr="00BB5B71">
        <w:rPr>
          <w:rFonts w:ascii="Times New Roman" w:hAnsi="Times New Roman" w:cs="Times New Roman"/>
        </w:rPr>
        <w:t xml:space="preserve">Third, the replication is differentiated by </w:t>
      </w:r>
      <w:r w:rsidR="00C03CB7" w:rsidRPr="00BB5B71">
        <w:rPr>
          <w:rFonts w:ascii="Times New Roman" w:hAnsi="Times New Roman" w:cs="Times New Roman"/>
        </w:rPr>
        <w:t>country</w:t>
      </w:r>
      <w:r w:rsidRPr="00BB5B71">
        <w:rPr>
          <w:rFonts w:ascii="Times New Roman" w:hAnsi="Times New Roman" w:cs="Times New Roman"/>
        </w:rPr>
        <w:t>. The initial study was conducted in London’s West End, high streets, malls and transportation terminals</w:t>
      </w:r>
      <w:r w:rsidR="00EE2A7D">
        <w:rPr>
          <w:rFonts w:ascii="Times New Roman" w:hAnsi="Times New Roman" w:cs="Times New Roman"/>
        </w:rPr>
        <w:t>.</w:t>
      </w:r>
      <w:r w:rsidR="00C03CB7" w:rsidRPr="00BB5B71">
        <w:rPr>
          <w:rFonts w:ascii="Times New Roman" w:hAnsi="Times New Roman" w:cs="Times New Roman"/>
        </w:rPr>
        <w:t xml:space="preserve"> </w:t>
      </w:r>
      <w:r w:rsidR="00EE2A7D">
        <w:rPr>
          <w:rFonts w:ascii="Times New Roman" w:hAnsi="Times New Roman" w:cs="Times New Roman"/>
        </w:rPr>
        <w:t>The</w:t>
      </w:r>
      <w:r w:rsidRPr="00BB5B71">
        <w:rPr>
          <w:rFonts w:ascii="Times New Roman" w:hAnsi="Times New Roman" w:cs="Times New Roman"/>
        </w:rPr>
        <w:t xml:space="preserve"> present study was conducted in shopping centres, high streets and malls in the United Arab Emirates</w:t>
      </w:r>
      <w:r w:rsidR="00C03CB7" w:rsidRPr="00BB5B71">
        <w:rPr>
          <w:rFonts w:ascii="Times New Roman" w:hAnsi="Times New Roman" w:cs="Times New Roman"/>
        </w:rPr>
        <w:t xml:space="preserve"> introduc</w:t>
      </w:r>
      <w:r w:rsidR="00EE2A7D">
        <w:rPr>
          <w:rFonts w:ascii="Times New Roman" w:hAnsi="Times New Roman" w:cs="Times New Roman"/>
        </w:rPr>
        <w:t>ing</w:t>
      </w:r>
      <w:r w:rsidR="00C03CB7" w:rsidRPr="00BB5B71">
        <w:rPr>
          <w:rFonts w:ascii="Times New Roman" w:hAnsi="Times New Roman" w:cs="Times New Roman"/>
        </w:rPr>
        <w:t xml:space="preserve"> cultural effects into the replication, which might influence the strength </w:t>
      </w:r>
      <w:r w:rsidR="004731A8">
        <w:rPr>
          <w:rFonts w:ascii="Times New Roman" w:hAnsi="Times New Roman" w:cs="Times New Roman"/>
        </w:rPr>
        <w:t>or negate</w:t>
      </w:r>
      <w:r w:rsidR="00C03CB7" w:rsidRPr="00BB5B71">
        <w:rPr>
          <w:rFonts w:ascii="Times New Roman" w:hAnsi="Times New Roman" w:cs="Times New Roman"/>
        </w:rPr>
        <w:t xml:space="preserve"> the relationship </w:t>
      </w:r>
      <w:r w:rsidR="004731A8">
        <w:rPr>
          <w:rFonts w:ascii="Times New Roman" w:hAnsi="Times New Roman" w:cs="Times New Roman"/>
        </w:rPr>
        <w:t xml:space="preserve">found </w:t>
      </w:r>
      <w:r w:rsidR="00364E89">
        <w:rPr>
          <w:rFonts w:ascii="Times New Roman" w:hAnsi="Times New Roman" w:cs="Times New Roman"/>
        </w:rPr>
        <w:t>between footfall, attraction and conversion</w:t>
      </w:r>
      <w:r w:rsidR="00EE2A7D">
        <w:rPr>
          <w:rFonts w:ascii="Times New Roman" w:hAnsi="Times New Roman" w:cs="Times New Roman"/>
        </w:rPr>
        <w:t>.</w:t>
      </w:r>
      <w:r w:rsidR="00364E89">
        <w:rPr>
          <w:rFonts w:ascii="Times New Roman" w:hAnsi="Times New Roman" w:cs="Times New Roman"/>
        </w:rPr>
        <w:t xml:space="preserve"> </w:t>
      </w:r>
    </w:p>
    <w:p w14:paraId="7AA98E27" w14:textId="77777777" w:rsidR="00F14366" w:rsidRPr="00BB5B71" w:rsidRDefault="00F14366" w:rsidP="00E926E5">
      <w:pPr>
        <w:jc w:val="both"/>
        <w:rPr>
          <w:rFonts w:ascii="Times New Roman" w:hAnsi="Times New Roman" w:cs="Times New Roman"/>
        </w:rPr>
      </w:pPr>
    </w:p>
    <w:p w14:paraId="55BF5E56" w14:textId="77777777" w:rsidR="00F14366" w:rsidRPr="00BB5B71" w:rsidRDefault="00F14366" w:rsidP="00E926E5">
      <w:pPr>
        <w:jc w:val="both"/>
        <w:rPr>
          <w:rFonts w:ascii="Times New Roman" w:hAnsi="Times New Roman" w:cs="Times New Roman"/>
        </w:rPr>
      </w:pPr>
    </w:p>
    <w:p w14:paraId="2992DFF0" w14:textId="77777777" w:rsidR="00E926E5" w:rsidRPr="00BB5B71" w:rsidRDefault="00F14366" w:rsidP="00F14366">
      <w:pPr>
        <w:jc w:val="center"/>
        <w:rPr>
          <w:rFonts w:ascii="Times New Roman" w:hAnsi="Times New Roman" w:cs="Times New Roman"/>
          <w:b/>
        </w:rPr>
      </w:pPr>
      <w:r w:rsidRPr="00BB5B71">
        <w:rPr>
          <w:rFonts w:ascii="Times New Roman" w:hAnsi="Times New Roman" w:cs="Times New Roman"/>
          <w:b/>
        </w:rPr>
        <w:t>Background</w:t>
      </w:r>
    </w:p>
    <w:p w14:paraId="59969DBF" w14:textId="77777777" w:rsidR="00085512" w:rsidRDefault="00085512" w:rsidP="00085512">
      <w:pPr>
        <w:rPr>
          <w:rFonts w:ascii="Times New Roman" w:hAnsi="Times New Roman" w:cs="Times New Roman"/>
        </w:rPr>
      </w:pPr>
    </w:p>
    <w:p w14:paraId="02A5B3BD" w14:textId="5BFDB4B3" w:rsidR="00862856" w:rsidRPr="00806F76" w:rsidRDefault="00085512" w:rsidP="00806F76">
      <w:pPr>
        <w:jc w:val="both"/>
        <w:rPr>
          <w:rFonts w:ascii="Times New Roman" w:hAnsi="Times New Roman" w:cs="Times New Roman"/>
        </w:rPr>
      </w:pPr>
      <w:r>
        <w:rPr>
          <w:rFonts w:ascii="Times New Roman" w:hAnsi="Times New Roman" w:cs="Times New Roman"/>
        </w:rPr>
        <w:t>C</w:t>
      </w:r>
      <w:r w:rsidRPr="00C408E3">
        <w:rPr>
          <w:rFonts w:ascii="Times New Roman" w:hAnsi="Times New Roman" w:cs="Times New Roman"/>
        </w:rPr>
        <w:t>onsumers choose between high streets</w:t>
      </w:r>
      <w:r>
        <w:rPr>
          <w:rFonts w:ascii="Times New Roman" w:hAnsi="Times New Roman" w:cs="Times New Roman"/>
        </w:rPr>
        <w:t xml:space="preserve"> and malls</w:t>
      </w:r>
      <w:r w:rsidRPr="00C408E3">
        <w:rPr>
          <w:rFonts w:ascii="Times New Roman" w:hAnsi="Times New Roman" w:cs="Times New Roman"/>
        </w:rPr>
        <w:t>, between retail brands, and between in-store offers</w:t>
      </w:r>
      <w:r>
        <w:rPr>
          <w:rFonts w:ascii="Times New Roman" w:hAnsi="Times New Roman" w:cs="Times New Roman"/>
        </w:rPr>
        <w:t>, and on</w:t>
      </w:r>
      <w:r w:rsidRPr="00C408E3">
        <w:rPr>
          <w:rFonts w:ascii="Times New Roman" w:hAnsi="Times New Roman" w:cs="Times New Roman"/>
        </w:rPr>
        <w:t xml:space="preserve"> any visit </w:t>
      </w:r>
      <w:r>
        <w:rPr>
          <w:rFonts w:ascii="Times New Roman" w:hAnsi="Times New Roman" w:cs="Times New Roman"/>
        </w:rPr>
        <w:t xml:space="preserve">to a high street, mall or to a store </w:t>
      </w:r>
      <w:r w:rsidRPr="00C408E3">
        <w:rPr>
          <w:rFonts w:ascii="Times New Roman" w:hAnsi="Times New Roman" w:cs="Times New Roman"/>
        </w:rPr>
        <w:t xml:space="preserve">they may </w:t>
      </w:r>
      <w:r>
        <w:rPr>
          <w:rFonts w:ascii="Times New Roman" w:hAnsi="Times New Roman" w:cs="Times New Roman"/>
        </w:rPr>
        <w:t xml:space="preserve">choose </w:t>
      </w:r>
      <w:r w:rsidRPr="00C408E3">
        <w:rPr>
          <w:rFonts w:ascii="Times New Roman" w:hAnsi="Times New Roman" w:cs="Times New Roman"/>
        </w:rPr>
        <w:t xml:space="preserve">not </w:t>
      </w:r>
      <w:r>
        <w:rPr>
          <w:rFonts w:ascii="Times New Roman" w:hAnsi="Times New Roman" w:cs="Times New Roman"/>
        </w:rPr>
        <w:t xml:space="preserve">to </w:t>
      </w:r>
      <w:r w:rsidRPr="00C408E3">
        <w:rPr>
          <w:rFonts w:ascii="Times New Roman" w:hAnsi="Times New Roman" w:cs="Times New Roman"/>
        </w:rPr>
        <w:t>buy at all</w:t>
      </w:r>
      <w:r w:rsidR="00806F76">
        <w:rPr>
          <w:rFonts w:ascii="Times New Roman" w:hAnsi="Times New Roman" w:cs="Times New Roman"/>
        </w:rPr>
        <w:t>.</w:t>
      </w:r>
      <w:r>
        <w:rPr>
          <w:rFonts w:ascii="Times New Roman" w:hAnsi="Times New Roman" w:cs="Times New Roman"/>
        </w:rPr>
        <w:t xml:space="preserve"> </w:t>
      </w:r>
      <w:r w:rsidR="00806F76">
        <w:rPr>
          <w:rFonts w:ascii="Times New Roman" w:hAnsi="Times New Roman" w:cs="Times New Roman"/>
        </w:rPr>
        <w:t>If r</w:t>
      </w:r>
      <w:r w:rsidR="003C4DB3">
        <w:rPr>
          <w:rFonts w:ascii="Times New Roman" w:hAnsi="Times New Roman" w:cs="Times New Roman"/>
        </w:rPr>
        <w:t xml:space="preserve">etail brand choice </w:t>
      </w:r>
      <w:r w:rsidR="00EE2A7D">
        <w:rPr>
          <w:rFonts w:ascii="Times New Roman" w:hAnsi="Times New Roman" w:cs="Times New Roman"/>
        </w:rPr>
        <w:t>is</w:t>
      </w:r>
      <w:r w:rsidR="003C4DB3">
        <w:rPr>
          <w:rFonts w:ascii="Times New Roman" w:hAnsi="Times New Roman" w:cs="Times New Roman"/>
        </w:rPr>
        <w:t xml:space="preserve"> </w:t>
      </w:r>
      <w:r w:rsidR="00806F76">
        <w:rPr>
          <w:rFonts w:ascii="Times New Roman" w:hAnsi="Times New Roman" w:cs="Times New Roman"/>
        </w:rPr>
        <w:t>as</w:t>
      </w:r>
      <w:r w:rsidR="003C4DB3">
        <w:rPr>
          <w:rFonts w:ascii="Times New Roman" w:hAnsi="Times New Roman" w:cs="Times New Roman"/>
        </w:rPr>
        <w:t xml:space="preserve"> habitual as FMCG buying</w:t>
      </w:r>
      <w:r w:rsidR="000B22A7">
        <w:rPr>
          <w:rFonts w:ascii="Times New Roman" w:hAnsi="Times New Roman" w:cs="Times New Roman"/>
        </w:rPr>
        <w:t xml:space="preserve">, </w:t>
      </w:r>
      <w:r w:rsidR="00806F76">
        <w:rPr>
          <w:rFonts w:ascii="Times New Roman" w:hAnsi="Times New Roman" w:cs="Times New Roman"/>
        </w:rPr>
        <w:t xml:space="preserve">its </w:t>
      </w:r>
      <w:r w:rsidR="003C4DB3">
        <w:rPr>
          <w:rFonts w:ascii="Times New Roman" w:hAnsi="Times New Roman" w:cs="Times New Roman"/>
        </w:rPr>
        <w:t>aggregate steady-state purchasing</w:t>
      </w:r>
      <w:r w:rsidR="000B22A7">
        <w:rPr>
          <w:rFonts w:ascii="Times New Roman" w:hAnsi="Times New Roman" w:cs="Times New Roman"/>
        </w:rPr>
        <w:t xml:space="preserve"> behaviour</w:t>
      </w:r>
      <w:r w:rsidR="00806F76">
        <w:rPr>
          <w:rFonts w:ascii="Times New Roman" w:hAnsi="Times New Roman" w:cs="Times New Roman"/>
        </w:rPr>
        <w:t xml:space="preserve"> might be explained by existing theory.</w:t>
      </w:r>
    </w:p>
    <w:p w14:paraId="78E5ACEB" w14:textId="7FA7D5C0" w:rsidR="00085512" w:rsidRPr="00085512" w:rsidRDefault="00085512" w:rsidP="00092FA0">
      <w:pPr>
        <w:jc w:val="both"/>
        <w:rPr>
          <w:rFonts w:ascii="Times New Roman" w:hAnsi="Times New Roman" w:cs="Times New Roman"/>
          <w:b/>
          <w:i/>
        </w:rPr>
      </w:pPr>
      <w:r w:rsidRPr="0053111E">
        <w:rPr>
          <w:rFonts w:ascii="Times New Roman" w:hAnsi="Times New Roman" w:cs="Times New Roman"/>
          <w:b/>
          <w:i/>
        </w:rPr>
        <w:t xml:space="preserve">Base Footfall </w:t>
      </w:r>
      <w:proofErr w:type="gramStart"/>
      <w:r w:rsidRPr="0053111E">
        <w:rPr>
          <w:rFonts w:ascii="Times New Roman" w:hAnsi="Times New Roman" w:cs="Times New Roman"/>
          <w:b/>
          <w:i/>
        </w:rPr>
        <w:t>Density</w:t>
      </w:r>
      <w:r w:rsidRPr="0053111E">
        <w:rPr>
          <w:rFonts w:ascii="Times New Roman" w:hAnsi="Times New Roman" w:cs="Times New Roman"/>
          <w:b/>
          <w:i/>
        </w:rPr>
        <w:tab/>
      </w:r>
      <w:r>
        <w:rPr>
          <w:rFonts w:ascii="Times New Roman" w:hAnsi="Times New Roman" w:cs="Times New Roman"/>
          <w:b/>
          <w:i/>
        </w:rPr>
        <w:t>:</w:t>
      </w:r>
      <w:proofErr w:type="gramEnd"/>
      <w:r>
        <w:rPr>
          <w:rFonts w:ascii="Times New Roman" w:hAnsi="Times New Roman" w:cs="Times New Roman"/>
          <w:b/>
          <w:i/>
        </w:rPr>
        <w:t xml:space="preserve"> </w:t>
      </w:r>
      <w:r w:rsidRPr="0053111E">
        <w:rPr>
          <w:rFonts w:ascii="Times New Roman" w:hAnsi="Times New Roman" w:cs="Times New Roman"/>
        </w:rPr>
        <w:t xml:space="preserve">Consumers </w:t>
      </w:r>
      <w:r>
        <w:rPr>
          <w:rFonts w:ascii="Times New Roman" w:hAnsi="Times New Roman" w:cs="Times New Roman"/>
        </w:rPr>
        <w:t xml:space="preserve">typically </w:t>
      </w:r>
      <w:r w:rsidRPr="0053111E">
        <w:rPr>
          <w:rFonts w:ascii="Times New Roman" w:hAnsi="Times New Roman" w:cs="Times New Roman"/>
        </w:rPr>
        <w:t xml:space="preserve">divide their shopping </w:t>
      </w:r>
      <w:r>
        <w:rPr>
          <w:rFonts w:ascii="Times New Roman" w:hAnsi="Times New Roman" w:cs="Times New Roman"/>
        </w:rPr>
        <w:t>between a</w:t>
      </w:r>
      <w:r w:rsidRPr="0053111E">
        <w:rPr>
          <w:rFonts w:ascii="Times New Roman" w:hAnsi="Times New Roman" w:cs="Times New Roman"/>
        </w:rPr>
        <w:t xml:space="preserve"> range of available high streets, depending on occasion or convenience. The number of visitors on any high street, the footfall density, is normally determined by retail gravitation theory (</w:t>
      </w:r>
      <w:r w:rsidRPr="0053111E">
        <w:rPr>
          <w:rFonts w:ascii="Times New Roman" w:hAnsi="Times New Roman" w:cs="Times New Roman"/>
          <w:i/>
        </w:rPr>
        <w:t xml:space="preserve">e.g. </w:t>
      </w:r>
      <w:r w:rsidRPr="0053111E">
        <w:rPr>
          <w:rFonts w:ascii="Times New Roman" w:hAnsi="Times New Roman" w:cs="Times New Roman"/>
        </w:rPr>
        <w:t xml:space="preserve">Converse, 1949; </w:t>
      </w:r>
      <w:proofErr w:type="spellStart"/>
      <w:r w:rsidRPr="0053111E">
        <w:rPr>
          <w:rFonts w:ascii="Times New Roman" w:hAnsi="Times New Roman" w:cs="Times New Roman"/>
        </w:rPr>
        <w:t>Ghosh</w:t>
      </w:r>
      <w:proofErr w:type="spellEnd"/>
      <w:r w:rsidRPr="0053111E">
        <w:rPr>
          <w:rFonts w:ascii="Times New Roman" w:hAnsi="Times New Roman" w:cs="Times New Roman"/>
        </w:rPr>
        <w:t xml:space="preserve"> and Craig, 1983; Huff, 1964; Reilly, 1931), which estimates the competitive effects of distance and attractiveness or size on retail catchment area. There are many </w:t>
      </w:r>
      <w:r>
        <w:rPr>
          <w:rFonts w:ascii="Times New Roman" w:hAnsi="Times New Roman" w:cs="Times New Roman"/>
        </w:rPr>
        <w:t>purposes for</w:t>
      </w:r>
      <w:r w:rsidRPr="0053111E">
        <w:rPr>
          <w:rFonts w:ascii="Times New Roman" w:hAnsi="Times New Roman" w:cs="Times New Roman"/>
        </w:rPr>
        <w:t xml:space="preserve"> a </w:t>
      </w:r>
      <w:r>
        <w:rPr>
          <w:rFonts w:ascii="Times New Roman" w:hAnsi="Times New Roman" w:cs="Times New Roman"/>
        </w:rPr>
        <w:t>visit beyond retail as</w:t>
      </w:r>
      <w:r w:rsidRPr="0053111E">
        <w:rPr>
          <w:rFonts w:ascii="Times New Roman" w:hAnsi="Times New Roman" w:cs="Times New Roman"/>
        </w:rPr>
        <w:t xml:space="preserve"> Dobson (2012) </w:t>
      </w:r>
      <w:r>
        <w:rPr>
          <w:rFonts w:ascii="Times New Roman" w:hAnsi="Times New Roman" w:cs="Times New Roman"/>
        </w:rPr>
        <w:t xml:space="preserve">and </w:t>
      </w:r>
      <w:r w:rsidRPr="0053111E">
        <w:rPr>
          <w:rFonts w:ascii="Times New Roman" w:hAnsi="Times New Roman" w:cs="Times New Roman"/>
        </w:rPr>
        <w:t xml:space="preserve">East </w:t>
      </w:r>
      <w:r w:rsidRPr="0053111E">
        <w:rPr>
          <w:rFonts w:ascii="Times New Roman" w:hAnsi="Times New Roman" w:cs="Times New Roman"/>
          <w:i/>
        </w:rPr>
        <w:t>et al.,</w:t>
      </w:r>
      <w:r w:rsidRPr="0053111E">
        <w:rPr>
          <w:rFonts w:ascii="Times New Roman" w:hAnsi="Times New Roman" w:cs="Times New Roman"/>
        </w:rPr>
        <w:t xml:space="preserve"> (2008) point out</w:t>
      </w:r>
      <w:r w:rsidR="00B64548">
        <w:rPr>
          <w:rFonts w:ascii="Times New Roman" w:hAnsi="Times New Roman" w:cs="Times New Roman"/>
        </w:rPr>
        <w:t>. I</w:t>
      </w:r>
      <w:r w:rsidRPr="0053111E">
        <w:rPr>
          <w:rFonts w:ascii="Times New Roman" w:hAnsi="Times New Roman" w:cs="Times New Roman"/>
        </w:rPr>
        <w:t>ndividual trips occur when they do</w:t>
      </w:r>
      <w:r w:rsidR="00B64548">
        <w:rPr>
          <w:rFonts w:ascii="Times New Roman" w:hAnsi="Times New Roman" w:cs="Times New Roman"/>
        </w:rPr>
        <w:t>,</w:t>
      </w:r>
      <w:r w:rsidRPr="0053111E">
        <w:rPr>
          <w:rFonts w:ascii="Times New Roman" w:hAnsi="Times New Roman" w:cs="Times New Roman"/>
        </w:rPr>
        <w:t xml:space="preserve"> </w:t>
      </w:r>
      <w:r>
        <w:rPr>
          <w:rFonts w:ascii="Times New Roman" w:hAnsi="Times New Roman" w:cs="Times New Roman"/>
        </w:rPr>
        <w:t>often habitually</w:t>
      </w:r>
      <w:r w:rsidR="00B64548">
        <w:rPr>
          <w:rFonts w:ascii="Times New Roman" w:hAnsi="Times New Roman" w:cs="Times New Roman"/>
        </w:rPr>
        <w:t>,</w:t>
      </w:r>
      <w:r>
        <w:rPr>
          <w:rFonts w:ascii="Times New Roman" w:hAnsi="Times New Roman" w:cs="Times New Roman"/>
        </w:rPr>
        <w:t xml:space="preserve"> </w:t>
      </w:r>
      <w:r w:rsidRPr="0053111E">
        <w:rPr>
          <w:rFonts w:ascii="Times New Roman" w:hAnsi="Times New Roman" w:cs="Times New Roman"/>
        </w:rPr>
        <w:t>for good reason</w:t>
      </w:r>
      <w:r>
        <w:rPr>
          <w:rFonts w:ascii="Times New Roman" w:hAnsi="Times New Roman" w:cs="Times New Roman"/>
        </w:rPr>
        <w:t>,</w:t>
      </w:r>
      <w:r w:rsidRPr="0053111E">
        <w:rPr>
          <w:rFonts w:ascii="Times New Roman" w:hAnsi="Times New Roman" w:cs="Times New Roman"/>
        </w:rPr>
        <w:t xml:space="preserve"> </w:t>
      </w:r>
      <w:r w:rsidR="00B64548">
        <w:rPr>
          <w:rFonts w:ascii="Times New Roman" w:hAnsi="Times New Roman" w:cs="Times New Roman"/>
        </w:rPr>
        <w:t xml:space="preserve">and </w:t>
      </w:r>
      <w:r>
        <w:rPr>
          <w:rFonts w:ascii="Times New Roman" w:hAnsi="Times New Roman" w:cs="Times New Roman"/>
        </w:rPr>
        <w:t xml:space="preserve">those reasons are </w:t>
      </w:r>
      <w:r w:rsidRPr="0053111E">
        <w:rPr>
          <w:rFonts w:ascii="Times New Roman" w:hAnsi="Times New Roman" w:cs="Times New Roman"/>
        </w:rPr>
        <w:t xml:space="preserve">different between individuals </w:t>
      </w:r>
      <w:r w:rsidR="00B64548">
        <w:rPr>
          <w:rFonts w:ascii="Times New Roman" w:hAnsi="Times New Roman" w:cs="Times New Roman"/>
        </w:rPr>
        <w:t>but</w:t>
      </w:r>
      <w:r>
        <w:rPr>
          <w:rFonts w:ascii="Times New Roman" w:hAnsi="Times New Roman" w:cs="Times New Roman"/>
        </w:rPr>
        <w:t xml:space="preserve"> </w:t>
      </w:r>
      <w:r w:rsidRPr="0053111E">
        <w:rPr>
          <w:rFonts w:ascii="Times New Roman" w:hAnsi="Times New Roman" w:cs="Times New Roman"/>
        </w:rPr>
        <w:t>likely to be relatively long-term stable</w:t>
      </w:r>
      <w:r w:rsidR="00B64548">
        <w:rPr>
          <w:rFonts w:ascii="Times New Roman" w:hAnsi="Times New Roman" w:cs="Times New Roman"/>
        </w:rPr>
        <w:t>.</w:t>
      </w:r>
      <w:r>
        <w:rPr>
          <w:rFonts w:ascii="Times New Roman" w:hAnsi="Times New Roman" w:cs="Times New Roman"/>
        </w:rPr>
        <w:t xml:space="preserve"> </w:t>
      </w:r>
      <w:r w:rsidRPr="0053111E">
        <w:rPr>
          <w:rFonts w:ascii="Times New Roman" w:hAnsi="Times New Roman" w:cs="Times New Roman"/>
        </w:rPr>
        <w:t xml:space="preserve">It </w:t>
      </w:r>
      <w:r w:rsidR="003C4DB3">
        <w:rPr>
          <w:rFonts w:ascii="Times New Roman" w:hAnsi="Times New Roman" w:cs="Times New Roman"/>
        </w:rPr>
        <w:t>is</w:t>
      </w:r>
      <w:r w:rsidRPr="0053111E">
        <w:rPr>
          <w:rFonts w:ascii="Times New Roman" w:hAnsi="Times New Roman" w:cs="Times New Roman"/>
        </w:rPr>
        <w:t xml:space="preserve"> therefore reasonable to expect that the number of </w:t>
      </w:r>
      <w:r w:rsidR="00B64548">
        <w:rPr>
          <w:rFonts w:ascii="Times New Roman" w:hAnsi="Times New Roman" w:cs="Times New Roman"/>
        </w:rPr>
        <w:t xml:space="preserve">available </w:t>
      </w:r>
      <w:r w:rsidRPr="0053111E">
        <w:rPr>
          <w:rFonts w:ascii="Times New Roman" w:hAnsi="Times New Roman" w:cs="Times New Roman"/>
        </w:rPr>
        <w:t xml:space="preserve">shoppers </w:t>
      </w:r>
      <w:r w:rsidR="00B64548">
        <w:rPr>
          <w:rFonts w:ascii="Times New Roman" w:hAnsi="Times New Roman" w:cs="Times New Roman"/>
        </w:rPr>
        <w:t>would vary by location and by</w:t>
      </w:r>
      <w:r w:rsidRPr="0053111E">
        <w:rPr>
          <w:rFonts w:ascii="Times New Roman" w:hAnsi="Times New Roman" w:cs="Times New Roman"/>
        </w:rPr>
        <w:t xml:space="preserve"> time </w:t>
      </w:r>
      <w:r w:rsidR="00B64548">
        <w:rPr>
          <w:rFonts w:ascii="Times New Roman" w:hAnsi="Times New Roman" w:cs="Times New Roman"/>
        </w:rPr>
        <w:t xml:space="preserve">but </w:t>
      </w:r>
      <w:r w:rsidRPr="0053111E">
        <w:rPr>
          <w:rFonts w:ascii="Times New Roman" w:hAnsi="Times New Roman" w:cs="Times New Roman"/>
        </w:rPr>
        <w:t>would remain relatively stable</w:t>
      </w:r>
      <w:r w:rsidR="003C4DB3">
        <w:rPr>
          <w:rFonts w:ascii="Times New Roman" w:hAnsi="Times New Roman" w:cs="Times New Roman"/>
        </w:rPr>
        <w:t xml:space="preserve"> </w:t>
      </w:r>
      <w:r w:rsidR="003C4DB3" w:rsidRPr="003C4DB3">
        <w:rPr>
          <w:rFonts w:ascii="Times New Roman" w:hAnsi="Times New Roman" w:cs="Times New Roman"/>
          <w:i/>
        </w:rPr>
        <w:t>over</w:t>
      </w:r>
      <w:r w:rsidR="003C4DB3">
        <w:rPr>
          <w:rFonts w:ascii="Times New Roman" w:hAnsi="Times New Roman" w:cs="Times New Roman"/>
        </w:rPr>
        <w:t xml:space="preserve"> time.</w:t>
      </w:r>
      <w:r w:rsidRPr="0053111E">
        <w:rPr>
          <w:rFonts w:ascii="Times New Roman" w:hAnsi="Times New Roman" w:cs="Times New Roman"/>
        </w:rPr>
        <w:t xml:space="preserve"> </w:t>
      </w:r>
      <w:r w:rsidR="003C4DB3">
        <w:rPr>
          <w:rFonts w:ascii="Times New Roman" w:hAnsi="Times New Roman" w:cs="Times New Roman"/>
        </w:rPr>
        <w:t>While some</w:t>
      </w:r>
      <w:r w:rsidRPr="0053111E">
        <w:rPr>
          <w:rFonts w:ascii="Times New Roman" w:hAnsi="Times New Roman" w:cs="Times New Roman"/>
        </w:rPr>
        <w:t xml:space="preserve"> </w:t>
      </w:r>
      <w:r>
        <w:rPr>
          <w:rFonts w:ascii="Times New Roman" w:hAnsi="Times New Roman" w:cs="Times New Roman"/>
        </w:rPr>
        <w:t xml:space="preserve">(e.g. </w:t>
      </w:r>
      <w:r w:rsidRPr="0053111E">
        <w:rPr>
          <w:rFonts w:ascii="Times New Roman" w:hAnsi="Times New Roman" w:cs="Times New Roman"/>
        </w:rPr>
        <w:t>British Retail Consortium 2012</w:t>
      </w:r>
      <w:r>
        <w:rPr>
          <w:rFonts w:ascii="Times New Roman" w:hAnsi="Times New Roman" w:cs="Times New Roman"/>
        </w:rPr>
        <w:t xml:space="preserve">; Deloitte, </w:t>
      </w:r>
      <w:r w:rsidRPr="0053111E">
        <w:rPr>
          <w:rFonts w:ascii="Times New Roman" w:hAnsi="Times New Roman" w:cs="Times New Roman"/>
        </w:rPr>
        <w:t>2015</w:t>
      </w:r>
      <w:r>
        <w:rPr>
          <w:rFonts w:ascii="Times New Roman" w:hAnsi="Times New Roman" w:cs="Times New Roman"/>
        </w:rPr>
        <w:t>;</w:t>
      </w:r>
      <w:r w:rsidRPr="00764C75">
        <w:rPr>
          <w:rFonts w:ascii="Times New Roman" w:hAnsi="Times New Roman" w:cs="Times New Roman"/>
        </w:rPr>
        <w:t xml:space="preserve"> </w:t>
      </w:r>
      <w:proofErr w:type="spellStart"/>
      <w:r>
        <w:rPr>
          <w:rFonts w:ascii="Times New Roman" w:hAnsi="Times New Roman" w:cs="Times New Roman"/>
        </w:rPr>
        <w:t>Sheth</w:t>
      </w:r>
      <w:proofErr w:type="spellEnd"/>
      <w:r>
        <w:rPr>
          <w:rFonts w:ascii="Times New Roman" w:hAnsi="Times New Roman" w:cs="Times New Roman"/>
        </w:rPr>
        <w:t xml:space="preserve"> and </w:t>
      </w:r>
      <w:proofErr w:type="spellStart"/>
      <w:r>
        <w:rPr>
          <w:rFonts w:ascii="Times New Roman" w:hAnsi="Times New Roman" w:cs="Times New Roman"/>
        </w:rPr>
        <w:t>Sisodia</w:t>
      </w:r>
      <w:proofErr w:type="spellEnd"/>
      <w:r>
        <w:rPr>
          <w:rFonts w:ascii="Times New Roman" w:hAnsi="Times New Roman" w:cs="Times New Roman"/>
        </w:rPr>
        <w:t>,</w:t>
      </w:r>
      <w:r w:rsidR="003C4DB3">
        <w:rPr>
          <w:rFonts w:ascii="Times New Roman" w:hAnsi="Times New Roman" w:cs="Times New Roman"/>
        </w:rPr>
        <w:t xml:space="preserve"> </w:t>
      </w:r>
      <w:r w:rsidRPr="0053111E">
        <w:rPr>
          <w:rFonts w:ascii="Times New Roman" w:hAnsi="Times New Roman" w:cs="Times New Roman"/>
        </w:rPr>
        <w:t>1999</w:t>
      </w:r>
      <w:r>
        <w:rPr>
          <w:rFonts w:ascii="Times New Roman" w:hAnsi="Times New Roman" w:cs="Times New Roman"/>
        </w:rPr>
        <w:t>)</w:t>
      </w:r>
      <w:r w:rsidRPr="0053111E">
        <w:rPr>
          <w:rFonts w:ascii="Times New Roman" w:hAnsi="Times New Roman" w:cs="Times New Roman"/>
        </w:rPr>
        <w:t xml:space="preserve"> have predicted </w:t>
      </w:r>
      <w:r w:rsidR="00B64548">
        <w:rPr>
          <w:rFonts w:ascii="Times New Roman" w:hAnsi="Times New Roman" w:cs="Times New Roman"/>
        </w:rPr>
        <w:t>declining</w:t>
      </w:r>
      <w:r w:rsidRPr="0053111E">
        <w:rPr>
          <w:rFonts w:ascii="Times New Roman" w:hAnsi="Times New Roman" w:cs="Times New Roman"/>
        </w:rPr>
        <w:t xml:space="preserve"> high street vitality </w:t>
      </w:r>
      <w:r>
        <w:rPr>
          <w:rFonts w:ascii="Times New Roman" w:hAnsi="Times New Roman" w:cs="Times New Roman"/>
        </w:rPr>
        <w:t>the</w:t>
      </w:r>
      <w:r w:rsidRPr="0053111E">
        <w:rPr>
          <w:rFonts w:ascii="Times New Roman" w:hAnsi="Times New Roman" w:cs="Times New Roman"/>
        </w:rPr>
        <w:t xml:space="preserve"> evidence is complex</w:t>
      </w:r>
      <w:r>
        <w:rPr>
          <w:rFonts w:ascii="Times New Roman" w:hAnsi="Times New Roman" w:cs="Times New Roman"/>
        </w:rPr>
        <w:t xml:space="preserve">. </w:t>
      </w:r>
      <w:r w:rsidRPr="0053111E">
        <w:rPr>
          <w:rFonts w:ascii="Times New Roman" w:hAnsi="Times New Roman" w:cs="Times New Roman"/>
        </w:rPr>
        <w:t xml:space="preserve">Wrigley and </w:t>
      </w:r>
      <w:proofErr w:type="spellStart"/>
      <w:r w:rsidRPr="0053111E">
        <w:rPr>
          <w:rFonts w:ascii="Times New Roman" w:hAnsi="Times New Roman" w:cs="Times New Roman"/>
        </w:rPr>
        <w:t>Lambini</w:t>
      </w:r>
      <w:proofErr w:type="spellEnd"/>
      <w:r w:rsidRPr="0053111E">
        <w:rPr>
          <w:rFonts w:ascii="Times New Roman" w:hAnsi="Times New Roman" w:cs="Times New Roman"/>
        </w:rPr>
        <w:t xml:space="preserve"> (2014) found from a national study that consumer purchasing is moving back into town</w:t>
      </w:r>
      <w:r>
        <w:rPr>
          <w:rFonts w:ascii="Times New Roman" w:hAnsi="Times New Roman" w:cs="Times New Roman"/>
        </w:rPr>
        <w:t>,</w:t>
      </w:r>
      <w:r w:rsidRPr="0053111E">
        <w:rPr>
          <w:rFonts w:ascii="Times New Roman" w:hAnsi="Times New Roman" w:cs="Times New Roman"/>
        </w:rPr>
        <w:t xml:space="preserve"> </w:t>
      </w:r>
      <w:r>
        <w:rPr>
          <w:rFonts w:ascii="Times New Roman" w:hAnsi="Times New Roman" w:cs="Times New Roman"/>
        </w:rPr>
        <w:t>while</w:t>
      </w:r>
      <w:r w:rsidRPr="0053111E">
        <w:rPr>
          <w:rFonts w:ascii="Times New Roman" w:hAnsi="Times New Roman" w:cs="Times New Roman"/>
        </w:rPr>
        <w:t xml:space="preserve"> </w:t>
      </w:r>
      <w:proofErr w:type="spellStart"/>
      <w:r w:rsidRPr="0053111E">
        <w:rPr>
          <w:rFonts w:ascii="Times New Roman" w:hAnsi="Times New Roman" w:cs="Times New Roman"/>
        </w:rPr>
        <w:t>Pauwels</w:t>
      </w:r>
      <w:proofErr w:type="spellEnd"/>
      <w:r w:rsidRPr="0053111E">
        <w:rPr>
          <w:rFonts w:ascii="Times New Roman" w:hAnsi="Times New Roman" w:cs="Times New Roman"/>
        </w:rPr>
        <w:t xml:space="preserve"> &amp; </w:t>
      </w:r>
      <w:proofErr w:type="spellStart"/>
      <w:r w:rsidRPr="0053111E">
        <w:rPr>
          <w:rFonts w:ascii="Times New Roman" w:hAnsi="Times New Roman" w:cs="Times New Roman"/>
        </w:rPr>
        <w:t>Neslin</w:t>
      </w:r>
      <w:proofErr w:type="spellEnd"/>
      <w:r w:rsidRPr="0053111E">
        <w:rPr>
          <w:rFonts w:ascii="Times New Roman" w:hAnsi="Times New Roman" w:cs="Times New Roman"/>
        </w:rPr>
        <w:t xml:space="preserve"> (2015) </w:t>
      </w:r>
      <w:r>
        <w:rPr>
          <w:rFonts w:ascii="Times New Roman" w:hAnsi="Times New Roman" w:cs="Times New Roman"/>
        </w:rPr>
        <w:t xml:space="preserve">suggest </w:t>
      </w:r>
      <w:r w:rsidRPr="0053111E">
        <w:rPr>
          <w:rFonts w:ascii="Times New Roman" w:hAnsi="Times New Roman" w:cs="Times New Roman"/>
        </w:rPr>
        <w:t xml:space="preserve">that </w:t>
      </w:r>
      <w:r>
        <w:rPr>
          <w:rFonts w:ascii="Times New Roman" w:hAnsi="Times New Roman" w:cs="Times New Roman"/>
        </w:rPr>
        <w:t xml:space="preserve">on and </w:t>
      </w:r>
      <w:r w:rsidRPr="0053111E">
        <w:rPr>
          <w:rFonts w:ascii="Times New Roman" w:hAnsi="Times New Roman" w:cs="Times New Roman"/>
        </w:rPr>
        <w:t xml:space="preserve">offline </w:t>
      </w:r>
      <w:r w:rsidR="00B64548">
        <w:rPr>
          <w:rFonts w:ascii="Times New Roman" w:hAnsi="Times New Roman" w:cs="Times New Roman"/>
        </w:rPr>
        <w:t xml:space="preserve">retail </w:t>
      </w:r>
      <w:r w:rsidRPr="0053111E">
        <w:rPr>
          <w:rFonts w:ascii="Times New Roman" w:hAnsi="Times New Roman" w:cs="Times New Roman"/>
        </w:rPr>
        <w:t xml:space="preserve">strategies lead to an </w:t>
      </w:r>
      <w:r w:rsidR="003C4DB3">
        <w:rPr>
          <w:rFonts w:ascii="Times New Roman" w:hAnsi="Times New Roman" w:cs="Times New Roman"/>
        </w:rPr>
        <w:t xml:space="preserve">overall </w:t>
      </w:r>
      <w:r w:rsidRPr="0053111E">
        <w:rPr>
          <w:rFonts w:ascii="Times New Roman" w:hAnsi="Times New Roman" w:cs="Times New Roman"/>
        </w:rPr>
        <w:t xml:space="preserve">increase in purchase frequency </w:t>
      </w:r>
      <w:r w:rsidR="003C4DB3">
        <w:rPr>
          <w:rFonts w:ascii="Times New Roman" w:hAnsi="Times New Roman" w:cs="Times New Roman"/>
        </w:rPr>
        <w:t>rather than entirely cannibalising traditional sales.</w:t>
      </w:r>
    </w:p>
    <w:p w14:paraId="1E27B7FF" w14:textId="77777777" w:rsidR="00085512" w:rsidRDefault="00085512" w:rsidP="00092FA0">
      <w:pPr>
        <w:jc w:val="both"/>
        <w:rPr>
          <w:rFonts w:ascii="Times New Roman" w:hAnsi="Times New Roman" w:cs="Times New Roman"/>
          <w:i/>
        </w:rPr>
      </w:pPr>
    </w:p>
    <w:p w14:paraId="1F75C23C" w14:textId="15FF38FB" w:rsidR="0089299F" w:rsidRPr="003C4DB3" w:rsidRDefault="00085512" w:rsidP="00092FA0">
      <w:pPr>
        <w:jc w:val="both"/>
        <w:rPr>
          <w:rFonts w:ascii="Times New Roman" w:hAnsi="Times New Roman" w:cs="Times New Roman"/>
          <w:b/>
          <w:i/>
        </w:rPr>
      </w:pPr>
      <w:r w:rsidRPr="00F25D07">
        <w:rPr>
          <w:rFonts w:ascii="Times New Roman" w:hAnsi="Times New Roman" w:cs="Times New Roman"/>
          <w:b/>
          <w:i/>
        </w:rPr>
        <w:t>Attraction into Store</w:t>
      </w:r>
      <w:r w:rsidR="00B64548">
        <w:rPr>
          <w:rFonts w:ascii="Times New Roman" w:hAnsi="Times New Roman" w:cs="Times New Roman"/>
          <w:b/>
          <w:i/>
        </w:rPr>
        <w:t xml:space="preserve">: </w:t>
      </w:r>
      <w:r w:rsidR="0089299F" w:rsidRPr="0053111E">
        <w:rPr>
          <w:rFonts w:ascii="Times New Roman" w:hAnsi="Times New Roman" w:cs="Times New Roman"/>
        </w:rPr>
        <w:t xml:space="preserve">Brewis-Levie and Harris (2000) </w:t>
      </w:r>
      <w:r w:rsidR="0089299F">
        <w:rPr>
          <w:rFonts w:ascii="Times New Roman" w:hAnsi="Times New Roman" w:cs="Times New Roman"/>
        </w:rPr>
        <w:t xml:space="preserve">and </w:t>
      </w:r>
      <w:r w:rsidR="0089299F" w:rsidRPr="0053111E">
        <w:rPr>
          <w:rFonts w:ascii="Times New Roman" w:hAnsi="Times New Roman" w:cs="Times New Roman"/>
        </w:rPr>
        <w:t>Kennedy and Ehrenberg (2001)</w:t>
      </w:r>
      <w:r w:rsidR="0089299F">
        <w:rPr>
          <w:rFonts w:ascii="Times New Roman" w:hAnsi="Times New Roman" w:cs="Times New Roman"/>
        </w:rPr>
        <w:t xml:space="preserve"> </w:t>
      </w:r>
      <w:r w:rsidR="000B22A7">
        <w:rPr>
          <w:rFonts w:ascii="Times New Roman" w:hAnsi="Times New Roman" w:cs="Times New Roman"/>
        </w:rPr>
        <w:t>applied</w:t>
      </w:r>
      <w:r w:rsidR="0089299F">
        <w:rPr>
          <w:rFonts w:ascii="Times New Roman" w:hAnsi="Times New Roman" w:cs="Times New Roman"/>
        </w:rPr>
        <w:t xml:space="preserve"> </w:t>
      </w:r>
      <w:r w:rsidR="000B22A7">
        <w:rPr>
          <w:rFonts w:ascii="Times New Roman" w:hAnsi="Times New Roman" w:cs="Times New Roman"/>
        </w:rPr>
        <w:t>stochastic brand choice theory to</w:t>
      </w:r>
      <w:r w:rsidR="0089299F" w:rsidRPr="0053111E">
        <w:rPr>
          <w:rFonts w:ascii="Times New Roman" w:hAnsi="Times New Roman" w:cs="Times New Roman"/>
        </w:rPr>
        <w:t xml:space="preserve"> </w:t>
      </w:r>
      <w:r w:rsidR="0089299F">
        <w:rPr>
          <w:rFonts w:ascii="Times New Roman" w:hAnsi="Times New Roman" w:cs="Times New Roman"/>
        </w:rPr>
        <w:t xml:space="preserve">fashion and multiple grocery </w:t>
      </w:r>
      <w:r w:rsidR="0089299F" w:rsidRPr="0053111E">
        <w:rPr>
          <w:rFonts w:ascii="Times New Roman" w:hAnsi="Times New Roman" w:cs="Times New Roman"/>
        </w:rPr>
        <w:t xml:space="preserve">retail </w:t>
      </w:r>
      <w:r w:rsidR="000B22A7">
        <w:rPr>
          <w:rFonts w:ascii="Times New Roman" w:hAnsi="Times New Roman" w:cs="Times New Roman"/>
        </w:rPr>
        <w:t>to demonstrate that retail-level choice, like household FMCG brand choice remains</w:t>
      </w:r>
      <w:r w:rsidR="0089299F" w:rsidRPr="0053111E">
        <w:rPr>
          <w:rFonts w:ascii="Times New Roman" w:hAnsi="Times New Roman" w:cs="Times New Roman"/>
        </w:rPr>
        <w:t xml:space="preserve"> </w:t>
      </w:r>
      <w:r w:rsidR="0089299F">
        <w:rPr>
          <w:rFonts w:ascii="Times New Roman" w:hAnsi="Times New Roman" w:cs="Times New Roman"/>
        </w:rPr>
        <w:t>un</w:t>
      </w:r>
      <w:r w:rsidR="000B22A7">
        <w:rPr>
          <w:rFonts w:ascii="Times New Roman" w:hAnsi="Times New Roman" w:cs="Times New Roman"/>
        </w:rPr>
        <w:t>-</w:t>
      </w:r>
      <w:r w:rsidR="0089299F">
        <w:rPr>
          <w:rFonts w:ascii="Times New Roman" w:hAnsi="Times New Roman" w:cs="Times New Roman"/>
        </w:rPr>
        <w:t>se</w:t>
      </w:r>
      <w:r w:rsidR="000B22A7">
        <w:rPr>
          <w:rFonts w:ascii="Times New Roman" w:hAnsi="Times New Roman" w:cs="Times New Roman"/>
        </w:rPr>
        <w:t xml:space="preserve">gmented across the population. </w:t>
      </w:r>
      <w:r w:rsidR="0089299F">
        <w:rPr>
          <w:rFonts w:ascii="Times New Roman" w:hAnsi="Times New Roman" w:cs="Times New Roman"/>
        </w:rPr>
        <w:t>Consumers</w:t>
      </w:r>
      <w:r w:rsidR="0089299F" w:rsidRPr="0053111E">
        <w:rPr>
          <w:rFonts w:ascii="Times New Roman" w:hAnsi="Times New Roman" w:cs="Times New Roman"/>
        </w:rPr>
        <w:t xml:space="preserve"> </w:t>
      </w:r>
      <w:r w:rsidR="0089299F">
        <w:rPr>
          <w:rFonts w:ascii="Times New Roman" w:hAnsi="Times New Roman" w:cs="Times New Roman"/>
        </w:rPr>
        <w:t>hold individual</w:t>
      </w:r>
      <w:r w:rsidR="0089299F" w:rsidRPr="0053111E">
        <w:rPr>
          <w:rFonts w:ascii="Times New Roman" w:hAnsi="Times New Roman" w:cs="Times New Roman"/>
        </w:rPr>
        <w:t xml:space="preserve"> </w:t>
      </w:r>
      <w:r w:rsidR="0089299F">
        <w:rPr>
          <w:rFonts w:ascii="Times New Roman" w:hAnsi="Times New Roman" w:cs="Times New Roman"/>
        </w:rPr>
        <w:t>store repertoires,</w:t>
      </w:r>
      <w:r w:rsidR="0089299F" w:rsidRPr="0053111E">
        <w:rPr>
          <w:rFonts w:ascii="Times New Roman" w:hAnsi="Times New Roman" w:cs="Times New Roman"/>
        </w:rPr>
        <w:t xml:space="preserve"> </w:t>
      </w:r>
      <w:r w:rsidR="0089299F">
        <w:rPr>
          <w:rFonts w:ascii="Times New Roman" w:hAnsi="Times New Roman" w:cs="Times New Roman"/>
        </w:rPr>
        <w:t>switching among them</w:t>
      </w:r>
      <w:r w:rsidR="0089299F" w:rsidRPr="0053111E">
        <w:rPr>
          <w:rFonts w:ascii="Times New Roman" w:hAnsi="Times New Roman" w:cs="Times New Roman"/>
        </w:rPr>
        <w:t xml:space="preserve"> regularly</w:t>
      </w:r>
      <w:r w:rsidR="0089299F">
        <w:rPr>
          <w:rFonts w:ascii="Times New Roman" w:hAnsi="Times New Roman" w:cs="Times New Roman"/>
        </w:rPr>
        <w:t xml:space="preserve"> over time.</w:t>
      </w:r>
      <w:r w:rsidR="000B22A7">
        <w:rPr>
          <w:rFonts w:ascii="Times New Roman" w:hAnsi="Times New Roman" w:cs="Times New Roman"/>
        </w:rPr>
        <w:t xml:space="preserve"> Attraction rates are therefore unlikely to differ much between competing retailers, and </w:t>
      </w:r>
      <w:r w:rsidR="00CC2BD7">
        <w:rPr>
          <w:rFonts w:ascii="Times New Roman" w:hAnsi="Times New Roman" w:cs="Times New Roman"/>
        </w:rPr>
        <w:t xml:space="preserve">are </w:t>
      </w:r>
      <w:r w:rsidR="000B22A7">
        <w:rPr>
          <w:rFonts w:ascii="Times New Roman" w:hAnsi="Times New Roman" w:cs="Times New Roman"/>
        </w:rPr>
        <w:t>likely to remain steady</w:t>
      </w:r>
      <w:r w:rsidR="00CC2BD7">
        <w:rPr>
          <w:rFonts w:ascii="Times New Roman" w:hAnsi="Times New Roman" w:cs="Times New Roman"/>
        </w:rPr>
        <w:t xml:space="preserve"> among consumers.</w:t>
      </w:r>
      <w:r w:rsidR="000B22A7">
        <w:rPr>
          <w:rFonts w:ascii="Times New Roman" w:hAnsi="Times New Roman" w:cs="Times New Roman"/>
        </w:rPr>
        <w:t xml:space="preserve"> </w:t>
      </w:r>
      <w:r w:rsidR="0089299F" w:rsidRPr="0053111E">
        <w:rPr>
          <w:rFonts w:ascii="Times New Roman" w:hAnsi="Times New Roman" w:cs="Times New Roman"/>
        </w:rPr>
        <w:t xml:space="preserve">Shah, Kumar &amp; Kim (2014) reviewed evidence to suggest that as much as 45% of human behaviour can be deemed habitual, </w:t>
      </w:r>
      <w:r w:rsidR="0089299F">
        <w:rPr>
          <w:rFonts w:ascii="Times New Roman" w:hAnsi="Times New Roman" w:cs="Times New Roman"/>
        </w:rPr>
        <w:t>support</w:t>
      </w:r>
      <w:r w:rsidR="000B22A7">
        <w:rPr>
          <w:rFonts w:ascii="Times New Roman" w:hAnsi="Times New Roman" w:cs="Times New Roman"/>
        </w:rPr>
        <w:t>ing</w:t>
      </w:r>
      <w:r w:rsidR="0089299F" w:rsidRPr="0053111E">
        <w:rPr>
          <w:rFonts w:ascii="Times New Roman" w:hAnsi="Times New Roman" w:cs="Times New Roman"/>
        </w:rPr>
        <w:t xml:space="preserve"> the likelihood of </w:t>
      </w:r>
      <w:r w:rsidR="000B22A7">
        <w:rPr>
          <w:rFonts w:ascii="Times New Roman" w:hAnsi="Times New Roman" w:cs="Times New Roman"/>
        </w:rPr>
        <w:t xml:space="preserve">a steady state </w:t>
      </w:r>
      <w:r w:rsidR="0089299F" w:rsidRPr="0053111E">
        <w:rPr>
          <w:rFonts w:ascii="Times New Roman" w:hAnsi="Times New Roman" w:cs="Times New Roman"/>
        </w:rPr>
        <w:t>behavioural norm</w:t>
      </w:r>
      <w:r w:rsidR="000B22A7">
        <w:rPr>
          <w:rFonts w:ascii="Times New Roman" w:hAnsi="Times New Roman" w:cs="Times New Roman"/>
        </w:rPr>
        <w:t>.</w:t>
      </w:r>
      <w:r w:rsidR="0089299F" w:rsidRPr="0053111E">
        <w:rPr>
          <w:rFonts w:ascii="Times New Roman" w:hAnsi="Times New Roman" w:cs="Times New Roman"/>
        </w:rPr>
        <w:t xml:space="preserve"> </w:t>
      </w:r>
    </w:p>
    <w:p w14:paraId="6A47163E" w14:textId="6FB7AAF4" w:rsidR="00085512" w:rsidRPr="0053111E" w:rsidRDefault="00085512" w:rsidP="00092FA0">
      <w:pPr>
        <w:jc w:val="both"/>
        <w:rPr>
          <w:rFonts w:ascii="Times New Roman" w:hAnsi="Times New Roman" w:cs="Times New Roman"/>
          <w:b/>
        </w:rPr>
      </w:pPr>
      <w:r w:rsidRPr="0053111E">
        <w:rPr>
          <w:rFonts w:ascii="Times New Roman" w:hAnsi="Times New Roman" w:cs="Times New Roman"/>
        </w:rPr>
        <w:t xml:space="preserve"> </w:t>
      </w:r>
    </w:p>
    <w:p w14:paraId="4AF350D4" w14:textId="5B363E1F" w:rsidR="00085512" w:rsidRPr="00092FA0" w:rsidRDefault="00085512" w:rsidP="00092FA0">
      <w:pPr>
        <w:jc w:val="both"/>
        <w:rPr>
          <w:rFonts w:ascii="Times New Roman" w:hAnsi="Times New Roman" w:cs="Times New Roman"/>
          <w:b/>
          <w:i/>
        </w:rPr>
      </w:pPr>
      <w:r w:rsidRPr="000B22A7">
        <w:rPr>
          <w:rFonts w:ascii="Times New Roman" w:hAnsi="Times New Roman" w:cs="Times New Roman"/>
          <w:b/>
          <w:i/>
        </w:rPr>
        <w:t>Conversion Rates</w:t>
      </w:r>
      <w:r w:rsidR="000B22A7">
        <w:rPr>
          <w:rFonts w:ascii="Times New Roman" w:hAnsi="Times New Roman" w:cs="Times New Roman"/>
          <w:b/>
          <w:i/>
        </w:rPr>
        <w:t xml:space="preserve">. </w:t>
      </w:r>
      <w:r w:rsidRPr="0053111E">
        <w:rPr>
          <w:rFonts w:ascii="Times New Roman" w:hAnsi="Times New Roman" w:cs="Times New Roman"/>
        </w:rPr>
        <w:t>The third measure we consider here is the effectiveness of shopper marketing in each retailer, the rate at which browsers become buyers. Underhill (1999) reports the astonishment of his retail clients to discover that not everyone in their outlets was a buyer. He found that the conversion rate in New York department stores was 48%</w:t>
      </w:r>
      <w:r w:rsidR="00092FA0">
        <w:rPr>
          <w:rFonts w:ascii="Times New Roman" w:hAnsi="Times New Roman" w:cs="Times New Roman"/>
        </w:rPr>
        <w:t xml:space="preserve"> </w:t>
      </w:r>
      <w:r w:rsidR="00CC2BD7">
        <w:rPr>
          <w:rFonts w:ascii="Times New Roman" w:hAnsi="Times New Roman" w:cs="Times New Roman"/>
        </w:rPr>
        <w:t>(</w:t>
      </w:r>
      <w:r w:rsidR="00092FA0">
        <w:rPr>
          <w:rFonts w:ascii="Times New Roman" w:hAnsi="Times New Roman" w:cs="Times New Roman"/>
        </w:rPr>
        <w:t>in</w:t>
      </w:r>
      <w:r w:rsidR="00CC2BD7">
        <w:rPr>
          <w:rFonts w:ascii="Times New Roman" w:hAnsi="Times New Roman" w:cs="Times New Roman"/>
        </w:rPr>
        <w:t xml:space="preserve"> fact</w:t>
      </w:r>
      <w:r w:rsidR="00092FA0">
        <w:rPr>
          <w:rFonts w:ascii="Times New Roman" w:hAnsi="Times New Roman" w:cs="Times New Roman"/>
        </w:rPr>
        <w:t xml:space="preserve"> line with our finding of 42% in London</w:t>
      </w:r>
      <w:r w:rsidR="00CC2BD7">
        <w:rPr>
          <w:rFonts w:ascii="Times New Roman" w:hAnsi="Times New Roman" w:cs="Times New Roman"/>
        </w:rPr>
        <w:t>)</w:t>
      </w:r>
      <w:r w:rsidR="00092FA0">
        <w:rPr>
          <w:rFonts w:ascii="Times New Roman" w:hAnsi="Times New Roman" w:cs="Times New Roman"/>
        </w:rPr>
        <w:t>.</w:t>
      </w:r>
      <w:r w:rsidRPr="0053111E">
        <w:rPr>
          <w:rFonts w:ascii="Times New Roman" w:hAnsi="Times New Roman" w:cs="Times New Roman"/>
        </w:rPr>
        <w:t xml:space="preserve"> </w:t>
      </w:r>
      <w:r w:rsidR="00092FA0">
        <w:rPr>
          <w:rFonts w:ascii="Times New Roman" w:hAnsi="Times New Roman" w:cs="Times New Roman"/>
        </w:rPr>
        <w:t>A</w:t>
      </w:r>
      <w:r w:rsidRPr="0053111E">
        <w:rPr>
          <w:rFonts w:ascii="Times New Roman" w:hAnsi="Times New Roman" w:cs="Times New Roman"/>
        </w:rPr>
        <w:t xml:space="preserve"> literature in Shopper Marketing has developed which describes ways to increase th</w:t>
      </w:r>
      <w:r w:rsidR="00092FA0">
        <w:rPr>
          <w:rFonts w:ascii="Times New Roman" w:hAnsi="Times New Roman" w:cs="Times New Roman"/>
        </w:rPr>
        <w:t>at</w:t>
      </w:r>
      <w:r w:rsidRPr="0053111E">
        <w:rPr>
          <w:rFonts w:ascii="Times New Roman" w:hAnsi="Times New Roman" w:cs="Times New Roman"/>
        </w:rPr>
        <w:t xml:space="preserve"> conversion rate</w:t>
      </w:r>
      <w:r w:rsidR="00092FA0">
        <w:rPr>
          <w:rFonts w:ascii="Times New Roman" w:hAnsi="Times New Roman" w:cs="Times New Roman"/>
        </w:rPr>
        <w:t>.</w:t>
      </w:r>
      <w:r w:rsidRPr="0053111E">
        <w:rPr>
          <w:rFonts w:ascii="Times New Roman" w:hAnsi="Times New Roman" w:cs="Times New Roman"/>
        </w:rPr>
        <w:t xml:space="preserve"> </w:t>
      </w:r>
      <w:proofErr w:type="spellStart"/>
      <w:r w:rsidRPr="0053111E">
        <w:rPr>
          <w:rFonts w:ascii="Times New Roman" w:hAnsi="Times New Roman" w:cs="Times New Roman"/>
        </w:rPr>
        <w:t>Desforge</w:t>
      </w:r>
      <w:proofErr w:type="spellEnd"/>
      <w:r w:rsidRPr="0053111E">
        <w:rPr>
          <w:rFonts w:ascii="Times New Roman" w:hAnsi="Times New Roman" w:cs="Times New Roman"/>
        </w:rPr>
        <w:t xml:space="preserve"> &amp; Anthony, (2013) describe this as a revolution</w:t>
      </w:r>
      <w:r w:rsidR="00CC2BD7">
        <w:rPr>
          <w:rFonts w:ascii="Times New Roman" w:hAnsi="Times New Roman" w:cs="Times New Roman"/>
        </w:rPr>
        <w:t>, and</w:t>
      </w:r>
      <w:r w:rsidRPr="0053111E">
        <w:rPr>
          <w:rFonts w:ascii="Times New Roman" w:hAnsi="Times New Roman" w:cs="Times New Roman"/>
        </w:rPr>
        <w:t xml:space="preserve"> Sorensen, (2009) suggests that the key is to make best use of shopper time. </w:t>
      </w:r>
      <w:r w:rsidR="00CC2BD7">
        <w:rPr>
          <w:rFonts w:ascii="Times New Roman" w:hAnsi="Times New Roman" w:cs="Times New Roman"/>
        </w:rPr>
        <w:t>O</w:t>
      </w:r>
      <w:r w:rsidRPr="0053111E">
        <w:rPr>
          <w:rFonts w:ascii="Times New Roman" w:hAnsi="Times New Roman" w:cs="Times New Roman"/>
        </w:rPr>
        <w:t>nce in store</w:t>
      </w:r>
      <w:r w:rsidR="00CC2BD7">
        <w:rPr>
          <w:rFonts w:ascii="Times New Roman" w:hAnsi="Times New Roman" w:cs="Times New Roman"/>
        </w:rPr>
        <w:t xml:space="preserve"> though</w:t>
      </w:r>
      <w:r>
        <w:rPr>
          <w:rFonts w:ascii="Times New Roman" w:hAnsi="Times New Roman" w:cs="Times New Roman"/>
        </w:rPr>
        <w:t>,</w:t>
      </w:r>
      <w:r w:rsidRPr="0053111E">
        <w:rPr>
          <w:rFonts w:ascii="Times New Roman" w:hAnsi="Times New Roman" w:cs="Times New Roman"/>
        </w:rPr>
        <w:t xml:space="preserve"> behaviour </w:t>
      </w:r>
      <w:r w:rsidR="00092FA0">
        <w:rPr>
          <w:rFonts w:ascii="Times New Roman" w:hAnsi="Times New Roman" w:cs="Times New Roman"/>
        </w:rPr>
        <w:t xml:space="preserve">again </w:t>
      </w:r>
      <w:r w:rsidRPr="0053111E">
        <w:rPr>
          <w:rFonts w:ascii="Times New Roman" w:hAnsi="Times New Roman" w:cs="Times New Roman"/>
        </w:rPr>
        <w:t xml:space="preserve">appears to be quick and almost unthinking. </w:t>
      </w:r>
      <w:proofErr w:type="spellStart"/>
      <w:r w:rsidRPr="0053111E">
        <w:rPr>
          <w:rFonts w:ascii="Times New Roman" w:hAnsi="Times New Roman" w:cs="Times New Roman"/>
        </w:rPr>
        <w:t>Anesbury</w:t>
      </w:r>
      <w:proofErr w:type="spellEnd"/>
      <w:r w:rsidRPr="0053111E">
        <w:rPr>
          <w:rFonts w:ascii="Times New Roman" w:hAnsi="Times New Roman" w:cs="Times New Roman"/>
        </w:rPr>
        <w:t xml:space="preserve"> </w:t>
      </w:r>
      <w:r w:rsidRPr="0053111E">
        <w:rPr>
          <w:rFonts w:ascii="Times New Roman" w:hAnsi="Times New Roman" w:cs="Times New Roman"/>
          <w:i/>
        </w:rPr>
        <w:t>et al.</w:t>
      </w:r>
      <w:r w:rsidRPr="0053111E">
        <w:rPr>
          <w:rFonts w:ascii="Times New Roman" w:hAnsi="Times New Roman" w:cs="Times New Roman"/>
        </w:rPr>
        <w:t xml:space="preserve"> (2014) show</w:t>
      </w:r>
      <w:r w:rsidR="00092FA0">
        <w:rPr>
          <w:rFonts w:ascii="Times New Roman" w:hAnsi="Times New Roman" w:cs="Times New Roman"/>
        </w:rPr>
        <w:t>ed</w:t>
      </w:r>
      <w:r w:rsidRPr="0053111E">
        <w:rPr>
          <w:rFonts w:ascii="Times New Roman" w:hAnsi="Times New Roman" w:cs="Times New Roman"/>
        </w:rPr>
        <w:t xml:space="preserve"> that most brand choices take less than ten seconds while Sorensen (2005) suggest</w:t>
      </w:r>
      <w:r w:rsidR="00092FA0">
        <w:rPr>
          <w:rFonts w:ascii="Times New Roman" w:hAnsi="Times New Roman" w:cs="Times New Roman"/>
        </w:rPr>
        <w:t>s</w:t>
      </w:r>
      <w:r w:rsidRPr="0053111E">
        <w:rPr>
          <w:rFonts w:ascii="Times New Roman" w:hAnsi="Times New Roman" w:cs="Times New Roman"/>
        </w:rPr>
        <w:t xml:space="preserve"> that the average shopping trip covers only 25% of the store in the interests of speed, </w:t>
      </w:r>
      <w:r w:rsidR="00092FA0">
        <w:rPr>
          <w:rFonts w:ascii="Times New Roman" w:hAnsi="Times New Roman" w:cs="Times New Roman"/>
        </w:rPr>
        <w:t>and</w:t>
      </w:r>
      <w:r w:rsidRPr="0053111E">
        <w:rPr>
          <w:rFonts w:ascii="Times New Roman" w:hAnsi="Times New Roman" w:cs="Times New Roman"/>
        </w:rPr>
        <w:t xml:space="preserve"> the most commonly seen basket at the checkout contains just one item.</w:t>
      </w:r>
    </w:p>
    <w:p w14:paraId="46104C4C" w14:textId="77777777" w:rsidR="00085512" w:rsidRPr="0053111E" w:rsidRDefault="00085512" w:rsidP="00085512">
      <w:pPr>
        <w:rPr>
          <w:rFonts w:ascii="Times New Roman" w:hAnsi="Times New Roman" w:cs="Times New Roman"/>
        </w:rPr>
      </w:pPr>
    </w:p>
    <w:p w14:paraId="7A4BE309" w14:textId="2577DE76" w:rsidR="00085512" w:rsidRDefault="00092FA0" w:rsidP="00BD209A">
      <w:pPr>
        <w:jc w:val="both"/>
        <w:rPr>
          <w:rFonts w:ascii="Arial" w:hAnsi="Arial" w:cs="Arial"/>
          <w:i/>
        </w:rPr>
      </w:pPr>
      <w:r w:rsidRPr="00092FA0">
        <w:rPr>
          <w:rFonts w:ascii="Times New Roman" w:hAnsi="Times New Roman" w:cs="Times New Roman"/>
          <w:b/>
        </w:rPr>
        <w:t>“</w:t>
      </w:r>
      <w:r w:rsidRPr="00092FA0">
        <w:rPr>
          <w:rFonts w:ascii="Times New Roman" w:hAnsi="Times New Roman" w:cs="Times New Roman"/>
          <w:b/>
          <w:i/>
        </w:rPr>
        <w:t>L</w:t>
      </w:r>
      <w:r w:rsidR="00085512" w:rsidRPr="00092FA0">
        <w:rPr>
          <w:rFonts w:ascii="Times New Roman" w:hAnsi="Times New Roman" w:cs="Times New Roman"/>
          <w:b/>
          <w:i/>
        </w:rPr>
        <w:t>ocation, location, location”</w:t>
      </w:r>
      <w:r w:rsidR="00085512" w:rsidRPr="0053111E">
        <w:rPr>
          <w:rFonts w:ascii="Times New Roman" w:hAnsi="Times New Roman" w:cs="Times New Roman"/>
        </w:rPr>
        <w:t xml:space="preserve"> </w:t>
      </w:r>
      <w:r w:rsidR="00BD209A">
        <w:rPr>
          <w:rFonts w:ascii="Times New Roman" w:hAnsi="Times New Roman" w:cs="Times New Roman"/>
        </w:rPr>
        <w:t>implies</w:t>
      </w:r>
      <w:r w:rsidR="00085512" w:rsidRPr="0053111E">
        <w:rPr>
          <w:rFonts w:ascii="Times New Roman" w:hAnsi="Times New Roman" w:cs="Times New Roman"/>
        </w:rPr>
        <w:t xml:space="preserve"> that the footfall density passing the shop door is the main contributor to retail performance. </w:t>
      </w:r>
      <w:r>
        <w:rPr>
          <w:rFonts w:ascii="Times New Roman" w:hAnsi="Times New Roman" w:cs="Times New Roman"/>
        </w:rPr>
        <w:t>Some suggest that a</w:t>
      </w:r>
      <w:r w:rsidR="00085512" w:rsidRPr="0053111E">
        <w:rPr>
          <w:rFonts w:ascii="Times New Roman" w:hAnsi="Times New Roman" w:cs="Times New Roman"/>
        </w:rPr>
        <w:t xml:space="preserve">ttraction and conversion </w:t>
      </w:r>
      <w:r w:rsidR="00BD209A">
        <w:rPr>
          <w:rFonts w:ascii="Times New Roman" w:hAnsi="Times New Roman" w:cs="Times New Roman"/>
        </w:rPr>
        <w:t xml:space="preserve">rates </w:t>
      </w:r>
      <w:r w:rsidR="00085512" w:rsidRPr="0053111E">
        <w:rPr>
          <w:rFonts w:ascii="Times New Roman" w:hAnsi="Times New Roman" w:cs="Times New Roman"/>
        </w:rPr>
        <w:t xml:space="preserve">are </w:t>
      </w:r>
      <w:r w:rsidR="00BD209A">
        <w:rPr>
          <w:rFonts w:ascii="Times New Roman" w:hAnsi="Times New Roman" w:cs="Times New Roman"/>
        </w:rPr>
        <w:t>manageable</w:t>
      </w:r>
      <w:r w:rsidR="00085512" w:rsidRPr="0053111E">
        <w:rPr>
          <w:rFonts w:ascii="Times New Roman" w:hAnsi="Times New Roman" w:cs="Times New Roman"/>
        </w:rPr>
        <w:t xml:space="preserve"> by the retailer, and </w:t>
      </w:r>
      <w:r w:rsidR="00BD209A">
        <w:rPr>
          <w:rFonts w:ascii="Times New Roman" w:hAnsi="Times New Roman" w:cs="Times New Roman"/>
        </w:rPr>
        <w:t xml:space="preserve">differentiate retail performance (the theory underpinning category management after all). If so, then the “rule of four” could not hold constant between competing retailers. </w:t>
      </w:r>
      <w:r w:rsidR="00CC2BD7">
        <w:rPr>
          <w:rFonts w:ascii="Times New Roman" w:hAnsi="Times New Roman" w:cs="Times New Roman"/>
        </w:rPr>
        <w:t>Others described here</w:t>
      </w:r>
      <w:r w:rsidR="00085512" w:rsidRPr="0053111E">
        <w:rPr>
          <w:rFonts w:ascii="Times New Roman" w:hAnsi="Times New Roman" w:cs="Times New Roman"/>
        </w:rPr>
        <w:t xml:space="preserve"> consider that in aggregate habitual behaviour is stochastic and predictable, which would then imply that retailers </w:t>
      </w:r>
      <w:proofErr w:type="gramStart"/>
      <w:r w:rsidR="00085512" w:rsidRPr="0053111E">
        <w:rPr>
          <w:rFonts w:ascii="Times New Roman" w:hAnsi="Times New Roman" w:cs="Times New Roman"/>
        </w:rPr>
        <w:t>can</w:t>
      </w:r>
      <w:proofErr w:type="gramEnd"/>
      <w:r w:rsidR="00085512" w:rsidRPr="0053111E">
        <w:rPr>
          <w:rFonts w:ascii="Times New Roman" w:hAnsi="Times New Roman" w:cs="Times New Roman"/>
        </w:rPr>
        <w:t xml:space="preserve"> do little to influence sales beyond picking a better location. Attraction and conversion will then follow. </w:t>
      </w:r>
      <w:r w:rsidR="00BD209A">
        <w:rPr>
          <w:rFonts w:ascii="Times New Roman" w:hAnsi="Times New Roman" w:cs="Times New Roman"/>
        </w:rPr>
        <w:t xml:space="preserve">Strengthening the evidence for this fixed relationship </w:t>
      </w:r>
      <w:r w:rsidR="00085512" w:rsidRPr="0053111E">
        <w:rPr>
          <w:rFonts w:ascii="Times New Roman" w:hAnsi="Times New Roman" w:cs="Times New Roman"/>
        </w:rPr>
        <w:t>is the basis of the study.</w:t>
      </w:r>
      <w:r w:rsidR="00085512" w:rsidRPr="00764C75">
        <w:rPr>
          <w:rFonts w:ascii="Arial" w:hAnsi="Arial" w:cs="Arial"/>
          <w:i/>
        </w:rPr>
        <w:t xml:space="preserve"> </w:t>
      </w:r>
    </w:p>
    <w:p w14:paraId="29ECF9F5" w14:textId="77777777" w:rsidR="00862856" w:rsidRPr="00BB5B71" w:rsidRDefault="00862856" w:rsidP="00CC2BD7">
      <w:pPr>
        <w:rPr>
          <w:rFonts w:ascii="Times New Roman" w:hAnsi="Times New Roman" w:cs="Times New Roman"/>
          <w:b/>
        </w:rPr>
      </w:pPr>
    </w:p>
    <w:p w14:paraId="65C33838" w14:textId="17297968" w:rsidR="00862856" w:rsidRPr="00BB5B71" w:rsidRDefault="00364E89" w:rsidP="00862856">
      <w:pPr>
        <w:jc w:val="center"/>
        <w:rPr>
          <w:rFonts w:ascii="Times New Roman" w:hAnsi="Times New Roman" w:cs="Times New Roman"/>
          <w:b/>
        </w:rPr>
      </w:pPr>
      <w:r>
        <w:rPr>
          <w:rFonts w:ascii="Times New Roman" w:hAnsi="Times New Roman" w:cs="Times New Roman"/>
          <w:b/>
        </w:rPr>
        <w:t>Methodology</w:t>
      </w:r>
    </w:p>
    <w:p w14:paraId="6AF9D413" w14:textId="77777777" w:rsidR="00862856" w:rsidRDefault="00862856" w:rsidP="001C68C8">
      <w:pPr>
        <w:rPr>
          <w:rFonts w:ascii="Times New Roman" w:hAnsi="Times New Roman" w:cs="Times New Roman"/>
          <w:b/>
        </w:rPr>
      </w:pPr>
    </w:p>
    <w:p w14:paraId="206D4094" w14:textId="0EEC0457" w:rsidR="001C68C8" w:rsidRPr="00034A90" w:rsidRDefault="002E4C82" w:rsidP="002E4C82">
      <w:pPr>
        <w:jc w:val="both"/>
        <w:rPr>
          <w:rFonts w:ascii="Times New Roman" w:hAnsi="Times New Roman" w:cs="Times New Roman"/>
        </w:rPr>
      </w:pPr>
      <w:r>
        <w:rPr>
          <w:rFonts w:ascii="Times New Roman" w:hAnsi="Times New Roman" w:cs="Times New Roman"/>
        </w:rPr>
        <w:t xml:space="preserve">Our study is designed to replicate and strengthen a promising but emerging empirical generalisation (EG). </w:t>
      </w:r>
      <w:r w:rsidR="001C68C8" w:rsidRPr="003F4A38">
        <w:rPr>
          <w:rFonts w:ascii="Times New Roman" w:hAnsi="Times New Roman" w:cs="Times New Roman"/>
        </w:rPr>
        <w:t xml:space="preserve">An </w:t>
      </w:r>
      <w:r w:rsidR="001C68C8">
        <w:rPr>
          <w:rFonts w:ascii="Times New Roman" w:hAnsi="Times New Roman" w:cs="Times New Roman"/>
        </w:rPr>
        <w:t>EG</w:t>
      </w:r>
      <w:r w:rsidR="001C68C8" w:rsidRPr="003F4A38">
        <w:rPr>
          <w:rFonts w:ascii="Times New Roman" w:hAnsi="Times New Roman" w:cs="Times New Roman"/>
        </w:rPr>
        <w:t xml:space="preserve"> is </w:t>
      </w:r>
      <w:r w:rsidR="001C68C8" w:rsidRPr="003F4A38">
        <w:rPr>
          <w:rFonts w:ascii="Times New Roman" w:hAnsi="Times New Roman" w:cs="Times New Roman"/>
          <w:i/>
        </w:rPr>
        <w:t>"a pattern or regularity that repeats over different circumstances and that can be described simply by mathematical, graphic, or symbolic methods."</w:t>
      </w:r>
      <w:r w:rsidR="001C68C8">
        <w:rPr>
          <w:rFonts w:ascii="Times New Roman" w:hAnsi="Times New Roman" w:cs="Times New Roman"/>
        </w:rPr>
        <w:t xml:space="preserve"> (Bass</w:t>
      </w:r>
      <w:proofErr w:type="gramStart"/>
      <w:r w:rsidR="001C68C8">
        <w:rPr>
          <w:rFonts w:ascii="Times New Roman" w:hAnsi="Times New Roman" w:cs="Times New Roman"/>
        </w:rPr>
        <w:t>,1995</w:t>
      </w:r>
      <w:proofErr w:type="gramEnd"/>
      <w:r w:rsidR="001C68C8">
        <w:rPr>
          <w:rFonts w:ascii="Times New Roman" w:hAnsi="Times New Roman" w:cs="Times New Roman"/>
        </w:rPr>
        <w:t>).</w:t>
      </w:r>
      <w:r w:rsidR="001C68C8" w:rsidRPr="003F4A38">
        <w:rPr>
          <w:rFonts w:ascii="Times New Roman" w:hAnsi="Times New Roman" w:cs="Times New Roman"/>
        </w:rPr>
        <w:t xml:space="preserve"> Some of the best known </w:t>
      </w:r>
      <w:r w:rsidR="001C68C8">
        <w:rPr>
          <w:rFonts w:ascii="Times New Roman" w:hAnsi="Times New Roman" w:cs="Times New Roman"/>
        </w:rPr>
        <w:t>are</w:t>
      </w:r>
      <w:r w:rsidR="001C68C8" w:rsidRPr="003F4A38">
        <w:rPr>
          <w:rFonts w:ascii="Times New Roman" w:hAnsi="Times New Roman" w:cs="Times New Roman"/>
        </w:rPr>
        <w:t xml:space="preserve"> Newton’s Laws of Motion</w:t>
      </w:r>
      <w:r w:rsidR="001C68C8">
        <w:rPr>
          <w:rFonts w:ascii="Times New Roman" w:hAnsi="Times New Roman" w:cs="Times New Roman"/>
        </w:rPr>
        <w:t xml:space="preserve"> but EG’s</w:t>
      </w:r>
      <w:r w:rsidR="001C68C8" w:rsidRPr="003F4A38">
        <w:rPr>
          <w:rFonts w:ascii="Times New Roman" w:hAnsi="Times New Roman" w:cs="Times New Roman"/>
        </w:rPr>
        <w:t xml:space="preserve"> also exist in marketing, and especially in consumer behaviour where useful examples such as Ehrenberg’s Law of Double Jeopardy (Ehrenberg, </w:t>
      </w:r>
      <w:proofErr w:type="spellStart"/>
      <w:r w:rsidR="001C68C8" w:rsidRPr="003F4A38">
        <w:rPr>
          <w:rFonts w:ascii="Times New Roman" w:hAnsi="Times New Roman" w:cs="Times New Roman"/>
        </w:rPr>
        <w:t>Goodhardt</w:t>
      </w:r>
      <w:proofErr w:type="spellEnd"/>
      <w:r w:rsidR="001C68C8" w:rsidRPr="003F4A38">
        <w:rPr>
          <w:rFonts w:ascii="Times New Roman" w:hAnsi="Times New Roman" w:cs="Times New Roman"/>
        </w:rPr>
        <w:t xml:space="preserve"> and </w:t>
      </w:r>
      <w:proofErr w:type="spellStart"/>
      <w:r w:rsidR="001C68C8" w:rsidRPr="003F4A38">
        <w:rPr>
          <w:rFonts w:ascii="Times New Roman" w:hAnsi="Times New Roman" w:cs="Times New Roman"/>
        </w:rPr>
        <w:t>Barwise</w:t>
      </w:r>
      <w:proofErr w:type="spellEnd"/>
      <w:r w:rsidR="001C68C8" w:rsidRPr="003F4A38">
        <w:rPr>
          <w:rFonts w:ascii="Times New Roman" w:hAnsi="Times New Roman" w:cs="Times New Roman"/>
        </w:rPr>
        <w:t xml:space="preserve">, 1990) are in everyday managerial use (Sharp, 2010). </w:t>
      </w:r>
      <w:r>
        <w:rPr>
          <w:rFonts w:ascii="Times New Roman" w:hAnsi="Times New Roman" w:cs="Times New Roman"/>
        </w:rPr>
        <w:t xml:space="preserve">Our aim </w:t>
      </w:r>
      <w:r w:rsidR="00034A90">
        <w:rPr>
          <w:rFonts w:ascii="Times New Roman" w:hAnsi="Times New Roman" w:cs="Times New Roman"/>
        </w:rPr>
        <w:t>is</w:t>
      </w:r>
      <w:r w:rsidR="001C68C8">
        <w:rPr>
          <w:rFonts w:ascii="Times New Roman" w:hAnsi="Times New Roman" w:cs="Times New Roman"/>
        </w:rPr>
        <w:t xml:space="preserve"> to</w:t>
      </w:r>
      <w:r w:rsidR="001C68C8" w:rsidRPr="003F4A38">
        <w:rPr>
          <w:rFonts w:ascii="Times New Roman" w:hAnsi="Times New Roman" w:cs="Times New Roman"/>
        </w:rPr>
        <w:t xml:space="preserve"> develop the strength, scope and limits of </w:t>
      </w:r>
      <w:r>
        <w:rPr>
          <w:rFonts w:ascii="Times New Roman" w:hAnsi="Times New Roman" w:cs="Times New Roman"/>
        </w:rPr>
        <w:t>the emerging EG</w:t>
      </w:r>
      <w:r w:rsidR="001C68C8" w:rsidRPr="003F4A38">
        <w:rPr>
          <w:rFonts w:ascii="Times New Roman" w:hAnsi="Times New Roman" w:cs="Times New Roman"/>
        </w:rPr>
        <w:t xml:space="preserve"> through systematic replication and extension (Anderson, 1983; Wright &amp; Kearns, 1998) </w:t>
      </w:r>
      <w:r w:rsidR="00034A90">
        <w:rPr>
          <w:rFonts w:ascii="Times New Roman" w:hAnsi="Times New Roman" w:cs="Times New Roman"/>
        </w:rPr>
        <w:t>identifying</w:t>
      </w:r>
      <w:r w:rsidR="001C68C8">
        <w:rPr>
          <w:rFonts w:ascii="Times New Roman" w:hAnsi="Times New Roman" w:cs="Times New Roman"/>
        </w:rPr>
        <w:t xml:space="preserve"> links to</w:t>
      </w:r>
      <w:r w:rsidR="001C68C8" w:rsidRPr="003F4A38">
        <w:rPr>
          <w:rFonts w:ascii="Times New Roman" w:hAnsi="Times New Roman" w:cs="Times New Roman"/>
        </w:rPr>
        <w:t xml:space="preserve"> explanatory theories (Ehrenberg, 19</w:t>
      </w:r>
      <w:r w:rsidR="00E62233">
        <w:rPr>
          <w:rFonts w:ascii="Times New Roman" w:hAnsi="Times New Roman" w:cs="Times New Roman"/>
        </w:rPr>
        <w:t>95</w:t>
      </w:r>
      <w:r w:rsidR="001C68C8" w:rsidRPr="003F4A38">
        <w:rPr>
          <w:rFonts w:ascii="Times New Roman" w:hAnsi="Times New Roman" w:cs="Times New Roman"/>
        </w:rPr>
        <w:t xml:space="preserve">; 2002). </w:t>
      </w:r>
      <w:r w:rsidR="00034A90">
        <w:rPr>
          <w:rFonts w:ascii="Times New Roman" w:hAnsi="Times New Roman" w:cs="Times New Roman"/>
        </w:rPr>
        <w:t xml:space="preserve">There </w:t>
      </w:r>
      <w:r>
        <w:rPr>
          <w:rFonts w:ascii="Times New Roman" w:hAnsi="Times New Roman" w:cs="Times New Roman"/>
        </w:rPr>
        <w:t>is</w:t>
      </w:r>
      <w:r w:rsidR="00034A90">
        <w:rPr>
          <w:rFonts w:ascii="Times New Roman" w:hAnsi="Times New Roman" w:cs="Times New Roman"/>
        </w:rPr>
        <w:t xml:space="preserve"> </w:t>
      </w:r>
      <w:r>
        <w:rPr>
          <w:rFonts w:ascii="Times New Roman" w:hAnsi="Times New Roman" w:cs="Times New Roman"/>
        </w:rPr>
        <w:t>(</w:t>
      </w:r>
      <w:r w:rsidR="00034A90">
        <w:rPr>
          <w:rFonts w:ascii="Times New Roman" w:hAnsi="Times New Roman" w:cs="Times New Roman"/>
        </w:rPr>
        <w:t>initially</w:t>
      </w:r>
      <w:r w:rsidR="001A7C6F">
        <w:rPr>
          <w:rFonts w:ascii="Times New Roman" w:hAnsi="Times New Roman" w:cs="Times New Roman"/>
        </w:rPr>
        <w:t xml:space="preserve"> at least</w:t>
      </w:r>
      <w:r>
        <w:rPr>
          <w:rFonts w:ascii="Times New Roman" w:hAnsi="Times New Roman" w:cs="Times New Roman"/>
        </w:rPr>
        <w:t>)</w:t>
      </w:r>
      <w:r w:rsidR="00034A90">
        <w:rPr>
          <w:rFonts w:ascii="Times New Roman" w:hAnsi="Times New Roman" w:cs="Times New Roman"/>
        </w:rPr>
        <w:t xml:space="preserve"> no model</w:t>
      </w:r>
      <w:r>
        <w:rPr>
          <w:rFonts w:ascii="Times New Roman" w:hAnsi="Times New Roman" w:cs="Times New Roman"/>
        </w:rPr>
        <w:t>,</w:t>
      </w:r>
      <w:r w:rsidR="00034A90">
        <w:rPr>
          <w:rFonts w:ascii="Times New Roman" w:hAnsi="Times New Roman" w:cs="Times New Roman"/>
        </w:rPr>
        <w:t xml:space="preserve"> </w:t>
      </w:r>
      <w:r>
        <w:rPr>
          <w:rFonts w:ascii="Times New Roman" w:hAnsi="Times New Roman" w:cs="Times New Roman"/>
        </w:rPr>
        <w:t xml:space="preserve">and </w:t>
      </w:r>
      <w:r w:rsidR="00034A90">
        <w:rPr>
          <w:rFonts w:ascii="Times New Roman" w:hAnsi="Times New Roman" w:cs="Times New Roman"/>
        </w:rPr>
        <w:t>so statistical testing is not possible. Instead</w:t>
      </w:r>
      <w:r w:rsidR="001A7C6F">
        <w:rPr>
          <w:rFonts w:ascii="Times New Roman" w:hAnsi="Times New Roman" w:cs="Times New Roman"/>
        </w:rPr>
        <w:t>,</w:t>
      </w:r>
      <w:r w:rsidR="00034A90">
        <w:rPr>
          <w:rFonts w:ascii="Times New Roman" w:hAnsi="Times New Roman" w:cs="Times New Roman"/>
        </w:rPr>
        <w:t xml:space="preserve"> </w:t>
      </w:r>
      <w:proofErr w:type="spellStart"/>
      <w:r w:rsidR="001C68C8" w:rsidRPr="00034A90">
        <w:rPr>
          <w:rFonts w:ascii="Times New Roman" w:hAnsi="Times New Roman" w:cs="Times New Roman"/>
        </w:rPr>
        <w:t>Barwise</w:t>
      </w:r>
      <w:proofErr w:type="spellEnd"/>
      <w:r w:rsidR="001C68C8" w:rsidRPr="00034A90">
        <w:rPr>
          <w:rFonts w:ascii="Times New Roman" w:hAnsi="Times New Roman" w:cs="Times New Roman"/>
        </w:rPr>
        <w:t xml:space="preserve"> (1995) suggests that good EG’s have scope, precision, parsimony, usefulness and links with theory. </w:t>
      </w:r>
      <w:r>
        <w:rPr>
          <w:rFonts w:ascii="Times New Roman" w:hAnsi="Times New Roman" w:cs="Times New Roman"/>
        </w:rPr>
        <w:t xml:space="preserve">We </w:t>
      </w:r>
      <w:r w:rsidR="001A7C6F">
        <w:rPr>
          <w:rFonts w:ascii="Times New Roman" w:hAnsi="Times New Roman" w:cs="Times New Roman"/>
        </w:rPr>
        <w:t xml:space="preserve">will present and </w:t>
      </w:r>
      <w:r>
        <w:rPr>
          <w:rFonts w:ascii="Times New Roman" w:hAnsi="Times New Roman" w:cs="Times New Roman"/>
        </w:rPr>
        <w:t xml:space="preserve">examine our findings through that lens. </w:t>
      </w:r>
    </w:p>
    <w:p w14:paraId="18A67428" w14:textId="77777777" w:rsidR="00605D5A" w:rsidRDefault="00605D5A" w:rsidP="00862856">
      <w:pPr>
        <w:jc w:val="center"/>
        <w:rPr>
          <w:rFonts w:ascii="Times New Roman" w:hAnsi="Times New Roman" w:cs="Times New Roman"/>
          <w:b/>
        </w:rPr>
      </w:pPr>
    </w:p>
    <w:p w14:paraId="281B785A" w14:textId="55EE1FF4" w:rsidR="002E4C82" w:rsidRPr="000406D9" w:rsidRDefault="001A7C6F" w:rsidP="00C40669">
      <w:pPr>
        <w:jc w:val="both"/>
        <w:rPr>
          <w:rFonts w:ascii="Times New Roman" w:hAnsi="Times New Roman" w:cs="Arial"/>
        </w:rPr>
      </w:pPr>
      <w:r>
        <w:rPr>
          <w:rFonts w:ascii="Times New Roman" w:hAnsi="Times New Roman" w:cs="Arial"/>
        </w:rPr>
        <w:t>We worked with an international fashion retailer to collect data for four brands (referred to in size order as A, B, C, &amp; D for commercial reasons) in three settings</w:t>
      </w:r>
      <w:proofErr w:type="gramStart"/>
      <w:r>
        <w:rPr>
          <w:rFonts w:ascii="Times New Roman" w:hAnsi="Times New Roman" w:cs="Arial"/>
        </w:rPr>
        <w:t>;</w:t>
      </w:r>
      <w:proofErr w:type="gramEnd"/>
      <w:r>
        <w:rPr>
          <w:rFonts w:ascii="Times New Roman" w:hAnsi="Times New Roman" w:cs="Arial"/>
        </w:rPr>
        <w:t xml:space="preserve"> mall, retail centre and high street. For each brand </w:t>
      </w:r>
      <w:r w:rsidR="00C40669">
        <w:rPr>
          <w:rFonts w:ascii="Times New Roman" w:hAnsi="Times New Roman" w:cs="Arial"/>
        </w:rPr>
        <w:t>one</w:t>
      </w:r>
      <w:r>
        <w:rPr>
          <w:rFonts w:ascii="Times New Roman" w:hAnsi="Times New Roman" w:cs="Arial"/>
        </w:rPr>
        <w:t xml:space="preserve"> store was identified at each location type, and footfall observations made in three one-hour periods on each of four Wednesdays and Saturdays </w:t>
      </w:r>
      <w:r w:rsidR="00C40669">
        <w:rPr>
          <w:rFonts w:ascii="Times New Roman" w:hAnsi="Times New Roman" w:cs="Arial"/>
        </w:rPr>
        <w:t>over</w:t>
      </w:r>
      <w:r>
        <w:rPr>
          <w:rFonts w:ascii="Times New Roman" w:hAnsi="Times New Roman" w:cs="Arial"/>
        </w:rPr>
        <w:t xml:space="preserve"> the course of one month. Store visit</w:t>
      </w:r>
      <w:r w:rsidR="00C40669">
        <w:rPr>
          <w:rFonts w:ascii="Times New Roman" w:hAnsi="Times New Roman" w:cs="Arial"/>
        </w:rPr>
        <w:t>or</w:t>
      </w:r>
      <w:r>
        <w:rPr>
          <w:rFonts w:ascii="Times New Roman" w:hAnsi="Times New Roman" w:cs="Arial"/>
        </w:rPr>
        <w:t xml:space="preserve"> data was made available for each period at each store and timed till records gave conversion numbers. </w:t>
      </w:r>
      <w:r w:rsidR="00C40669">
        <w:rPr>
          <w:rFonts w:ascii="Times New Roman" w:hAnsi="Times New Roman" w:cs="Arial"/>
        </w:rPr>
        <w:t>In London our data was collected for four brands in four locations each, for two hours - 32 replications. In the UAE the</w:t>
      </w:r>
      <w:r w:rsidR="002E4C82">
        <w:rPr>
          <w:rFonts w:ascii="Times New Roman" w:hAnsi="Times New Roman" w:cs="Arial"/>
        </w:rPr>
        <w:t xml:space="preserve"> dataset contains </w:t>
      </w:r>
      <w:r w:rsidR="00C40669">
        <w:rPr>
          <w:rFonts w:ascii="Times New Roman" w:hAnsi="Times New Roman" w:cs="Arial"/>
        </w:rPr>
        <w:t xml:space="preserve">72 sets per week for four weeks, </w:t>
      </w:r>
      <w:r w:rsidR="002E4C82">
        <w:rPr>
          <w:rFonts w:ascii="Times New Roman" w:hAnsi="Times New Roman" w:cs="Arial"/>
        </w:rPr>
        <w:t>around 720,000 footfall observations</w:t>
      </w:r>
      <w:r w:rsidR="00C40669">
        <w:rPr>
          <w:rFonts w:ascii="Times New Roman" w:hAnsi="Times New Roman" w:cs="Arial"/>
        </w:rPr>
        <w:t xml:space="preserve"> </w:t>
      </w:r>
      <w:r w:rsidR="002E4C82">
        <w:rPr>
          <w:rFonts w:ascii="Times New Roman" w:hAnsi="Times New Roman" w:cs="Arial"/>
        </w:rPr>
        <w:t xml:space="preserve">and over 20,000 purchase records. </w:t>
      </w:r>
    </w:p>
    <w:p w14:paraId="0D49D816" w14:textId="77777777" w:rsidR="00862856" w:rsidRPr="00BB5B71" w:rsidRDefault="00862856" w:rsidP="002E4C82">
      <w:pPr>
        <w:rPr>
          <w:rFonts w:ascii="Times New Roman" w:hAnsi="Times New Roman" w:cs="Times New Roman"/>
          <w:b/>
        </w:rPr>
      </w:pPr>
    </w:p>
    <w:p w14:paraId="64F38F25" w14:textId="77777777" w:rsidR="00862856" w:rsidRPr="00BB5B71" w:rsidRDefault="00862856" w:rsidP="00862856">
      <w:pPr>
        <w:jc w:val="center"/>
        <w:rPr>
          <w:rFonts w:ascii="Times New Roman" w:hAnsi="Times New Roman" w:cs="Times New Roman"/>
          <w:b/>
        </w:rPr>
      </w:pPr>
    </w:p>
    <w:p w14:paraId="37D99735" w14:textId="77777777" w:rsidR="00862856" w:rsidRPr="00BB5B71" w:rsidRDefault="00862856" w:rsidP="00862856">
      <w:pPr>
        <w:jc w:val="center"/>
        <w:rPr>
          <w:rFonts w:ascii="Times New Roman" w:hAnsi="Times New Roman" w:cs="Times New Roman"/>
          <w:b/>
        </w:rPr>
      </w:pPr>
      <w:r w:rsidRPr="00BB5B71">
        <w:rPr>
          <w:rFonts w:ascii="Times New Roman" w:hAnsi="Times New Roman" w:cs="Times New Roman"/>
          <w:b/>
        </w:rPr>
        <w:t>Analysis and Findings</w:t>
      </w:r>
    </w:p>
    <w:p w14:paraId="318AA352" w14:textId="77777777" w:rsidR="00862856" w:rsidRPr="00BB5B71" w:rsidRDefault="00862856" w:rsidP="00862856">
      <w:pPr>
        <w:rPr>
          <w:rFonts w:ascii="Times New Roman" w:hAnsi="Times New Roman" w:cs="Times New Roman"/>
          <w:b/>
        </w:rPr>
      </w:pPr>
    </w:p>
    <w:p w14:paraId="0C0B5FC4" w14:textId="0425E479" w:rsidR="00862856" w:rsidRDefault="00364E89" w:rsidP="00364E89">
      <w:pPr>
        <w:jc w:val="both"/>
        <w:rPr>
          <w:rFonts w:ascii="Times New Roman" w:hAnsi="Times New Roman" w:cs="Times New Roman"/>
        </w:rPr>
      </w:pPr>
      <w:r>
        <w:rPr>
          <w:rFonts w:ascii="Times New Roman" w:hAnsi="Times New Roman" w:cs="Times New Roman"/>
        </w:rPr>
        <w:t xml:space="preserve">We next present our analysis. </w:t>
      </w:r>
      <w:r w:rsidR="00862856" w:rsidRPr="00BB5B71">
        <w:rPr>
          <w:rFonts w:ascii="Times New Roman" w:hAnsi="Times New Roman" w:cs="Times New Roman"/>
        </w:rPr>
        <w:t xml:space="preserve">Table 1 compares </w:t>
      </w:r>
      <w:r w:rsidR="001A7C6F">
        <w:rPr>
          <w:rFonts w:ascii="Times New Roman" w:hAnsi="Times New Roman" w:cs="Times New Roman"/>
        </w:rPr>
        <w:t xml:space="preserve">the </w:t>
      </w:r>
      <w:r w:rsidR="00862856" w:rsidRPr="00BB5B71">
        <w:rPr>
          <w:rFonts w:ascii="Times New Roman" w:hAnsi="Times New Roman" w:cs="Times New Roman"/>
        </w:rPr>
        <w:t xml:space="preserve">summary findings from Graham (2016) with the new data collected in the UAE. Simple tabulation </w:t>
      </w:r>
      <w:r w:rsidR="00F34A3F" w:rsidRPr="00BB5B71">
        <w:rPr>
          <w:rFonts w:ascii="Times New Roman" w:hAnsi="Times New Roman" w:cs="Times New Roman"/>
        </w:rPr>
        <w:t>revealed the</w:t>
      </w:r>
      <w:r w:rsidR="00862856" w:rsidRPr="00BB5B71">
        <w:rPr>
          <w:rFonts w:ascii="Times New Roman" w:hAnsi="Times New Roman" w:cs="Times New Roman"/>
        </w:rPr>
        <w:t xml:space="preserve"> patterns and associations in hourly base footfall (S) at each location type and on each day, the hourly attraction rates for each store brand (</w:t>
      </w:r>
      <w:r w:rsidR="00862856" w:rsidRPr="00BB5B71">
        <w:rPr>
          <w:rFonts w:ascii="Times New Roman" w:hAnsi="Times New Roman" w:cs="Times New Roman"/>
          <w:i/>
        </w:rPr>
        <w:t>v</w:t>
      </w:r>
      <w:r w:rsidR="00862856" w:rsidRPr="00BB5B71">
        <w:rPr>
          <w:rFonts w:ascii="Times New Roman" w:hAnsi="Times New Roman" w:cs="Times New Roman"/>
        </w:rPr>
        <w:t>), and relative effectiveness in the conversion rates (</w:t>
      </w:r>
      <w:r w:rsidR="00862856" w:rsidRPr="00BB5B71">
        <w:rPr>
          <w:rFonts w:ascii="Times New Roman" w:hAnsi="Times New Roman" w:cs="Times New Roman"/>
          <w:i/>
        </w:rPr>
        <w:t>b</w:t>
      </w:r>
      <w:r w:rsidR="00862856" w:rsidRPr="00BB5B71">
        <w:rPr>
          <w:rFonts w:ascii="Times New Roman" w:hAnsi="Times New Roman" w:cs="Times New Roman"/>
        </w:rPr>
        <w:t xml:space="preserve">). </w:t>
      </w:r>
      <w:r w:rsidR="00F34A3F" w:rsidRPr="00BB5B71">
        <w:rPr>
          <w:rFonts w:ascii="Times New Roman" w:hAnsi="Times New Roman" w:cs="Times New Roman"/>
        </w:rPr>
        <w:t xml:space="preserve">Further reducing the data, as here to observe </w:t>
      </w:r>
      <w:r w:rsidR="00862856" w:rsidRPr="00BB5B71">
        <w:rPr>
          <w:rFonts w:ascii="Times New Roman" w:hAnsi="Times New Roman" w:cs="Times New Roman"/>
        </w:rPr>
        <w:t xml:space="preserve">the mean rates for weekend and weekday hours </w:t>
      </w:r>
      <w:r w:rsidR="00F34A3F" w:rsidRPr="00BB5B71">
        <w:rPr>
          <w:rFonts w:ascii="Times New Roman" w:hAnsi="Times New Roman" w:cs="Times New Roman"/>
        </w:rPr>
        <w:t>then</w:t>
      </w:r>
      <w:r w:rsidR="00862856" w:rsidRPr="00BB5B71">
        <w:rPr>
          <w:rFonts w:ascii="Times New Roman" w:hAnsi="Times New Roman" w:cs="Times New Roman"/>
        </w:rPr>
        <w:t xml:space="preserve"> reveals </w:t>
      </w:r>
      <w:r w:rsidR="00CC2BD7">
        <w:rPr>
          <w:rFonts w:ascii="Times New Roman" w:hAnsi="Times New Roman" w:cs="Times New Roman"/>
        </w:rPr>
        <w:t>the</w:t>
      </w:r>
      <w:r w:rsidR="00862856" w:rsidRPr="00BB5B71">
        <w:rPr>
          <w:rFonts w:ascii="Times New Roman" w:hAnsi="Times New Roman" w:cs="Times New Roman"/>
        </w:rPr>
        <w:t xml:space="preserve"> generalising associations and patterns </w:t>
      </w:r>
      <w:r w:rsidR="001A7C6F">
        <w:rPr>
          <w:rFonts w:ascii="Times New Roman" w:hAnsi="Times New Roman" w:cs="Times New Roman"/>
        </w:rPr>
        <w:t>observable across the competitive set.</w:t>
      </w:r>
      <w:r w:rsidR="00862856" w:rsidRPr="00BB5B71">
        <w:rPr>
          <w:rFonts w:ascii="Times New Roman" w:hAnsi="Times New Roman" w:cs="Times New Roman"/>
        </w:rPr>
        <w:t xml:space="preserve"> </w:t>
      </w:r>
    </w:p>
    <w:p w14:paraId="4CA47CD2" w14:textId="77777777" w:rsidR="00364E89" w:rsidRPr="00364E89" w:rsidRDefault="00364E89" w:rsidP="00364E89">
      <w:pPr>
        <w:jc w:val="both"/>
        <w:rPr>
          <w:rFonts w:ascii="Times New Roman" w:hAnsi="Times New Roman" w:cs="Times New Roman"/>
        </w:rPr>
      </w:pPr>
    </w:p>
    <w:p w14:paraId="25FAF4B4" w14:textId="77777777" w:rsidR="00C40669" w:rsidRPr="00BB5B71" w:rsidRDefault="00C40669" w:rsidP="00C40669">
      <w:pPr>
        <w:shd w:val="clear" w:color="auto" w:fill="FFFFFF"/>
        <w:jc w:val="both"/>
        <w:rPr>
          <w:rFonts w:ascii="Times New Roman" w:hAnsi="Times New Roman" w:cs="Times New Roman"/>
          <w:i/>
          <w:color w:val="000000"/>
          <w:lang w:eastAsia="en-GB"/>
        </w:rPr>
      </w:pPr>
      <w:r w:rsidRPr="00BB5B71">
        <w:rPr>
          <w:rFonts w:ascii="Times New Roman" w:hAnsi="Times New Roman" w:cs="Times New Roman"/>
          <w:i/>
          <w:color w:val="000000"/>
          <w:lang w:eastAsia="en-GB"/>
        </w:rPr>
        <w:t>The Empirical Generalisation</w:t>
      </w:r>
    </w:p>
    <w:p w14:paraId="278A773B" w14:textId="77777777" w:rsidR="00C40669" w:rsidRPr="00BB5B71" w:rsidRDefault="00C40669" w:rsidP="00C40669">
      <w:pPr>
        <w:shd w:val="clear" w:color="auto" w:fill="FFFFFF"/>
        <w:spacing w:after="225"/>
        <w:jc w:val="both"/>
        <w:rPr>
          <w:rFonts w:ascii="Times New Roman" w:hAnsi="Times New Roman" w:cs="Times New Roman"/>
          <w:color w:val="000000"/>
          <w:lang w:eastAsia="en-GB"/>
        </w:rPr>
      </w:pPr>
      <w:r w:rsidRPr="00BB5B71">
        <w:rPr>
          <w:rFonts w:ascii="Times New Roman" w:hAnsi="Times New Roman" w:cs="Times New Roman"/>
          <w:color w:val="000000"/>
          <w:lang w:eastAsia="en-GB"/>
        </w:rPr>
        <w:t xml:space="preserve">Recapping the original EG in the </w:t>
      </w:r>
      <w:proofErr w:type="spellStart"/>
      <w:r>
        <w:rPr>
          <w:rFonts w:ascii="Times New Roman" w:hAnsi="Times New Roman" w:cs="Times New Roman"/>
          <w:color w:val="000000"/>
          <w:lang w:eastAsia="en-GB"/>
        </w:rPr>
        <w:t>body</w:t>
      </w:r>
      <w:r w:rsidRPr="00BB5B71">
        <w:rPr>
          <w:rFonts w:ascii="Times New Roman" w:hAnsi="Times New Roman" w:cs="Times New Roman"/>
          <w:color w:val="000000"/>
          <w:lang w:eastAsia="en-GB"/>
        </w:rPr>
        <w:t>care</w:t>
      </w:r>
      <w:proofErr w:type="spellEnd"/>
      <w:r w:rsidRPr="00BB5B71">
        <w:rPr>
          <w:rFonts w:ascii="Times New Roman" w:hAnsi="Times New Roman" w:cs="Times New Roman"/>
          <w:color w:val="000000"/>
          <w:lang w:eastAsia="en-GB"/>
        </w:rPr>
        <w:t xml:space="preserve"> category first, the evidence from the column averages is astonishing. Even though hourly footfall varies by 100% between Wednesday and Saturday, the brand attraction rate remains stable at just under 4%, while the conversion metric is around 42%, regardless of footfall. This is a low-level EG across brands, contexts and days, which gives validity to the retailers </w:t>
      </w:r>
      <w:r w:rsidRPr="00BB5B71">
        <w:rPr>
          <w:rFonts w:ascii="Times New Roman" w:hAnsi="Times New Roman" w:cs="Times New Roman"/>
          <w:i/>
          <w:color w:val="000000"/>
          <w:lang w:eastAsia="en-GB"/>
        </w:rPr>
        <w:t>“location, location, location”</w:t>
      </w:r>
      <w:r w:rsidRPr="00BB5B71">
        <w:rPr>
          <w:rFonts w:ascii="Times New Roman" w:hAnsi="Times New Roman" w:cs="Times New Roman"/>
          <w:color w:val="000000"/>
          <w:lang w:eastAsia="en-GB"/>
        </w:rPr>
        <w:t xml:space="preserve"> axiom. It provides a benchmark with which to assess brand performance, since </w:t>
      </w:r>
      <w:r w:rsidRPr="00BB5B71">
        <w:rPr>
          <w:rFonts w:ascii="Times New Roman" w:hAnsi="Times New Roman" w:cs="Times New Roman"/>
          <w:b/>
          <w:color w:val="000000"/>
          <w:lang w:eastAsia="en-GB"/>
        </w:rPr>
        <w:t>whatever the footfall</w:t>
      </w:r>
      <w:r w:rsidRPr="00BB5B71">
        <w:rPr>
          <w:rFonts w:ascii="Times New Roman" w:hAnsi="Times New Roman" w:cs="Times New Roman"/>
          <w:color w:val="000000"/>
          <w:lang w:eastAsia="en-GB"/>
        </w:rPr>
        <w:t xml:space="preserve">, the expectation is that about 4% of shoppers will be attracted and 42% converted. </w:t>
      </w:r>
    </w:p>
    <w:p w14:paraId="060CE41C" w14:textId="77777777" w:rsidR="00C40669" w:rsidRPr="00BB5B71" w:rsidRDefault="00C40669" w:rsidP="00C40669">
      <w:pPr>
        <w:shd w:val="clear" w:color="auto" w:fill="FFFFFF"/>
        <w:spacing w:after="225"/>
        <w:jc w:val="both"/>
        <w:rPr>
          <w:rFonts w:ascii="Times New Roman" w:hAnsi="Times New Roman" w:cs="Times New Roman"/>
          <w:color w:val="000000"/>
          <w:lang w:eastAsia="en-GB"/>
        </w:rPr>
      </w:pPr>
      <w:r w:rsidRPr="00BB5B71">
        <w:rPr>
          <w:rFonts w:ascii="Times New Roman" w:hAnsi="Times New Roman" w:cs="Times New Roman"/>
          <w:color w:val="000000"/>
          <w:lang w:eastAsia="en-GB"/>
        </w:rPr>
        <w:t>The dominant factor in sales per store must therefore be the number of potential shoppers passing the front door. Any shop in this category should expect to bring in about four out of every hundred passers-by, and sell something to about four in ten of those it attracts. The regularity of th</w:t>
      </w:r>
      <w:r>
        <w:rPr>
          <w:rFonts w:ascii="Times New Roman" w:hAnsi="Times New Roman" w:cs="Times New Roman"/>
          <w:color w:val="000000"/>
          <w:lang w:eastAsia="en-GB"/>
        </w:rPr>
        <w:t>at</w:t>
      </w:r>
      <w:r w:rsidRPr="00BB5B71">
        <w:rPr>
          <w:rFonts w:ascii="Times New Roman" w:hAnsi="Times New Roman" w:cs="Times New Roman"/>
          <w:color w:val="000000"/>
          <w:lang w:eastAsia="en-GB"/>
        </w:rPr>
        <w:t xml:space="preserve"> relationship within the category across locations, days, base footfall levels and brands is quite surprising and had not been previously reported to the best of our knowledge.  </w:t>
      </w:r>
    </w:p>
    <w:p w14:paraId="2B65A291" w14:textId="77777777" w:rsidR="00862856" w:rsidRPr="00BB5B71" w:rsidRDefault="00862856" w:rsidP="00862856">
      <w:pPr>
        <w:rPr>
          <w:rFonts w:ascii="Times New Roman" w:hAnsi="Times New Roman" w:cs="Times New Roman"/>
          <w:b/>
        </w:rPr>
      </w:pPr>
    </w:p>
    <w:p w14:paraId="751A6FA3" w14:textId="77777777" w:rsidR="00862856" w:rsidRPr="00BB5B71" w:rsidRDefault="00862856" w:rsidP="00862856">
      <w:pPr>
        <w:rPr>
          <w:rFonts w:ascii="Times New Roman" w:hAnsi="Times New Roman" w:cs="Times New Roman"/>
          <w:b/>
        </w:rPr>
      </w:pPr>
      <w:r w:rsidRPr="00BB5B71">
        <w:rPr>
          <w:rFonts w:ascii="Times New Roman" w:hAnsi="Times New Roman" w:cs="Times New Roman"/>
          <w:b/>
        </w:rPr>
        <w:t xml:space="preserve">Table 1. An emerging empirical generalisation </w:t>
      </w:r>
    </w:p>
    <w:p w14:paraId="1239ADB0" w14:textId="77777777" w:rsidR="00862856" w:rsidRPr="00BB5B71" w:rsidRDefault="00862856" w:rsidP="00862856">
      <w:pPr>
        <w:rPr>
          <w:rFonts w:ascii="Times New Roman" w:hAnsi="Times New Roman" w:cs="Times New Roman"/>
        </w:rPr>
      </w:pPr>
    </w:p>
    <w:tbl>
      <w:tblPr>
        <w:tblW w:w="8237" w:type="dxa"/>
        <w:tblInd w:w="93" w:type="dxa"/>
        <w:tblLayout w:type="fixed"/>
        <w:tblLook w:val="04A0" w:firstRow="1" w:lastRow="0" w:firstColumn="1" w:lastColumn="0" w:noHBand="0" w:noVBand="1"/>
      </w:tblPr>
      <w:tblGrid>
        <w:gridCol w:w="14"/>
        <w:gridCol w:w="1418"/>
        <w:gridCol w:w="283"/>
        <w:gridCol w:w="851"/>
        <w:gridCol w:w="992"/>
        <w:gridCol w:w="284"/>
        <w:gridCol w:w="481"/>
        <w:gridCol w:w="653"/>
        <w:gridCol w:w="651"/>
        <w:gridCol w:w="342"/>
        <w:gridCol w:w="283"/>
        <w:gridCol w:w="993"/>
        <w:gridCol w:w="992"/>
      </w:tblGrid>
      <w:tr w:rsidR="00862856" w:rsidRPr="00BB5B71" w14:paraId="7941532E" w14:textId="77777777" w:rsidTr="00862856">
        <w:trPr>
          <w:trHeight w:val="280"/>
        </w:trPr>
        <w:tc>
          <w:tcPr>
            <w:tcW w:w="1432" w:type="dxa"/>
            <w:gridSpan w:val="2"/>
            <w:vMerge w:val="restart"/>
            <w:tcBorders>
              <w:top w:val="single" w:sz="4" w:space="0" w:color="auto"/>
              <w:left w:val="nil"/>
              <w:bottom w:val="single" w:sz="4" w:space="0" w:color="000000"/>
              <w:right w:val="nil"/>
            </w:tcBorders>
            <w:shd w:val="clear" w:color="auto" w:fill="auto"/>
            <w:vAlign w:val="center"/>
            <w:hideMark/>
          </w:tcPr>
          <w:p w14:paraId="49C8FAF3"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Category, Brand &amp; Location</w:t>
            </w:r>
          </w:p>
        </w:tc>
        <w:tc>
          <w:tcPr>
            <w:tcW w:w="283" w:type="dxa"/>
            <w:tcBorders>
              <w:top w:val="single" w:sz="4" w:space="0" w:color="auto"/>
              <w:left w:val="nil"/>
              <w:bottom w:val="nil"/>
              <w:right w:val="nil"/>
            </w:tcBorders>
            <w:shd w:val="clear" w:color="auto" w:fill="auto"/>
            <w:noWrap/>
            <w:vAlign w:val="bottom"/>
            <w:hideMark/>
          </w:tcPr>
          <w:p w14:paraId="3E501717" w14:textId="77777777" w:rsidR="00862856" w:rsidRPr="00BB5B71" w:rsidRDefault="00862856" w:rsidP="00862856">
            <w:pP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 </w:t>
            </w:r>
          </w:p>
        </w:tc>
        <w:tc>
          <w:tcPr>
            <w:tcW w:w="1843" w:type="dxa"/>
            <w:gridSpan w:val="2"/>
            <w:tcBorders>
              <w:top w:val="single" w:sz="4" w:space="0" w:color="auto"/>
              <w:left w:val="nil"/>
              <w:bottom w:val="nil"/>
              <w:right w:val="nil"/>
            </w:tcBorders>
            <w:shd w:val="clear" w:color="auto" w:fill="auto"/>
            <w:noWrap/>
            <w:vAlign w:val="center"/>
            <w:hideMark/>
          </w:tcPr>
          <w:p w14:paraId="2192ACE4"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Base Footfall (S)</w:t>
            </w:r>
          </w:p>
        </w:tc>
        <w:tc>
          <w:tcPr>
            <w:tcW w:w="284" w:type="dxa"/>
            <w:tcBorders>
              <w:top w:val="single" w:sz="4" w:space="0" w:color="auto"/>
              <w:left w:val="nil"/>
              <w:bottom w:val="nil"/>
              <w:right w:val="nil"/>
            </w:tcBorders>
            <w:shd w:val="clear" w:color="auto" w:fill="auto"/>
            <w:noWrap/>
            <w:vAlign w:val="center"/>
            <w:hideMark/>
          </w:tcPr>
          <w:p w14:paraId="12FF7103"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 </w:t>
            </w:r>
          </w:p>
        </w:tc>
        <w:tc>
          <w:tcPr>
            <w:tcW w:w="2127" w:type="dxa"/>
            <w:gridSpan w:val="4"/>
            <w:tcBorders>
              <w:top w:val="single" w:sz="4" w:space="0" w:color="auto"/>
              <w:left w:val="nil"/>
              <w:bottom w:val="nil"/>
              <w:right w:val="nil"/>
            </w:tcBorders>
            <w:shd w:val="clear" w:color="auto" w:fill="auto"/>
            <w:noWrap/>
            <w:vAlign w:val="center"/>
            <w:hideMark/>
          </w:tcPr>
          <w:p w14:paraId="6C9F2CD2"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 xml:space="preserve">Attraction </w:t>
            </w:r>
            <w:r w:rsidRPr="00BB5B71">
              <w:rPr>
                <w:rFonts w:ascii="Times New Roman" w:eastAsia="Times New Roman" w:hAnsi="Times New Roman" w:cs="Times New Roman"/>
                <w:b/>
                <w:bCs/>
                <w:i/>
                <w:iCs/>
                <w:color w:val="000000"/>
                <w:sz w:val="20"/>
                <w:szCs w:val="20"/>
              </w:rPr>
              <w:t>(v)</w:t>
            </w:r>
          </w:p>
        </w:tc>
        <w:tc>
          <w:tcPr>
            <w:tcW w:w="283" w:type="dxa"/>
            <w:tcBorders>
              <w:top w:val="single" w:sz="4" w:space="0" w:color="auto"/>
              <w:left w:val="nil"/>
              <w:bottom w:val="nil"/>
              <w:right w:val="nil"/>
            </w:tcBorders>
            <w:shd w:val="clear" w:color="auto" w:fill="auto"/>
            <w:noWrap/>
            <w:vAlign w:val="center"/>
            <w:hideMark/>
          </w:tcPr>
          <w:p w14:paraId="31875EFD"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 </w:t>
            </w:r>
          </w:p>
        </w:tc>
        <w:tc>
          <w:tcPr>
            <w:tcW w:w="1985" w:type="dxa"/>
            <w:gridSpan w:val="2"/>
            <w:tcBorders>
              <w:top w:val="single" w:sz="4" w:space="0" w:color="auto"/>
              <w:left w:val="nil"/>
              <w:bottom w:val="single" w:sz="4" w:space="0" w:color="auto"/>
              <w:right w:val="nil"/>
            </w:tcBorders>
            <w:shd w:val="clear" w:color="auto" w:fill="auto"/>
            <w:noWrap/>
            <w:vAlign w:val="center"/>
            <w:hideMark/>
          </w:tcPr>
          <w:p w14:paraId="3153DC90"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 xml:space="preserve">Conversion </w:t>
            </w:r>
            <w:r w:rsidRPr="00BB5B71">
              <w:rPr>
                <w:rFonts w:ascii="Times New Roman" w:eastAsia="Times New Roman" w:hAnsi="Times New Roman" w:cs="Times New Roman"/>
                <w:b/>
                <w:bCs/>
                <w:i/>
                <w:iCs/>
                <w:color w:val="000000"/>
                <w:sz w:val="20"/>
                <w:szCs w:val="20"/>
              </w:rPr>
              <w:t>(b)</w:t>
            </w:r>
          </w:p>
        </w:tc>
      </w:tr>
      <w:tr w:rsidR="00862856" w:rsidRPr="00BB5B71" w14:paraId="62A68327" w14:textId="77777777" w:rsidTr="00862856">
        <w:trPr>
          <w:trHeight w:val="280"/>
        </w:trPr>
        <w:tc>
          <w:tcPr>
            <w:tcW w:w="1432" w:type="dxa"/>
            <w:gridSpan w:val="2"/>
            <w:vMerge/>
            <w:tcBorders>
              <w:top w:val="single" w:sz="4" w:space="0" w:color="auto"/>
              <w:left w:val="nil"/>
              <w:bottom w:val="single" w:sz="4" w:space="0" w:color="000000"/>
              <w:right w:val="nil"/>
            </w:tcBorders>
            <w:vAlign w:val="center"/>
            <w:hideMark/>
          </w:tcPr>
          <w:p w14:paraId="5A2107DE" w14:textId="77777777" w:rsidR="00862856" w:rsidRPr="00BB5B71" w:rsidRDefault="00862856" w:rsidP="00862856">
            <w:pPr>
              <w:rPr>
                <w:rFonts w:ascii="Times New Roman" w:eastAsia="Times New Roman" w:hAnsi="Times New Roman" w:cs="Times New Roman"/>
                <w:b/>
                <w:bCs/>
                <w:color w:val="000000"/>
                <w:sz w:val="20"/>
                <w:szCs w:val="20"/>
              </w:rPr>
            </w:pPr>
          </w:p>
        </w:tc>
        <w:tc>
          <w:tcPr>
            <w:tcW w:w="283" w:type="dxa"/>
            <w:tcBorders>
              <w:top w:val="nil"/>
              <w:left w:val="nil"/>
              <w:bottom w:val="nil"/>
              <w:right w:val="nil"/>
            </w:tcBorders>
            <w:shd w:val="clear" w:color="auto" w:fill="auto"/>
            <w:noWrap/>
            <w:vAlign w:val="bottom"/>
            <w:hideMark/>
          </w:tcPr>
          <w:p w14:paraId="4037A8BD" w14:textId="77777777" w:rsidR="00862856" w:rsidRPr="00BB5B71" w:rsidRDefault="00862856" w:rsidP="00862856">
            <w:pPr>
              <w:rPr>
                <w:rFonts w:ascii="Times New Roman" w:eastAsia="Times New Roman" w:hAnsi="Times New Roman" w:cs="Times New Roman"/>
                <w:color w:val="000000"/>
                <w:sz w:val="20"/>
                <w:szCs w:val="20"/>
              </w:rPr>
            </w:pPr>
          </w:p>
        </w:tc>
        <w:tc>
          <w:tcPr>
            <w:tcW w:w="1843" w:type="dxa"/>
            <w:gridSpan w:val="2"/>
            <w:tcBorders>
              <w:top w:val="single" w:sz="4" w:space="0" w:color="auto"/>
              <w:left w:val="nil"/>
              <w:bottom w:val="nil"/>
              <w:right w:val="nil"/>
            </w:tcBorders>
            <w:shd w:val="clear" w:color="auto" w:fill="auto"/>
            <w:noWrap/>
            <w:vAlign w:val="center"/>
            <w:hideMark/>
          </w:tcPr>
          <w:p w14:paraId="32513360" w14:textId="77777777" w:rsidR="00862856" w:rsidRPr="00BB5B71" w:rsidRDefault="00862856" w:rsidP="00862856">
            <w:pPr>
              <w:jc w:val="center"/>
              <w:rPr>
                <w:rFonts w:ascii="Times New Roman" w:eastAsia="Times New Roman" w:hAnsi="Times New Roman" w:cs="Times New Roman"/>
                <w:i/>
                <w:iCs/>
                <w:color w:val="000000"/>
                <w:sz w:val="20"/>
                <w:szCs w:val="20"/>
              </w:rPr>
            </w:pPr>
            <w:proofErr w:type="gramStart"/>
            <w:r w:rsidRPr="00BB5B71">
              <w:rPr>
                <w:rFonts w:ascii="Times New Roman" w:eastAsia="Times New Roman" w:hAnsi="Times New Roman" w:cs="Times New Roman"/>
                <w:i/>
                <w:iCs/>
                <w:color w:val="000000"/>
                <w:sz w:val="20"/>
                <w:szCs w:val="20"/>
              </w:rPr>
              <w:t>,000's</w:t>
            </w:r>
            <w:proofErr w:type="gramEnd"/>
            <w:r w:rsidRPr="00BB5B71">
              <w:rPr>
                <w:rFonts w:ascii="Times New Roman" w:eastAsia="Times New Roman" w:hAnsi="Times New Roman" w:cs="Times New Roman"/>
                <w:i/>
                <w:iCs/>
                <w:color w:val="000000"/>
                <w:sz w:val="20"/>
                <w:szCs w:val="20"/>
              </w:rPr>
              <w:t xml:space="preserve"> /hour</w:t>
            </w:r>
          </w:p>
        </w:tc>
        <w:tc>
          <w:tcPr>
            <w:tcW w:w="765" w:type="dxa"/>
            <w:gridSpan w:val="2"/>
            <w:tcBorders>
              <w:top w:val="nil"/>
              <w:left w:val="nil"/>
              <w:bottom w:val="nil"/>
              <w:right w:val="nil"/>
            </w:tcBorders>
            <w:shd w:val="clear" w:color="auto" w:fill="auto"/>
            <w:noWrap/>
            <w:vAlign w:val="bottom"/>
            <w:hideMark/>
          </w:tcPr>
          <w:p w14:paraId="702CC61C" w14:textId="77777777" w:rsidR="00862856" w:rsidRPr="00BB5B71" w:rsidRDefault="00862856" w:rsidP="00862856">
            <w:pPr>
              <w:rPr>
                <w:rFonts w:ascii="Times New Roman" w:eastAsia="Times New Roman" w:hAnsi="Times New Roman" w:cs="Times New Roman"/>
                <w:color w:val="000000"/>
                <w:sz w:val="20"/>
                <w:szCs w:val="20"/>
              </w:rPr>
            </w:pPr>
          </w:p>
        </w:tc>
        <w:tc>
          <w:tcPr>
            <w:tcW w:w="1304" w:type="dxa"/>
            <w:gridSpan w:val="2"/>
            <w:tcBorders>
              <w:top w:val="single" w:sz="4" w:space="0" w:color="auto"/>
              <w:left w:val="nil"/>
              <w:bottom w:val="nil"/>
              <w:right w:val="nil"/>
            </w:tcBorders>
            <w:shd w:val="clear" w:color="auto" w:fill="auto"/>
            <w:noWrap/>
            <w:vAlign w:val="center"/>
            <w:hideMark/>
          </w:tcPr>
          <w:p w14:paraId="00B91105" w14:textId="77777777" w:rsidR="00862856" w:rsidRPr="00BB5B71" w:rsidRDefault="00862856" w:rsidP="00862856">
            <w:pPr>
              <w:jc w:val="center"/>
              <w:rPr>
                <w:rFonts w:ascii="Times New Roman" w:eastAsia="Times New Roman" w:hAnsi="Times New Roman" w:cs="Times New Roman"/>
                <w:i/>
                <w:iCs/>
                <w:color w:val="000000"/>
                <w:sz w:val="20"/>
                <w:szCs w:val="20"/>
              </w:rPr>
            </w:pPr>
            <w:r w:rsidRPr="00BB5B71">
              <w:rPr>
                <w:rFonts w:ascii="Times New Roman" w:eastAsia="Times New Roman" w:hAnsi="Times New Roman" w:cs="Times New Roman"/>
                <w:i/>
                <w:iCs/>
                <w:color w:val="000000"/>
                <w:sz w:val="20"/>
                <w:szCs w:val="20"/>
              </w:rPr>
              <w:t xml:space="preserve">% </w:t>
            </w:r>
            <w:proofErr w:type="gramStart"/>
            <w:r w:rsidRPr="00BB5B71">
              <w:rPr>
                <w:rFonts w:ascii="Times New Roman" w:eastAsia="Times New Roman" w:hAnsi="Times New Roman" w:cs="Times New Roman"/>
                <w:i/>
                <w:iCs/>
                <w:color w:val="000000"/>
                <w:sz w:val="20"/>
                <w:szCs w:val="20"/>
              </w:rPr>
              <w:t>entering</w:t>
            </w:r>
            <w:proofErr w:type="gramEnd"/>
          </w:p>
        </w:tc>
        <w:tc>
          <w:tcPr>
            <w:tcW w:w="625" w:type="dxa"/>
            <w:gridSpan w:val="2"/>
            <w:tcBorders>
              <w:top w:val="nil"/>
              <w:left w:val="nil"/>
              <w:bottom w:val="nil"/>
              <w:right w:val="nil"/>
            </w:tcBorders>
            <w:shd w:val="clear" w:color="auto" w:fill="auto"/>
            <w:noWrap/>
            <w:vAlign w:val="center"/>
            <w:hideMark/>
          </w:tcPr>
          <w:p w14:paraId="56CE8F35" w14:textId="77777777" w:rsidR="00862856" w:rsidRPr="00BB5B71" w:rsidRDefault="00862856" w:rsidP="00862856">
            <w:pPr>
              <w:jc w:val="center"/>
              <w:rPr>
                <w:rFonts w:ascii="Times New Roman" w:eastAsia="Times New Roman" w:hAnsi="Times New Roman" w:cs="Times New Roman"/>
                <w:color w:val="000000"/>
                <w:sz w:val="20"/>
                <w:szCs w:val="20"/>
              </w:rPr>
            </w:pPr>
          </w:p>
        </w:tc>
        <w:tc>
          <w:tcPr>
            <w:tcW w:w="1985" w:type="dxa"/>
            <w:gridSpan w:val="2"/>
            <w:tcBorders>
              <w:top w:val="single" w:sz="4" w:space="0" w:color="auto"/>
              <w:left w:val="nil"/>
              <w:bottom w:val="nil"/>
              <w:right w:val="nil"/>
            </w:tcBorders>
            <w:shd w:val="clear" w:color="auto" w:fill="auto"/>
            <w:noWrap/>
            <w:vAlign w:val="center"/>
            <w:hideMark/>
          </w:tcPr>
          <w:p w14:paraId="4D58CC68" w14:textId="77777777" w:rsidR="00862856" w:rsidRPr="00BB5B71" w:rsidRDefault="00862856" w:rsidP="00862856">
            <w:pPr>
              <w:jc w:val="center"/>
              <w:rPr>
                <w:rFonts w:ascii="Times New Roman" w:eastAsia="Times New Roman" w:hAnsi="Times New Roman" w:cs="Times New Roman"/>
                <w:i/>
                <w:iCs/>
                <w:color w:val="000000"/>
                <w:sz w:val="20"/>
                <w:szCs w:val="20"/>
              </w:rPr>
            </w:pPr>
            <w:r w:rsidRPr="00BB5B71">
              <w:rPr>
                <w:rFonts w:ascii="Times New Roman" w:eastAsia="Times New Roman" w:hAnsi="Times New Roman" w:cs="Times New Roman"/>
                <w:i/>
                <w:iCs/>
                <w:color w:val="000000"/>
                <w:sz w:val="20"/>
                <w:szCs w:val="20"/>
              </w:rPr>
              <w:t xml:space="preserve">% </w:t>
            </w:r>
            <w:proofErr w:type="gramStart"/>
            <w:r w:rsidRPr="00BB5B71">
              <w:rPr>
                <w:rFonts w:ascii="Times New Roman" w:eastAsia="Times New Roman" w:hAnsi="Times New Roman" w:cs="Times New Roman"/>
                <w:i/>
                <w:iCs/>
                <w:color w:val="000000"/>
                <w:sz w:val="20"/>
                <w:szCs w:val="20"/>
              </w:rPr>
              <w:t>buying</w:t>
            </w:r>
            <w:proofErr w:type="gramEnd"/>
          </w:p>
        </w:tc>
      </w:tr>
      <w:tr w:rsidR="00862856" w:rsidRPr="00BB5B71" w14:paraId="64807CB1" w14:textId="77777777" w:rsidTr="00862856">
        <w:trPr>
          <w:trHeight w:val="280"/>
        </w:trPr>
        <w:tc>
          <w:tcPr>
            <w:tcW w:w="1432" w:type="dxa"/>
            <w:gridSpan w:val="2"/>
            <w:vMerge/>
            <w:tcBorders>
              <w:top w:val="single" w:sz="4" w:space="0" w:color="auto"/>
              <w:left w:val="nil"/>
              <w:bottom w:val="single" w:sz="4" w:space="0" w:color="000000"/>
              <w:right w:val="nil"/>
            </w:tcBorders>
            <w:vAlign w:val="center"/>
            <w:hideMark/>
          </w:tcPr>
          <w:p w14:paraId="2902530D" w14:textId="77777777" w:rsidR="00862856" w:rsidRPr="00BB5B71" w:rsidRDefault="00862856" w:rsidP="00862856">
            <w:pPr>
              <w:rPr>
                <w:rFonts w:ascii="Times New Roman" w:eastAsia="Times New Roman" w:hAnsi="Times New Roman" w:cs="Times New Roman"/>
                <w:b/>
                <w:bCs/>
                <w:color w:val="000000"/>
                <w:sz w:val="20"/>
                <w:szCs w:val="20"/>
              </w:rPr>
            </w:pPr>
          </w:p>
        </w:tc>
        <w:tc>
          <w:tcPr>
            <w:tcW w:w="283" w:type="dxa"/>
            <w:tcBorders>
              <w:top w:val="nil"/>
              <w:left w:val="nil"/>
              <w:bottom w:val="nil"/>
              <w:right w:val="nil"/>
            </w:tcBorders>
            <w:shd w:val="clear" w:color="auto" w:fill="auto"/>
            <w:noWrap/>
            <w:vAlign w:val="bottom"/>
            <w:hideMark/>
          </w:tcPr>
          <w:p w14:paraId="5938D211" w14:textId="77777777" w:rsidR="00862856" w:rsidRPr="00BB5B71" w:rsidRDefault="00862856" w:rsidP="00862856">
            <w:pP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14:paraId="73DFC6CA"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Week</w:t>
            </w:r>
          </w:p>
        </w:tc>
        <w:tc>
          <w:tcPr>
            <w:tcW w:w="992" w:type="dxa"/>
            <w:tcBorders>
              <w:top w:val="nil"/>
              <w:left w:val="nil"/>
              <w:bottom w:val="single" w:sz="4" w:space="0" w:color="auto"/>
              <w:right w:val="nil"/>
            </w:tcBorders>
            <w:shd w:val="clear" w:color="auto" w:fill="auto"/>
            <w:noWrap/>
            <w:vAlign w:val="center"/>
            <w:hideMark/>
          </w:tcPr>
          <w:p w14:paraId="6ADA33C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W/end</w:t>
            </w:r>
          </w:p>
        </w:tc>
        <w:tc>
          <w:tcPr>
            <w:tcW w:w="284" w:type="dxa"/>
            <w:tcBorders>
              <w:top w:val="nil"/>
              <w:left w:val="nil"/>
              <w:bottom w:val="nil"/>
              <w:right w:val="nil"/>
            </w:tcBorders>
            <w:shd w:val="clear" w:color="auto" w:fill="auto"/>
            <w:noWrap/>
            <w:vAlign w:val="bottom"/>
            <w:hideMark/>
          </w:tcPr>
          <w:p w14:paraId="500272ED" w14:textId="77777777" w:rsidR="00862856" w:rsidRPr="00BB5B71" w:rsidRDefault="00862856" w:rsidP="00862856">
            <w:pPr>
              <w:jc w:val="center"/>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8FFC924"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Week</w:t>
            </w:r>
          </w:p>
        </w:tc>
        <w:tc>
          <w:tcPr>
            <w:tcW w:w="993" w:type="dxa"/>
            <w:gridSpan w:val="2"/>
            <w:tcBorders>
              <w:top w:val="nil"/>
              <w:left w:val="nil"/>
              <w:bottom w:val="single" w:sz="4" w:space="0" w:color="auto"/>
              <w:right w:val="nil"/>
            </w:tcBorders>
            <w:shd w:val="clear" w:color="auto" w:fill="auto"/>
            <w:noWrap/>
            <w:vAlign w:val="center"/>
            <w:hideMark/>
          </w:tcPr>
          <w:p w14:paraId="57D411CA"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W/end</w:t>
            </w:r>
          </w:p>
        </w:tc>
        <w:tc>
          <w:tcPr>
            <w:tcW w:w="283" w:type="dxa"/>
            <w:tcBorders>
              <w:top w:val="nil"/>
              <w:left w:val="nil"/>
              <w:bottom w:val="nil"/>
              <w:right w:val="nil"/>
            </w:tcBorders>
            <w:shd w:val="clear" w:color="auto" w:fill="auto"/>
            <w:noWrap/>
            <w:vAlign w:val="center"/>
            <w:hideMark/>
          </w:tcPr>
          <w:p w14:paraId="7DBB568F" w14:textId="77777777" w:rsidR="00862856" w:rsidRPr="00BB5B71" w:rsidRDefault="00862856" w:rsidP="00862856">
            <w:pPr>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nil"/>
            </w:tcBorders>
            <w:shd w:val="clear" w:color="auto" w:fill="auto"/>
            <w:noWrap/>
            <w:vAlign w:val="center"/>
            <w:hideMark/>
          </w:tcPr>
          <w:p w14:paraId="16F4A689"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Week</w:t>
            </w:r>
          </w:p>
        </w:tc>
        <w:tc>
          <w:tcPr>
            <w:tcW w:w="992" w:type="dxa"/>
            <w:tcBorders>
              <w:top w:val="nil"/>
              <w:left w:val="nil"/>
              <w:bottom w:val="single" w:sz="4" w:space="0" w:color="auto"/>
              <w:right w:val="nil"/>
            </w:tcBorders>
            <w:shd w:val="clear" w:color="auto" w:fill="auto"/>
            <w:noWrap/>
            <w:vAlign w:val="center"/>
            <w:hideMark/>
          </w:tcPr>
          <w:p w14:paraId="42A58F8A"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W/end</w:t>
            </w:r>
          </w:p>
        </w:tc>
      </w:tr>
      <w:tr w:rsidR="00862856" w:rsidRPr="00BB5B71" w14:paraId="0CB112F3" w14:textId="77777777" w:rsidTr="00862856">
        <w:trPr>
          <w:trHeight w:val="280"/>
        </w:trPr>
        <w:tc>
          <w:tcPr>
            <w:tcW w:w="1432" w:type="dxa"/>
            <w:gridSpan w:val="2"/>
            <w:tcBorders>
              <w:top w:val="nil"/>
              <w:left w:val="nil"/>
              <w:right w:val="nil"/>
            </w:tcBorders>
            <w:shd w:val="clear" w:color="auto" w:fill="auto"/>
            <w:noWrap/>
            <w:vAlign w:val="bottom"/>
            <w:hideMark/>
          </w:tcPr>
          <w:p w14:paraId="303C9128" w14:textId="52A8A7C0" w:rsidR="00862856" w:rsidRPr="00BB5B71" w:rsidRDefault="00C40669" w:rsidP="00862856">
            <w:pP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Body</w:t>
            </w:r>
            <w:r w:rsidR="00862856" w:rsidRPr="00BB5B71">
              <w:rPr>
                <w:rFonts w:ascii="Times New Roman" w:eastAsia="Times New Roman" w:hAnsi="Times New Roman" w:cs="Times New Roman"/>
                <w:b/>
                <w:bCs/>
                <w:color w:val="000000"/>
                <w:sz w:val="20"/>
                <w:szCs w:val="20"/>
              </w:rPr>
              <w:t>care</w:t>
            </w:r>
            <w:proofErr w:type="spellEnd"/>
          </w:p>
        </w:tc>
        <w:tc>
          <w:tcPr>
            <w:tcW w:w="283" w:type="dxa"/>
            <w:tcBorders>
              <w:top w:val="nil"/>
              <w:left w:val="nil"/>
              <w:right w:val="nil"/>
            </w:tcBorders>
            <w:shd w:val="clear" w:color="auto" w:fill="auto"/>
            <w:noWrap/>
            <w:vAlign w:val="bottom"/>
            <w:hideMark/>
          </w:tcPr>
          <w:p w14:paraId="1E9972DE" w14:textId="77777777" w:rsidR="00862856" w:rsidRPr="00BB5B71" w:rsidRDefault="00862856" w:rsidP="00862856">
            <w:pPr>
              <w:rPr>
                <w:rFonts w:ascii="Times New Roman" w:eastAsia="Times New Roman" w:hAnsi="Times New Roman" w:cs="Times New Roman"/>
                <w:color w:val="000000"/>
                <w:sz w:val="20"/>
                <w:szCs w:val="20"/>
              </w:rPr>
            </w:pPr>
          </w:p>
        </w:tc>
        <w:tc>
          <w:tcPr>
            <w:tcW w:w="851" w:type="dxa"/>
            <w:tcBorders>
              <w:top w:val="nil"/>
              <w:left w:val="nil"/>
              <w:right w:val="nil"/>
            </w:tcBorders>
            <w:shd w:val="clear" w:color="auto" w:fill="auto"/>
            <w:noWrap/>
            <w:vAlign w:val="bottom"/>
            <w:hideMark/>
          </w:tcPr>
          <w:p w14:paraId="7FD85F20" w14:textId="77777777" w:rsidR="00862856" w:rsidRPr="00BB5B71" w:rsidRDefault="00862856" w:rsidP="00862856">
            <w:pPr>
              <w:rPr>
                <w:rFonts w:ascii="Times New Roman" w:eastAsia="Times New Roman" w:hAnsi="Times New Roman" w:cs="Times New Roman"/>
                <w:color w:val="000000"/>
                <w:sz w:val="20"/>
                <w:szCs w:val="20"/>
              </w:rPr>
            </w:pPr>
          </w:p>
        </w:tc>
        <w:tc>
          <w:tcPr>
            <w:tcW w:w="992" w:type="dxa"/>
            <w:tcBorders>
              <w:top w:val="nil"/>
              <w:left w:val="nil"/>
              <w:right w:val="nil"/>
            </w:tcBorders>
            <w:shd w:val="clear" w:color="auto" w:fill="auto"/>
            <w:noWrap/>
            <w:vAlign w:val="bottom"/>
            <w:hideMark/>
          </w:tcPr>
          <w:p w14:paraId="2AC63C79" w14:textId="77777777" w:rsidR="00862856" w:rsidRPr="00BB5B71" w:rsidRDefault="00862856" w:rsidP="00862856">
            <w:pPr>
              <w:rPr>
                <w:rFonts w:ascii="Times New Roman" w:eastAsia="Times New Roman" w:hAnsi="Times New Roman" w:cs="Times New Roman"/>
                <w:color w:val="000000"/>
                <w:sz w:val="20"/>
                <w:szCs w:val="20"/>
              </w:rPr>
            </w:pPr>
          </w:p>
        </w:tc>
        <w:tc>
          <w:tcPr>
            <w:tcW w:w="284" w:type="dxa"/>
            <w:tcBorders>
              <w:top w:val="nil"/>
              <w:left w:val="nil"/>
              <w:right w:val="nil"/>
            </w:tcBorders>
            <w:shd w:val="clear" w:color="auto" w:fill="auto"/>
            <w:noWrap/>
            <w:vAlign w:val="bottom"/>
            <w:hideMark/>
          </w:tcPr>
          <w:p w14:paraId="120AAC86" w14:textId="77777777" w:rsidR="00862856" w:rsidRPr="00BB5B71" w:rsidRDefault="00862856" w:rsidP="00862856">
            <w:pPr>
              <w:rPr>
                <w:rFonts w:ascii="Times New Roman" w:eastAsia="Times New Roman" w:hAnsi="Times New Roman" w:cs="Times New Roman"/>
                <w:color w:val="000000"/>
                <w:sz w:val="20"/>
                <w:szCs w:val="20"/>
              </w:rPr>
            </w:pPr>
          </w:p>
        </w:tc>
        <w:tc>
          <w:tcPr>
            <w:tcW w:w="1134" w:type="dxa"/>
            <w:gridSpan w:val="2"/>
            <w:tcBorders>
              <w:top w:val="nil"/>
              <w:left w:val="nil"/>
              <w:right w:val="nil"/>
            </w:tcBorders>
            <w:shd w:val="clear" w:color="auto" w:fill="auto"/>
            <w:noWrap/>
            <w:vAlign w:val="bottom"/>
            <w:hideMark/>
          </w:tcPr>
          <w:p w14:paraId="3E895DDB" w14:textId="77777777" w:rsidR="00862856" w:rsidRPr="00BB5B71" w:rsidRDefault="00862856" w:rsidP="00862856">
            <w:pPr>
              <w:rPr>
                <w:rFonts w:ascii="Times New Roman" w:eastAsia="Times New Roman" w:hAnsi="Times New Roman" w:cs="Times New Roman"/>
                <w:color w:val="000000"/>
                <w:sz w:val="20"/>
                <w:szCs w:val="20"/>
              </w:rPr>
            </w:pPr>
          </w:p>
        </w:tc>
        <w:tc>
          <w:tcPr>
            <w:tcW w:w="993" w:type="dxa"/>
            <w:gridSpan w:val="2"/>
            <w:tcBorders>
              <w:top w:val="nil"/>
              <w:left w:val="nil"/>
              <w:right w:val="nil"/>
            </w:tcBorders>
            <w:shd w:val="clear" w:color="auto" w:fill="auto"/>
            <w:noWrap/>
            <w:vAlign w:val="bottom"/>
            <w:hideMark/>
          </w:tcPr>
          <w:p w14:paraId="36E277D8" w14:textId="77777777" w:rsidR="00862856" w:rsidRPr="00BB5B71" w:rsidRDefault="00862856" w:rsidP="00862856">
            <w:pPr>
              <w:rPr>
                <w:rFonts w:ascii="Times New Roman" w:eastAsia="Times New Roman" w:hAnsi="Times New Roman" w:cs="Times New Roman"/>
                <w:color w:val="000000"/>
                <w:sz w:val="20"/>
                <w:szCs w:val="20"/>
              </w:rPr>
            </w:pPr>
          </w:p>
        </w:tc>
        <w:tc>
          <w:tcPr>
            <w:tcW w:w="283" w:type="dxa"/>
            <w:tcBorders>
              <w:top w:val="nil"/>
              <w:left w:val="nil"/>
              <w:right w:val="nil"/>
            </w:tcBorders>
            <w:shd w:val="clear" w:color="auto" w:fill="auto"/>
            <w:noWrap/>
            <w:vAlign w:val="bottom"/>
            <w:hideMark/>
          </w:tcPr>
          <w:p w14:paraId="291C78C7" w14:textId="77777777" w:rsidR="00862856" w:rsidRPr="00BB5B71" w:rsidRDefault="00862856" w:rsidP="00862856">
            <w:pPr>
              <w:rPr>
                <w:rFonts w:ascii="Times New Roman" w:eastAsia="Times New Roman" w:hAnsi="Times New Roman" w:cs="Times New Roman"/>
                <w:color w:val="000000"/>
                <w:sz w:val="20"/>
                <w:szCs w:val="20"/>
              </w:rPr>
            </w:pPr>
          </w:p>
        </w:tc>
        <w:tc>
          <w:tcPr>
            <w:tcW w:w="993" w:type="dxa"/>
            <w:tcBorders>
              <w:top w:val="nil"/>
              <w:left w:val="nil"/>
              <w:right w:val="nil"/>
            </w:tcBorders>
            <w:shd w:val="clear" w:color="auto" w:fill="auto"/>
            <w:noWrap/>
            <w:vAlign w:val="bottom"/>
            <w:hideMark/>
          </w:tcPr>
          <w:p w14:paraId="445245EE" w14:textId="77777777" w:rsidR="00862856" w:rsidRPr="00BB5B71" w:rsidRDefault="00862856" w:rsidP="00862856">
            <w:pPr>
              <w:rPr>
                <w:rFonts w:ascii="Times New Roman" w:eastAsia="Times New Roman" w:hAnsi="Times New Roman" w:cs="Times New Roman"/>
                <w:color w:val="000000"/>
                <w:sz w:val="20"/>
                <w:szCs w:val="20"/>
              </w:rPr>
            </w:pPr>
          </w:p>
        </w:tc>
        <w:tc>
          <w:tcPr>
            <w:tcW w:w="992" w:type="dxa"/>
            <w:tcBorders>
              <w:top w:val="nil"/>
              <w:left w:val="nil"/>
              <w:right w:val="nil"/>
            </w:tcBorders>
            <w:shd w:val="clear" w:color="auto" w:fill="auto"/>
            <w:noWrap/>
            <w:vAlign w:val="bottom"/>
            <w:hideMark/>
          </w:tcPr>
          <w:p w14:paraId="23519AEC" w14:textId="77777777" w:rsidR="00862856" w:rsidRPr="00BB5B71" w:rsidRDefault="00862856" w:rsidP="00862856">
            <w:pPr>
              <w:rPr>
                <w:rFonts w:ascii="Times New Roman" w:eastAsia="Times New Roman" w:hAnsi="Times New Roman" w:cs="Times New Roman"/>
                <w:color w:val="000000"/>
                <w:sz w:val="20"/>
                <w:szCs w:val="20"/>
              </w:rPr>
            </w:pPr>
          </w:p>
        </w:tc>
      </w:tr>
      <w:tr w:rsidR="00862856" w:rsidRPr="00BB5B71" w14:paraId="2128D205" w14:textId="77777777" w:rsidTr="00862856">
        <w:trPr>
          <w:trHeight w:val="280"/>
        </w:trPr>
        <w:tc>
          <w:tcPr>
            <w:tcW w:w="1432" w:type="dxa"/>
            <w:gridSpan w:val="2"/>
            <w:shd w:val="clear" w:color="auto" w:fill="auto"/>
            <w:noWrap/>
            <w:vAlign w:val="center"/>
            <w:hideMark/>
          </w:tcPr>
          <w:p w14:paraId="0030A523" w14:textId="77777777" w:rsidR="00862856" w:rsidRPr="00BB5B71" w:rsidRDefault="00862856" w:rsidP="00862856">
            <w:pPr>
              <w:ind w:firstLineChars="100" w:firstLine="200"/>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Body Shop</w:t>
            </w:r>
          </w:p>
        </w:tc>
        <w:tc>
          <w:tcPr>
            <w:tcW w:w="283" w:type="dxa"/>
            <w:shd w:val="clear" w:color="auto" w:fill="auto"/>
            <w:noWrap/>
            <w:vAlign w:val="bottom"/>
            <w:hideMark/>
          </w:tcPr>
          <w:p w14:paraId="653BCD4F" w14:textId="77777777" w:rsidR="00862856" w:rsidRPr="00BB5B71" w:rsidRDefault="00862856" w:rsidP="00862856">
            <w:pPr>
              <w:rPr>
                <w:rFonts w:ascii="Times New Roman" w:eastAsia="Times New Roman" w:hAnsi="Times New Roman" w:cs="Times New Roman"/>
                <w:color w:val="000000"/>
                <w:sz w:val="20"/>
                <w:szCs w:val="20"/>
              </w:rPr>
            </w:pPr>
          </w:p>
        </w:tc>
        <w:tc>
          <w:tcPr>
            <w:tcW w:w="851" w:type="dxa"/>
            <w:shd w:val="clear" w:color="auto" w:fill="auto"/>
            <w:noWrap/>
            <w:vAlign w:val="center"/>
            <w:hideMark/>
          </w:tcPr>
          <w:p w14:paraId="4240463D"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2.0</w:t>
            </w:r>
          </w:p>
        </w:tc>
        <w:tc>
          <w:tcPr>
            <w:tcW w:w="992" w:type="dxa"/>
            <w:shd w:val="clear" w:color="auto" w:fill="auto"/>
            <w:noWrap/>
            <w:vAlign w:val="center"/>
            <w:hideMark/>
          </w:tcPr>
          <w:p w14:paraId="36D361A9"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4.2</w:t>
            </w:r>
          </w:p>
        </w:tc>
        <w:tc>
          <w:tcPr>
            <w:tcW w:w="284" w:type="dxa"/>
            <w:shd w:val="clear" w:color="auto" w:fill="auto"/>
            <w:noWrap/>
            <w:vAlign w:val="bottom"/>
            <w:hideMark/>
          </w:tcPr>
          <w:p w14:paraId="66565F84" w14:textId="77777777" w:rsidR="00862856" w:rsidRPr="00BB5B71" w:rsidRDefault="00862856" w:rsidP="00862856">
            <w:pPr>
              <w:rPr>
                <w:rFonts w:ascii="Times New Roman" w:eastAsia="Times New Roman" w:hAnsi="Times New Roman" w:cs="Times New Roman"/>
                <w:color w:val="000000"/>
                <w:sz w:val="20"/>
                <w:szCs w:val="20"/>
              </w:rPr>
            </w:pPr>
          </w:p>
        </w:tc>
        <w:tc>
          <w:tcPr>
            <w:tcW w:w="1134" w:type="dxa"/>
            <w:gridSpan w:val="2"/>
            <w:shd w:val="clear" w:color="auto" w:fill="auto"/>
            <w:noWrap/>
            <w:vAlign w:val="center"/>
            <w:hideMark/>
          </w:tcPr>
          <w:p w14:paraId="1A9B43F7"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5.9</w:t>
            </w:r>
          </w:p>
        </w:tc>
        <w:tc>
          <w:tcPr>
            <w:tcW w:w="993" w:type="dxa"/>
            <w:gridSpan w:val="2"/>
            <w:shd w:val="clear" w:color="auto" w:fill="auto"/>
            <w:noWrap/>
            <w:vAlign w:val="center"/>
            <w:hideMark/>
          </w:tcPr>
          <w:p w14:paraId="518B1B9E"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4.3</w:t>
            </w:r>
          </w:p>
        </w:tc>
        <w:tc>
          <w:tcPr>
            <w:tcW w:w="283" w:type="dxa"/>
            <w:shd w:val="clear" w:color="auto" w:fill="auto"/>
            <w:noWrap/>
            <w:vAlign w:val="center"/>
            <w:hideMark/>
          </w:tcPr>
          <w:p w14:paraId="60AF61C6" w14:textId="77777777" w:rsidR="00862856" w:rsidRPr="00BB5B71" w:rsidRDefault="00862856" w:rsidP="00862856">
            <w:pPr>
              <w:rPr>
                <w:rFonts w:ascii="Times New Roman" w:eastAsia="Times New Roman" w:hAnsi="Times New Roman" w:cs="Times New Roman"/>
                <w:color w:val="000000"/>
                <w:sz w:val="20"/>
                <w:szCs w:val="20"/>
              </w:rPr>
            </w:pPr>
          </w:p>
        </w:tc>
        <w:tc>
          <w:tcPr>
            <w:tcW w:w="993" w:type="dxa"/>
            <w:shd w:val="clear" w:color="auto" w:fill="auto"/>
            <w:noWrap/>
            <w:vAlign w:val="center"/>
            <w:hideMark/>
          </w:tcPr>
          <w:p w14:paraId="4346DFEA"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39</w:t>
            </w:r>
          </w:p>
        </w:tc>
        <w:tc>
          <w:tcPr>
            <w:tcW w:w="992" w:type="dxa"/>
            <w:shd w:val="clear" w:color="auto" w:fill="auto"/>
            <w:noWrap/>
            <w:vAlign w:val="center"/>
            <w:hideMark/>
          </w:tcPr>
          <w:p w14:paraId="1108FEEF"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33</w:t>
            </w:r>
          </w:p>
        </w:tc>
      </w:tr>
      <w:tr w:rsidR="00862856" w:rsidRPr="00BB5B71" w14:paraId="41D4B211" w14:textId="77777777" w:rsidTr="00862856">
        <w:trPr>
          <w:trHeight w:val="280"/>
        </w:trPr>
        <w:tc>
          <w:tcPr>
            <w:tcW w:w="1432" w:type="dxa"/>
            <w:gridSpan w:val="2"/>
            <w:shd w:val="clear" w:color="auto" w:fill="auto"/>
            <w:noWrap/>
            <w:vAlign w:val="center"/>
            <w:hideMark/>
          </w:tcPr>
          <w:p w14:paraId="360DD053" w14:textId="77777777" w:rsidR="00862856" w:rsidRPr="00BB5B71" w:rsidRDefault="00862856" w:rsidP="00862856">
            <w:pPr>
              <w:ind w:firstLineChars="100" w:firstLine="200"/>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Lush</w:t>
            </w:r>
          </w:p>
        </w:tc>
        <w:tc>
          <w:tcPr>
            <w:tcW w:w="283" w:type="dxa"/>
            <w:shd w:val="clear" w:color="auto" w:fill="auto"/>
            <w:noWrap/>
            <w:vAlign w:val="bottom"/>
            <w:hideMark/>
          </w:tcPr>
          <w:p w14:paraId="4AFDD712" w14:textId="77777777" w:rsidR="00862856" w:rsidRPr="00BB5B71" w:rsidRDefault="00862856" w:rsidP="00862856">
            <w:pPr>
              <w:rPr>
                <w:rFonts w:ascii="Times New Roman" w:eastAsia="Times New Roman" w:hAnsi="Times New Roman" w:cs="Times New Roman"/>
                <w:color w:val="000000"/>
                <w:sz w:val="20"/>
                <w:szCs w:val="20"/>
              </w:rPr>
            </w:pPr>
          </w:p>
        </w:tc>
        <w:tc>
          <w:tcPr>
            <w:tcW w:w="851" w:type="dxa"/>
            <w:shd w:val="clear" w:color="auto" w:fill="auto"/>
            <w:noWrap/>
            <w:vAlign w:val="center"/>
            <w:hideMark/>
          </w:tcPr>
          <w:p w14:paraId="07309BFE"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1.0</w:t>
            </w:r>
          </w:p>
        </w:tc>
        <w:tc>
          <w:tcPr>
            <w:tcW w:w="992" w:type="dxa"/>
            <w:shd w:val="clear" w:color="auto" w:fill="auto"/>
            <w:noWrap/>
            <w:vAlign w:val="center"/>
            <w:hideMark/>
          </w:tcPr>
          <w:p w14:paraId="6EDD1991"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1.8</w:t>
            </w:r>
          </w:p>
        </w:tc>
        <w:tc>
          <w:tcPr>
            <w:tcW w:w="284" w:type="dxa"/>
            <w:shd w:val="clear" w:color="auto" w:fill="auto"/>
            <w:noWrap/>
            <w:vAlign w:val="bottom"/>
            <w:hideMark/>
          </w:tcPr>
          <w:p w14:paraId="332AB5A8" w14:textId="77777777" w:rsidR="00862856" w:rsidRPr="00BB5B71" w:rsidRDefault="00862856" w:rsidP="00862856">
            <w:pPr>
              <w:rPr>
                <w:rFonts w:ascii="Times New Roman" w:eastAsia="Times New Roman" w:hAnsi="Times New Roman" w:cs="Times New Roman"/>
                <w:color w:val="000000"/>
                <w:sz w:val="20"/>
                <w:szCs w:val="20"/>
              </w:rPr>
            </w:pPr>
          </w:p>
        </w:tc>
        <w:tc>
          <w:tcPr>
            <w:tcW w:w="1134" w:type="dxa"/>
            <w:gridSpan w:val="2"/>
            <w:shd w:val="clear" w:color="auto" w:fill="auto"/>
            <w:noWrap/>
            <w:vAlign w:val="center"/>
            <w:hideMark/>
          </w:tcPr>
          <w:p w14:paraId="0887A9C1"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4.1</w:t>
            </w:r>
          </w:p>
        </w:tc>
        <w:tc>
          <w:tcPr>
            <w:tcW w:w="993" w:type="dxa"/>
            <w:gridSpan w:val="2"/>
            <w:shd w:val="clear" w:color="auto" w:fill="auto"/>
            <w:noWrap/>
            <w:vAlign w:val="center"/>
            <w:hideMark/>
          </w:tcPr>
          <w:p w14:paraId="5787FBAC"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5.9</w:t>
            </w:r>
          </w:p>
        </w:tc>
        <w:tc>
          <w:tcPr>
            <w:tcW w:w="283" w:type="dxa"/>
            <w:shd w:val="clear" w:color="auto" w:fill="auto"/>
            <w:noWrap/>
            <w:vAlign w:val="center"/>
            <w:hideMark/>
          </w:tcPr>
          <w:p w14:paraId="16CED5EC" w14:textId="77777777" w:rsidR="00862856" w:rsidRPr="00BB5B71" w:rsidRDefault="00862856" w:rsidP="00862856">
            <w:pPr>
              <w:rPr>
                <w:rFonts w:ascii="Times New Roman" w:eastAsia="Times New Roman" w:hAnsi="Times New Roman" w:cs="Times New Roman"/>
                <w:color w:val="000000"/>
                <w:sz w:val="20"/>
                <w:szCs w:val="20"/>
              </w:rPr>
            </w:pPr>
          </w:p>
        </w:tc>
        <w:tc>
          <w:tcPr>
            <w:tcW w:w="993" w:type="dxa"/>
            <w:shd w:val="clear" w:color="auto" w:fill="auto"/>
            <w:noWrap/>
            <w:vAlign w:val="center"/>
            <w:hideMark/>
          </w:tcPr>
          <w:p w14:paraId="17F16972"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61</w:t>
            </w:r>
          </w:p>
        </w:tc>
        <w:tc>
          <w:tcPr>
            <w:tcW w:w="992" w:type="dxa"/>
            <w:shd w:val="clear" w:color="auto" w:fill="auto"/>
            <w:noWrap/>
            <w:vAlign w:val="center"/>
            <w:hideMark/>
          </w:tcPr>
          <w:p w14:paraId="2367026C"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48</w:t>
            </w:r>
          </w:p>
        </w:tc>
      </w:tr>
      <w:tr w:rsidR="00862856" w:rsidRPr="00BB5B71" w14:paraId="5E426313" w14:textId="77777777" w:rsidTr="00862856">
        <w:trPr>
          <w:trHeight w:val="280"/>
        </w:trPr>
        <w:tc>
          <w:tcPr>
            <w:tcW w:w="1432" w:type="dxa"/>
            <w:gridSpan w:val="2"/>
            <w:shd w:val="clear" w:color="auto" w:fill="auto"/>
            <w:noWrap/>
            <w:vAlign w:val="center"/>
            <w:hideMark/>
          </w:tcPr>
          <w:p w14:paraId="17BFFEEF" w14:textId="77777777" w:rsidR="00862856" w:rsidRPr="00BB5B71" w:rsidRDefault="00862856" w:rsidP="00862856">
            <w:pPr>
              <w:ind w:firstLineChars="100" w:firstLine="200"/>
              <w:rPr>
                <w:rFonts w:ascii="Times New Roman" w:eastAsia="Times New Roman" w:hAnsi="Times New Roman" w:cs="Times New Roman"/>
                <w:color w:val="000000"/>
                <w:sz w:val="20"/>
                <w:szCs w:val="20"/>
              </w:rPr>
            </w:pPr>
            <w:proofErr w:type="spellStart"/>
            <w:r w:rsidRPr="00BB5B71">
              <w:rPr>
                <w:rFonts w:ascii="Times New Roman" w:eastAsia="Times New Roman" w:hAnsi="Times New Roman" w:cs="Times New Roman"/>
                <w:color w:val="000000"/>
                <w:sz w:val="20"/>
                <w:szCs w:val="20"/>
              </w:rPr>
              <w:t>L'Occitane</w:t>
            </w:r>
            <w:proofErr w:type="spellEnd"/>
          </w:p>
        </w:tc>
        <w:tc>
          <w:tcPr>
            <w:tcW w:w="283" w:type="dxa"/>
            <w:shd w:val="clear" w:color="auto" w:fill="auto"/>
            <w:noWrap/>
            <w:vAlign w:val="bottom"/>
            <w:hideMark/>
          </w:tcPr>
          <w:p w14:paraId="3BA3D89D" w14:textId="77777777" w:rsidR="00862856" w:rsidRPr="00BB5B71" w:rsidRDefault="00862856" w:rsidP="00862856">
            <w:pPr>
              <w:rPr>
                <w:rFonts w:ascii="Times New Roman" w:eastAsia="Times New Roman" w:hAnsi="Times New Roman" w:cs="Times New Roman"/>
                <w:color w:val="000000"/>
                <w:sz w:val="20"/>
                <w:szCs w:val="20"/>
              </w:rPr>
            </w:pPr>
          </w:p>
        </w:tc>
        <w:tc>
          <w:tcPr>
            <w:tcW w:w="851" w:type="dxa"/>
            <w:shd w:val="clear" w:color="auto" w:fill="auto"/>
            <w:noWrap/>
            <w:vAlign w:val="center"/>
            <w:hideMark/>
          </w:tcPr>
          <w:p w14:paraId="17B9C4F2"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1.2</w:t>
            </w:r>
          </w:p>
        </w:tc>
        <w:tc>
          <w:tcPr>
            <w:tcW w:w="992" w:type="dxa"/>
            <w:shd w:val="clear" w:color="auto" w:fill="auto"/>
            <w:noWrap/>
            <w:vAlign w:val="center"/>
            <w:hideMark/>
          </w:tcPr>
          <w:p w14:paraId="4CC53D72"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2.1</w:t>
            </w:r>
          </w:p>
        </w:tc>
        <w:tc>
          <w:tcPr>
            <w:tcW w:w="284" w:type="dxa"/>
            <w:shd w:val="clear" w:color="auto" w:fill="auto"/>
            <w:noWrap/>
            <w:vAlign w:val="bottom"/>
            <w:hideMark/>
          </w:tcPr>
          <w:p w14:paraId="45D32DD5" w14:textId="77777777" w:rsidR="00862856" w:rsidRPr="00BB5B71" w:rsidRDefault="00862856" w:rsidP="00862856">
            <w:pPr>
              <w:rPr>
                <w:rFonts w:ascii="Times New Roman" w:eastAsia="Times New Roman" w:hAnsi="Times New Roman" w:cs="Times New Roman"/>
                <w:color w:val="000000"/>
                <w:sz w:val="20"/>
                <w:szCs w:val="20"/>
              </w:rPr>
            </w:pPr>
          </w:p>
        </w:tc>
        <w:tc>
          <w:tcPr>
            <w:tcW w:w="1134" w:type="dxa"/>
            <w:gridSpan w:val="2"/>
            <w:shd w:val="clear" w:color="auto" w:fill="auto"/>
            <w:noWrap/>
            <w:vAlign w:val="center"/>
            <w:hideMark/>
          </w:tcPr>
          <w:p w14:paraId="5192220A"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2.5</w:t>
            </w:r>
          </w:p>
        </w:tc>
        <w:tc>
          <w:tcPr>
            <w:tcW w:w="993" w:type="dxa"/>
            <w:gridSpan w:val="2"/>
            <w:shd w:val="clear" w:color="auto" w:fill="auto"/>
            <w:noWrap/>
            <w:vAlign w:val="center"/>
            <w:hideMark/>
          </w:tcPr>
          <w:p w14:paraId="6E30B56B"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2.6</w:t>
            </w:r>
          </w:p>
        </w:tc>
        <w:tc>
          <w:tcPr>
            <w:tcW w:w="283" w:type="dxa"/>
            <w:shd w:val="clear" w:color="auto" w:fill="auto"/>
            <w:noWrap/>
            <w:vAlign w:val="center"/>
            <w:hideMark/>
          </w:tcPr>
          <w:p w14:paraId="5DACB744" w14:textId="77777777" w:rsidR="00862856" w:rsidRPr="00BB5B71" w:rsidRDefault="00862856" w:rsidP="00862856">
            <w:pPr>
              <w:rPr>
                <w:rFonts w:ascii="Times New Roman" w:eastAsia="Times New Roman" w:hAnsi="Times New Roman" w:cs="Times New Roman"/>
                <w:color w:val="000000"/>
                <w:sz w:val="20"/>
                <w:szCs w:val="20"/>
              </w:rPr>
            </w:pPr>
          </w:p>
        </w:tc>
        <w:tc>
          <w:tcPr>
            <w:tcW w:w="993" w:type="dxa"/>
            <w:shd w:val="clear" w:color="auto" w:fill="auto"/>
            <w:noWrap/>
            <w:vAlign w:val="center"/>
            <w:hideMark/>
          </w:tcPr>
          <w:p w14:paraId="45FF8D09"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19</w:t>
            </w:r>
          </w:p>
        </w:tc>
        <w:tc>
          <w:tcPr>
            <w:tcW w:w="992" w:type="dxa"/>
            <w:shd w:val="clear" w:color="auto" w:fill="auto"/>
            <w:noWrap/>
            <w:vAlign w:val="center"/>
            <w:hideMark/>
          </w:tcPr>
          <w:p w14:paraId="77D26A3B"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31</w:t>
            </w:r>
          </w:p>
        </w:tc>
      </w:tr>
      <w:tr w:rsidR="00862856" w:rsidRPr="00BB5B71" w14:paraId="07B58FE5" w14:textId="77777777" w:rsidTr="00862856">
        <w:trPr>
          <w:trHeight w:val="280"/>
        </w:trPr>
        <w:tc>
          <w:tcPr>
            <w:tcW w:w="1432" w:type="dxa"/>
            <w:gridSpan w:val="2"/>
            <w:shd w:val="clear" w:color="auto" w:fill="auto"/>
            <w:noWrap/>
            <w:vAlign w:val="center"/>
            <w:hideMark/>
          </w:tcPr>
          <w:p w14:paraId="33DFC3AB" w14:textId="77777777" w:rsidR="00862856" w:rsidRPr="00BB5B71" w:rsidRDefault="00862856" w:rsidP="00862856">
            <w:pPr>
              <w:ind w:firstLineChars="100" w:firstLine="200"/>
              <w:rPr>
                <w:rFonts w:ascii="Times New Roman" w:eastAsia="Times New Roman" w:hAnsi="Times New Roman" w:cs="Times New Roman"/>
                <w:color w:val="000000"/>
                <w:sz w:val="20"/>
                <w:szCs w:val="20"/>
              </w:rPr>
            </w:pPr>
            <w:proofErr w:type="spellStart"/>
            <w:r w:rsidRPr="00BB5B71">
              <w:rPr>
                <w:rFonts w:ascii="Times New Roman" w:eastAsia="Times New Roman" w:hAnsi="Times New Roman" w:cs="Times New Roman"/>
                <w:color w:val="000000"/>
                <w:sz w:val="20"/>
                <w:szCs w:val="20"/>
              </w:rPr>
              <w:t>Kiehl's</w:t>
            </w:r>
            <w:proofErr w:type="spellEnd"/>
          </w:p>
        </w:tc>
        <w:tc>
          <w:tcPr>
            <w:tcW w:w="283" w:type="dxa"/>
            <w:shd w:val="clear" w:color="auto" w:fill="auto"/>
            <w:noWrap/>
            <w:vAlign w:val="bottom"/>
            <w:hideMark/>
          </w:tcPr>
          <w:p w14:paraId="2A6242F3" w14:textId="77777777" w:rsidR="00862856" w:rsidRPr="00BB5B71" w:rsidRDefault="00862856" w:rsidP="00862856">
            <w:pPr>
              <w:rPr>
                <w:rFonts w:ascii="Times New Roman" w:eastAsia="Times New Roman" w:hAnsi="Times New Roman" w:cs="Times New Roman"/>
                <w:color w:val="000000"/>
                <w:sz w:val="20"/>
                <w:szCs w:val="20"/>
              </w:rPr>
            </w:pPr>
          </w:p>
        </w:tc>
        <w:tc>
          <w:tcPr>
            <w:tcW w:w="851" w:type="dxa"/>
            <w:shd w:val="clear" w:color="auto" w:fill="auto"/>
            <w:noWrap/>
            <w:vAlign w:val="center"/>
            <w:hideMark/>
          </w:tcPr>
          <w:p w14:paraId="16AF373A"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0.7</w:t>
            </w:r>
          </w:p>
        </w:tc>
        <w:tc>
          <w:tcPr>
            <w:tcW w:w="992" w:type="dxa"/>
            <w:shd w:val="clear" w:color="auto" w:fill="auto"/>
            <w:noWrap/>
            <w:vAlign w:val="center"/>
            <w:hideMark/>
          </w:tcPr>
          <w:p w14:paraId="5AE66278"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1.2</w:t>
            </w:r>
          </w:p>
        </w:tc>
        <w:tc>
          <w:tcPr>
            <w:tcW w:w="284" w:type="dxa"/>
            <w:shd w:val="clear" w:color="auto" w:fill="auto"/>
            <w:noWrap/>
            <w:vAlign w:val="bottom"/>
            <w:hideMark/>
          </w:tcPr>
          <w:p w14:paraId="535C6A7D" w14:textId="77777777" w:rsidR="00862856" w:rsidRPr="00BB5B71" w:rsidRDefault="00862856" w:rsidP="00862856">
            <w:pPr>
              <w:rPr>
                <w:rFonts w:ascii="Times New Roman" w:eastAsia="Times New Roman" w:hAnsi="Times New Roman" w:cs="Times New Roman"/>
                <w:color w:val="000000"/>
                <w:sz w:val="20"/>
                <w:szCs w:val="20"/>
              </w:rPr>
            </w:pPr>
          </w:p>
        </w:tc>
        <w:tc>
          <w:tcPr>
            <w:tcW w:w="1134" w:type="dxa"/>
            <w:gridSpan w:val="2"/>
            <w:shd w:val="clear" w:color="auto" w:fill="auto"/>
            <w:noWrap/>
            <w:vAlign w:val="center"/>
            <w:hideMark/>
          </w:tcPr>
          <w:p w14:paraId="1B6E0F89"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2.7</w:t>
            </w:r>
          </w:p>
        </w:tc>
        <w:tc>
          <w:tcPr>
            <w:tcW w:w="993" w:type="dxa"/>
            <w:gridSpan w:val="2"/>
            <w:shd w:val="clear" w:color="auto" w:fill="auto"/>
            <w:noWrap/>
            <w:vAlign w:val="center"/>
            <w:hideMark/>
          </w:tcPr>
          <w:p w14:paraId="6856B13E"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2.5</w:t>
            </w:r>
          </w:p>
        </w:tc>
        <w:tc>
          <w:tcPr>
            <w:tcW w:w="283" w:type="dxa"/>
            <w:shd w:val="clear" w:color="auto" w:fill="auto"/>
            <w:noWrap/>
            <w:vAlign w:val="center"/>
            <w:hideMark/>
          </w:tcPr>
          <w:p w14:paraId="60DA7362" w14:textId="77777777" w:rsidR="00862856" w:rsidRPr="00BB5B71" w:rsidRDefault="00862856" w:rsidP="00862856">
            <w:pPr>
              <w:rPr>
                <w:rFonts w:ascii="Times New Roman" w:eastAsia="Times New Roman" w:hAnsi="Times New Roman" w:cs="Times New Roman"/>
                <w:color w:val="000000"/>
                <w:sz w:val="20"/>
                <w:szCs w:val="20"/>
              </w:rPr>
            </w:pPr>
          </w:p>
        </w:tc>
        <w:tc>
          <w:tcPr>
            <w:tcW w:w="993" w:type="dxa"/>
            <w:shd w:val="clear" w:color="auto" w:fill="auto"/>
            <w:noWrap/>
            <w:vAlign w:val="center"/>
            <w:hideMark/>
          </w:tcPr>
          <w:p w14:paraId="37896AF7"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55</w:t>
            </w:r>
          </w:p>
        </w:tc>
        <w:tc>
          <w:tcPr>
            <w:tcW w:w="992" w:type="dxa"/>
            <w:shd w:val="clear" w:color="auto" w:fill="auto"/>
            <w:noWrap/>
            <w:vAlign w:val="center"/>
            <w:hideMark/>
          </w:tcPr>
          <w:p w14:paraId="2DD962F1"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56</w:t>
            </w:r>
          </w:p>
        </w:tc>
      </w:tr>
      <w:tr w:rsidR="00862856" w:rsidRPr="00BB5B71" w14:paraId="6BA5A875" w14:textId="77777777" w:rsidTr="00862856">
        <w:trPr>
          <w:trHeight w:val="480"/>
        </w:trPr>
        <w:tc>
          <w:tcPr>
            <w:tcW w:w="1432" w:type="dxa"/>
            <w:gridSpan w:val="2"/>
            <w:shd w:val="clear" w:color="auto" w:fill="auto"/>
            <w:vAlign w:val="center"/>
            <w:hideMark/>
          </w:tcPr>
          <w:p w14:paraId="5B5DFD96" w14:textId="77777777" w:rsidR="00862856" w:rsidRPr="00BB5B71" w:rsidRDefault="00862856" w:rsidP="00862856">
            <w:pPr>
              <w:rPr>
                <w:rFonts w:ascii="Times New Roman" w:eastAsia="Times New Roman" w:hAnsi="Times New Roman" w:cs="Times New Roman"/>
                <w:i/>
                <w:color w:val="000000"/>
                <w:sz w:val="20"/>
                <w:szCs w:val="20"/>
              </w:rPr>
            </w:pPr>
            <w:r w:rsidRPr="00BB5B71">
              <w:rPr>
                <w:rFonts w:ascii="Times New Roman" w:eastAsia="Times New Roman" w:hAnsi="Times New Roman" w:cs="Times New Roman"/>
                <w:color w:val="000000"/>
                <w:sz w:val="20"/>
                <w:szCs w:val="20"/>
              </w:rPr>
              <w:t xml:space="preserve"> </w:t>
            </w:r>
            <w:r w:rsidRPr="00BB5B71">
              <w:rPr>
                <w:rFonts w:ascii="Times New Roman" w:eastAsia="Times New Roman" w:hAnsi="Times New Roman" w:cs="Times New Roman"/>
                <w:i/>
                <w:color w:val="000000"/>
                <w:sz w:val="20"/>
                <w:szCs w:val="20"/>
              </w:rPr>
              <w:t>Mean Values</w:t>
            </w:r>
          </w:p>
        </w:tc>
        <w:tc>
          <w:tcPr>
            <w:tcW w:w="283" w:type="dxa"/>
            <w:shd w:val="clear" w:color="auto" w:fill="auto"/>
            <w:noWrap/>
            <w:vAlign w:val="center"/>
            <w:hideMark/>
          </w:tcPr>
          <w:p w14:paraId="3FD64294" w14:textId="77777777" w:rsidR="00862856" w:rsidRPr="00BB5B71" w:rsidRDefault="00862856" w:rsidP="00862856">
            <w:pPr>
              <w:rPr>
                <w:rFonts w:ascii="Times New Roman" w:eastAsia="Times New Roman" w:hAnsi="Times New Roman" w:cs="Times New Roman"/>
                <w:i/>
                <w:iCs/>
                <w:color w:val="000000"/>
                <w:sz w:val="20"/>
                <w:szCs w:val="20"/>
              </w:rPr>
            </w:pPr>
          </w:p>
        </w:tc>
        <w:tc>
          <w:tcPr>
            <w:tcW w:w="851" w:type="dxa"/>
            <w:shd w:val="clear" w:color="auto" w:fill="auto"/>
            <w:noWrap/>
            <w:vAlign w:val="center"/>
            <w:hideMark/>
          </w:tcPr>
          <w:p w14:paraId="19C4EE80" w14:textId="77777777" w:rsidR="00862856" w:rsidRPr="00BB5B71" w:rsidRDefault="00862856" w:rsidP="00862856">
            <w:pPr>
              <w:jc w:val="center"/>
              <w:rPr>
                <w:rFonts w:ascii="Times New Roman" w:eastAsia="Times New Roman" w:hAnsi="Times New Roman" w:cs="Times New Roman"/>
                <w:b/>
                <w:i/>
                <w:iCs/>
                <w:color w:val="000000"/>
                <w:sz w:val="20"/>
                <w:szCs w:val="20"/>
              </w:rPr>
            </w:pPr>
            <w:r w:rsidRPr="00BB5B71">
              <w:rPr>
                <w:rFonts w:ascii="Times New Roman" w:eastAsia="Times New Roman" w:hAnsi="Times New Roman" w:cs="Times New Roman"/>
                <w:b/>
                <w:i/>
                <w:iCs/>
                <w:color w:val="000000"/>
                <w:sz w:val="20"/>
                <w:szCs w:val="20"/>
              </w:rPr>
              <w:t>1.2</w:t>
            </w:r>
          </w:p>
        </w:tc>
        <w:tc>
          <w:tcPr>
            <w:tcW w:w="992" w:type="dxa"/>
            <w:shd w:val="clear" w:color="auto" w:fill="auto"/>
            <w:noWrap/>
            <w:vAlign w:val="center"/>
            <w:hideMark/>
          </w:tcPr>
          <w:p w14:paraId="32FE69F6" w14:textId="77777777" w:rsidR="00862856" w:rsidRPr="00BB5B71" w:rsidRDefault="00862856" w:rsidP="00862856">
            <w:pPr>
              <w:jc w:val="center"/>
              <w:rPr>
                <w:rFonts w:ascii="Times New Roman" w:eastAsia="Times New Roman" w:hAnsi="Times New Roman" w:cs="Times New Roman"/>
                <w:b/>
                <w:i/>
                <w:iCs/>
                <w:color w:val="000000"/>
                <w:sz w:val="20"/>
                <w:szCs w:val="20"/>
              </w:rPr>
            </w:pPr>
            <w:r w:rsidRPr="00BB5B71">
              <w:rPr>
                <w:rFonts w:ascii="Times New Roman" w:eastAsia="Times New Roman" w:hAnsi="Times New Roman" w:cs="Times New Roman"/>
                <w:b/>
                <w:i/>
                <w:iCs/>
                <w:color w:val="000000"/>
                <w:sz w:val="20"/>
                <w:szCs w:val="20"/>
              </w:rPr>
              <w:t>2.3</w:t>
            </w:r>
          </w:p>
        </w:tc>
        <w:tc>
          <w:tcPr>
            <w:tcW w:w="284" w:type="dxa"/>
            <w:shd w:val="clear" w:color="auto" w:fill="auto"/>
            <w:noWrap/>
            <w:vAlign w:val="center"/>
            <w:hideMark/>
          </w:tcPr>
          <w:p w14:paraId="6533C474" w14:textId="77777777" w:rsidR="00862856" w:rsidRPr="00BB5B71" w:rsidRDefault="00862856" w:rsidP="00862856">
            <w:pPr>
              <w:rPr>
                <w:rFonts w:ascii="Times New Roman" w:eastAsia="Times New Roman" w:hAnsi="Times New Roman" w:cs="Times New Roman"/>
                <w:b/>
                <w:i/>
                <w:iCs/>
                <w:color w:val="000000"/>
                <w:sz w:val="20"/>
                <w:szCs w:val="20"/>
              </w:rPr>
            </w:pPr>
          </w:p>
        </w:tc>
        <w:tc>
          <w:tcPr>
            <w:tcW w:w="1134" w:type="dxa"/>
            <w:gridSpan w:val="2"/>
            <w:shd w:val="clear" w:color="auto" w:fill="auto"/>
            <w:noWrap/>
            <w:vAlign w:val="center"/>
            <w:hideMark/>
          </w:tcPr>
          <w:p w14:paraId="0E0477ED" w14:textId="77777777" w:rsidR="00862856" w:rsidRPr="00BB5B71" w:rsidRDefault="00862856" w:rsidP="00862856">
            <w:pPr>
              <w:jc w:val="center"/>
              <w:rPr>
                <w:rFonts w:ascii="Times New Roman" w:eastAsia="Times New Roman" w:hAnsi="Times New Roman" w:cs="Times New Roman"/>
                <w:b/>
                <w:i/>
                <w:iCs/>
                <w:color w:val="000000"/>
                <w:sz w:val="20"/>
                <w:szCs w:val="20"/>
              </w:rPr>
            </w:pPr>
            <w:r w:rsidRPr="00BB5B71">
              <w:rPr>
                <w:rFonts w:ascii="Times New Roman" w:eastAsia="Times New Roman" w:hAnsi="Times New Roman" w:cs="Times New Roman"/>
                <w:b/>
                <w:i/>
                <w:iCs/>
                <w:color w:val="000000"/>
                <w:sz w:val="20"/>
                <w:szCs w:val="20"/>
              </w:rPr>
              <w:t>3.8</w:t>
            </w:r>
          </w:p>
        </w:tc>
        <w:tc>
          <w:tcPr>
            <w:tcW w:w="993" w:type="dxa"/>
            <w:gridSpan w:val="2"/>
            <w:shd w:val="clear" w:color="auto" w:fill="auto"/>
            <w:noWrap/>
            <w:vAlign w:val="center"/>
            <w:hideMark/>
          </w:tcPr>
          <w:p w14:paraId="5C797425" w14:textId="77777777" w:rsidR="00862856" w:rsidRPr="00BB5B71" w:rsidRDefault="00862856" w:rsidP="00862856">
            <w:pPr>
              <w:jc w:val="center"/>
              <w:rPr>
                <w:rFonts w:ascii="Times New Roman" w:eastAsia="Times New Roman" w:hAnsi="Times New Roman" w:cs="Times New Roman"/>
                <w:b/>
                <w:i/>
                <w:iCs/>
                <w:color w:val="000000"/>
                <w:sz w:val="20"/>
                <w:szCs w:val="20"/>
              </w:rPr>
            </w:pPr>
            <w:r w:rsidRPr="00BB5B71">
              <w:rPr>
                <w:rFonts w:ascii="Times New Roman" w:eastAsia="Times New Roman" w:hAnsi="Times New Roman" w:cs="Times New Roman"/>
                <w:b/>
                <w:i/>
                <w:iCs/>
                <w:color w:val="000000"/>
                <w:sz w:val="20"/>
                <w:szCs w:val="20"/>
              </w:rPr>
              <w:t>3.8</w:t>
            </w:r>
          </w:p>
        </w:tc>
        <w:tc>
          <w:tcPr>
            <w:tcW w:w="283" w:type="dxa"/>
            <w:shd w:val="clear" w:color="auto" w:fill="auto"/>
            <w:noWrap/>
            <w:vAlign w:val="center"/>
            <w:hideMark/>
          </w:tcPr>
          <w:p w14:paraId="3A69A05C" w14:textId="77777777" w:rsidR="00862856" w:rsidRPr="00BB5B71" w:rsidRDefault="00862856" w:rsidP="00862856">
            <w:pPr>
              <w:rPr>
                <w:rFonts w:ascii="Times New Roman" w:eastAsia="Times New Roman" w:hAnsi="Times New Roman" w:cs="Times New Roman"/>
                <w:b/>
                <w:i/>
                <w:iCs/>
                <w:color w:val="000000"/>
                <w:sz w:val="20"/>
                <w:szCs w:val="20"/>
              </w:rPr>
            </w:pPr>
          </w:p>
        </w:tc>
        <w:tc>
          <w:tcPr>
            <w:tcW w:w="993" w:type="dxa"/>
            <w:shd w:val="clear" w:color="auto" w:fill="auto"/>
            <w:noWrap/>
            <w:vAlign w:val="center"/>
            <w:hideMark/>
          </w:tcPr>
          <w:p w14:paraId="0139B900" w14:textId="77777777" w:rsidR="00862856" w:rsidRPr="00BB5B71" w:rsidRDefault="00862856" w:rsidP="00862856">
            <w:pPr>
              <w:jc w:val="center"/>
              <w:rPr>
                <w:rFonts w:ascii="Times New Roman" w:eastAsia="Times New Roman" w:hAnsi="Times New Roman" w:cs="Times New Roman"/>
                <w:b/>
                <w:i/>
                <w:iCs/>
                <w:color w:val="000000"/>
                <w:sz w:val="20"/>
                <w:szCs w:val="20"/>
              </w:rPr>
            </w:pPr>
            <w:r w:rsidRPr="00BB5B71">
              <w:rPr>
                <w:rFonts w:ascii="Times New Roman" w:eastAsia="Times New Roman" w:hAnsi="Times New Roman" w:cs="Times New Roman"/>
                <w:b/>
                <w:i/>
                <w:iCs/>
                <w:color w:val="000000"/>
                <w:sz w:val="20"/>
                <w:szCs w:val="20"/>
              </w:rPr>
              <w:t>43</w:t>
            </w:r>
          </w:p>
        </w:tc>
        <w:tc>
          <w:tcPr>
            <w:tcW w:w="992" w:type="dxa"/>
            <w:shd w:val="clear" w:color="auto" w:fill="auto"/>
            <w:noWrap/>
            <w:vAlign w:val="center"/>
            <w:hideMark/>
          </w:tcPr>
          <w:p w14:paraId="1E7AE4BB" w14:textId="77777777" w:rsidR="00862856" w:rsidRPr="00BB5B71" w:rsidRDefault="00862856" w:rsidP="00862856">
            <w:pPr>
              <w:jc w:val="center"/>
              <w:rPr>
                <w:rFonts w:ascii="Times New Roman" w:eastAsia="Times New Roman" w:hAnsi="Times New Roman" w:cs="Times New Roman"/>
                <w:b/>
                <w:i/>
                <w:iCs/>
                <w:color w:val="000000"/>
                <w:sz w:val="20"/>
                <w:szCs w:val="20"/>
              </w:rPr>
            </w:pPr>
            <w:r w:rsidRPr="00BB5B71">
              <w:rPr>
                <w:rFonts w:ascii="Times New Roman" w:eastAsia="Times New Roman" w:hAnsi="Times New Roman" w:cs="Times New Roman"/>
                <w:b/>
                <w:i/>
                <w:iCs/>
                <w:color w:val="000000"/>
                <w:sz w:val="20"/>
                <w:szCs w:val="20"/>
              </w:rPr>
              <w:t>42</w:t>
            </w:r>
          </w:p>
        </w:tc>
      </w:tr>
      <w:tr w:rsidR="00862856" w:rsidRPr="00BB5B71" w14:paraId="1397FB38" w14:textId="77777777" w:rsidTr="00862856">
        <w:trPr>
          <w:trHeight w:val="284"/>
        </w:trPr>
        <w:tc>
          <w:tcPr>
            <w:tcW w:w="1432" w:type="dxa"/>
            <w:gridSpan w:val="2"/>
            <w:shd w:val="clear" w:color="auto" w:fill="auto"/>
            <w:noWrap/>
            <w:vAlign w:val="bottom"/>
          </w:tcPr>
          <w:p w14:paraId="4D3C83A1"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Fashion</w:t>
            </w:r>
          </w:p>
        </w:tc>
        <w:tc>
          <w:tcPr>
            <w:tcW w:w="283" w:type="dxa"/>
            <w:shd w:val="clear" w:color="auto" w:fill="auto"/>
            <w:noWrap/>
            <w:vAlign w:val="bottom"/>
          </w:tcPr>
          <w:p w14:paraId="2592A81C" w14:textId="77777777" w:rsidR="00862856" w:rsidRPr="00BB5B71" w:rsidRDefault="00862856" w:rsidP="00862856">
            <w:pPr>
              <w:rPr>
                <w:rFonts w:ascii="Times New Roman" w:eastAsia="Times New Roman" w:hAnsi="Times New Roman" w:cs="Times New Roman"/>
                <w:b/>
                <w:bCs/>
                <w:color w:val="000000"/>
                <w:sz w:val="20"/>
                <w:szCs w:val="20"/>
              </w:rPr>
            </w:pPr>
          </w:p>
        </w:tc>
        <w:tc>
          <w:tcPr>
            <w:tcW w:w="851" w:type="dxa"/>
            <w:shd w:val="clear" w:color="auto" w:fill="auto"/>
            <w:noWrap/>
            <w:vAlign w:val="bottom"/>
          </w:tcPr>
          <w:p w14:paraId="0647EDE0"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2" w:type="dxa"/>
            <w:shd w:val="clear" w:color="auto" w:fill="auto"/>
            <w:noWrap/>
            <w:vAlign w:val="bottom"/>
          </w:tcPr>
          <w:p w14:paraId="107D6A97"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284" w:type="dxa"/>
            <w:shd w:val="clear" w:color="auto" w:fill="auto"/>
            <w:noWrap/>
            <w:vAlign w:val="bottom"/>
          </w:tcPr>
          <w:p w14:paraId="366EEFE2"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1134" w:type="dxa"/>
            <w:gridSpan w:val="2"/>
            <w:shd w:val="clear" w:color="auto" w:fill="auto"/>
            <w:noWrap/>
            <w:vAlign w:val="bottom"/>
          </w:tcPr>
          <w:p w14:paraId="58F58073"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3" w:type="dxa"/>
            <w:gridSpan w:val="2"/>
            <w:shd w:val="clear" w:color="auto" w:fill="auto"/>
            <w:noWrap/>
            <w:vAlign w:val="bottom"/>
          </w:tcPr>
          <w:p w14:paraId="5D4DA354"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283" w:type="dxa"/>
            <w:shd w:val="clear" w:color="auto" w:fill="auto"/>
            <w:noWrap/>
            <w:vAlign w:val="bottom"/>
          </w:tcPr>
          <w:p w14:paraId="067FA868"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3" w:type="dxa"/>
            <w:shd w:val="clear" w:color="auto" w:fill="auto"/>
            <w:noWrap/>
            <w:vAlign w:val="bottom"/>
          </w:tcPr>
          <w:p w14:paraId="6A6C5DEB"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2" w:type="dxa"/>
            <w:shd w:val="clear" w:color="auto" w:fill="auto"/>
            <w:noWrap/>
            <w:vAlign w:val="bottom"/>
          </w:tcPr>
          <w:p w14:paraId="5A5BECCB" w14:textId="77777777" w:rsidR="00862856" w:rsidRPr="00BB5B71" w:rsidRDefault="00862856" w:rsidP="00862856">
            <w:pPr>
              <w:jc w:val="center"/>
              <w:rPr>
                <w:rFonts w:ascii="Times New Roman" w:eastAsia="Times New Roman" w:hAnsi="Times New Roman" w:cs="Times New Roman"/>
                <w:b/>
                <w:bCs/>
                <w:color w:val="000000"/>
                <w:sz w:val="20"/>
                <w:szCs w:val="20"/>
              </w:rPr>
            </w:pPr>
          </w:p>
        </w:tc>
      </w:tr>
      <w:tr w:rsidR="00862856" w:rsidRPr="00BB5B71" w14:paraId="2EB3396C" w14:textId="77777777" w:rsidTr="00862856">
        <w:trPr>
          <w:gridBefore w:val="1"/>
          <w:wBefore w:w="14" w:type="dxa"/>
          <w:trHeight w:val="284"/>
        </w:trPr>
        <w:tc>
          <w:tcPr>
            <w:tcW w:w="1418" w:type="dxa"/>
            <w:shd w:val="clear" w:color="auto" w:fill="auto"/>
            <w:noWrap/>
            <w:vAlign w:val="bottom"/>
          </w:tcPr>
          <w:p w14:paraId="488D5428"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 xml:space="preserve">      Brand A</w:t>
            </w:r>
          </w:p>
        </w:tc>
        <w:tc>
          <w:tcPr>
            <w:tcW w:w="283" w:type="dxa"/>
            <w:shd w:val="clear" w:color="auto" w:fill="auto"/>
            <w:noWrap/>
            <w:vAlign w:val="bottom"/>
          </w:tcPr>
          <w:p w14:paraId="70E260F0" w14:textId="77777777" w:rsidR="00862856" w:rsidRPr="00BB5B71" w:rsidRDefault="00862856" w:rsidP="00862856">
            <w:pPr>
              <w:rPr>
                <w:rFonts w:ascii="Times New Roman" w:eastAsia="Times New Roman" w:hAnsi="Times New Roman" w:cs="Times New Roman"/>
                <w:b/>
                <w:bCs/>
                <w:color w:val="000000"/>
                <w:sz w:val="20"/>
                <w:szCs w:val="20"/>
              </w:rPr>
            </w:pPr>
          </w:p>
        </w:tc>
        <w:tc>
          <w:tcPr>
            <w:tcW w:w="851" w:type="dxa"/>
            <w:shd w:val="clear" w:color="auto" w:fill="auto"/>
            <w:noWrap/>
            <w:vAlign w:val="bottom"/>
          </w:tcPr>
          <w:p w14:paraId="37ADD24C"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2.8</w:t>
            </w:r>
          </w:p>
        </w:tc>
        <w:tc>
          <w:tcPr>
            <w:tcW w:w="992" w:type="dxa"/>
            <w:shd w:val="clear" w:color="auto" w:fill="auto"/>
            <w:noWrap/>
            <w:vAlign w:val="bottom"/>
          </w:tcPr>
          <w:p w14:paraId="226971D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4.2</w:t>
            </w:r>
          </w:p>
        </w:tc>
        <w:tc>
          <w:tcPr>
            <w:tcW w:w="284" w:type="dxa"/>
            <w:shd w:val="clear" w:color="auto" w:fill="auto"/>
            <w:noWrap/>
            <w:vAlign w:val="bottom"/>
          </w:tcPr>
          <w:p w14:paraId="42423DB2"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1134" w:type="dxa"/>
            <w:gridSpan w:val="2"/>
            <w:shd w:val="clear" w:color="auto" w:fill="auto"/>
            <w:noWrap/>
            <w:vAlign w:val="bottom"/>
          </w:tcPr>
          <w:p w14:paraId="0245ACA9"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4.6</w:t>
            </w:r>
          </w:p>
        </w:tc>
        <w:tc>
          <w:tcPr>
            <w:tcW w:w="993" w:type="dxa"/>
            <w:gridSpan w:val="2"/>
            <w:shd w:val="clear" w:color="auto" w:fill="auto"/>
            <w:noWrap/>
            <w:vAlign w:val="bottom"/>
          </w:tcPr>
          <w:p w14:paraId="45FD7E73"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4.4</w:t>
            </w:r>
          </w:p>
        </w:tc>
        <w:tc>
          <w:tcPr>
            <w:tcW w:w="283" w:type="dxa"/>
            <w:shd w:val="clear" w:color="auto" w:fill="auto"/>
            <w:noWrap/>
            <w:vAlign w:val="bottom"/>
          </w:tcPr>
          <w:p w14:paraId="28E8DE51"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3" w:type="dxa"/>
            <w:shd w:val="clear" w:color="auto" w:fill="auto"/>
            <w:noWrap/>
            <w:vAlign w:val="bottom"/>
          </w:tcPr>
          <w:p w14:paraId="08A5A06C"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41</w:t>
            </w:r>
          </w:p>
        </w:tc>
        <w:tc>
          <w:tcPr>
            <w:tcW w:w="992" w:type="dxa"/>
            <w:shd w:val="clear" w:color="auto" w:fill="auto"/>
            <w:noWrap/>
            <w:vAlign w:val="bottom"/>
          </w:tcPr>
          <w:p w14:paraId="5507FE4A"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49</w:t>
            </w:r>
          </w:p>
        </w:tc>
      </w:tr>
      <w:tr w:rsidR="00862856" w:rsidRPr="00BB5B71" w14:paraId="7C40C9D3" w14:textId="77777777" w:rsidTr="00862856">
        <w:trPr>
          <w:gridBefore w:val="1"/>
          <w:wBefore w:w="14" w:type="dxa"/>
          <w:trHeight w:val="284"/>
        </w:trPr>
        <w:tc>
          <w:tcPr>
            <w:tcW w:w="1418" w:type="dxa"/>
            <w:shd w:val="clear" w:color="auto" w:fill="auto"/>
            <w:noWrap/>
            <w:vAlign w:val="bottom"/>
          </w:tcPr>
          <w:p w14:paraId="2CAEA43A"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 xml:space="preserve">      Brand B</w:t>
            </w:r>
          </w:p>
        </w:tc>
        <w:tc>
          <w:tcPr>
            <w:tcW w:w="283" w:type="dxa"/>
            <w:shd w:val="clear" w:color="auto" w:fill="auto"/>
            <w:noWrap/>
            <w:vAlign w:val="bottom"/>
          </w:tcPr>
          <w:p w14:paraId="42DEFD31" w14:textId="77777777" w:rsidR="00862856" w:rsidRPr="00BB5B71" w:rsidRDefault="00862856" w:rsidP="00862856">
            <w:pPr>
              <w:rPr>
                <w:rFonts w:ascii="Times New Roman" w:eastAsia="Times New Roman" w:hAnsi="Times New Roman" w:cs="Times New Roman"/>
                <w:b/>
                <w:bCs/>
                <w:color w:val="000000"/>
                <w:sz w:val="20"/>
                <w:szCs w:val="20"/>
              </w:rPr>
            </w:pPr>
          </w:p>
        </w:tc>
        <w:tc>
          <w:tcPr>
            <w:tcW w:w="851" w:type="dxa"/>
            <w:shd w:val="clear" w:color="auto" w:fill="auto"/>
            <w:noWrap/>
            <w:vAlign w:val="bottom"/>
          </w:tcPr>
          <w:p w14:paraId="7FA41C82"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2.6</w:t>
            </w:r>
          </w:p>
        </w:tc>
        <w:tc>
          <w:tcPr>
            <w:tcW w:w="992" w:type="dxa"/>
            <w:shd w:val="clear" w:color="auto" w:fill="auto"/>
            <w:noWrap/>
            <w:vAlign w:val="bottom"/>
          </w:tcPr>
          <w:p w14:paraId="55E6B404"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3.1</w:t>
            </w:r>
          </w:p>
        </w:tc>
        <w:tc>
          <w:tcPr>
            <w:tcW w:w="284" w:type="dxa"/>
            <w:shd w:val="clear" w:color="auto" w:fill="auto"/>
            <w:noWrap/>
            <w:vAlign w:val="bottom"/>
          </w:tcPr>
          <w:p w14:paraId="0E94E2FC"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1134" w:type="dxa"/>
            <w:gridSpan w:val="2"/>
            <w:shd w:val="clear" w:color="auto" w:fill="auto"/>
            <w:noWrap/>
            <w:vAlign w:val="bottom"/>
          </w:tcPr>
          <w:p w14:paraId="00D495B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6.6</w:t>
            </w:r>
          </w:p>
        </w:tc>
        <w:tc>
          <w:tcPr>
            <w:tcW w:w="993" w:type="dxa"/>
            <w:gridSpan w:val="2"/>
            <w:shd w:val="clear" w:color="auto" w:fill="auto"/>
            <w:noWrap/>
            <w:vAlign w:val="bottom"/>
          </w:tcPr>
          <w:p w14:paraId="76817CB3"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6.3</w:t>
            </w:r>
          </w:p>
        </w:tc>
        <w:tc>
          <w:tcPr>
            <w:tcW w:w="283" w:type="dxa"/>
            <w:shd w:val="clear" w:color="auto" w:fill="auto"/>
            <w:noWrap/>
            <w:vAlign w:val="bottom"/>
          </w:tcPr>
          <w:p w14:paraId="6099E7B2"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3" w:type="dxa"/>
            <w:shd w:val="clear" w:color="auto" w:fill="auto"/>
            <w:noWrap/>
            <w:vAlign w:val="bottom"/>
          </w:tcPr>
          <w:p w14:paraId="0B5A8909"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45</w:t>
            </w:r>
          </w:p>
        </w:tc>
        <w:tc>
          <w:tcPr>
            <w:tcW w:w="992" w:type="dxa"/>
            <w:shd w:val="clear" w:color="auto" w:fill="auto"/>
            <w:noWrap/>
            <w:vAlign w:val="bottom"/>
          </w:tcPr>
          <w:p w14:paraId="2B47CAEE"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47</w:t>
            </w:r>
          </w:p>
        </w:tc>
      </w:tr>
      <w:tr w:rsidR="00862856" w:rsidRPr="00BB5B71" w14:paraId="072101DF" w14:textId="77777777" w:rsidTr="00862856">
        <w:trPr>
          <w:gridBefore w:val="1"/>
          <w:wBefore w:w="14" w:type="dxa"/>
          <w:trHeight w:val="284"/>
        </w:trPr>
        <w:tc>
          <w:tcPr>
            <w:tcW w:w="1418" w:type="dxa"/>
            <w:shd w:val="clear" w:color="auto" w:fill="auto"/>
            <w:noWrap/>
            <w:vAlign w:val="bottom"/>
          </w:tcPr>
          <w:p w14:paraId="5C8B9AC9"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 xml:space="preserve">      Brand C</w:t>
            </w:r>
          </w:p>
        </w:tc>
        <w:tc>
          <w:tcPr>
            <w:tcW w:w="283" w:type="dxa"/>
            <w:shd w:val="clear" w:color="auto" w:fill="auto"/>
            <w:noWrap/>
            <w:vAlign w:val="bottom"/>
          </w:tcPr>
          <w:p w14:paraId="72BE0A07" w14:textId="77777777" w:rsidR="00862856" w:rsidRPr="00BB5B71" w:rsidRDefault="00862856" w:rsidP="00862856">
            <w:pPr>
              <w:rPr>
                <w:rFonts w:ascii="Times New Roman" w:eastAsia="Times New Roman" w:hAnsi="Times New Roman" w:cs="Times New Roman"/>
                <w:b/>
                <w:bCs/>
                <w:color w:val="000000"/>
                <w:sz w:val="20"/>
                <w:szCs w:val="20"/>
              </w:rPr>
            </w:pPr>
          </w:p>
        </w:tc>
        <w:tc>
          <w:tcPr>
            <w:tcW w:w="851" w:type="dxa"/>
            <w:shd w:val="clear" w:color="auto" w:fill="auto"/>
            <w:noWrap/>
            <w:vAlign w:val="bottom"/>
          </w:tcPr>
          <w:p w14:paraId="7F9395CA"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1.8</w:t>
            </w:r>
          </w:p>
        </w:tc>
        <w:tc>
          <w:tcPr>
            <w:tcW w:w="992" w:type="dxa"/>
            <w:shd w:val="clear" w:color="auto" w:fill="auto"/>
            <w:noWrap/>
            <w:vAlign w:val="bottom"/>
          </w:tcPr>
          <w:p w14:paraId="5BE67246"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2.7</w:t>
            </w:r>
          </w:p>
        </w:tc>
        <w:tc>
          <w:tcPr>
            <w:tcW w:w="284" w:type="dxa"/>
            <w:shd w:val="clear" w:color="auto" w:fill="auto"/>
            <w:noWrap/>
            <w:vAlign w:val="bottom"/>
          </w:tcPr>
          <w:p w14:paraId="32BAC611"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1134" w:type="dxa"/>
            <w:gridSpan w:val="2"/>
            <w:shd w:val="clear" w:color="auto" w:fill="auto"/>
            <w:noWrap/>
            <w:vAlign w:val="bottom"/>
          </w:tcPr>
          <w:p w14:paraId="424D3D76"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6.6</w:t>
            </w:r>
          </w:p>
        </w:tc>
        <w:tc>
          <w:tcPr>
            <w:tcW w:w="993" w:type="dxa"/>
            <w:gridSpan w:val="2"/>
            <w:shd w:val="clear" w:color="auto" w:fill="auto"/>
            <w:noWrap/>
            <w:vAlign w:val="bottom"/>
          </w:tcPr>
          <w:p w14:paraId="283BB60E"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6.5</w:t>
            </w:r>
          </w:p>
        </w:tc>
        <w:tc>
          <w:tcPr>
            <w:tcW w:w="283" w:type="dxa"/>
            <w:shd w:val="clear" w:color="auto" w:fill="auto"/>
            <w:noWrap/>
            <w:vAlign w:val="bottom"/>
          </w:tcPr>
          <w:p w14:paraId="15C3F6EE"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3" w:type="dxa"/>
            <w:shd w:val="clear" w:color="auto" w:fill="auto"/>
            <w:noWrap/>
            <w:vAlign w:val="bottom"/>
          </w:tcPr>
          <w:p w14:paraId="19E4B2A6"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45</w:t>
            </w:r>
          </w:p>
        </w:tc>
        <w:tc>
          <w:tcPr>
            <w:tcW w:w="992" w:type="dxa"/>
            <w:shd w:val="clear" w:color="auto" w:fill="auto"/>
            <w:noWrap/>
            <w:vAlign w:val="bottom"/>
          </w:tcPr>
          <w:p w14:paraId="75A647E5"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47</w:t>
            </w:r>
          </w:p>
        </w:tc>
      </w:tr>
      <w:tr w:rsidR="00862856" w:rsidRPr="00BB5B71" w14:paraId="23A383A5" w14:textId="77777777" w:rsidTr="00862856">
        <w:trPr>
          <w:gridBefore w:val="1"/>
          <w:wBefore w:w="14" w:type="dxa"/>
          <w:trHeight w:val="284"/>
        </w:trPr>
        <w:tc>
          <w:tcPr>
            <w:tcW w:w="1418" w:type="dxa"/>
            <w:shd w:val="clear" w:color="auto" w:fill="auto"/>
            <w:noWrap/>
            <w:vAlign w:val="bottom"/>
          </w:tcPr>
          <w:p w14:paraId="18518E39"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 xml:space="preserve">      Brand D</w:t>
            </w:r>
          </w:p>
        </w:tc>
        <w:tc>
          <w:tcPr>
            <w:tcW w:w="283" w:type="dxa"/>
            <w:shd w:val="clear" w:color="auto" w:fill="auto"/>
            <w:noWrap/>
            <w:vAlign w:val="bottom"/>
          </w:tcPr>
          <w:p w14:paraId="0BC9DBC1" w14:textId="77777777" w:rsidR="00862856" w:rsidRPr="00BB5B71" w:rsidRDefault="00862856" w:rsidP="00862856">
            <w:pPr>
              <w:rPr>
                <w:rFonts w:ascii="Times New Roman" w:eastAsia="Times New Roman" w:hAnsi="Times New Roman" w:cs="Times New Roman"/>
                <w:b/>
                <w:bCs/>
                <w:color w:val="000000"/>
                <w:sz w:val="20"/>
                <w:szCs w:val="20"/>
              </w:rPr>
            </w:pPr>
          </w:p>
        </w:tc>
        <w:tc>
          <w:tcPr>
            <w:tcW w:w="851" w:type="dxa"/>
            <w:shd w:val="clear" w:color="auto" w:fill="auto"/>
            <w:noWrap/>
            <w:vAlign w:val="bottom"/>
          </w:tcPr>
          <w:p w14:paraId="5A0033A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1.5</w:t>
            </w:r>
          </w:p>
        </w:tc>
        <w:tc>
          <w:tcPr>
            <w:tcW w:w="992" w:type="dxa"/>
            <w:shd w:val="clear" w:color="auto" w:fill="auto"/>
            <w:noWrap/>
            <w:vAlign w:val="bottom"/>
          </w:tcPr>
          <w:p w14:paraId="54CB9FBB"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2.2</w:t>
            </w:r>
          </w:p>
        </w:tc>
        <w:tc>
          <w:tcPr>
            <w:tcW w:w="284" w:type="dxa"/>
            <w:shd w:val="clear" w:color="auto" w:fill="auto"/>
            <w:noWrap/>
            <w:vAlign w:val="bottom"/>
          </w:tcPr>
          <w:p w14:paraId="22BBBD00"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1134" w:type="dxa"/>
            <w:gridSpan w:val="2"/>
            <w:shd w:val="clear" w:color="auto" w:fill="auto"/>
            <w:noWrap/>
            <w:vAlign w:val="bottom"/>
          </w:tcPr>
          <w:p w14:paraId="174E6A57"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5.9</w:t>
            </w:r>
          </w:p>
        </w:tc>
        <w:tc>
          <w:tcPr>
            <w:tcW w:w="993" w:type="dxa"/>
            <w:gridSpan w:val="2"/>
            <w:shd w:val="clear" w:color="auto" w:fill="auto"/>
            <w:noWrap/>
            <w:vAlign w:val="bottom"/>
          </w:tcPr>
          <w:p w14:paraId="36524E11"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6.0</w:t>
            </w:r>
          </w:p>
        </w:tc>
        <w:tc>
          <w:tcPr>
            <w:tcW w:w="283" w:type="dxa"/>
            <w:shd w:val="clear" w:color="auto" w:fill="auto"/>
            <w:noWrap/>
            <w:vAlign w:val="bottom"/>
          </w:tcPr>
          <w:p w14:paraId="0E89C070"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3" w:type="dxa"/>
            <w:shd w:val="clear" w:color="auto" w:fill="auto"/>
            <w:noWrap/>
            <w:vAlign w:val="bottom"/>
          </w:tcPr>
          <w:p w14:paraId="55A84F7E"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49</w:t>
            </w:r>
          </w:p>
        </w:tc>
        <w:tc>
          <w:tcPr>
            <w:tcW w:w="992" w:type="dxa"/>
            <w:shd w:val="clear" w:color="auto" w:fill="auto"/>
            <w:noWrap/>
            <w:vAlign w:val="bottom"/>
          </w:tcPr>
          <w:p w14:paraId="34FE8791"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47</w:t>
            </w:r>
          </w:p>
        </w:tc>
      </w:tr>
      <w:tr w:rsidR="00862856" w:rsidRPr="00BB5B71" w14:paraId="319CC938" w14:textId="77777777" w:rsidTr="00862856">
        <w:trPr>
          <w:trHeight w:val="511"/>
        </w:trPr>
        <w:tc>
          <w:tcPr>
            <w:tcW w:w="1432" w:type="dxa"/>
            <w:gridSpan w:val="2"/>
            <w:shd w:val="clear" w:color="auto" w:fill="auto"/>
            <w:noWrap/>
            <w:vAlign w:val="center"/>
          </w:tcPr>
          <w:p w14:paraId="52FE0CBC"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i/>
                <w:color w:val="000000"/>
                <w:sz w:val="20"/>
                <w:szCs w:val="20"/>
              </w:rPr>
              <w:t>Mean Values</w:t>
            </w:r>
          </w:p>
        </w:tc>
        <w:tc>
          <w:tcPr>
            <w:tcW w:w="283" w:type="dxa"/>
            <w:shd w:val="clear" w:color="auto" w:fill="auto"/>
            <w:noWrap/>
            <w:vAlign w:val="center"/>
          </w:tcPr>
          <w:p w14:paraId="773B602F" w14:textId="77777777" w:rsidR="00862856" w:rsidRPr="00BB5B71" w:rsidRDefault="00862856" w:rsidP="00862856">
            <w:pPr>
              <w:rPr>
                <w:rFonts w:ascii="Times New Roman" w:eastAsia="Times New Roman" w:hAnsi="Times New Roman" w:cs="Times New Roman"/>
                <w:b/>
                <w:bCs/>
                <w:color w:val="000000"/>
                <w:sz w:val="20"/>
                <w:szCs w:val="20"/>
              </w:rPr>
            </w:pPr>
          </w:p>
        </w:tc>
        <w:tc>
          <w:tcPr>
            <w:tcW w:w="851" w:type="dxa"/>
            <w:shd w:val="clear" w:color="auto" w:fill="auto"/>
            <w:noWrap/>
            <w:vAlign w:val="center"/>
          </w:tcPr>
          <w:p w14:paraId="3BE5EDC0"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i/>
                <w:iCs/>
                <w:color w:val="000000"/>
                <w:sz w:val="20"/>
                <w:szCs w:val="20"/>
              </w:rPr>
              <w:t>2.2</w:t>
            </w:r>
          </w:p>
        </w:tc>
        <w:tc>
          <w:tcPr>
            <w:tcW w:w="992" w:type="dxa"/>
            <w:shd w:val="clear" w:color="auto" w:fill="auto"/>
            <w:noWrap/>
            <w:vAlign w:val="center"/>
          </w:tcPr>
          <w:p w14:paraId="7EDEB032"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i/>
                <w:iCs/>
                <w:color w:val="000000"/>
                <w:sz w:val="20"/>
                <w:szCs w:val="20"/>
              </w:rPr>
              <w:t>3.1</w:t>
            </w:r>
          </w:p>
        </w:tc>
        <w:tc>
          <w:tcPr>
            <w:tcW w:w="284" w:type="dxa"/>
            <w:shd w:val="clear" w:color="auto" w:fill="auto"/>
            <w:noWrap/>
            <w:vAlign w:val="center"/>
          </w:tcPr>
          <w:p w14:paraId="401A5903"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1134" w:type="dxa"/>
            <w:gridSpan w:val="2"/>
            <w:shd w:val="clear" w:color="auto" w:fill="auto"/>
            <w:noWrap/>
            <w:vAlign w:val="center"/>
          </w:tcPr>
          <w:p w14:paraId="4DD5A2D4"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i/>
                <w:iCs/>
                <w:color w:val="000000"/>
                <w:sz w:val="20"/>
                <w:szCs w:val="20"/>
              </w:rPr>
              <w:t>5.9</w:t>
            </w:r>
          </w:p>
        </w:tc>
        <w:tc>
          <w:tcPr>
            <w:tcW w:w="993" w:type="dxa"/>
            <w:gridSpan w:val="2"/>
            <w:shd w:val="clear" w:color="auto" w:fill="auto"/>
            <w:noWrap/>
            <w:vAlign w:val="center"/>
          </w:tcPr>
          <w:p w14:paraId="17D47795"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i/>
                <w:iCs/>
                <w:color w:val="000000"/>
                <w:sz w:val="20"/>
                <w:szCs w:val="20"/>
              </w:rPr>
              <w:t>5.8</w:t>
            </w:r>
          </w:p>
        </w:tc>
        <w:tc>
          <w:tcPr>
            <w:tcW w:w="283" w:type="dxa"/>
            <w:shd w:val="clear" w:color="auto" w:fill="auto"/>
            <w:noWrap/>
            <w:vAlign w:val="center"/>
          </w:tcPr>
          <w:p w14:paraId="4CFC5D6E" w14:textId="77777777" w:rsidR="00862856" w:rsidRPr="00BB5B71" w:rsidRDefault="00862856" w:rsidP="00862856">
            <w:pPr>
              <w:jc w:val="center"/>
              <w:rPr>
                <w:rFonts w:ascii="Times New Roman" w:eastAsia="Times New Roman" w:hAnsi="Times New Roman" w:cs="Times New Roman"/>
                <w:b/>
                <w:bCs/>
                <w:color w:val="000000"/>
                <w:sz w:val="20"/>
                <w:szCs w:val="20"/>
              </w:rPr>
            </w:pPr>
          </w:p>
        </w:tc>
        <w:tc>
          <w:tcPr>
            <w:tcW w:w="993" w:type="dxa"/>
            <w:shd w:val="clear" w:color="auto" w:fill="auto"/>
            <w:noWrap/>
            <w:vAlign w:val="center"/>
          </w:tcPr>
          <w:p w14:paraId="089917A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i/>
                <w:iCs/>
                <w:color w:val="000000"/>
                <w:sz w:val="20"/>
                <w:szCs w:val="20"/>
              </w:rPr>
              <w:t>45</w:t>
            </w:r>
          </w:p>
        </w:tc>
        <w:tc>
          <w:tcPr>
            <w:tcW w:w="992" w:type="dxa"/>
            <w:shd w:val="clear" w:color="auto" w:fill="auto"/>
            <w:noWrap/>
            <w:vAlign w:val="center"/>
          </w:tcPr>
          <w:p w14:paraId="742E5C6D"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i/>
                <w:iCs/>
                <w:color w:val="000000"/>
                <w:sz w:val="20"/>
                <w:szCs w:val="20"/>
              </w:rPr>
              <w:t>48</w:t>
            </w:r>
          </w:p>
        </w:tc>
      </w:tr>
      <w:tr w:rsidR="00862856" w:rsidRPr="00BB5B71" w14:paraId="28082167" w14:textId="77777777" w:rsidTr="00862856">
        <w:trPr>
          <w:trHeight w:val="500"/>
        </w:trPr>
        <w:tc>
          <w:tcPr>
            <w:tcW w:w="1432" w:type="dxa"/>
            <w:gridSpan w:val="2"/>
            <w:tcBorders>
              <w:bottom w:val="single" w:sz="4" w:space="0" w:color="auto"/>
            </w:tcBorders>
            <w:shd w:val="clear" w:color="auto" w:fill="auto"/>
            <w:noWrap/>
            <w:vAlign w:val="center"/>
          </w:tcPr>
          <w:p w14:paraId="66E03A7D"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Average</w:t>
            </w:r>
          </w:p>
        </w:tc>
        <w:tc>
          <w:tcPr>
            <w:tcW w:w="283" w:type="dxa"/>
            <w:tcBorders>
              <w:bottom w:val="single" w:sz="4" w:space="0" w:color="auto"/>
            </w:tcBorders>
            <w:shd w:val="clear" w:color="auto" w:fill="auto"/>
            <w:noWrap/>
            <w:vAlign w:val="center"/>
          </w:tcPr>
          <w:p w14:paraId="4330C2BF"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 </w:t>
            </w:r>
          </w:p>
        </w:tc>
        <w:tc>
          <w:tcPr>
            <w:tcW w:w="851" w:type="dxa"/>
            <w:tcBorders>
              <w:bottom w:val="single" w:sz="4" w:space="0" w:color="auto"/>
            </w:tcBorders>
            <w:shd w:val="clear" w:color="auto" w:fill="auto"/>
            <w:noWrap/>
            <w:vAlign w:val="center"/>
          </w:tcPr>
          <w:p w14:paraId="40AC0476"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1.7</w:t>
            </w:r>
          </w:p>
        </w:tc>
        <w:tc>
          <w:tcPr>
            <w:tcW w:w="992" w:type="dxa"/>
            <w:tcBorders>
              <w:bottom w:val="single" w:sz="4" w:space="0" w:color="auto"/>
            </w:tcBorders>
            <w:shd w:val="clear" w:color="auto" w:fill="auto"/>
            <w:noWrap/>
            <w:vAlign w:val="center"/>
          </w:tcPr>
          <w:p w14:paraId="2233EC00"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2.7</w:t>
            </w:r>
          </w:p>
        </w:tc>
        <w:tc>
          <w:tcPr>
            <w:tcW w:w="284" w:type="dxa"/>
            <w:tcBorders>
              <w:bottom w:val="single" w:sz="4" w:space="0" w:color="auto"/>
            </w:tcBorders>
            <w:shd w:val="clear" w:color="auto" w:fill="auto"/>
            <w:noWrap/>
            <w:vAlign w:val="center"/>
          </w:tcPr>
          <w:p w14:paraId="3CF17A44"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 </w:t>
            </w:r>
          </w:p>
        </w:tc>
        <w:tc>
          <w:tcPr>
            <w:tcW w:w="1134" w:type="dxa"/>
            <w:gridSpan w:val="2"/>
            <w:tcBorders>
              <w:bottom w:val="single" w:sz="4" w:space="0" w:color="auto"/>
            </w:tcBorders>
            <w:shd w:val="clear" w:color="auto" w:fill="auto"/>
            <w:noWrap/>
            <w:vAlign w:val="center"/>
          </w:tcPr>
          <w:p w14:paraId="16EC5A5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4.9</w:t>
            </w:r>
          </w:p>
        </w:tc>
        <w:tc>
          <w:tcPr>
            <w:tcW w:w="993" w:type="dxa"/>
            <w:gridSpan w:val="2"/>
            <w:tcBorders>
              <w:bottom w:val="single" w:sz="4" w:space="0" w:color="auto"/>
            </w:tcBorders>
            <w:shd w:val="clear" w:color="auto" w:fill="auto"/>
            <w:noWrap/>
            <w:vAlign w:val="center"/>
          </w:tcPr>
          <w:p w14:paraId="0453B5EC"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4.8</w:t>
            </w:r>
          </w:p>
        </w:tc>
        <w:tc>
          <w:tcPr>
            <w:tcW w:w="283" w:type="dxa"/>
            <w:tcBorders>
              <w:bottom w:val="single" w:sz="4" w:space="0" w:color="auto"/>
            </w:tcBorders>
            <w:shd w:val="clear" w:color="auto" w:fill="auto"/>
            <w:noWrap/>
            <w:vAlign w:val="center"/>
          </w:tcPr>
          <w:p w14:paraId="1A76D62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 </w:t>
            </w:r>
          </w:p>
        </w:tc>
        <w:tc>
          <w:tcPr>
            <w:tcW w:w="993" w:type="dxa"/>
            <w:tcBorders>
              <w:bottom w:val="single" w:sz="4" w:space="0" w:color="auto"/>
            </w:tcBorders>
            <w:shd w:val="clear" w:color="auto" w:fill="auto"/>
            <w:noWrap/>
            <w:vAlign w:val="center"/>
          </w:tcPr>
          <w:p w14:paraId="5C038C6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44</w:t>
            </w:r>
          </w:p>
        </w:tc>
        <w:tc>
          <w:tcPr>
            <w:tcW w:w="992" w:type="dxa"/>
            <w:tcBorders>
              <w:bottom w:val="single" w:sz="4" w:space="0" w:color="auto"/>
            </w:tcBorders>
            <w:shd w:val="clear" w:color="auto" w:fill="auto"/>
            <w:noWrap/>
            <w:vAlign w:val="center"/>
          </w:tcPr>
          <w:p w14:paraId="0F2F637B"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45</w:t>
            </w:r>
          </w:p>
        </w:tc>
      </w:tr>
    </w:tbl>
    <w:p w14:paraId="7EDF9D01" w14:textId="77777777" w:rsidR="00C40669" w:rsidRDefault="00C40669" w:rsidP="00E66B99">
      <w:pPr>
        <w:shd w:val="clear" w:color="auto" w:fill="FFFFFF"/>
        <w:spacing w:after="225"/>
        <w:jc w:val="both"/>
        <w:rPr>
          <w:rFonts w:ascii="Times New Roman" w:hAnsi="Times New Roman" w:cs="Times New Roman"/>
          <w:color w:val="000000"/>
          <w:lang w:eastAsia="en-GB"/>
        </w:rPr>
      </w:pPr>
    </w:p>
    <w:p w14:paraId="7BCCE2C2" w14:textId="02570063" w:rsidR="00862856" w:rsidRPr="00BB5B71" w:rsidRDefault="00862856" w:rsidP="00E66B99">
      <w:pPr>
        <w:shd w:val="clear" w:color="auto" w:fill="FFFFFF"/>
        <w:spacing w:after="225"/>
        <w:jc w:val="both"/>
        <w:rPr>
          <w:rFonts w:ascii="Times New Roman" w:hAnsi="Times New Roman" w:cs="Times New Roman"/>
          <w:color w:val="000000"/>
          <w:lang w:eastAsia="en-GB"/>
        </w:rPr>
      </w:pPr>
      <w:r w:rsidRPr="00BB5B71">
        <w:rPr>
          <w:rFonts w:ascii="Times New Roman" w:hAnsi="Times New Roman" w:cs="Times New Roman"/>
          <w:color w:val="000000"/>
          <w:lang w:eastAsia="en-GB"/>
        </w:rPr>
        <w:t xml:space="preserve">A second pattern revealed from </w:t>
      </w:r>
      <w:r w:rsidR="00F34A3F" w:rsidRPr="00BB5B71">
        <w:rPr>
          <w:rFonts w:ascii="Times New Roman" w:hAnsi="Times New Roman" w:cs="Times New Roman"/>
          <w:color w:val="000000"/>
          <w:lang w:eastAsia="en-GB"/>
        </w:rPr>
        <w:t>the</w:t>
      </w:r>
      <w:r w:rsidRPr="00BB5B71">
        <w:rPr>
          <w:rFonts w:ascii="Times New Roman" w:hAnsi="Times New Roman" w:cs="Times New Roman"/>
          <w:color w:val="000000"/>
          <w:lang w:eastAsia="en-GB"/>
        </w:rPr>
        <w:t xml:space="preserve"> analysis is that some retailers (and especially The Body Shop) are better at acquiring higher traffic locations. The Body Shop trades in locations benefitting from twice the base footfall </w:t>
      </w:r>
      <w:r w:rsidR="00F34A3F" w:rsidRPr="00BB5B71">
        <w:rPr>
          <w:rFonts w:ascii="Times New Roman" w:hAnsi="Times New Roman" w:cs="Times New Roman"/>
          <w:color w:val="000000"/>
          <w:lang w:eastAsia="en-GB"/>
        </w:rPr>
        <w:t>observed</w:t>
      </w:r>
      <w:r w:rsidRPr="00BB5B71">
        <w:rPr>
          <w:rFonts w:ascii="Times New Roman" w:hAnsi="Times New Roman" w:cs="Times New Roman"/>
          <w:color w:val="000000"/>
          <w:lang w:eastAsia="en-GB"/>
        </w:rPr>
        <w:t xml:space="preserve"> for the other brands. As brand leader, its resources allow it to derive a competitive advantage from busier </w:t>
      </w:r>
      <w:r w:rsidR="00F34A3F" w:rsidRPr="00BB5B71">
        <w:rPr>
          <w:rFonts w:ascii="Times New Roman" w:hAnsi="Times New Roman" w:cs="Times New Roman"/>
          <w:color w:val="000000"/>
          <w:lang w:eastAsia="en-GB"/>
        </w:rPr>
        <w:t xml:space="preserve">more expensive </w:t>
      </w:r>
      <w:r w:rsidRPr="00BB5B71">
        <w:rPr>
          <w:rFonts w:ascii="Times New Roman" w:hAnsi="Times New Roman" w:cs="Times New Roman"/>
          <w:color w:val="000000"/>
          <w:lang w:eastAsia="en-GB"/>
        </w:rPr>
        <w:t>sites</w:t>
      </w:r>
      <w:r w:rsidR="00FA1733" w:rsidRPr="00BB5B71">
        <w:rPr>
          <w:rFonts w:ascii="Times New Roman" w:hAnsi="Times New Roman" w:cs="Times New Roman"/>
          <w:color w:val="000000"/>
          <w:lang w:eastAsia="en-GB"/>
        </w:rPr>
        <w:t xml:space="preserve"> and the</w:t>
      </w:r>
      <w:r w:rsidRPr="00BB5B71">
        <w:rPr>
          <w:rFonts w:ascii="Times New Roman" w:hAnsi="Times New Roman" w:cs="Times New Roman"/>
          <w:color w:val="000000"/>
          <w:lang w:eastAsia="en-GB"/>
        </w:rPr>
        <w:t xml:space="preserve"> EG </w:t>
      </w:r>
      <w:r w:rsidR="00FA1733" w:rsidRPr="00BB5B71">
        <w:rPr>
          <w:rFonts w:ascii="Times New Roman" w:hAnsi="Times New Roman" w:cs="Times New Roman"/>
          <w:color w:val="000000"/>
          <w:lang w:eastAsia="en-GB"/>
        </w:rPr>
        <w:t>shows how</w:t>
      </w:r>
      <w:r w:rsidRPr="00BB5B71">
        <w:rPr>
          <w:rFonts w:ascii="Times New Roman" w:hAnsi="Times New Roman" w:cs="Times New Roman"/>
          <w:color w:val="000000"/>
          <w:lang w:eastAsia="en-GB"/>
        </w:rPr>
        <w:t xml:space="preserve"> this </w:t>
      </w:r>
      <w:r w:rsidR="00364E89">
        <w:rPr>
          <w:rFonts w:ascii="Times New Roman" w:hAnsi="Times New Roman" w:cs="Times New Roman"/>
          <w:color w:val="000000"/>
          <w:lang w:eastAsia="en-GB"/>
        </w:rPr>
        <w:t>becomes</w:t>
      </w:r>
      <w:r w:rsidR="00FA1733" w:rsidRPr="00BB5B71">
        <w:rPr>
          <w:rFonts w:ascii="Times New Roman" w:hAnsi="Times New Roman" w:cs="Times New Roman"/>
          <w:color w:val="000000"/>
          <w:lang w:eastAsia="en-GB"/>
        </w:rPr>
        <w:t xml:space="preserve"> </w:t>
      </w:r>
      <w:r w:rsidRPr="00BB5B71">
        <w:rPr>
          <w:rFonts w:ascii="Times New Roman" w:hAnsi="Times New Roman" w:cs="Times New Roman"/>
          <w:color w:val="000000"/>
          <w:lang w:eastAsia="en-GB"/>
        </w:rPr>
        <w:t>a</w:t>
      </w:r>
      <w:r w:rsidR="00364E89">
        <w:rPr>
          <w:rFonts w:ascii="Times New Roman" w:hAnsi="Times New Roman" w:cs="Times New Roman"/>
          <w:color w:val="000000"/>
          <w:lang w:eastAsia="en-GB"/>
        </w:rPr>
        <w:t xml:space="preserve"> meaningful</w:t>
      </w:r>
      <w:r w:rsidR="00FA1733" w:rsidRPr="00BB5B71">
        <w:rPr>
          <w:rFonts w:ascii="Times New Roman" w:hAnsi="Times New Roman" w:cs="Times New Roman"/>
          <w:color w:val="000000"/>
          <w:lang w:eastAsia="en-GB"/>
        </w:rPr>
        <w:t xml:space="preserve"> </w:t>
      </w:r>
      <w:r w:rsidR="00364E89">
        <w:rPr>
          <w:rFonts w:ascii="Times New Roman" w:hAnsi="Times New Roman" w:cs="Times New Roman"/>
          <w:color w:val="000000"/>
          <w:lang w:eastAsia="en-GB"/>
        </w:rPr>
        <w:t xml:space="preserve">entry </w:t>
      </w:r>
      <w:r w:rsidRPr="00BB5B71">
        <w:rPr>
          <w:rFonts w:ascii="Times New Roman" w:hAnsi="Times New Roman" w:cs="Times New Roman"/>
          <w:color w:val="000000"/>
          <w:lang w:eastAsia="en-GB"/>
        </w:rPr>
        <w:t>barrier</w:t>
      </w:r>
      <w:r w:rsidR="00364E89">
        <w:rPr>
          <w:rFonts w:ascii="Times New Roman" w:hAnsi="Times New Roman" w:cs="Times New Roman"/>
          <w:color w:val="000000"/>
          <w:lang w:eastAsia="en-GB"/>
        </w:rPr>
        <w:t>.</w:t>
      </w:r>
      <w:r w:rsidRPr="00BB5B71">
        <w:rPr>
          <w:rFonts w:ascii="Times New Roman" w:hAnsi="Times New Roman" w:cs="Times New Roman"/>
          <w:color w:val="000000"/>
          <w:lang w:eastAsia="en-GB"/>
        </w:rPr>
        <w:t xml:space="preserve"> </w:t>
      </w:r>
    </w:p>
    <w:p w14:paraId="7E241BAB" w14:textId="77777777" w:rsidR="00862856" w:rsidRPr="00BB5B71" w:rsidRDefault="00862856" w:rsidP="00E66B99">
      <w:pPr>
        <w:shd w:val="clear" w:color="auto" w:fill="FFFFFF"/>
        <w:spacing w:after="225"/>
        <w:jc w:val="both"/>
        <w:rPr>
          <w:rFonts w:ascii="Times New Roman" w:hAnsi="Times New Roman" w:cs="Times New Roman"/>
          <w:color w:val="000000"/>
          <w:lang w:eastAsia="en-GB"/>
        </w:rPr>
      </w:pPr>
      <w:r w:rsidRPr="00BB5B71">
        <w:rPr>
          <w:rFonts w:ascii="Times New Roman" w:hAnsi="Times New Roman" w:cs="Times New Roman"/>
          <w:color w:val="000000"/>
          <w:lang w:eastAsia="en-GB"/>
        </w:rPr>
        <w:t xml:space="preserve">A third pattern is revealed in the variances around the means. Attraction rates tend to be higher where there is higher footfall, a characteristic of the Double Jeopardy phenomenon commonly found in mass observation (Ehrenberg, </w:t>
      </w:r>
      <w:proofErr w:type="spellStart"/>
      <w:r w:rsidRPr="00BB5B71">
        <w:rPr>
          <w:rFonts w:ascii="Times New Roman" w:hAnsi="Times New Roman" w:cs="Times New Roman"/>
          <w:color w:val="000000"/>
          <w:lang w:eastAsia="en-GB"/>
        </w:rPr>
        <w:t>Goodhardt</w:t>
      </w:r>
      <w:proofErr w:type="spellEnd"/>
      <w:r w:rsidRPr="00BB5B71">
        <w:rPr>
          <w:rFonts w:ascii="Times New Roman" w:hAnsi="Times New Roman" w:cs="Times New Roman"/>
          <w:color w:val="000000"/>
          <w:lang w:eastAsia="en-GB"/>
        </w:rPr>
        <w:t xml:space="preserve"> &amp; </w:t>
      </w:r>
      <w:proofErr w:type="spellStart"/>
      <w:r w:rsidRPr="00BB5B71">
        <w:rPr>
          <w:rFonts w:ascii="Times New Roman" w:hAnsi="Times New Roman" w:cs="Times New Roman"/>
          <w:color w:val="000000"/>
          <w:lang w:eastAsia="en-GB"/>
        </w:rPr>
        <w:t>Barwise</w:t>
      </w:r>
      <w:proofErr w:type="spellEnd"/>
      <w:r w:rsidRPr="00BB5B71">
        <w:rPr>
          <w:rFonts w:ascii="Times New Roman" w:hAnsi="Times New Roman" w:cs="Times New Roman"/>
          <w:color w:val="000000"/>
          <w:lang w:eastAsia="en-GB"/>
        </w:rPr>
        <w:t>, 19</w:t>
      </w:r>
      <w:r w:rsidR="00F34A3F" w:rsidRPr="00BB5B71">
        <w:rPr>
          <w:rFonts w:ascii="Times New Roman" w:hAnsi="Times New Roman" w:cs="Times New Roman"/>
          <w:color w:val="000000"/>
          <w:lang w:eastAsia="en-GB"/>
        </w:rPr>
        <w:t xml:space="preserve">90; McPhee, 1963; Sharp, 2010), and in theory </w:t>
      </w:r>
      <w:r w:rsidR="00FA1733" w:rsidRPr="00BB5B71">
        <w:rPr>
          <w:rFonts w:ascii="Times New Roman" w:hAnsi="Times New Roman" w:cs="Times New Roman"/>
          <w:color w:val="000000"/>
          <w:lang w:eastAsia="en-GB"/>
        </w:rPr>
        <w:t xml:space="preserve">this would be expected to endow </w:t>
      </w:r>
      <w:r w:rsidR="00F34A3F" w:rsidRPr="00BB5B71">
        <w:rPr>
          <w:rFonts w:ascii="Times New Roman" w:hAnsi="Times New Roman" w:cs="Times New Roman"/>
          <w:color w:val="000000"/>
          <w:lang w:eastAsia="en-GB"/>
        </w:rPr>
        <w:t xml:space="preserve">an extra location advantage. </w:t>
      </w:r>
      <w:r w:rsidR="00FA1733" w:rsidRPr="00BB5B71">
        <w:rPr>
          <w:rFonts w:ascii="Times New Roman" w:hAnsi="Times New Roman" w:cs="Times New Roman"/>
          <w:color w:val="000000"/>
          <w:lang w:eastAsia="en-GB"/>
        </w:rPr>
        <w:t>The</w:t>
      </w:r>
      <w:r w:rsidR="00C63F68" w:rsidRPr="00BB5B71">
        <w:rPr>
          <w:rFonts w:ascii="Times New Roman" w:hAnsi="Times New Roman" w:cs="Times New Roman"/>
          <w:color w:val="000000"/>
          <w:lang w:eastAsia="en-GB"/>
        </w:rPr>
        <w:t xml:space="preserve"> EG </w:t>
      </w:r>
      <w:r w:rsidR="00FA1733" w:rsidRPr="00BB5B71">
        <w:rPr>
          <w:rFonts w:ascii="Times New Roman" w:hAnsi="Times New Roman" w:cs="Times New Roman"/>
          <w:color w:val="000000"/>
          <w:lang w:eastAsia="en-GB"/>
        </w:rPr>
        <w:t>may also reveal shopper marketing effectiveness</w:t>
      </w:r>
      <w:r w:rsidRPr="00BB5B71">
        <w:rPr>
          <w:rFonts w:ascii="Times New Roman" w:hAnsi="Times New Roman" w:cs="Times New Roman"/>
          <w:color w:val="000000"/>
          <w:lang w:eastAsia="en-GB"/>
        </w:rPr>
        <w:t xml:space="preserve"> </w:t>
      </w:r>
      <w:r w:rsidR="00FA1733" w:rsidRPr="00BB5B71">
        <w:rPr>
          <w:rFonts w:ascii="Times New Roman" w:hAnsi="Times New Roman" w:cs="Times New Roman"/>
          <w:color w:val="000000"/>
          <w:lang w:eastAsia="en-GB"/>
        </w:rPr>
        <w:t>in</w:t>
      </w:r>
      <w:r w:rsidRPr="00BB5B71">
        <w:rPr>
          <w:rFonts w:ascii="Times New Roman" w:hAnsi="Times New Roman" w:cs="Times New Roman"/>
          <w:color w:val="000000"/>
          <w:lang w:eastAsia="en-GB"/>
        </w:rPr>
        <w:t xml:space="preserve"> the variances in conversion rate between brands</w:t>
      </w:r>
      <w:r w:rsidR="00FA1733" w:rsidRPr="00BB5B71">
        <w:rPr>
          <w:rFonts w:ascii="Times New Roman" w:hAnsi="Times New Roman" w:cs="Times New Roman"/>
          <w:color w:val="000000"/>
          <w:lang w:eastAsia="en-GB"/>
        </w:rPr>
        <w:t xml:space="preserve"> </w:t>
      </w:r>
      <w:r w:rsidR="00F34A3F" w:rsidRPr="00BB5B71">
        <w:rPr>
          <w:rFonts w:ascii="Times New Roman" w:hAnsi="Times New Roman" w:cs="Times New Roman"/>
          <w:color w:val="000000"/>
          <w:lang w:eastAsia="en-GB"/>
        </w:rPr>
        <w:t>–</w:t>
      </w:r>
      <w:r w:rsidR="00C63F68" w:rsidRPr="00BB5B71">
        <w:rPr>
          <w:rFonts w:ascii="Times New Roman" w:hAnsi="Times New Roman" w:cs="Times New Roman"/>
          <w:color w:val="000000"/>
          <w:lang w:eastAsia="en-GB"/>
        </w:rPr>
        <w:t xml:space="preserve"> both </w:t>
      </w:r>
      <w:proofErr w:type="spellStart"/>
      <w:r w:rsidR="00C63F68" w:rsidRPr="00BB5B71">
        <w:rPr>
          <w:rFonts w:ascii="Times New Roman" w:hAnsi="Times New Roman" w:cs="Times New Roman"/>
          <w:color w:val="000000"/>
          <w:lang w:eastAsia="en-GB"/>
        </w:rPr>
        <w:t>K</w:t>
      </w:r>
      <w:r w:rsidR="00F34A3F" w:rsidRPr="00BB5B71">
        <w:rPr>
          <w:rFonts w:ascii="Times New Roman" w:hAnsi="Times New Roman" w:cs="Times New Roman"/>
          <w:color w:val="000000"/>
          <w:lang w:eastAsia="en-GB"/>
        </w:rPr>
        <w:t>ie</w:t>
      </w:r>
      <w:r w:rsidR="00C63F68" w:rsidRPr="00BB5B71">
        <w:rPr>
          <w:rFonts w:ascii="Times New Roman" w:hAnsi="Times New Roman" w:cs="Times New Roman"/>
          <w:color w:val="000000"/>
          <w:lang w:eastAsia="en-GB"/>
        </w:rPr>
        <w:t>h</w:t>
      </w:r>
      <w:r w:rsidR="00F34A3F" w:rsidRPr="00BB5B71">
        <w:rPr>
          <w:rFonts w:ascii="Times New Roman" w:hAnsi="Times New Roman" w:cs="Times New Roman"/>
          <w:color w:val="000000"/>
          <w:lang w:eastAsia="en-GB"/>
        </w:rPr>
        <w:t>l’s</w:t>
      </w:r>
      <w:proofErr w:type="spellEnd"/>
      <w:r w:rsidR="00F34A3F" w:rsidRPr="00BB5B71">
        <w:rPr>
          <w:rFonts w:ascii="Times New Roman" w:hAnsi="Times New Roman" w:cs="Times New Roman"/>
          <w:color w:val="000000"/>
          <w:lang w:eastAsia="en-GB"/>
        </w:rPr>
        <w:t xml:space="preserve"> and Lush </w:t>
      </w:r>
      <w:r w:rsidR="00C63F68" w:rsidRPr="00BB5B71">
        <w:rPr>
          <w:rFonts w:ascii="Times New Roman" w:hAnsi="Times New Roman" w:cs="Times New Roman"/>
          <w:color w:val="000000"/>
          <w:lang w:eastAsia="en-GB"/>
        </w:rPr>
        <w:t xml:space="preserve">appear to be systematically </w:t>
      </w:r>
      <w:r w:rsidR="00F34A3F" w:rsidRPr="00BB5B71">
        <w:rPr>
          <w:rFonts w:ascii="Times New Roman" w:hAnsi="Times New Roman" w:cs="Times New Roman"/>
          <w:color w:val="000000"/>
          <w:lang w:eastAsia="en-GB"/>
        </w:rPr>
        <w:t>better than expected at selling</w:t>
      </w:r>
      <w:r w:rsidR="00C63F68" w:rsidRPr="00BB5B71">
        <w:rPr>
          <w:rFonts w:ascii="Times New Roman" w:hAnsi="Times New Roman" w:cs="Times New Roman"/>
          <w:color w:val="000000"/>
          <w:lang w:eastAsia="en-GB"/>
        </w:rPr>
        <w:t xml:space="preserve"> to their shoppers.</w:t>
      </w:r>
      <w:r w:rsidR="00F34A3F" w:rsidRPr="00BB5B71">
        <w:rPr>
          <w:rFonts w:ascii="Times New Roman" w:hAnsi="Times New Roman" w:cs="Times New Roman"/>
          <w:color w:val="000000"/>
          <w:lang w:eastAsia="en-GB"/>
        </w:rPr>
        <w:t xml:space="preserve"> </w:t>
      </w:r>
    </w:p>
    <w:p w14:paraId="4A465E3D" w14:textId="77777777" w:rsidR="00C63F68" w:rsidRPr="00BB5B71" w:rsidRDefault="00C63F68" w:rsidP="00E66B99">
      <w:pPr>
        <w:jc w:val="both"/>
        <w:rPr>
          <w:rFonts w:ascii="Times New Roman" w:hAnsi="Times New Roman" w:cs="Times New Roman"/>
          <w:i/>
        </w:rPr>
      </w:pPr>
      <w:r w:rsidRPr="00BB5B71">
        <w:rPr>
          <w:rFonts w:ascii="Times New Roman" w:hAnsi="Times New Roman" w:cs="Times New Roman"/>
          <w:i/>
        </w:rPr>
        <w:t>The Replication</w:t>
      </w:r>
    </w:p>
    <w:p w14:paraId="089A3264" w14:textId="7E24CC7D" w:rsidR="00862856" w:rsidRPr="00BB5B71" w:rsidRDefault="00862856" w:rsidP="00E66B99">
      <w:pPr>
        <w:jc w:val="both"/>
        <w:rPr>
          <w:rFonts w:ascii="Times New Roman" w:hAnsi="Times New Roman" w:cs="Times New Roman"/>
        </w:rPr>
      </w:pPr>
      <w:r w:rsidRPr="00BB5B71">
        <w:rPr>
          <w:rFonts w:ascii="Times New Roman" w:hAnsi="Times New Roman" w:cs="Times New Roman"/>
        </w:rPr>
        <w:t xml:space="preserve">Next, the </w:t>
      </w:r>
      <w:r w:rsidR="00C63F68" w:rsidRPr="00BB5B71">
        <w:rPr>
          <w:rFonts w:ascii="Times New Roman" w:hAnsi="Times New Roman" w:cs="Times New Roman"/>
        </w:rPr>
        <w:t xml:space="preserve">far </w:t>
      </w:r>
      <w:r w:rsidRPr="00BB5B71">
        <w:rPr>
          <w:rFonts w:ascii="Times New Roman" w:hAnsi="Times New Roman" w:cs="Times New Roman"/>
        </w:rPr>
        <w:t xml:space="preserve">larger dataset from the UAE was tabulated and reduced in the same manner to give mean rates of S, </w:t>
      </w:r>
      <w:r w:rsidRPr="00BB5B71">
        <w:rPr>
          <w:rFonts w:ascii="Times New Roman" w:hAnsi="Times New Roman" w:cs="Times New Roman"/>
          <w:i/>
        </w:rPr>
        <w:t>v</w:t>
      </w:r>
      <w:r w:rsidRPr="00BB5B71">
        <w:rPr>
          <w:rFonts w:ascii="Times New Roman" w:hAnsi="Times New Roman" w:cs="Times New Roman"/>
        </w:rPr>
        <w:t xml:space="preserve"> and </w:t>
      </w:r>
      <w:r w:rsidRPr="00BB5B71">
        <w:rPr>
          <w:rFonts w:ascii="Times New Roman" w:hAnsi="Times New Roman" w:cs="Times New Roman"/>
          <w:i/>
        </w:rPr>
        <w:t xml:space="preserve">b </w:t>
      </w:r>
      <w:r w:rsidRPr="00BB5B71">
        <w:rPr>
          <w:rFonts w:ascii="Times New Roman" w:hAnsi="Times New Roman" w:cs="Times New Roman"/>
        </w:rPr>
        <w:t>by brand</w:t>
      </w:r>
      <w:r w:rsidRPr="00BB5B71">
        <w:rPr>
          <w:rFonts w:ascii="Times New Roman" w:hAnsi="Times New Roman" w:cs="Times New Roman"/>
          <w:i/>
        </w:rPr>
        <w:t xml:space="preserve"> </w:t>
      </w:r>
      <w:r w:rsidRPr="00BB5B71">
        <w:rPr>
          <w:rFonts w:ascii="Times New Roman" w:hAnsi="Times New Roman" w:cs="Times New Roman"/>
        </w:rPr>
        <w:t xml:space="preserve">across </w:t>
      </w:r>
      <w:r w:rsidR="00C63F68" w:rsidRPr="00BB5B71">
        <w:rPr>
          <w:rFonts w:ascii="Times New Roman" w:hAnsi="Times New Roman" w:cs="Times New Roman"/>
        </w:rPr>
        <w:t xml:space="preserve">locations in a typical hour </w:t>
      </w:r>
      <w:r w:rsidRPr="00BB5B71">
        <w:rPr>
          <w:rFonts w:ascii="Times New Roman" w:hAnsi="Times New Roman" w:cs="Times New Roman"/>
        </w:rPr>
        <w:t xml:space="preserve">on </w:t>
      </w:r>
      <w:r w:rsidR="00C63F68" w:rsidRPr="00BB5B71">
        <w:rPr>
          <w:rFonts w:ascii="Times New Roman" w:hAnsi="Times New Roman" w:cs="Times New Roman"/>
        </w:rPr>
        <w:t>Weekday (Wednesdays) or Weekend (Saturdays)</w:t>
      </w:r>
      <w:r w:rsidRPr="00BB5B71">
        <w:rPr>
          <w:rFonts w:ascii="Times New Roman" w:hAnsi="Times New Roman" w:cs="Times New Roman"/>
        </w:rPr>
        <w:t xml:space="preserve">. The main pattern observed is that </w:t>
      </w:r>
      <w:r w:rsidR="00C63F68" w:rsidRPr="00BB5B71">
        <w:rPr>
          <w:rFonts w:ascii="Times New Roman" w:hAnsi="Times New Roman" w:cs="Times New Roman"/>
        </w:rPr>
        <w:t>despite the various manipulations of country, category and retail context and the more robust dataset</w:t>
      </w:r>
      <w:r w:rsidR="00FA1733" w:rsidRPr="00BB5B71">
        <w:rPr>
          <w:rFonts w:ascii="Times New Roman" w:hAnsi="Times New Roman" w:cs="Times New Roman"/>
        </w:rPr>
        <w:t>,</w:t>
      </w:r>
      <w:r w:rsidR="00C63F68" w:rsidRPr="00BB5B71">
        <w:rPr>
          <w:rFonts w:ascii="Times New Roman" w:hAnsi="Times New Roman" w:cs="Times New Roman"/>
        </w:rPr>
        <w:t xml:space="preserve"> </w:t>
      </w:r>
      <w:r w:rsidRPr="00BB5B71">
        <w:rPr>
          <w:rFonts w:ascii="Times New Roman" w:hAnsi="Times New Roman" w:cs="Times New Roman"/>
        </w:rPr>
        <w:t>the EG is strongly replicated</w:t>
      </w:r>
      <w:r w:rsidR="00C63F68" w:rsidRPr="00BB5B71">
        <w:rPr>
          <w:rFonts w:ascii="Times New Roman" w:hAnsi="Times New Roman" w:cs="Times New Roman"/>
        </w:rPr>
        <w:t xml:space="preserve">. We once again </w:t>
      </w:r>
      <w:r w:rsidR="00CC2BD7" w:rsidRPr="00BB5B71">
        <w:rPr>
          <w:rFonts w:ascii="Times New Roman" w:hAnsi="Times New Roman" w:cs="Times New Roman"/>
        </w:rPr>
        <w:t xml:space="preserve">find </w:t>
      </w:r>
      <w:r w:rsidRPr="00BB5B71">
        <w:rPr>
          <w:rFonts w:ascii="Times New Roman" w:hAnsi="Times New Roman" w:cs="Times New Roman"/>
        </w:rPr>
        <w:t>constant attraction and conversion rates regardless of footfall. Mean attraction is however about 2% points higher</w:t>
      </w:r>
      <w:r w:rsidR="00E66B99" w:rsidRPr="00BB5B71">
        <w:rPr>
          <w:rFonts w:ascii="Times New Roman" w:hAnsi="Times New Roman" w:cs="Times New Roman"/>
        </w:rPr>
        <w:t xml:space="preserve"> in the fashion category than the </w:t>
      </w:r>
      <w:proofErr w:type="spellStart"/>
      <w:r w:rsidR="00E66B99" w:rsidRPr="00BB5B71">
        <w:rPr>
          <w:rFonts w:ascii="Times New Roman" w:hAnsi="Times New Roman" w:cs="Times New Roman"/>
        </w:rPr>
        <w:t>bodycare</w:t>
      </w:r>
      <w:proofErr w:type="spellEnd"/>
      <w:r w:rsidR="00E66B99" w:rsidRPr="00BB5B71">
        <w:rPr>
          <w:rFonts w:ascii="Times New Roman" w:hAnsi="Times New Roman" w:cs="Times New Roman"/>
        </w:rPr>
        <w:t xml:space="preserve"> category.</w:t>
      </w:r>
      <w:r w:rsidRPr="00BB5B71">
        <w:rPr>
          <w:rFonts w:ascii="Times New Roman" w:hAnsi="Times New Roman" w:cs="Times New Roman"/>
        </w:rPr>
        <w:t xml:space="preserve"> </w:t>
      </w:r>
      <w:r w:rsidR="003C41FB" w:rsidRPr="00BB5B71">
        <w:rPr>
          <w:rFonts w:ascii="Times New Roman" w:hAnsi="Times New Roman" w:cs="Times New Roman"/>
        </w:rPr>
        <w:t>This may be</w:t>
      </w:r>
      <w:r w:rsidRPr="00BB5B71">
        <w:rPr>
          <w:rFonts w:ascii="Times New Roman" w:hAnsi="Times New Roman" w:cs="Times New Roman"/>
        </w:rPr>
        <w:t xml:space="preserve"> a function of category</w:t>
      </w:r>
      <w:r w:rsidR="00E66B99" w:rsidRPr="00BB5B71">
        <w:rPr>
          <w:rFonts w:ascii="Times New Roman" w:hAnsi="Times New Roman" w:cs="Times New Roman"/>
        </w:rPr>
        <w:t xml:space="preserve"> purchase frequency</w:t>
      </w:r>
      <w:r w:rsidRPr="00BB5B71">
        <w:rPr>
          <w:rFonts w:ascii="Times New Roman" w:hAnsi="Times New Roman" w:cs="Times New Roman"/>
        </w:rPr>
        <w:t xml:space="preserve">, store size (the </w:t>
      </w:r>
      <w:r w:rsidR="003C41FB" w:rsidRPr="00BB5B71">
        <w:rPr>
          <w:rFonts w:ascii="Times New Roman" w:hAnsi="Times New Roman" w:cs="Times New Roman"/>
        </w:rPr>
        <w:t xml:space="preserve">fashion </w:t>
      </w:r>
      <w:r w:rsidRPr="00BB5B71">
        <w:rPr>
          <w:rFonts w:ascii="Times New Roman" w:hAnsi="Times New Roman" w:cs="Times New Roman"/>
        </w:rPr>
        <w:t>outlets observed being rather larger</w:t>
      </w:r>
      <w:r w:rsidR="003C41FB" w:rsidRPr="00BB5B71">
        <w:rPr>
          <w:rFonts w:ascii="Times New Roman" w:hAnsi="Times New Roman" w:cs="Times New Roman"/>
        </w:rPr>
        <w:t xml:space="preserve"> than the </w:t>
      </w:r>
      <w:proofErr w:type="spellStart"/>
      <w:r w:rsidR="003C41FB" w:rsidRPr="00BB5B71">
        <w:rPr>
          <w:rFonts w:ascii="Times New Roman" w:hAnsi="Times New Roman" w:cs="Times New Roman"/>
        </w:rPr>
        <w:t>bodycare</w:t>
      </w:r>
      <w:proofErr w:type="spellEnd"/>
      <w:r w:rsidR="003C41FB" w:rsidRPr="00BB5B71">
        <w:rPr>
          <w:rFonts w:ascii="Times New Roman" w:hAnsi="Times New Roman" w:cs="Times New Roman"/>
        </w:rPr>
        <w:t xml:space="preserve"> shops</w:t>
      </w:r>
      <w:r w:rsidRPr="00BB5B71">
        <w:rPr>
          <w:rFonts w:ascii="Times New Roman" w:hAnsi="Times New Roman" w:cs="Times New Roman"/>
        </w:rPr>
        <w:t>) or differences in shopping habits</w:t>
      </w:r>
      <w:r w:rsidR="003C41FB" w:rsidRPr="00BB5B71">
        <w:rPr>
          <w:rFonts w:ascii="Times New Roman" w:hAnsi="Times New Roman" w:cs="Times New Roman"/>
        </w:rPr>
        <w:t xml:space="preserve">. These </w:t>
      </w:r>
      <w:r w:rsidR="00C63F68" w:rsidRPr="00BB5B71">
        <w:rPr>
          <w:rFonts w:ascii="Times New Roman" w:hAnsi="Times New Roman" w:cs="Times New Roman"/>
        </w:rPr>
        <w:t>are questions for further replication</w:t>
      </w:r>
      <w:r w:rsidR="003C41FB" w:rsidRPr="00BB5B71">
        <w:rPr>
          <w:rFonts w:ascii="Times New Roman" w:hAnsi="Times New Roman" w:cs="Times New Roman"/>
        </w:rPr>
        <w:t>s</w:t>
      </w:r>
      <w:r w:rsidR="00CC2BD7">
        <w:rPr>
          <w:rFonts w:ascii="Times New Roman" w:hAnsi="Times New Roman" w:cs="Times New Roman"/>
        </w:rPr>
        <w:t xml:space="preserve"> though</w:t>
      </w:r>
      <w:r w:rsidR="003C41FB" w:rsidRPr="00BB5B71">
        <w:rPr>
          <w:rFonts w:ascii="Times New Roman" w:hAnsi="Times New Roman" w:cs="Times New Roman"/>
        </w:rPr>
        <w:t>.</w:t>
      </w:r>
      <w:r w:rsidR="00C63F68" w:rsidRPr="00BB5B71">
        <w:rPr>
          <w:rFonts w:ascii="Times New Roman" w:hAnsi="Times New Roman" w:cs="Times New Roman"/>
        </w:rPr>
        <w:t xml:space="preserve"> </w:t>
      </w:r>
      <w:r w:rsidR="003C41FB" w:rsidRPr="00BB5B71">
        <w:rPr>
          <w:rFonts w:ascii="Times New Roman" w:hAnsi="Times New Roman" w:cs="Times New Roman"/>
        </w:rPr>
        <w:t>I</w:t>
      </w:r>
      <w:r w:rsidR="00E66B99" w:rsidRPr="00BB5B71">
        <w:rPr>
          <w:rFonts w:ascii="Times New Roman" w:hAnsi="Times New Roman" w:cs="Times New Roman"/>
        </w:rPr>
        <w:t xml:space="preserve">n this study </w:t>
      </w:r>
      <w:r w:rsidR="00C63F68" w:rsidRPr="00BB5B71">
        <w:rPr>
          <w:rFonts w:ascii="Times New Roman" w:hAnsi="Times New Roman" w:cs="Times New Roman"/>
        </w:rPr>
        <w:t>it was</w:t>
      </w:r>
      <w:r w:rsidRPr="00BB5B71">
        <w:rPr>
          <w:rFonts w:ascii="Times New Roman" w:hAnsi="Times New Roman" w:cs="Times New Roman"/>
        </w:rPr>
        <w:t xml:space="preserve"> also </w:t>
      </w:r>
      <w:r w:rsidR="00C63F68" w:rsidRPr="00BB5B71">
        <w:rPr>
          <w:rFonts w:ascii="Times New Roman" w:hAnsi="Times New Roman" w:cs="Times New Roman"/>
        </w:rPr>
        <w:t>found</w:t>
      </w:r>
      <w:r w:rsidRPr="00BB5B71">
        <w:rPr>
          <w:rFonts w:ascii="Times New Roman" w:hAnsi="Times New Roman" w:cs="Times New Roman"/>
        </w:rPr>
        <w:t xml:space="preserve"> that </w:t>
      </w:r>
      <w:r w:rsidR="00C63F68" w:rsidRPr="00BB5B71">
        <w:rPr>
          <w:rFonts w:ascii="Times New Roman" w:hAnsi="Times New Roman" w:cs="Times New Roman"/>
        </w:rPr>
        <w:t xml:space="preserve">the </w:t>
      </w:r>
      <w:r w:rsidRPr="00BB5B71">
        <w:rPr>
          <w:rFonts w:ascii="Times New Roman" w:hAnsi="Times New Roman" w:cs="Times New Roman"/>
        </w:rPr>
        <w:t xml:space="preserve">variances </w:t>
      </w:r>
      <w:r w:rsidR="00E66B99" w:rsidRPr="00BB5B71">
        <w:rPr>
          <w:rFonts w:ascii="Times New Roman" w:hAnsi="Times New Roman" w:cs="Times New Roman"/>
        </w:rPr>
        <w:t xml:space="preserve">from the means for each measure </w:t>
      </w:r>
      <w:r w:rsidRPr="00BB5B71">
        <w:rPr>
          <w:rFonts w:ascii="Times New Roman" w:hAnsi="Times New Roman" w:cs="Times New Roman"/>
        </w:rPr>
        <w:t xml:space="preserve">are rather tighter </w:t>
      </w:r>
      <w:r w:rsidR="00E66B99" w:rsidRPr="00BB5B71">
        <w:rPr>
          <w:rFonts w:ascii="Times New Roman" w:hAnsi="Times New Roman" w:cs="Times New Roman"/>
        </w:rPr>
        <w:t>than before and this</w:t>
      </w:r>
      <w:r w:rsidRPr="00BB5B71">
        <w:rPr>
          <w:rFonts w:ascii="Times New Roman" w:hAnsi="Times New Roman" w:cs="Times New Roman"/>
        </w:rPr>
        <w:t xml:space="preserve"> may be a result of a lower sample error in </w:t>
      </w:r>
      <w:r w:rsidR="00E66B99" w:rsidRPr="00BB5B71">
        <w:rPr>
          <w:rFonts w:ascii="Times New Roman" w:hAnsi="Times New Roman" w:cs="Times New Roman"/>
        </w:rPr>
        <w:t>our</w:t>
      </w:r>
      <w:r w:rsidRPr="00BB5B71">
        <w:rPr>
          <w:rFonts w:ascii="Times New Roman" w:hAnsi="Times New Roman" w:cs="Times New Roman"/>
        </w:rPr>
        <w:t xml:space="preserve"> larger commercial dataset.  </w:t>
      </w:r>
    </w:p>
    <w:p w14:paraId="1E8BCCD8" w14:textId="77777777" w:rsidR="00862856" w:rsidRPr="00BB5B71" w:rsidRDefault="00862856" w:rsidP="00E66B99">
      <w:pPr>
        <w:jc w:val="both"/>
        <w:rPr>
          <w:rFonts w:ascii="Times New Roman" w:hAnsi="Times New Roman" w:cs="Times New Roman"/>
        </w:rPr>
      </w:pPr>
    </w:p>
    <w:p w14:paraId="743E3BE1" w14:textId="0F491E99" w:rsidR="00862856" w:rsidRPr="00BB5B71" w:rsidRDefault="00862856" w:rsidP="00E66B99">
      <w:pPr>
        <w:jc w:val="both"/>
        <w:rPr>
          <w:rFonts w:ascii="Times New Roman" w:hAnsi="Times New Roman" w:cs="Times New Roman"/>
        </w:rPr>
      </w:pPr>
      <w:r w:rsidRPr="00BB5B71">
        <w:rPr>
          <w:rFonts w:ascii="Times New Roman" w:hAnsi="Times New Roman" w:cs="Times New Roman"/>
        </w:rPr>
        <w:t xml:space="preserve">The emerging fixed relationship between </w:t>
      </w:r>
      <w:proofErr w:type="spellStart"/>
      <w:r w:rsidRPr="00BB5B71">
        <w:rPr>
          <w:rFonts w:ascii="Times New Roman" w:hAnsi="Times New Roman" w:cs="Times New Roman"/>
        </w:rPr>
        <w:t>S</w:t>
      </w:r>
      <w:proofErr w:type="gramStart"/>
      <w:r w:rsidRPr="00BB5B71">
        <w:rPr>
          <w:rFonts w:ascii="Times New Roman" w:hAnsi="Times New Roman" w:cs="Times New Roman"/>
        </w:rPr>
        <w:t>,</w:t>
      </w:r>
      <w:r w:rsidRPr="00BB5B71">
        <w:rPr>
          <w:rFonts w:ascii="Times New Roman" w:hAnsi="Times New Roman" w:cs="Times New Roman"/>
          <w:i/>
        </w:rPr>
        <w:t>v</w:t>
      </w:r>
      <w:proofErr w:type="spellEnd"/>
      <w:proofErr w:type="gramEnd"/>
      <w:r w:rsidRPr="00BB5B71">
        <w:rPr>
          <w:rFonts w:ascii="Times New Roman" w:hAnsi="Times New Roman" w:cs="Times New Roman"/>
        </w:rPr>
        <w:t xml:space="preserve"> and </w:t>
      </w:r>
      <w:r w:rsidRPr="00BB5B71">
        <w:rPr>
          <w:rFonts w:ascii="Times New Roman" w:hAnsi="Times New Roman" w:cs="Times New Roman"/>
          <w:i/>
        </w:rPr>
        <w:t>b</w:t>
      </w:r>
      <w:r w:rsidRPr="00BB5B71">
        <w:rPr>
          <w:rFonts w:ascii="Times New Roman" w:hAnsi="Times New Roman" w:cs="Times New Roman"/>
        </w:rPr>
        <w:t xml:space="preserve"> gives a constant (</w:t>
      </w:r>
      <w:proofErr w:type="spellStart"/>
      <w:r w:rsidRPr="00BB5B71">
        <w:rPr>
          <w:rFonts w:ascii="Times New Roman" w:hAnsi="Times New Roman" w:cs="Times New Roman"/>
        </w:rPr>
        <w:t>C</w:t>
      </w:r>
      <w:r w:rsidRPr="00BB5B71">
        <w:rPr>
          <w:rFonts w:ascii="Times New Roman" w:hAnsi="Times New Roman" w:cs="Times New Roman"/>
          <w:i/>
        </w:rPr>
        <w:t>vb</w:t>
      </w:r>
      <w:proofErr w:type="spellEnd"/>
      <w:r w:rsidRPr="00BB5B71">
        <w:rPr>
          <w:rFonts w:ascii="Times New Roman" w:hAnsi="Times New Roman" w:cs="Times New Roman"/>
        </w:rPr>
        <w:t xml:space="preserve">) as a simple model to predict the number of hourly buyers expected in an outlet from base footfall data. Table 2 demonstrates its use from observed weekend data in </w:t>
      </w:r>
      <w:r w:rsidR="00E66B99" w:rsidRPr="00BB5B71">
        <w:rPr>
          <w:rFonts w:ascii="Times New Roman" w:hAnsi="Times New Roman" w:cs="Times New Roman"/>
        </w:rPr>
        <w:t xml:space="preserve">both </w:t>
      </w:r>
      <w:proofErr w:type="spellStart"/>
      <w:r w:rsidR="003C41FB" w:rsidRPr="00BB5B71">
        <w:rPr>
          <w:rFonts w:ascii="Times New Roman" w:hAnsi="Times New Roman" w:cs="Times New Roman"/>
        </w:rPr>
        <w:t>body</w:t>
      </w:r>
      <w:r w:rsidRPr="00BB5B71">
        <w:rPr>
          <w:rFonts w:ascii="Times New Roman" w:hAnsi="Times New Roman" w:cs="Times New Roman"/>
        </w:rPr>
        <w:t>care</w:t>
      </w:r>
      <w:proofErr w:type="spellEnd"/>
      <w:r w:rsidRPr="00BB5B71">
        <w:rPr>
          <w:rFonts w:ascii="Times New Roman" w:hAnsi="Times New Roman" w:cs="Times New Roman"/>
        </w:rPr>
        <w:t xml:space="preserve"> and fashion. The model fits well (predictions within 4% </w:t>
      </w:r>
      <w:r w:rsidR="00C515D3">
        <w:rPr>
          <w:rFonts w:ascii="Times New Roman" w:hAnsi="Times New Roman" w:cs="Times New Roman"/>
        </w:rPr>
        <w:t>of observed data)</w:t>
      </w:r>
      <w:r w:rsidRPr="00BB5B71">
        <w:rPr>
          <w:rFonts w:ascii="Times New Roman" w:hAnsi="Times New Roman" w:cs="Times New Roman"/>
        </w:rPr>
        <w:t xml:space="preserve"> highlight</w:t>
      </w:r>
      <w:r w:rsidR="003C41FB" w:rsidRPr="00BB5B71">
        <w:rPr>
          <w:rFonts w:ascii="Times New Roman" w:hAnsi="Times New Roman" w:cs="Times New Roman"/>
        </w:rPr>
        <w:t>ing</w:t>
      </w:r>
      <w:r w:rsidRPr="00BB5B71">
        <w:rPr>
          <w:rFonts w:ascii="Times New Roman" w:hAnsi="Times New Roman" w:cs="Times New Roman"/>
        </w:rPr>
        <w:t xml:space="preserve"> some important facets of individual brand performance with managerial implications.  </w:t>
      </w:r>
    </w:p>
    <w:p w14:paraId="128C1689" w14:textId="77777777" w:rsidR="00862856" w:rsidRPr="00BB5B71" w:rsidRDefault="00862856" w:rsidP="00E66B99">
      <w:pPr>
        <w:jc w:val="both"/>
        <w:rPr>
          <w:rFonts w:ascii="Times New Roman" w:hAnsi="Times New Roman" w:cs="Times New Roman"/>
          <w:b/>
        </w:rPr>
      </w:pPr>
    </w:p>
    <w:p w14:paraId="2349398C" w14:textId="77777777" w:rsidR="00862856" w:rsidRPr="00BB5B71" w:rsidRDefault="00862856" w:rsidP="00862856">
      <w:pPr>
        <w:rPr>
          <w:rFonts w:ascii="Times New Roman" w:hAnsi="Times New Roman" w:cs="Times New Roman"/>
          <w:b/>
        </w:rPr>
      </w:pPr>
      <w:r w:rsidRPr="00BB5B71">
        <w:rPr>
          <w:rFonts w:ascii="Times New Roman" w:hAnsi="Times New Roman" w:cs="Times New Roman"/>
          <w:b/>
        </w:rPr>
        <w:t>Table 2. Predicting and evaluating weekend sales performance</w:t>
      </w:r>
    </w:p>
    <w:p w14:paraId="4B31770A" w14:textId="77777777" w:rsidR="00862856" w:rsidRPr="00BB5B71" w:rsidRDefault="00862856" w:rsidP="00862856">
      <w:pPr>
        <w:rPr>
          <w:rFonts w:ascii="Times New Roman" w:hAnsi="Times New Roman" w:cs="Times New Roman"/>
        </w:rPr>
      </w:pPr>
    </w:p>
    <w:tbl>
      <w:tblPr>
        <w:tblW w:w="0" w:type="auto"/>
        <w:tblInd w:w="93" w:type="dxa"/>
        <w:tblLayout w:type="fixed"/>
        <w:tblLook w:val="04A0" w:firstRow="1" w:lastRow="0" w:firstColumn="1" w:lastColumn="0" w:noHBand="0" w:noVBand="1"/>
      </w:tblPr>
      <w:tblGrid>
        <w:gridCol w:w="2672"/>
        <w:gridCol w:w="883"/>
        <w:gridCol w:w="1139"/>
        <w:gridCol w:w="1139"/>
        <w:gridCol w:w="1039"/>
      </w:tblGrid>
      <w:tr w:rsidR="00862856" w:rsidRPr="00BB5B71" w14:paraId="28A16E29" w14:textId="77777777" w:rsidTr="00862856">
        <w:trPr>
          <w:trHeight w:val="280"/>
        </w:trPr>
        <w:tc>
          <w:tcPr>
            <w:tcW w:w="2672" w:type="dxa"/>
            <w:vMerge w:val="restart"/>
            <w:tcBorders>
              <w:top w:val="single" w:sz="4" w:space="0" w:color="auto"/>
              <w:left w:val="nil"/>
              <w:bottom w:val="single" w:sz="4" w:space="0" w:color="000000"/>
              <w:right w:val="nil"/>
            </w:tcBorders>
            <w:shd w:val="clear" w:color="auto" w:fill="auto"/>
            <w:vAlign w:val="center"/>
            <w:hideMark/>
          </w:tcPr>
          <w:p w14:paraId="43B0A9E7"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Category, Brand &amp; Location</w:t>
            </w:r>
          </w:p>
        </w:tc>
        <w:tc>
          <w:tcPr>
            <w:tcW w:w="883" w:type="dxa"/>
            <w:tcBorders>
              <w:top w:val="single" w:sz="4" w:space="0" w:color="auto"/>
              <w:left w:val="single" w:sz="4" w:space="0" w:color="auto"/>
              <w:bottom w:val="nil"/>
              <w:right w:val="single" w:sz="4" w:space="0" w:color="auto"/>
            </w:tcBorders>
            <w:shd w:val="clear" w:color="auto" w:fill="auto"/>
            <w:noWrap/>
            <w:hideMark/>
          </w:tcPr>
          <w:p w14:paraId="6B72D2A4"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Base</w:t>
            </w:r>
          </w:p>
        </w:tc>
        <w:tc>
          <w:tcPr>
            <w:tcW w:w="1139" w:type="dxa"/>
            <w:tcBorders>
              <w:top w:val="single" w:sz="4" w:space="0" w:color="auto"/>
              <w:left w:val="nil"/>
              <w:bottom w:val="nil"/>
              <w:right w:val="nil"/>
            </w:tcBorders>
            <w:shd w:val="clear" w:color="auto" w:fill="auto"/>
            <w:noWrap/>
            <w:hideMark/>
          </w:tcPr>
          <w:p w14:paraId="2F07C19C"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Observed</w:t>
            </w:r>
          </w:p>
        </w:tc>
        <w:tc>
          <w:tcPr>
            <w:tcW w:w="1139" w:type="dxa"/>
            <w:tcBorders>
              <w:top w:val="single" w:sz="4" w:space="0" w:color="auto"/>
              <w:left w:val="nil"/>
              <w:bottom w:val="nil"/>
              <w:right w:val="single" w:sz="4" w:space="0" w:color="auto"/>
            </w:tcBorders>
            <w:shd w:val="clear" w:color="auto" w:fill="auto"/>
            <w:noWrap/>
            <w:hideMark/>
          </w:tcPr>
          <w:p w14:paraId="579B4407"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Predicted</w:t>
            </w:r>
          </w:p>
        </w:tc>
        <w:tc>
          <w:tcPr>
            <w:tcW w:w="1039" w:type="dxa"/>
            <w:tcBorders>
              <w:top w:val="single" w:sz="4" w:space="0" w:color="auto"/>
              <w:left w:val="single" w:sz="4" w:space="0" w:color="auto"/>
              <w:bottom w:val="nil"/>
              <w:right w:val="nil"/>
            </w:tcBorders>
            <w:shd w:val="clear" w:color="auto" w:fill="auto"/>
            <w:noWrap/>
            <w:hideMark/>
          </w:tcPr>
          <w:p w14:paraId="7A8DAFE2"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Deviation</w:t>
            </w:r>
          </w:p>
        </w:tc>
      </w:tr>
      <w:tr w:rsidR="00862856" w:rsidRPr="00BB5B71" w14:paraId="6C2B3548" w14:textId="77777777" w:rsidTr="00862856">
        <w:trPr>
          <w:trHeight w:val="280"/>
        </w:trPr>
        <w:tc>
          <w:tcPr>
            <w:tcW w:w="2672" w:type="dxa"/>
            <w:vMerge/>
            <w:tcBorders>
              <w:top w:val="single" w:sz="4" w:space="0" w:color="auto"/>
              <w:left w:val="nil"/>
              <w:bottom w:val="single" w:sz="4" w:space="0" w:color="000000"/>
              <w:right w:val="nil"/>
            </w:tcBorders>
            <w:vAlign w:val="center"/>
            <w:hideMark/>
          </w:tcPr>
          <w:p w14:paraId="540BD483" w14:textId="77777777" w:rsidR="00862856" w:rsidRPr="00BB5B71" w:rsidRDefault="00862856" w:rsidP="00862856">
            <w:pPr>
              <w:rPr>
                <w:rFonts w:ascii="Times New Roman" w:eastAsia="Times New Roman" w:hAnsi="Times New Roman" w:cs="Times New Roman"/>
                <w:b/>
                <w:bCs/>
                <w:color w:val="000000"/>
                <w:sz w:val="20"/>
                <w:szCs w:val="20"/>
              </w:rPr>
            </w:pPr>
          </w:p>
        </w:tc>
        <w:tc>
          <w:tcPr>
            <w:tcW w:w="883" w:type="dxa"/>
            <w:tcBorders>
              <w:top w:val="nil"/>
              <w:left w:val="single" w:sz="4" w:space="0" w:color="auto"/>
              <w:bottom w:val="nil"/>
              <w:right w:val="single" w:sz="4" w:space="0" w:color="auto"/>
            </w:tcBorders>
            <w:shd w:val="clear" w:color="auto" w:fill="auto"/>
            <w:noWrap/>
            <w:hideMark/>
          </w:tcPr>
          <w:p w14:paraId="64E49994"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Footfall</w:t>
            </w:r>
          </w:p>
        </w:tc>
        <w:tc>
          <w:tcPr>
            <w:tcW w:w="1139" w:type="dxa"/>
            <w:tcBorders>
              <w:top w:val="nil"/>
              <w:left w:val="nil"/>
              <w:bottom w:val="nil"/>
              <w:right w:val="nil"/>
            </w:tcBorders>
            <w:shd w:val="clear" w:color="auto" w:fill="auto"/>
            <w:noWrap/>
            <w:hideMark/>
          </w:tcPr>
          <w:p w14:paraId="30E4A380"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Customers</w:t>
            </w:r>
          </w:p>
        </w:tc>
        <w:tc>
          <w:tcPr>
            <w:tcW w:w="1139" w:type="dxa"/>
            <w:tcBorders>
              <w:top w:val="nil"/>
              <w:left w:val="nil"/>
              <w:bottom w:val="nil"/>
              <w:right w:val="single" w:sz="4" w:space="0" w:color="auto"/>
            </w:tcBorders>
            <w:shd w:val="clear" w:color="auto" w:fill="auto"/>
            <w:noWrap/>
            <w:hideMark/>
          </w:tcPr>
          <w:p w14:paraId="4E612C15"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Customers</w:t>
            </w:r>
          </w:p>
        </w:tc>
        <w:tc>
          <w:tcPr>
            <w:tcW w:w="1039" w:type="dxa"/>
            <w:tcBorders>
              <w:top w:val="nil"/>
              <w:left w:val="single" w:sz="4" w:space="0" w:color="auto"/>
              <w:bottom w:val="nil"/>
              <w:right w:val="nil"/>
            </w:tcBorders>
            <w:shd w:val="clear" w:color="auto" w:fill="auto"/>
            <w:noWrap/>
            <w:hideMark/>
          </w:tcPr>
          <w:p w14:paraId="00E4FF85" w14:textId="77777777" w:rsidR="00862856" w:rsidRPr="00BB5B71" w:rsidRDefault="00862856" w:rsidP="00862856">
            <w:pPr>
              <w:jc w:val="center"/>
              <w:rPr>
                <w:rFonts w:ascii="Times New Roman" w:eastAsia="Times New Roman" w:hAnsi="Times New Roman" w:cs="Times New Roman"/>
                <w:color w:val="000000"/>
                <w:sz w:val="20"/>
                <w:szCs w:val="20"/>
              </w:rPr>
            </w:pPr>
          </w:p>
        </w:tc>
      </w:tr>
      <w:tr w:rsidR="00862856" w:rsidRPr="00BB5B71" w14:paraId="6303B64A" w14:textId="77777777" w:rsidTr="00862856">
        <w:trPr>
          <w:trHeight w:val="280"/>
        </w:trPr>
        <w:tc>
          <w:tcPr>
            <w:tcW w:w="2672" w:type="dxa"/>
            <w:vMerge/>
            <w:tcBorders>
              <w:top w:val="single" w:sz="4" w:space="0" w:color="auto"/>
              <w:left w:val="nil"/>
              <w:bottom w:val="single" w:sz="4" w:space="0" w:color="000000"/>
              <w:right w:val="nil"/>
            </w:tcBorders>
            <w:vAlign w:val="center"/>
            <w:hideMark/>
          </w:tcPr>
          <w:p w14:paraId="50A7EC30" w14:textId="77777777" w:rsidR="00862856" w:rsidRPr="00BB5B71" w:rsidRDefault="00862856" w:rsidP="00862856">
            <w:pPr>
              <w:rPr>
                <w:rFonts w:ascii="Times New Roman" w:eastAsia="Times New Roman" w:hAnsi="Times New Roman" w:cs="Times New Roman"/>
                <w:b/>
                <w:bCs/>
                <w:color w:val="000000"/>
                <w:sz w:val="20"/>
                <w:szCs w:val="20"/>
              </w:rPr>
            </w:pPr>
          </w:p>
        </w:tc>
        <w:tc>
          <w:tcPr>
            <w:tcW w:w="883" w:type="dxa"/>
            <w:tcBorders>
              <w:top w:val="nil"/>
              <w:left w:val="single" w:sz="4" w:space="0" w:color="auto"/>
              <w:bottom w:val="single" w:sz="4" w:space="0" w:color="auto"/>
              <w:right w:val="single" w:sz="4" w:space="0" w:color="auto"/>
            </w:tcBorders>
            <w:shd w:val="clear" w:color="auto" w:fill="auto"/>
            <w:noWrap/>
            <w:hideMark/>
          </w:tcPr>
          <w:p w14:paraId="551CDB82"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(S)</w:t>
            </w:r>
          </w:p>
        </w:tc>
        <w:tc>
          <w:tcPr>
            <w:tcW w:w="1139" w:type="dxa"/>
            <w:tcBorders>
              <w:top w:val="nil"/>
              <w:left w:val="nil"/>
              <w:bottom w:val="single" w:sz="4" w:space="0" w:color="auto"/>
              <w:right w:val="nil"/>
            </w:tcBorders>
            <w:shd w:val="clear" w:color="auto" w:fill="auto"/>
            <w:noWrap/>
            <w:hideMark/>
          </w:tcPr>
          <w:p w14:paraId="4F1DDD8C" w14:textId="77777777" w:rsidR="00862856" w:rsidRPr="00BB5B71" w:rsidRDefault="00862856" w:rsidP="00862856">
            <w:pPr>
              <w:jc w:val="center"/>
              <w:rPr>
                <w:rFonts w:ascii="Times New Roman" w:eastAsia="Times New Roman" w:hAnsi="Times New Roman" w:cs="Times New Roman"/>
                <w:color w:val="000000"/>
                <w:sz w:val="20"/>
                <w:szCs w:val="20"/>
              </w:rPr>
            </w:pPr>
            <w:proofErr w:type="gramStart"/>
            <w:r w:rsidRPr="00BB5B71">
              <w:rPr>
                <w:rFonts w:ascii="Times New Roman" w:eastAsia="Times New Roman" w:hAnsi="Times New Roman" w:cs="Times New Roman"/>
                <w:color w:val="000000"/>
                <w:sz w:val="20"/>
                <w:szCs w:val="20"/>
              </w:rPr>
              <w:t>S(</w:t>
            </w:r>
            <w:proofErr w:type="spellStart"/>
            <w:proofErr w:type="gramEnd"/>
            <w:r w:rsidRPr="00BB5B71">
              <w:rPr>
                <w:rFonts w:ascii="Times New Roman" w:eastAsia="Times New Roman" w:hAnsi="Times New Roman" w:cs="Times New Roman"/>
                <w:i/>
                <w:iCs/>
                <w:color w:val="000000"/>
                <w:sz w:val="20"/>
                <w:szCs w:val="20"/>
              </w:rPr>
              <w:t>vb</w:t>
            </w:r>
            <w:proofErr w:type="spellEnd"/>
            <w:r w:rsidRPr="00BB5B71">
              <w:rPr>
                <w:rFonts w:ascii="Times New Roman" w:eastAsia="Times New Roman" w:hAnsi="Times New Roman" w:cs="Times New Roman"/>
                <w:color w:val="000000"/>
                <w:sz w:val="20"/>
                <w:szCs w:val="20"/>
              </w:rPr>
              <w:t>)</w:t>
            </w:r>
          </w:p>
        </w:tc>
        <w:tc>
          <w:tcPr>
            <w:tcW w:w="1139" w:type="dxa"/>
            <w:tcBorders>
              <w:top w:val="nil"/>
              <w:left w:val="nil"/>
              <w:bottom w:val="single" w:sz="4" w:space="0" w:color="auto"/>
              <w:right w:val="single" w:sz="4" w:space="0" w:color="auto"/>
            </w:tcBorders>
            <w:shd w:val="clear" w:color="auto" w:fill="auto"/>
            <w:noWrap/>
            <w:hideMark/>
          </w:tcPr>
          <w:p w14:paraId="47C91D19" w14:textId="77777777" w:rsidR="00862856" w:rsidRPr="00BB5B71" w:rsidRDefault="00862856" w:rsidP="00862856">
            <w:pPr>
              <w:jc w:val="center"/>
              <w:rPr>
                <w:rFonts w:ascii="Times New Roman" w:eastAsia="Times New Roman" w:hAnsi="Times New Roman" w:cs="Times New Roman"/>
                <w:color w:val="000000"/>
                <w:sz w:val="20"/>
                <w:szCs w:val="20"/>
              </w:rPr>
            </w:pPr>
            <w:proofErr w:type="gramStart"/>
            <w:r w:rsidRPr="00BB5B71">
              <w:rPr>
                <w:rFonts w:ascii="Times New Roman" w:eastAsia="Times New Roman" w:hAnsi="Times New Roman" w:cs="Times New Roman"/>
                <w:color w:val="000000"/>
                <w:sz w:val="20"/>
                <w:szCs w:val="20"/>
              </w:rPr>
              <w:t>S(</w:t>
            </w:r>
            <w:proofErr w:type="spellStart"/>
            <w:proofErr w:type="gramEnd"/>
            <w:r w:rsidRPr="00BB5B71">
              <w:rPr>
                <w:rFonts w:ascii="Times New Roman" w:eastAsia="Times New Roman" w:hAnsi="Times New Roman" w:cs="Times New Roman"/>
                <w:color w:val="000000"/>
                <w:sz w:val="20"/>
                <w:szCs w:val="20"/>
              </w:rPr>
              <w:t>C</w:t>
            </w:r>
            <w:r w:rsidRPr="00BB5B71">
              <w:rPr>
                <w:rFonts w:ascii="Times New Roman" w:eastAsia="Times New Roman" w:hAnsi="Times New Roman" w:cs="Times New Roman"/>
                <w:i/>
                <w:iCs/>
                <w:color w:val="000000"/>
                <w:sz w:val="20"/>
                <w:szCs w:val="20"/>
              </w:rPr>
              <w:t>vb</w:t>
            </w:r>
            <w:proofErr w:type="spellEnd"/>
            <w:r w:rsidRPr="00BB5B71">
              <w:rPr>
                <w:rFonts w:ascii="Times New Roman" w:eastAsia="Times New Roman" w:hAnsi="Times New Roman" w:cs="Times New Roman"/>
                <w:color w:val="000000"/>
                <w:sz w:val="20"/>
                <w:szCs w:val="20"/>
              </w:rPr>
              <w:t>)</w:t>
            </w:r>
          </w:p>
        </w:tc>
        <w:tc>
          <w:tcPr>
            <w:tcW w:w="1039" w:type="dxa"/>
            <w:tcBorders>
              <w:top w:val="nil"/>
              <w:left w:val="single" w:sz="4" w:space="0" w:color="auto"/>
              <w:bottom w:val="single" w:sz="4" w:space="0" w:color="auto"/>
              <w:right w:val="nil"/>
            </w:tcBorders>
            <w:shd w:val="clear" w:color="auto" w:fill="auto"/>
            <w:noWrap/>
            <w:hideMark/>
          </w:tcPr>
          <w:p w14:paraId="096E2EBD" w14:textId="77777777" w:rsidR="00862856" w:rsidRPr="00BB5B71" w:rsidRDefault="00862856" w:rsidP="00862856">
            <w:pPr>
              <w:jc w:val="center"/>
              <w:rPr>
                <w:rFonts w:ascii="Times New Roman" w:eastAsia="Times New Roman" w:hAnsi="Times New Roman" w:cs="Times New Roman"/>
                <w:i/>
                <w:iCs/>
                <w:color w:val="000000"/>
                <w:sz w:val="20"/>
                <w:szCs w:val="20"/>
              </w:rPr>
            </w:pPr>
            <w:r w:rsidRPr="00BB5B71">
              <w:rPr>
                <w:rFonts w:ascii="Times New Roman" w:eastAsia="Times New Roman" w:hAnsi="Times New Roman" w:cs="Times New Roman"/>
                <w:i/>
                <w:iCs/>
                <w:color w:val="000000"/>
                <w:sz w:val="20"/>
                <w:szCs w:val="20"/>
              </w:rPr>
              <w:t>(O-T/O)</w:t>
            </w:r>
          </w:p>
        </w:tc>
      </w:tr>
      <w:tr w:rsidR="00862856" w:rsidRPr="00BB5B71" w14:paraId="01E94B9F" w14:textId="77777777" w:rsidTr="00862856">
        <w:trPr>
          <w:trHeight w:val="284"/>
        </w:trPr>
        <w:tc>
          <w:tcPr>
            <w:tcW w:w="2672" w:type="dxa"/>
            <w:tcBorders>
              <w:top w:val="nil"/>
              <w:left w:val="nil"/>
              <w:bottom w:val="nil"/>
              <w:right w:val="nil"/>
            </w:tcBorders>
            <w:shd w:val="clear" w:color="auto" w:fill="auto"/>
            <w:noWrap/>
            <w:vAlign w:val="bottom"/>
          </w:tcPr>
          <w:p w14:paraId="2075267A" w14:textId="21C7F5D8" w:rsidR="00862856" w:rsidRPr="00BB5B71" w:rsidRDefault="00C515D3" w:rsidP="00862856">
            <w:pP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Body</w:t>
            </w:r>
            <w:r w:rsidR="00862856" w:rsidRPr="00BB5B71">
              <w:rPr>
                <w:rFonts w:ascii="Times New Roman" w:eastAsia="Times New Roman" w:hAnsi="Times New Roman" w:cs="Times New Roman"/>
                <w:b/>
                <w:bCs/>
                <w:color w:val="000000"/>
                <w:sz w:val="20"/>
                <w:szCs w:val="20"/>
              </w:rPr>
              <w:t>care</w:t>
            </w:r>
            <w:proofErr w:type="spellEnd"/>
            <w:r w:rsidR="00862856" w:rsidRPr="00BB5B71">
              <w:rPr>
                <w:rFonts w:ascii="Times New Roman" w:eastAsia="Times New Roman" w:hAnsi="Times New Roman" w:cs="Times New Roman"/>
                <w:b/>
                <w:bCs/>
                <w:color w:val="000000"/>
                <w:sz w:val="20"/>
                <w:szCs w:val="20"/>
              </w:rPr>
              <w:t xml:space="preserve"> (</w:t>
            </w:r>
            <w:proofErr w:type="spellStart"/>
            <w:r w:rsidR="00862856" w:rsidRPr="00BB5B71">
              <w:rPr>
                <w:rFonts w:ascii="Times New Roman" w:eastAsia="Times New Roman" w:hAnsi="Times New Roman" w:cs="Times New Roman"/>
                <w:b/>
                <w:bCs/>
                <w:color w:val="000000"/>
                <w:sz w:val="20"/>
                <w:szCs w:val="20"/>
              </w:rPr>
              <w:t>C</w:t>
            </w:r>
            <w:r w:rsidR="00862856" w:rsidRPr="00BB5B71">
              <w:rPr>
                <w:rFonts w:ascii="Times New Roman" w:eastAsia="Times New Roman" w:hAnsi="Times New Roman" w:cs="Times New Roman"/>
                <w:b/>
                <w:bCs/>
                <w:i/>
                <w:iCs/>
                <w:color w:val="000000"/>
                <w:sz w:val="20"/>
                <w:szCs w:val="20"/>
              </w:rPr>
              <w:t>vb</w:t>
            </w:r>
            <w:proofErr w:type="spellEnd"/>
            <w:r w:rsidR="00862856" w:rsidRPr="00BB5B71">
              <w:rPr>
                <w:rFonts w:ascii="Times New Roman" w:eastAsia="Times New Roman" w:hAnsi="Times New Roman" w:cs="Times New Roman"/>
                <w:b/>
                <w:bCs/>
                <w:color w:val="000000"/>
                <w:sz w:val="20"/>
                <w:szCs w:val="20"/>
              </w:rPr>
              <w:t>) =1.6</w:t>
            </w:r>
          </w:p>
        </w:tc>
        <w:tc>
          <w:tcPr>
            <w:tcW w:w="883" w:type="dxa"/>
            <w:tcBorders>
              <w:top w:val="nil"/>
              <w:left w:val="single" w:sz="4" w:space="0" w:color="auto"/>
              <w:bottom w:val="nil"/>
              <w:right w:val="single" w:sz="4" w:space="0" w:color="auto"/>
            </w:tcBorders>
            <w:shd w:val="clear" w:color="auto" w:fill="auto"/>
            <w:noWrap/>
            <w:vAlign w:val="bottom"/>
          </w:tcPr>
          <w:p w14:paraId="4951D7E2" w14:textId="77777777" w:rsidR="00862856" w:rsidRPr="00BB5B71" w:rsidRDefault="00862856" w:rsidP="00862856">
            <w:pPr>
              <w:jc w:val="center"/>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tcPr>
          <w:p w14:paraId="63D3D077" w14:textId="77777777" w:rsidR="00862856" w:rsidRPr="00BB5B71" w:rsidRDefault="00862856" w:rsidP="00862856">
            <w:pPr>
              <w:jc w:val="center"/>
              <w:rPr>
                <w:rFonts w:ascii="Times New Roman" w:eastAsia="Times New Roman" w:hAnsi="Times New Roman" w:cs="Times New Roman"/>
                <w:b/>
                <w:color w:val="000000"/>
                <w:sz w:val="20"/>
                <w:szCs w:val="20"/>
              </w:rPr>
            </w:pPr>
          </w:p>
        </w:tc>
        <w:tc>
          <w:tcPr>
            <w:tcW w:w="1139" w:type="dxa"/>
            <w:tcBorders>
              <w:top w:val="nil"/>
              <w:left w:val="nil"/>
              <w:bottom w:val="nil"/>
              <w:right w:val="single" w:sz="4" w:space="0" w:color="auto"/>
            </w:tcBorders>
            <w:shd w:val="clear" w:color="auto" w:fill="auto"/>
            <w:noWrap/>
            <w:vAlign w:val="bottom"/>
          </w:tcPr>
          <w:p w14:paraId="4FF15D7D" w14:textId="77777777" w:rsidR="00862856" w:rsidRPr="00BB5B71" w:rsidRDefault="00862856" w:rsidP="00862856">
            <w:pPr>
              <w:jc w:val="center"/>
              <w:rPr>
                <w:rFonts w:ascii="Times New Roman" w:eastAsia="Times New Roman" w:hAnsi="Times New Roman" w:cs="Times New Roman"/>
                <w:b/>
                <w:i/>
                <w:color w:val="000000"/>
                <w:sz w:val="20"/>
                <w:szCs w:val="20"/>
              </w:rPr>
            </w:pPr>
          </w:p>
        </w:tc>
        <w:tc>
          <w:tcPr>
            <w:tcW w:w="1039" w:type="dxa"/>
            <w:tcBorders>
              <w:top w:val="nil"/>
              <w:left w:val="single" w:sz="4" w:space="0" w:color="auto"/>
              <w:bottom w:val="nil"/>
              <w:right w:val="nil"/>
            </w:tcBorders>
            <w:shd w:val="clear" w:color="auto" w:fill="auto"/>
            <w:noWrap/>
            <w:vAlign w:val="bottom"/>
          </w:tcPr>
          <w:p w14:paraId="799C72B4" w14:textId="77777777" w:rsidR="00862856" w:rsidRPr="00BB5B71" w:rsidRDefault="00862856" w:rsidP="00862856">
            <w:pPr>
              <w:jc w:val="center"/>
              <w:rPr>
                <w:rFonts w:ascii="Times New Roman" w:eastAsia="Times New Roman" w:hAnsi="Times New Roman" w:cs="Times New Roman"/>
                <w:color w:val="000000"/>
                <w:sz w:val="20"/>
                <w:szCs w:val="20"/>
              </w:rPr>
            </w:pPr>
          </w:p>
        </w:tc>
      </w:tr>
      <w:tr w:rsidR="00862856" w:rsidRPr="00BB5B71" w14:paraId="40C7D206" w14:textId="77777777" w:rsidTr="00862856">
        <w:trPr>
          <w:trHeight w:val="284"/>
        </w:trPr>
        <w:tc>
          <w:tcPr>
            <w:tcW w:w="2672" w:type="dxa"/>
            <w:tcBorders>
              <w:top w:val="nil"/>
              <w:left w:val="nil"/>
              <w:bottom w:val="nil"/>
              <w:right w:val="nil"/>
            </w:tcBorders>
            <w:shd w:val="clear" w:color="auto" w:fill="auto"/>
            <w:noWrap/>
            <w:vAlign w:val="bottom"/>
          </w:tcPr>
          <w:p w14:paraId="6E06B959"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 xml:space="preserve">    Body Shop</w:t>
            </w:r>
          </w:p>
        </w:tc>
        <w:tc>
          <w:tcPr>
            <w:tcW w:w="883" w:type="dxa"/>
            <w:tcBorders>
              <w:top w:val="nil"/>
              <w:left w:val="single" w:sz="4" w:space="0" w:color="auto"/>
              <w:bottom w:val="nil"/>
              <w:right w:val="single" w:sz="4" w:space="0" w:color="auto"/>
            </w:tcBorders>
            <w:shd w:val="clear" w:color="auto" w:fill="auto"/>
            <w:noWrap/>
            <w:vAlign w:val="bottom"/>
          </w:tcPr>
          <w:p w14:paraId="13017A15"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4200</w:t>
            </w:r>
          </w:p>
        </w:tc>
        <w:tc>
          <w:tcPr>
            <w:tcW w:w="1139" w:type="dxa"/>
            <w:tcBorders>
              <w:top w:val="nil"/>
              <w:left w:val="nil"/>
              <w:bottom w:val="nil"/>
              <w:right w:val="nil"/>
            </w:tcBorders>
            <w:shd w:val="clear" w:color="auto" w:fill="auto"/>
            <w:noWrap/>
            <w:vAlign w:val="bottom"/>
          </w:tcPr>
          <w:p w14:paraId="3AB52DA7" w14:textId="77777777" w:rsidR="00862856" w:rsidRPr="00BB5B71" w:rsidRDefault="00862856" w:rsidP="00862856">
            <w:pPr>
              <w:jc w:val="center"/>
              <w:rPr>
                <w:rFonts w:ascii="Times New Roman" w:eastAsia="Times New Roman" w:hAnsi="Times New Roman" w:cs="Times New Roman"/>
                <w:b/>
                <w:color w:val="000000"/>
                <w:sz w:val="20"/>
                <w:szCs w:val="20"/>
              </w:rPr>
            </w:pPr>
            <w:r w:rsidRPr="00BB5B71">
              <w:rPr>
                <w:rFonts w:ascii="Times New Roman" w:eastAsia="Times New Roman" w:hAnsi="Times New Roman" w:cs="Times New Roman"/>
                <w:color w:val="000000"/>
                <w:sz w:val="20"/>
                <w:szCs w:val="20"/>
              </w:rPr>
              <w:t>60</w:t>
            </w:r>
          </w:p>
        </w:tc>
        <w:tc>
          <w:tcPr>
            <w:tcW w:w="1139" w:type="dxa"/>
            <w:tcBorders>
              <w:top w:val="nil"/>
              <w:left w:val="nil"/>
              <w:bottom w:val="nil"/>
              <w:right w:val="single" w:sz="4" w:space="0" w:color="auto"/>
            </w:tcBorders>
            <w:shd w:val="clear" w:color="auto" w:fill="auto"/>
            <w:noWrap/>
            <w:vAlign w:val="bottom"/>
          </w:tcPr>
          <w:p w14:paraId="53A53815" w14:textId="77777777" w:rsidR="00862856" w:rsidRPr="00BB5B71" w:rsidRDefault="00862856" w:rsidP="00862856">
            <w:pPr>
              <w:jc w:val="center"/>
              <w:rPr>
                <w:rFonts w:ascii="Times New Roman" w:eastAsia="Times New Roman" w:hAnsi="Times New Roman" w:cs="Times New Roman"/>
                <w:b/>
                <w:i/>
                <w:color w:val="000000"/>
                <w:sz w:val="20"/>
                <w:szCs w:val="20"/>
              </w:rPr>
            </w:pPr>
            <w:r w:rsidRPr="00BB5B71">
              <w:rPr>
                <w:rFonts w:ascii="Times New Roman" w:eastAsia="Times New Roman" w:hAnsi="Times New Roman" w:cs="Times New Roman"/>
                <w:i/>
                <w:color w:val="000000"/>
                <w:sz w:val="20"/>
                <w:szCs w:val="20"/>
              </w:rPr>
              <w:t>67</w:t>
            </w:r>
          </w:p>
        </w:tc>
        <w:tc>
          <w:tcPr>
            <w:tcW w:w="1039" w:type="dxa"/>
            <w:tcBorders>
              <w:top w:val="nil"/>
              <w:left w:val="single" w:sz="4" w:space="0" w:color="auto"/>
              <w:bottom w:val="nil"/>
              <w:right w:val="nil"/>
            </w:tcBorders>
            <w:shd w:val="clear" w:color="auto" w:fill="auto"/>
            <w:noWrap/>
            <w:vAlign w:val="bottom"/>
          </w:tcPr>
          <w:p w14:paraId="0465645C"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-12%</w:t>
            </w:r>
          </w:p>
        </w:tc>
      </w:tr>
      <w:tr w:rsidR="00862856" w:rsidRPr="00BB5B71" w14:paraId="5EC69119" w14:textId="77777777" w:rsidTr="00862856">
        <w:trPr>
          <w:trHeight w:val="284"/>
        </w:trPr>
        <w:tc>
          <w:tcPr>
            <w:tcW w:w="2672" w:type="dxa"/>
            <w:tcBorders>
              <w:top w:val="nil"/>
              <w:left w:val="nil"/>
              <w:bottom w:val="nil"/>
              <w:right w:val="nil"/>
            </w:tcBorders>
            <w:shd w:val="clear" w:color="auto" w:fill="auto"/>
            <w:noWrap/>
            <w:vAlign w:val="bottom"/>
          </w:tcPr>
          <w:p w14:paraId="4CD0F749"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 xml:space="preserve">    Lush</w:t>
            </w:r>
          </w:p>
        </w:tc>
        <w:tc>
          <w:tcPr>
            <w:tcW w:w="883" w:type="dxa"/>
            <w:tcBorders>
              <w:top w:val="nil"/>
              <w:left w:val="single" w:sz="4" w:space="0" w:color="auto"/>
              <w:bottom w:val="nil"/>
              <w:right w:val="single" w:sz="4" w:space="0" w:color="auto"/>
            </w:tcBorders>
            <w:shd w:val="clear" w:color="auto" w:fill="auto"/>
            <w:noWrap/>
            <w:vAlign w:val="bottom"/>
          </w:tcPr>
          <w:p w14:paraId="07AB93D3"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1800</w:t>
            </w:r>
          </w:p>
        </w:tc>
        <w:tc>
          <w:tcPr>
            <w:tcW w:w="1139" w:type="dxa"/>
            <w:tcBorders>
              <w:top w:val="nil"/>
              <w:left w:val="nil"/>
              <w:bottom w:val="nil"/>
              <w:right w:val="nil"/>
            </w:tcBorders>
            <w:shd w:val="clear" w:color="auto" w:fill="auto"/>
            <w:noWrap/>
            <w:vAlign w:val="bottom"/>
          </w:tcPr>
          <w:p w14:paraId="5C52B322" w14:textId="77777777" w:rsidR="00862856" w:rsidRPr="00BB5B71" w:rsidRDefault="00862856" w:rsidP="00862856">
            <w:pPr>
              <w:jc w:val="center"/>
              <w:rPr>
                <w:rFonts w:ascii="Times New Roman" w:eastAsia="Times New Roman" w:hAnsi="Times New Roman" w:cs="Times New Roman"/>
                <w:b/>
                <w:color w:val="000000"/>
                <w:sz w:val="20"/>
                <w:szCs w:val="20"/>
              </w:rPr>
            </w:pPr>
            <w:r w:rsidRPr="00BB5B71">
              <w:rPr>
                <w:rFonts w:ascii="Times New Roman" w:eastAsia="Times New Roman" w:hAnsi="Times New Roman" w:cs="Times New Roman"/>
                <w:color w:val="000000"/>
                <w:sz w:val="20"/>
                <w:szCs w:val="20"/>
              </w:rPr>
              <w:t>51</w:t>
            </w:r>
          </w:p>
        </w:tc>
        <w:tc>
          <w:tcPr>
            <w:tcW w:w="1139" w:type="dxa"/>
            <w:tcBorders>
              <w:top w:val="nil"/>
              <w:left w:val="nil"/>
              <w:bottom w:val="nil"/>
              <w:right w:val="single" w:sz="4" w:space="0" w:color="auto"/>
            </w:tcBorders>
            <w:shd w:val="clear" w:color="auto" w:fill="auto"/>
            <w:noWrap/>
            <w:vAlign w:val="bottom"/>
          </w:tcPr>
          <w:p w14:paraId="6BAF0301" w14:textId="77777777" w:rsidR="00862856" w:rsidRPr="00BB5B71" w:rsidRDefault="00862856" w:rsidP="00862856">
            <w:pPr>
              <w:jc w:val="center"/>
              <w:rPr>
                <w:rFonts w:ascii="Times New Roman" w:eastAsia="Times New Roman" w:hAnsi="Times New Roman" w:cs="Times New Roman"/>
                <w:b/>
                <w:i/>
                <w:color w:val="000000"/>
                <w:sz w:val="20"/>
                <w:szCs w:val="20"/>
              </w:rPr>
            </w:pPr>
            <w:r w:rsidRPr="00BB5B71">
              <w:rPr>
                <w:rFonts w:ascii="Times New Roman" w:eastAsia="Times New Roman" w:hAnsi="Times New Roman" w:cs="Times New Roman"/>
                <w:i/>
                <w:color w:val="000000"/>
                <w:sz w:val="20"/>
                <w:szCs w:val="20"/>
              </w:rPr>
              <w:t>29</w:t>
            </w:r>
          </w:p>
        </w:tc>
        <w:tc>
          <w:tcPr>
            <w:tcW w:w="1039" w:type="dxa"/>
            <w:tcBorders>
              <w:top w:val="nil"/>
              <w:left w:val="single" w:sz="4" w:space="0" w:color="auto"/>
              <w:bottom w:val="nil"/>
              <w:right w:val="nil"/>
            </w:tcBorders>
            <w:shd w:val="clear" w:color="auto" w:fill="auto"/>
            <w:noWrap/>
            <w:vAlign w:val="bottom"/>
          </w:tcPr>
          <w:p w14:paraId="34132D88"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44%</w:t>
            </w:r>
          </w:p>
        </w:tc>
      </w:tr>
      <w:tr w:rsidR="00862856" w:rsidRPr="00BB5B71" w14:paraId="0B6F2859" w14:textId="77777777" w:rsidTr="00862856">
        <w:trPr>
          <w:trHeight w:val="284"/>
        </w:trPr>
        <w:tc>
          <w:tcPr>
            <w:tcW w:w="2672" w:type="dxa"/>
            <w:tcBorders>
              <w:top w:val="nil"/>
              <w:left w:val="nil"/>
              <w:bottom w:val="nil"/>
              <w:right w:val="nil"/>
            </w:tcBorders>
            <w:shd w:val="clear" w:color="auto" w:fill="auto"/>
            <w:noWrap/>
            <w:vAlign w:val="bottom"/>
          </w:tcPr>
          <w:p w14:paraId="02B94BFF"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 xml:space="preserve">    </w:t>
            </w:r>
            <w:proofErr w:type="spellStart"/>
            <w:r w:rsidRPr="00BB5B71">
              <w:rPr>
                <w:rFonts w:ascii="Times New Roman" w:eastAsia="Times New Roman" w:hAnsi="Times New Roman" w:cs="Times New Roman"/>
                <w:color w:val="000000"/>
                <w:sz w:val="20"/>
                <w:szCs w:val="20"/>
              </w:rPr>
              <w:t>L'Occitane</w:t>
            </w:r>
            <w:proofErr w:type="spellEnd"/>
          </w:p>
        </w:tc>
        <w:tc>
          <w:tcPr>
            <w:tcW w:w="883" w:type="dxa"/>
            <w:tcBorders>
              <w:top w:val="nil"/>
              <w:left w:val="single" w:sz="4" w:space="0" w:color="auto"/>
              <w:bottom w:val="nil"/>
              <w:right w:val="single" w:sz="4" w:space="0" w:color="auto"/>
            </w:tcBorders>
            <w:shd w:val="clear" w:color="auto" w:fill="auto"/>
            <w:noWrap/>
            <w:vAlign w:val="bottom"/>
          </w:tcPr>
          <w:p w14:paraId="19A515EF"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2100</w:t>
            </w:r>
          </w:p>
        </w:tc>
        <w:tc>
          <w:tcPr>
            <w:tcW w:w="1139" w:type="dxa"/>
            <w:tcBorders>
              <w:top w:val="nil"/>
              <w:left w:val="nil"/>
              <w:bottom w:val="nil"/>
              <w:right w:val="nil"/>
            </w:tcBorders>
            <w:shd w:val="clear" w:color="auto" w:fill="auto"/>
            <w:noWrap/>
            <w:vAlign w:val="bottom"/>
          </w:tcPr>
          <w:p w14:paraId="6D473050" w14:textId="77777777" w:rsidR="00862856" w:rsidRPr="00BB5B71" w:rsidRDefault="00862856" w:rsidP="00862856">
            <w:pPr>
              <w:jc w:val="center"/>
              <w:rPr>
                <w:rFonts w:ascii="Times New Roman" w:eastAsia="Times New Roman" w:hAnsi="Times New Roman" w:cs="Times New Roman"/>
                <w:b/>
                <w:color w:val="000000"/>
                <w:sz w:val="20"/>
                <w:szCs w:val="20"/>
              </w:rPr>
            </w:pPr>
            <w:r w:rsidRPr="00BB5B71">
              <w:rPr>
                <w:rFonts w:ascii="Times New Roman" w:eastAsia="Times New Roman" w:hAnsi="Times New Roman" w:cs="Times New Roman"/>
                <w:color w:val="000000"/>
                <w:sz w:val="20"/>
                <w:szCs w:val="20"/>
              </w:rPr>
              <w:t>17</w:t>
            </w:r>
          </w:p>
        </w:tc>
        <w:tc>
          <w:tcPr>
            <w:tcW w:w="1139" w:type="dxa"/>
            <w:tcBorders>
              <w:top w:val="nil"/>
              <w:left w:val="nil"/>
              <w:bottom w:val="nil"/>
              <w:right w:val="single" w:sz="4" w:space="0" w:color="auto"/>
            </w:tcBorders>
            <w:shd w:val="clear" w:color="auto" w:fill="auto"/>
            <w:noWrap/>
            <w:vAlign w:val="bottom"/>
          </w:tcPr>
          <w:p w14:paraId="5F1570A3" w14:textId="77777777" w:rsidR="00862856" w:rsidRPr="00BB5B71" w:rsidRDefault="00862856" w:rsidP="00862856">
            <w:pPr>
              <w:jc w:val="center"/>
              <w:rPr>
                <w:rFonts w:ascii="Times New Roman" w:eastAsia="Times New Roman" w:hAnsi="Times New Roman" w:cs="Times New Roman"/>
                <w:b/>
                <w:i/>
                <w:color w:val="000000"/>
                <w:sz w:val="20"/>
                <w:szCs w:val="20"/>
              </w:rPr>
            </w:pPr>
            <w:r w:rsidRPr="00BB5B71">
              <w:rPr>
                <w:rFonts w:ascii="Times New Roman" w:eastAsia="Times New Roman" w:hAnsi="Times New Roman" w:cs="Times New Roman"/>
                <w:i/>
                <w:color w:val="000000"/>
                <w:sz w:val="20"/>
                <w:szCs w:val="20"/>
              </w:rPr>
              <w:t>33</w:t>
            </w:r>
          </w:p>
        </w:tc>
        <w:tc>
          <w:tcPr>
            <w:tcW w:w="1039" w:type="dxa"/>
            <w:tcBorders>
              <w:top w:val="nil"/>
              <w:left w:val="single" w:sz="4" w:space="0" w:color="auto"/>
              <w:bottom w:val="nil"/>
              <w:right w:val="nil"/>
            </w:tcBorders>
            <w:shd w:val="clear" w:color="auto" w:fill="auto"/>
            <w:noWrap/>
            <w:vAlign w:val="bottom"/>
          </w:tcPr>
          <w:p w14:paraId="548EF58E"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-97%</w:t>
            </w:r>
          </w:p>
        </w:tc>
      </w:tr>
      <w:tr w:rsidR="00862856" w:rsidRPr="00BB5B71" w14:paraId="4FAE412B" w14:textId="77777777" w:rsidTr="00862856">
        <w:trPr>
          <w:trHeight w:val="284"/>
        </w:trPr>
        <w:tc>
          <w:tcPr>
            <w:tcW w:w="2672" w:type="dxa"/>
            <w:tcBorders>
              <w:top w:val="nil"/>
              <w:left w:val="nil"/>
              <w:bottom w:val="nil"/>
              <w:right w:val="nil"/>
            </w:tcBorders>
            <w:shd w:val="clear" w:color="auto" w:fill="auto"/>
            <w:noWrap/>
            <w:vAlign w:val="bottom"/>
          </w:tcPr>
          <w:p w14:paraId="426B970E"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color w:val="000000"/>
                <w:sz w:val="20"/>
                <w:szCs w:val="20"/>
              </w:rPr>
              <w:t xml:space="preserve">    </w:t>
            </w:r>
            <w:proofErr w:type="spellStart"/>
            <w:r w:rsidRPr="00BB5B71">
              <w:rPr>
                <w:rFonts w:ascii="Times New Roman" w:eastAsia="Times New Roman" w:hAnsi="Times New Roman" w:cs="Times New Roman"/>
                <w:color w:val="000000"/>
                <w:sz w:val="20"/>
                <w:szCs w:val="20"/>
              </w:rPr>
              <w:t>Kiehl's</w:t>
            </w:r>
            <w:proofErr w:type="spellEnd"/>
          </w:p>
        </w:tc>
        <w:tc>
          <w:tcPr>
            <w:tcW w:w="883" w:type="dxa"/>
            <w:tcBorders>
              <w:top w:val="nil"/>
              <w:left w:val="single" w:sz="4" w:space="0" w:color="auto"/>
              <w:bottom w:val="nil"/>
              <w:right w:val="single" w:sz="4" w:space="0" w:color="auto"/>
            </w:tcBorders>
            <w:shd w:val="clear" w:color="auto" w:fill="auto"/>
            <w:noWrap/>
            <w:vAlign w:val="bottom"/>
          </w:tcPr>
          <w:p w14:paraId="348EBAD2"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1200</w:t>
            </w:r>
          </w:p>
        </w:tc>
        <w:tc>
          <w:tcPr>
            <w:tcW w:w="1139" w:type="dxa"/>
            <w:tcBorders>
              <w:top w:val="nil"/>
              <w:left w:val="nil"/>
              <w:bottom w:val="nil"/>
              <w:right w:val="nil"/>
            </w:tcBorders>
            <w:shd w:val="clear" w:color="auto" w:fill="auto"/>
            <w:noWrap/>
            <w:vAlign w:val="bottom"/>
          </w:tcPr>
          <w:p w14:paraId="62A1CFBF" w14:textId="77777777" w:rsidR="00862856" w:rsidRPr="00BB5B71" w:rsidRDefault="00862856" w:rsidP="00862856">
            <w:pPr>
              <w:jc w:val="center"/>
              <w:rPr>
                <w:rFonts w:ascii="Times New Roman" w:eastAsia="Times New Roman" w:hAnsi="Times New Roman" w:cs="Times New Roman"/>
                <w:b/>
                <w:color w:val="000000"/>
                <w:sz w:val="20"/>
                <w:szCs w:val="20"/>
              </w:rPr>
            </w:pPr>
            <w:r w:rsidRPr="00BB5B71">
              <w:rPr>
                <w:rFonts w:ascii="Times New Roman" w:eastAsia="Times New Roman" w:hAnsi="Times New Roman" w:cs="Times New Roman"/>
                <w:color w:val="000000"/>
                <w:sz w:val="20"/>
                <w:szCs w:val="20"/>
              </w:rPr>
              <w:t>17</w:t>
            </w:r>
          </w:p>
        </w:tc>
        <w:tc>
          <w:tcPr>
            <w:tcW w:w="1139" w:type="dxa"/>
            <w:tcBorders>
              <w:top w:val="nil"/>
              <w:left w:val="nil"/>
              <w:bottom w:val="nil"/>
              <w:right w:val="single" w:sz="4" w:space="0" w:color="auto"/>
            </w:tcBorders>
            <w:shd w:val="clear" w:color="auto" w:fill="auto"/>
            <w:noWrap/>
            <w:vAlign w:val="bottom"/>
          </w:tcPr>
          <w:p w14:paraId="74ABBAD5" w14:textId="77777777" w:rsidR="00862856" w:rsidRPr="00BB5B71" w:rsidRDefault="00862856" w:rsidP="00862856">
            <w:pPr>
              <w:jc w:val="center"/>
              <w:rPr>
                <w:rFonts w:ascii="Times New Roman" w:eastAsia="Times New Roman" w:hAnsi="Times New Roman" w:cs="Times New Roman"/>
                <w:b/>
                <w:i/>
                <w:color w:val="000000"/>
                <w:sz w:val="20"/>
                <w:szCs w:val="20"/>
              </w:rPr>
            </w:pPr>
            <w:r w:rsidRPr="00BB5B71">
              <w:rPr>
                <w:rFonts w:ascii="Times New Roman" w:eastAsia="Times New Roman" w:hAnsi="Times New Roman" w:cs="Times New Roman"/>
                <w:i/>
                <w:color w:val="000000"/>
                <w:sz w:val="20"/>
                <w:szCs w:val="20"/>
              </w:rPr>
              <w:t>19</w:t>
            </w:r>
          </w:p>
        </w:tc>
        <w:tc>
          <w:tcPr>
            <w:tcW w:w="1039" w:type="dxa"/>
            <w:tcBorders>
              <w:top w:val="nil"/>
              <w:left w:val="single" w:sz="4" w:space="0" w:color="auto"/>
              <w:bottom w:val="nil"/>
              <w:right w:val="nil"/>
            </w:tcBorders>
            <w:shd w:val="clear" w:color="auto" w:fill="auto"/>
            <w:noWrap/>
            <w:vAlign w:val="bottom"/>
          </w:tcPr>
          <w:p w14:paraId="7B2B8585"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-14%</w:t>
            </w:r>
          </w:p>
        </w:tc>
      </w:tr>
      <w:tr w:rsidR="00862856" w:rsidRPr="00BB5B71" w14:paraId="632D8AD5" w14:textId="77777777" w:rsidTr="00862856">
        <w:trPr>
          <w:trHeight w:val="284"/>
        </w:trPr>
        <w:tc>
          <w:tcPr>
            <w:tcW w:w="2672" w:type="dxa"/>
            <w:tcBorders>
              <w:top w:val="nil"/>
              <w:left w:val="nil"/>
              <w:bottom w:val="nil"/>
              <w:right w:val="nil"/>
            </w:tcBorders>
            <w:shd w:val="clear" w:color="auto" w:fill="auto"/>
            <w:noWrap/>
            <w:vAlign w:val="bottom"/>
          </w:tcPr>
          <w:p w14:paraId="6B06E037"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Hour</w:t>
            </w:r>
          </w:p>
        </w:tc>
        <w:tc>
          <w:tcPr>
            <w:tcW w:w="883" w:type="dxa"/>
            <w:tcBorders>
              <w:top w:val="nil"/>
              <w:left w:val="single" w:sz="4" w:space="0" w:color="auto"/>
              <w:bottom w:val="nil"/>
              <w:right w:val="single" w:sz="4" w:space="0" w:color="auto"/>
            </w:tcBorders>
            <w:shd w:val="clear" w:color="auto" w:fill="auto"/>
            <w:noWrap/>
            <w:vAlign w:val="bottom"/>
          </w:tcPr>
          <w:p w14:paraId="01D496C5"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b/>
                <w:bCs/>
                <w:color w:val="000000"/>
                <w:sz w:val="20"/>
                <w:szCs w:val="20"/>
              </w:rPr>
              <w:t>9300</w:t>
            </w:r>
          </w:p>
        </w:tc>
        <w:tc>
          <w:tcPr>
            <w:tcW w:w="1139" w:type="dxa"/>
            <w:tcBorders>
              <w:top w:val="nil"/>
              <w:left w:val="nil"/>
              <w:bottom w:val="nil"/>
              <w:right w:val="nil"/>
            </w:tcBorders>
            <w:shd w:val="clear" w:color="auto" w:fill="auto"/>
            <w:noWrap/>
            <w:vAlign w:val="bottom"/>
          </w:tcPr>
          <w:p w14:paraId="53A8AF8C" w14:textId="77777777" w:rsidR="00862856" w:rsidRPr="00BB5B71" w:rsidRDefault="00862856" w:rsidP="00862856">
            <w:pPr>
              <w:jc w:val="center"/>
              <w:rPr>
                <w:rFonts w:ascii="Times New Roman" w:eastAsia="Times New Roman" w:hAnsi="Times New Roman" w:cs="Times New Roman"/>
                <w:b/>
                <w:color w:val="000000"/>
                <w:sz w:val="20"/>
                <w:szCs w:val="20"/>
              </w:rPr>
            </w:pPr>
            <w:r w:rsidRPr="00BB5B71">
              <w:rPr>
                <w:rFonts w:ascii="Times New Roman" w:eastAsia="Times New Roman" w:hAnsi="Times New Roman" w:cs="Times New Roman"/>
                <w:b/>
                <w:bCs/>
                <w:color w:val="000000"/>
                <w:sz w:val="20"/>
                <w:szCs w:val="20"/>
              </w:rPr>
              <w:t>144</w:t>
            </w:r>
          </w:p>
        </w:tc>
        <w:tc>
          <w:tcPr>
            <w:tcW w:w="1139" w:type="dxa"/>
            <w:tcBorders>
              <w:top w:val="nil"/>
              <w:left w:val="nil"/>
              <w:bottom w:val="nil"/>
              <w:right w:val="single" w:sz="4" w:space="0" w:color="auto"/>
            </w:tcBorders>
            <w:shd w:val="clear" w:color="auto" w:fill="auto"/>
            <w:noWrap/>
            <w:vAlign w:val="bottom"/>
          </w:tcPr>
          <w:p w14:paraId="09637F9B" w14:textId="77777777" w:rsidR="00862856" w:rsidRPr="00BB5B71" w:rsidRDefault="00862856" w:rsidP="00862856">
            <w:pPr>
              <w:jc w:val="center"/>
              <w:rPr>
                <w:rFonts w:ascii="Times New Roman" w:eastAsia="Times New Roman" w:hAnsi="Times New Roman" w:cs="Times New Roman"/>
                <w:b/>
                <w:i/>
                <w:color w:val="000000"/>
                <w:sz w:val="20"/>
                <w:szCs w:val="20"/>
              </w:rPr>
            </w:pPr>
            <w:r w:rsidRPr="00BB5B71">
              <w:rPr>
                <w:rFonts w:ascii="Times New Roman" w:eastAsia="Times New Roman" w:hAnsi="Times New Roman" w:cs="Times New Roman"/>
                <w:b/>
                <w:bCs/>
                <w:i/>
                <w:color w:val="000000"/>
                <w:sz w:val="20"/>
                <w:szCs w:val="20"/>
              </w:rPr>
              <w:t>148</w:t>
            </w:r>
          </w:p>
        </w:tc>
        <w:tc>
          <w:tcPr>
            <w:tcW w:w="1039" w:type="dxa"/>
            <w:tcBorders>
              <w:top w:val="nil"/>
              <w:left w:val="single" w:sz="4" w:space="0" w:color="auto"/>
              <w:bottom w:val="nil"/>
              <w:right w:val="nil"/>
            </w:tcBorders>
            <w:shd w:val="clear" w:color="auto" w:fill="auto"/>
            <w:noWrap/>
            <w:vAlign w:val="bottom"/>
          </w:tcPr>
          <w:p w14:paraId="49231D72"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b/>
                <w:bCs/>
                <w:color w:val="000000"/>
                <w:sz w:val="20"/>
                <w:szCs w:val="20"/>
              </w:rPr>
              <w:t>-3%</w:t>
            </w:r>
          </w:p>
        </w:tc>
      </w:tr>
      <w:tr w:rsidR="00862856" w:rsidRPr="00BB5B71" w14:paraId="4ED7BCE6" w14:textId="77777777" w:rsidTr="00862856">
        <w:trPr>
          <w:trHeight w:val="284"/>
        </w:trPr>
        <w:tc>
          <w:tcPr>
            <w:tcW w:w="2672" w:type="dxa"/>
            <w:tcBorders>
              <w:top w:val="nil"/>
              <w:left w:val="nil"/>
              <w:bottom w:val="nil"/>
              <w:right w:val="nil"/>
            </w:tcBorders>
            <w:shd w:val="clear" w:color="auto" w:fill="auto"/>
            <w:noWrap/>
            <w:vAlign w:val="bottom"/>
            <w:hideMark/>
          </w:tcPr>
          <w:p w14:paraId="65340736"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Fashion (</w:t>
            </w:r>
            <w:proofErr w:type="spellStart"/>
            <w:r w:rsidRPr="00BB5B71">
              <w:rPr>
                <w:rFonts w:ascii="Times New Roman" w:eastAsia="Times New Roman" w:hAnsi="Times New Roman" w:cs="Times New Roman"/>
                <w:b/>
                <w:bCs/>
                <w:color w:val="000000"/>
                <w:sz w:val="20"/>
                <w:szCs w:val="20"/>
              </w:rPr>
              <w:t>C</w:t>
            </w:r>
            <w:r w:rsidRPr="00BB5B71">
              <w:rPr>
                <w:rFonts w:ascii="Times New Roman" w:eastAsia="Times New Roman" w:hAnsi="Times New Roman" w:cs="Times New Roman"/>
                <w:b/>
                <w:bCs/>
                <w:i/>
                <w:iCs/>
                <w:color w:val="000000"/>
                <w:sz w:val="20"/>
                <w:szCs w:val="20"/>
              </w:rPr>
              <w:t>vb</w:t>
            </w:r>
            <w:proofErr w:type="spellEnd"/>
            <w:r w:rsidRPr="00BB5B71">
              <w:rPr>
                <w:rFonts w:ascii="Times New Roman" w:eastAsia="Times New Roman" w:hAnsi="Times New Roman" w:cs="Times New Roman"/>
                <w:b/>
                <w:bCs/>
                <w:color w:val="000000"/>
                <w:sz w:val="20"/>
                <w:szCs w:val="20"/>
              </w:rPr>
              <w:t>) = 2.8</w:t>
            </w:r>
          </w:p>
        </w:tc>
        <w:tc>
          <w:tcPr>
            <w:tcW w:w="883" w:type="dxa"/>
            <w:tcBorders>
              <w:top w:val="nil"/>
              <w:left w:val="single" w:sz="4" w:space="0" w:color="auto"/>
              <w:bottom w:val="nil"/>
              <w:right w:val="single" w:sz="4" w:space="0" w:color="auto"/>
            </w:tcBorders>
            <w:shd w:val="clear" w:color="auto" w:fill="auto"/>
            <w:noWrap/>
            <w:vAlign w:val="bottom"/>
            <w:hideMark/>
          </w:tcPr>
          <w:p w14:paraId="180589CC" w14:textId="77777777" w:rsidR="00862856" w:rsidRPr="00BB5B71" w:rsidRDefault="00862856" w:rsidP="00862856">
            <w:pP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 </w:t>
            </w:r>
          </w:p>
        </w:tc>
        <w:tc>
          <w:tcPr>
            <w:tcW w:w="1139" w:type="dxa"/>
            <w:tcBorders>
              <w:top w:val="nil"/>
              <w:left w:val="nil"/>
              <w:bottom w:val="nil"/>
              <w:right w:val="nil"/>
            </w:tcBorders>
            <w:shd w:val="clear" w:color="auto" w:fill="auto"/>
            <w:noWrap/>
          </w:tcPr>
          <w:p w14:paraId="27840F28" w14:textId="77777777" w:rsidR="00862856" w:rsidRPr="00BB5B71" w:rsidRDefault="00862856" w:rsidP="00862856">
            <w:pPr>
              <w:jc w:val="center"/>
              <w:rPr>
                <w:rFonts w:ascii="Times New Roman" w:eastAsia="Times New Roman" w:hAnsi="Times New Roman" w:cs="Times New Roman"/>
                <w:b/>
                <w:color w:val="000000"/>
                <w:sz w:val="20"/>
                <w:szCs w:val="20"/>
              </w:rPr>
            </w:pPr>
          </w:p>
        </w:tc>
        <w:tc>
          <w:tcPr>
            <w:tcW w:w="1139" w:type="dxa"/>
            <w:tcBorders>
              <w:top w:val="nil"/>
              <w:left w:val="nil"/>
              <w:bottom w:val="nil"/>
              <w:right w:val="single" w:sz="4" w:space="0" w:color="auto"/>
            </w:tcBorders>
            <w:shd w:val="clear" w:color="auto" w:fill="auto"/>
            <w:noWrap/>
          </w:tcPr>
          <w:p w14:paraId="10464647" w14:textId="77777777" w:rsidR="00862856" w:rsidRPr="00BB5B71" w:rsidRDefault="00862856" w:rsidP="00862856">
            <w:pPr>
              <w:jc w:val="center"/>
              <w:rPr>
                <w:rFonts w:ascii="Times New Roman" w:eastAsia="Times New Roman" w:hAnsi="Times New Roman" w:cs="Times New Roman"/>
                <w:b/>
                <w:i/>
                <w:color w:val="000000"/>
                <w:sz w:val="20"/>
                <w:szCs w:val="20"/>
              </w:rPr>
            </w:pPr>
          </w:p>
        </w:tc>
        <w:tc>
          <w:tcPr>
            <w:tcW w:w="1039" w:type="dxa"/>
            <w:tcBorders>
              <w:top w:val="nil"/>
              <w:left w:val="single" w:sz="4" w:space="0" w:color="auto"/>
              <w:bottom w:val="nil"/>
              <w:right w:val="nil"/>
            </w:tcBorders>
            <w:shd w:val="clear" w:color="auto" w:fill="auto"/>
            <w:noWrap/>
            <w:vAlign w:val="bottom"/>
            <w:hideMark/>
          </w:tcPr>
          <w:p w14:paraId="7302D5FA" w14:textId="77777777" w:rsidR="00862856" w:rsidRPr="00BB5B71" w:rsidRDefault="00862856" w:rsidP="00862856">
            <w:pPr>
              <w:rPr>
                <w:rFonts w:ascii="Times New Roman" w:eastAsia="Times New Roman" w:hAnsi="Times New Roman" w:cs="Times New Roman"/>
                <w:color w:val="000000"/>
                <w:sz w:val="20"/>
                <w:szCs w:val="20"/>
              </w:rPr>
            </w:pPr>
          </w:p>
        </w:tc>
      </w:tr>
      <w:tr w:rsidR="00862856" w:rsidRPr="00BB5B71" w14:paraId="6CDEF5B6" w14:textId="77777777" w:rsidTr="00862856">
        <w:trPr>
          <w:trHeight w:val="284"/>
        </w:trPr>
        <w:tc>
          <w:tcPr>
            <w:tcW w:w="2672" w:type="dxa"/>
            <w:tcBorders>
              <w:top w:val="nil"/>
              <w:left w:val="nil"/>
              <w:bottom w:val="nil"/>
              <w:right w:val="nil"/>
            </w:tcBorders>
            <w:shd w:val="clear" w:color="auto" w:fill="auto"/>
            <w:noWrap/>
            <w:vAlign w:val="bottom"/>
            <w:hideMark/>
          </w:tcPr>
          <w:p w14:paraId="45769EBE" w14:textId="77777777" w:rsidR="00862856" w:rsidRPr="00BB5B71" w:rsidRDefault="00862856" w:rsidP="00862856">
            <w:pPr>
              <w:ind w:firstLineChars="100" w:firstLine="200"/>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Brand A</w:t>
            </w:r>
          </w:p>
        </w:tc>
        <w:tc>
          <w:tcPr>
            <w:tcW w:w="883" w:type="dxa"/>
            <w:tcBorders>
              <w:top w:val="nil"/>
              <w:left w:val="single" w:sz="4" w:space="0" w:color="auto"/>
              <w:bottom w:val="nil"/>
              <w:right w:val="single" w:sz="4" w:space="0" w:color="auto"/>
            </w:tcBorders>
            <w:shd w:val="clear" w:color="auto" w:fill="auto"/>
            <w:noWrap/>
            <w:vAlign w:val="center"/>
            <w:hideMark/>
          </w:tcPr>
          <w:p w14:paraId="72B4BB08"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4223</w:t>
            </w:r>
          </w:p>
        </w:tc>
        <w:tc>
          <w:tcPr>
            <w:tcW w:w="1139" w:type="dxa"/>
            <w:tcBorders>
              <w:top w:val="nil"/>
              <w:left w:val="nil"/>
              <w:bottom w:val="nil"/>
              <w:right w:val="nil"/>
            </w:tcBorders>
            <w:shd w:val="clear" w:color="auto" w:fill="auto"/>
            <w:noWrap/>
            <w:vAlign w:val="bottom"/>
            <w:hideMark/>
          </w:tcPr>
          <w:p w14:paraId="1A782436"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91</w:t>
            </w:r>
          </w:p>
        </w:tc>
        <w:tc>
          <w:tcPr>
            <w:tcW w:w="1139" w:type="dxa"/>
            <w:tcBorders>
              <w:top w:val="nil"/>
              <w:left w:val="nil"/>
              <w:bottom w:val="nil"/>
              <w:right w:val="single" w:sz="4" w:space="0" w:color="auto"/>
            </w:tcBorders>
            <w:shd w:val="clear" w:color="auto" w:fill="auto"/>
            <w:noWrap/>
            <w:vAlign w:val="bottom"/>
            <w:hideMark/>
          </w:tcPr>
          <w:p w14:paraId="0E11DA4D" w14:textId="77777777" w:rsidR="00862856" w:rsidRPr="00BB5B71" w:rsidRDefault="00862856" w:rsidP="00862856">
            <w:pPr>
              <w:jc w:val="center"/>
              <w:rPr>
                <w:rFonts w:ascii="Times New Roman" w:eastAsia="Times New Roman" w:hAnsi="Times New Roman" w:cs="Times New Roman"/>
                <w:i/>
                <w:sz w:val="20"/>
                <w:szCs w:val="20"/>
              </w:rPr>
            </w:pPr>
            <w:r w:rsidRPr="00BB5B71">
              <w:rPr>
                <w:rFonts w:ascii="Times New Roman" w:eastAsia="Times New Roman" w:hAnsi="Times New Roman" w:cs="Times New Roman"/>
                <w:i/>
                <w:sz w:val="20"/>
                <w:szCs w:val="20"/>
              </w:rPr>
              <w:t>117</w:t>
            </w:r>
          </w:p>
        </w:tc>
        <w:tc>
          <w:tcPr>
            <w:tcW w:w="1039" w:type="dxa"/>
            <w:tcBorders>
              <w:top w:val="nil"/>
              <w:left w:val="single" w:sz="4" w:space="0" w:color="auto"/>
              <w:bottom w:val="nil"/>
              <w:right w:val="nil"/>
            </w:tcBorders>
            <w:shd w:val="clear" w:color="auto" w:fill="auto"/>
            <w:noWrap/>
            <w:vAlign w:val="bottom"/>
            <w:hideMark/>
          </w:tcPr>
          <w:p w14:paraId="5DF075AA"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-30%</w:t>
            </w:r>
          </w:p>
        </w:tc>
      </w:tr>
      <w:tr w:rsidR="00862856" w:rsidRPr="00BB5B71" w14:paraId="3BA2DF75" w14:textId="77777777" w:rsidTr="00862856">
        <w:trPr>
          <w:trHeight w:val="284"/>
        </w:trPr>
        <w:tc>
          <w:tcPr>
            <w:tcW w:w="2672" w:type="dxa"/>
            <w:tcBorders>
              <w:top w:val="nil"/>
              <w:left w:val="nil"/>
              <w:bottom w:val="nil"/>
              <w:right w:val="nil"/>
            </w:tcBorders>
            <w:shd w:val="clear" w:color="auto" w:fill="auto"/>
            <w:noWrap/>
            <w:vAlign w:val="bottom"/>
            <w:hideMark/>
          </w:tcPr>
          <w:p w14:paraId="40854A18" w14:textId="77777777" w:rsidR="00862856" w:rsidRPr="00BB5B71" w:rsidRDefault="00862856" w:rsidP="00862856">
            <w:pPr>
              <w:ind w:firstLineChars="100" w:firstLine="200"/>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Brand B</w:t>
            </w:r>
          </w:p>
        </w:tc>
        <w:tc>
          <w:tcPr>
            <w:tcW w:w="883" w:type="dxa"/>
            <w:tcBorders>
              <w:top w:val="nil"/>
              <w:left w:val="single" w:sz="4" w:space="0" w:color="auto"/>
              <w:bottom w:val="nil"/>
              <w:right w:val="single" w:sz="4" w:space="0" w:color="auto"/>
            </w:tcBorders>
            <w:shd w:val="clear" w:color="auto" w:fill="auto"/>
            <w:noWrap/>
            <w:vAlign w:val="center"/>
            <w:hideMark/>
          </w:tcPr>
          <w:p w14:paraId="547841AD"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3107</w:t>
            </w:r>
          </w:p>
        </w:tc>
        <w:tc>
          <w:tcPr>
            <w:tcW w:w="1139" w:type="dxa"/>
            <w:tcBorders>
              <w:top w:val="nil"/>
              <w:left w:val="nil"/>
              <w:bottom w:val="nil"/>
              <w:right w:val="nil"/>
            </w:tcBorders>
            <w:shd w:val="clear" w:color="auto" w:fill="auto"/>
            <w:noWrap/>
            <w:vAlign w:val="bottom"/>
            <w:hideMark/>
          </w:tcPr>
          <w:p w14:paraId="247C6437"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92</w:t>
            </w:r>
          </w:p>
        </w:tc>
        <w:tc>
          <w:tcPr>
            <w:tcW w:w="1139" w:type="dxa"/>
            <w:tcBorders>
              <w:top w:val="nil"/>
              <w:left w:val="nil"/>
              <w:bottom w:val="nil"/>
              <w:right w:val="single" w:sz="4" w:space="0" w:color="auto"/>
            </w:tcBorders>
            <w:shd w:val="clear" w:color="auto" w:fill="auto"/>
            <w:noWrap/>
            <w:vAlign w:val="bottom"/>
            <w:hideMark/>
          </w:tcPr>
          <w:p w14:paraId="531D47B4" w14:textId="77777777" w:rsidR="00862856" w:rsidRPr="00BB5B71" w:rsidRDefault="00862856" w:rsidP="00862856">
            <w:pPr>
              <w:jc w:val="center"/>
              <w:rPr>
                <w:rFonts w:ascii="Times New Roman" w:eastAsia="Times New Roman" w:hAnsi="Times New Roman" w:cs="Times New Roman"/>
                <w:i/>
                <w:sz w:val="20"/>
                <w:szCs w:val="20"/>
              </w:rPr>
            </w:pPr>
            <w:r w:rsidRPr="00BB5B71">
              <w:rPr>
                <w:rFonts w:ascii="Times New Roman" w:eastAsia="Times New Roman" w:hAnsi="Times New Roman" w:cs="Times New Roman"/>
                <w:i/>
                <w:sz w:val="20"/>
                <w:szCs w:val="20"/>
              </w:rPr>
              <w:t>86</w:t>
            </w:r>
          </w:p>
        </w:tc>
        <w:tc>
          <w:tcPr>
            <w:tcW w:w="1039" w:type="dxa"/>
            <w:tcBorders>
              <w:top w:val="nil"/>
              <w:left w:val="single" w:sz="4" w:space="0" w:color="auto"/>
              <w:bottom w:val="nil"/>
              <w:right w:val="nil"/>
            </w:tcBorders>
            <w:shd w:val="clear" w:color="auto" w:fill="auto"/>
            <w:noWrap/>
            <w:vAlign w:val="bottom"/>
            <w:hideMark/>
          </w:tcPr>
          <w:p w14:paraId="2554A74C"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6%</w:t>
            </w:r>
          </w:p>
        </w:tc>
      </w:tr>
      <w:tr w:rsidR="00862856" w:rsidRPr="00BB5B71" w14:paraId="14EA6926" w14:textId="77777777" w:rsidTr="00862856">
        <w:trPr>
          <w:trHeight w:val="284"/>
        </w:trPr>
        <w:tc>
          <w:tcPr>
            <w:tcW w:w="2672" w:type="dxa"/>
            <w:tcBorders>
              <w:top w:val="nil"/>
              <w:left w:val="nil"/>
              <w:bottom w:val="nil"/>
              <w:right w:val="nil"/>
            </w:tcBorders>
            <w:shd w:val="clear" w:color="auto" w:fill="auto"/>
            <w:noWrap/>
            <w:vAlign w:val="bottom"/>
            <w:hideMark/>
          </w:tcPr>
          <w:p w14:paraId="726364F7" w14:textId="77777777" w:rsidR="00862856" w:rsidRPr="00BB5B71" w:rsidRDefault="00862856" w:rsidP="00862856">
            <w:pPr>
              <w:ind w:firstLineChars="100" w:firstLine="200"/>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Brand C</w:t>
            </w:r>
          </w:p>
        </w:tc>
        <w:tc>
          <w:tcPr>
            <w:tcW w:w="883" w:type="dxa"/>
            <w:tcBorders>
              <w:top w:val="nil"/>
              <w:left w:val="single" w:sz="4" w:space="0" w:color="auto"/>
              <w:bottom w:val="nil"/>
              <w:right w:val="single" w:sz="4" w:space="0" w:color="auto"/>
            </w:tcBorders>
            <w:shd w:val="clear" w:color="auto" w:fill="auto"/>
            <w:noWrap/>
            <w:vAlign w:val="center"/>
            <w:hideMark/>
          </w:tcPr>
          <w:p w14:paraId="6A255349"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2723</w:t>
            </w:r>
          </w:p>
        </w:tc>
        <w:tc>
          <w:tcPr>
            <w:tcW w:w="1139" w:type="dxa"/>
            <w:tcBorders>
              <w:top w:val="nil"/>
              <w:left w:val="nil"/>
              <w:bottom w:val="nil"/>
              <w:right w:val="nil"/>
            </w:tcBorders>
            <w:shd w:val="clear" w:color="auto" w:fill="auto"/>
            <w:noWrap/>
            <w:vAlign w:val="bottom"/>
            <w:hideMark/>
          </w:tcPr>
          <w:p w14:paraId="34F90597"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82</w:t>
            </w:r>
          </w:p>
        </w:tc>
        <w:tc>
          <w:tcPr>
            <w:tcW w:w="1139" w:type="dxa"/>
            <w:tcBorders>
              <w:top w:val="nil"/>
              <w:left w:val="nil"/>
              <w:bottom w:val="nil"/>
              <w:right w:val="single" w:sz="4" w:space="0" w:color="auto"/>
            </w:tcBorders>
            <w:shd w:val="clear" w:color="auto" w:fill="auto"/>
            <w:noWrap/>
            <w:vAlign w:val="bottom"/>
            <w:hideMark/>
          </w:tcPr>
          <w:p w14:paraId="5058452D" w14:textId="77777777" w:rsidR="00862856" w:rsidRPr="00BB5B71" w:rsidRDefault="00862856" w:rsidP="00862856">
            <w:pPr>
              <w:jc w:val="center"/>
              <w:rPr>
                <w:rFonts w:ascii="Times New Roman" w:eastAsia="Times New Roman" w:hAnsi="Times New Roman" w:cs="Times New Roman"/>
                <w:i/>
                <w:sz w:val="20"/>
                <w:szCs w:val="20"/>
              </w:rPr>
            </w:pPr>
            <w:r w:rsidRPr="00BB5B71">
              <w:rPr>
                <w:rFonts w:ascii="Times New Roman" w:eastAsia="Times New Roman" w:hAnsi="Times New Roman" w:cs="Times New Roman"/>
                <w:i/>
                <w:sz w:val="20"/>
                <w:szCs w:val="20"/>
              </w:rPr>
              <w:t>76</w:t>
            </w:r>
          </w:p>
        </w:tc>
        <w:tc>
          <w:tcPr>
            <w:tcW w:w="1039" w:type="dxa"/>
            <w:tcBorders>
              <w:top w:val="nil"/>
              <w:left w:val="single" w:sz="4" w:space="0" w:color="auto"/>
              <w:bottom w:val="nil"/>
              <w:right w:val="nil"/>
            </w:tcBorders>
            <w:shd w:val="clear" w:color="auto" w:fill="auto"/>
            <w:noWrap/>
            <w:vAlign w:val="bottom"/>
            <w:hideMark/>
          </w:tcPr>
          <w:p w14:paraId="6562A896"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8%</w:t>
            </w:r>
          </w:p>
        </w:tc>
      </w:tr>
      <w:tr w:rsidR="00862856" w:rsidRPr="00BB5B71" w14:paraId="7B06E0D9" w14:textId="77777777" w:rsidTr="00862856">
        <w:trPr>
          <w:trHeight w:val="284"/>
        </w:trPr>
        <w:tc>
          <w:tcPr>
            <w:tcW w:w="2672" w:type="dxa"/>
            <w:tcBorders>
              <w:top w:val="nil"/>
              <w:left w:val="nil"/>
              <w:right w:val="nil"/>
            </w:tcBorders>
            <w:shd w:val="clear" w:color="auto" w:fill="auto"/>
            <w:noWrap/>
            <w:vAlign w:val="bottom"/>
            <w:hideMark/>
          </w:tcPr>
          <w:p w14:paraId="7FD0846F" w14:textId="77777777" w:rsidR="00862856" w:rsidRPr="00BB5B71" w:rsidRDefault="00862856" w:rsidP="00862856">
            <w:pPr>
              <w:ind w:firstLineChars="100" w:firstLine="200"/>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Brand D</w:t>
            </w:r>
          </w:p>
        </w:tc>
        <w:tc>
          <w:tcPr>
            <w:tcW w:w="883" w:type="dxa"/>
            <w:tcBorders>
              <w:top w:val="nil"/>
              <w:left w:val="single" w:sz="4" w:space="0" w:color="auto"/>
              <w:right w:val="single" w:sz="4" w:space="0" w:color="auto"/>
            </w:tcBorders>
            <w:shd w:val="clear" w:color="auto" w:fill="auto"/>
            <w:noWrap/>
            <w:vAlign w:val="center"/>
            <w:hideMark/>
          </w:tcPr>
          <w:p w14:paraId="7D7587E9"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2185</w:t>
            </w:r>
          </w:p>
        </w:tc>
        <w:tc>
          <w:tcPr>
            <w:tcW w:w="1139" w:type="dxa"/>
            <w:tcBorders>
              <w:top w:val="nil"/>
              <w:left w:val="nil"/>
              <w:right w:val="nil"/>
            </w:tcBorders>
            <w:shd w:val="clear" w:color="auto" w:fill="auto"/>
            <w:noWrap/>
            <w:vAlign w:val="bottom"/>
            <w:hideMark/>
          </w:tcPr>
          <w:p w14:paraId="20EC03F0"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62</w:t>
            </w:r>
          </w:p>
        </w:tc>
        <w:tc>
          <w:tcPr>
            <w:tcW w:w="1139" w:type="dxa"/>
            <w:tcBorders>
              <w:top w:val="nil"/>
              <w:left w:val="nil"/>
              <w:right w:val="single" w:sz="4" w:space="0" w:color="auto"/>
            </w:tcBorders>
            <w:shd w:val="clear" w:color="auto" w:fill="auto"/>
            <w:noWrap/>
            <w:vAlign w:val="bottom"/>
            <w:hideMark/>
          </w:tcPr>
          <w:p w14:paraId="195FBF45" w14:textId="77777777" w:rsidR="00862856" w:rsidRPr="00BB5B71" w:rsidRDefault="00862856" w:rsidP="00862856">
            <w:pPr>
              <w:jc w:val="center"/>
              <w:rPr>
                <w:rFonts w:ascii="Times New Roman" w:eastAsia="Times New Roman" w:hAnsi="Times New Roman" w:cs="Times New Roman"/>
                <w:i/>
                <w:sz w:val="20"/>
                <w:szCs w:val="20"/>
              </w:rPr>
            </w:pPr>
            <w:r w:rsidRPr="00BB5B71">
              <w:rPr>
                <w:rFonts w:ascii="Times New Roman" w:eastAsia="Times New Roman" w:hAnsi="Times New Roman" w:cs="Times New Roman"/>
                <w:i/>
                <w:sz w:val="20"/>
                <w:szCs w:val="20"/>
              </w:rPr>
              <w:t>61</w:t>
            </w:r>
          </w:p>
        </w:tc>
        <w:tc>
          <w:tcPr>
            <w:tcW w:w="1039" w:type="dxa"/>
            <w:tcBorders>
              <w:top w:val="nil"/>
              <w:left w:val="single" w:sz="4" w:space="0" w:color="auto"/>
              <w:right w:val="nil"/>
            </w:tcBorders>
            <w:shd w:val="clear" w:color="auto" w:fill="auto"/>
            <w:noWrap/>
            <w:vAlign w:val="bottom"/>
            <w:hideMark/>
          </w:tcPr>
          <w:p w14:paraId="09396C92" w14:textId="77777777" w:rsidR="00862856" w:rsidRPr="00BB5B71" w:rsidRDefault="00862856" w:rsidP="00862856">
            <w:pPr>
              <w:jc w:val="center"/>
              <w:rPr>
                <w:rFonts w:ascii="Times New Roman" w:eastAsia="Times New Roman" w:hAnsi="Times New Roman" w:cs="Times New Roman"/>
                <w:color w:val="000000"/>
                <w:sz w:val="20"/>
                <w:szCs w:val="20"/>
              </w:rPr>
            </w:pPr>
            <w:r w:rsidRPr="00BB5B71">
              <w:rPr>
                <w:rFonts w:ascii="Times New Roman" w:eastAsia="Times New Roman" w:hAnsi="Times New Roman" w:cs="Times New Roman"/>
                <w:color w:val="000000"/>
                <w:sz w:val="20"/>
                <w:szCs w:val="20"/>
              </w:rPr>
              <w:t>2%</w:t>
            </w:r>
          </w:p>
        </w:tc>
      </w:tr>
      <w:tr w:rsidR="00862856" w:rsidRPr="00BB5B71" w14:paraId="0D2B26AF" w14:textId="77777777" w:rsidTr="00862856">
        <w:trPr>
          <w:trHeight w:val="284"/>
        </w:trPr>
        <w:tc>
          <w:tcPr>
            <w:tcW w:w="2672" w:type="dxa"/>
            <w:tcBorders>
              <w:top w:val="nil"/>
              <w:left w:val="nil"/>
              <w:bottom w:val="single" w:sz="4" w:space="0" w:color="auto"/>
              <w:right w:val="nil"/>
            </w:tcBorders>
            <w:shd w:val="clear" w:color="auto" w:fill="auto"/>
            <w:vAlign w:val="center"/>
            <w:hideMark/>
          </w:tcPr>
          <w:p w14:paraId="51ECCD6E" w14:textId="77777777" w:rsidR="00862856" w:rsidRPr="00BB5B71" w:rsidRDefault="00862856" w:rsidP="00862856">
            <w:pP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Hour</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491E4AF"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12238</w:t>
            </w:r>
          </w:p>
        </w:tc>
        <w:tc>
          <w:tcPr>
            <w:tcW w:w="1139" w:type="dxa"/>
            <w:tcBorders>
              <w:top w:val="nil"/>
              <w:left w:val="nil"/>
              <w:bottom w:val="single" w:sz="4" w:space="0" w:color="auto"/>
              <w:right w:val="nil"/>
            </w:tcBorders>
            <w:shd w:val="clear" w:color="auto" w:fill="auto"/>
            <w:noWrap/>
            <w:vAlign w:val="center"/>
            <w:hideMark/>
          </w:tcPr>
          <w:p w14:paraId="6BFEBA61"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327</w:t>
            </w:r>
          </w:p>
        </w:tc>
        <w:tc>
          <w:tcPr>
            <w:tcW w:w="1139" w:type="dxa"/>
            <w:tcBorders>
              <w:top w:val="nil"/>
              <w:left w:val="nil"/>
              <w:bottom w:val="single" w:sz="4" w:space="0" w:color="auto"/>
              <w:right w:val="single" w:sz="4" w:space="0" w:color="auto"/>
            </w:tcBorders>
            <w:shd w:val="clear" w:color="auto" w:fill="auto"/>
            <w:noWrap/>
            <w:vAlign w:val="center"/>
            <w:hideMark/>
          </w:tcPr>
          <w:p w14:paraId="26410CE8" w14:textId="77777777" w:rsidR="00862856" w:rsidRPr="00BB5B71" w:rsidRDefault="00862856" w:rsidP="00862856">
            <w:pPr>
              <w:jc w:val="center"/>
              <w:rPr>
                <w:rFonts w:ascii="Times New Roman" w:eastAsia="Times New Roman" w:hAnsi="Times New Roman" w:cs="Times New Roman"/>
                <w:b/>
                <w:bCs/>
                <w:i/>
                <w:sz w:val="20"/>
                <w:szCs w:val="20"/>
              </w:rPr>
            </w:pPr>
            <w:r w:rsidRPr="00BB5B71">
              <w:rPr>
                <w:rFonts w:ascii="Times New Roman" w:eastAsia="Times New Roman" w:hAnsi="Times New Roman" w:cs="Times New Roman"/>
                <w:b/>
                <w:bCs/>
                <w:i/>
                <w:sz w:val="20"/>
                <w:szCs w:val="20"/>
              </w:rPr>
              <w:t>340</w:t>
            </w:r>
          </w:p>
        </w:tc>
        <w:tc>
          <w:tcPr>
            <w:tcW w:w="1039" w:type="dxa"/>
            <w:tcBorders>
              <w:top w:val="nil"/>
              <w:left w:val="single" w:sz="4" w:space="0" w:color="auto"/>
              <w:bottom w:val="single" w:sz="4" w:space="0" w:color="auto"/>
              <w:right w:val="nil"/>
            </w:tcBorders>
            <w:shd w:val="clear" w:color="auto" w:fill="auto"/>
            <w:noWrap/>
            <w:vAlign w:val="center"/>
            <w:hideMark/>
          </w:tcPr>
          <w:p w14:paraId="2898E8E3" w14:textId="77777777" w:rsidR="00862856" w:rsidRPr="00BB5B71" w:rsidRDefault="00862856" w:rsidP="00862856">
            <w:pPr>
              <w:jc w:val="center"/>
              <w:rPr>
                <w:rFonts w:ascii="Times New Roman" w:eastAsia="Times New Roman" w:hAnsi="Times New Roman" w:cs="Times New Roman"/>
                <w:b/>
                <w:bCs/>
                <w:color w:val="000000"/>
                <w:sz w:val="20"/>
                <w:szCs w:val="20"/>
              </w:rPr>
            </w:pPr>
            <w:r w:rsidRPr="00BB5B71">
              <w:rPr>
                <w:rFonts w:ascii="Times New Roman" w:eastAsia="Times New Roman" w:hAnsi="Times New Roman" w:cs="Times New Roman"/>
                <w:b/>
                <w:bCs/>
                <w:color w:val="000000"/>
                <w:sz w:val="20"/>
                <w:szCs w:val="20"/>
              </w:rPr>
              <w:t>-4%</w:t>
            </w:r>
          </w:p>
        </w:tc>
      </w:tr>
    </w:tbl>
    <w:p w14:paraId="4B77AF5C" w14:textId="77777777" w:rsidR="00862856" w:rsidRPr="00BB5B71" w:rsidRDefault="00862856" w:rsidP="00862856">
      <w:pPr>
        <w:rPr>
          <w:rFonts w:ascii="Times New Roman" w:hAnsi="Times New Roman" w:cs="Times New Roman"/>
        </w:rPr>
      </w:pPr>
      <w:r w:rsidRPr="00BB5B71">
        <w:rPr>
          <w:rFonts w:ascii="Times New Roman" w:hAnsi="Times New Roman" w:cs="Times New Roman"/>
        </w:rPr>
        <w:t xml:space="preserve">   </w:t>
      </w:r>
    </w:p>
    <w:p w14:paraId="498F4792" w14:textId="7A5E1A27" w:rsidR="00E66B99" w:rsidRPr="00BB5B71" w:rsidRDefault="00862856" w:rsidP="00FA1733">
      <w:pPr>
        <w:jc w:val="both"/>
        <w:rPr>
          <w:rFonts w:ascii="Times New Roman" w:hAnsi="Times New Roman" w:cs="Times New Roman"/>
        </w:rPr>
      </w:pPr>
      <w:r w:rsidRPr="00BB5B71">
        <w:rPr>
          <w:rFonts w:ascii="Times New Roman" w:hAnsi="Times New Roman" w:cs="Times New Roman"/>
        </w:rPr>
        <w:t>For example the model over-predict</w:t>
      </w:r>
      <w:r w:rsidR="00E66B99" w:rsidRPr="00BB5B71">
        <w:rPr>
          <w:rFonts w:ascii="Times New Roman" w:hAnsi="Times New Roman" w:cs="Times New Roman"/>
        </w:rPr>
        <w:t>s</w:t>
      </w:r>
      <w:r w:rsidRPr="00BB5B71">
        <w:rPr>
          <w:rFonts w:ascii="Times New Roman" w:hAnsi="Times New Roman" w:cs="Times New Roman"/>
        </w:rPr>
        <w:t xml:space="preserve"> sales performance at one </w:t>
      </w:r>
      <w:proofErr w:type="spellStart"/>
      <w:r w:rsidR="00C515D3">
        <w:rPr>
          <w:rFonts w:ascii="Times New Roman" w:hAnsi="Times New Roman" w:cs="Times New Roman"/>
        </w:rPr>
        <w:t>body</w:t>
      </w:r>
      <w:r w:rsidRPr="00BB5B71">
        <w:rPr>
          <w:rFonts w:ascii="Times New Roman" w:hAnsi="Times New Roman" w:cs="Times New Roman"/>
        </w:rPr>
        <w:t>care</w:t>
      </w:r>
      <w:proofErr w:type="spellEnd"/>
      <w:r w:rsidRPr="00BB5B71">
        <w:rPr>
          <w:rFonts w:ascii="Times New Roman" w:hAnsi="Times New Roman" w:cs="Times New Roman"/>
        </w:rPr>
        <w:t xml:space="preserve"> retailer by 97%. The </w:t>
      </w:r>
      <w:r w:rsidR="00E66B99" w:rsidRPr="00BB5B71">
        <w:rPr>
          <w:rFonts w:ascii="Times New Roman" w:hAnsi="Times New Roman" w:cs="Times New Roman"/>
        </w:rPr>
        <w:t xml:space="preserve">existence of the </w:t>
      </w:r>
      <w:r w:rsidRPr="00BB5B71">
        <w:rPr>
          <w:rFonts w:ascii="Times New Roman" w:hAnsi="Times New Roman" w:cs="Times New Roman"/>
        </w:rPr>
        <w:t xml:space="preserve">EG suggests </w:t>
      </w:r>
      <w:r w:rsidR="00E66B99" w:rsidRPr="00BB5B71">
        <w:rPr>
          <w:rFonts w:ascii="Times New Roman" w:hAnsi="Times New Roman" w:cs="Times New Roman"/>
        </w:rPr>
        <w:t xml:space="preserve">that there must be </w:t>
      </w:r>
      <w:r w:rsidRPr="00BB5B71">
        <w:rPr>
          <w:rFonts w:ascii="Times New Roman" w:hAnsi="Times New Roman" w:cs="Times New Roman"/>
        </w:rPr>
        <w:t xml:space="preserve">a </w:t>
      </w:r>
      <w:r w:rsidR="00E66B99" w:rsidRPr="00BB5B71">
        <w:rPr>
          <w:rFonts w:ascii="Times New Roman" w:hAnsi="Times New Roman" w:cs="Times New Roman"/>
        </w:rPr>
        <w:t xml:space="preserve">very </w:t>
      </w:r>
      <w:r w:rsidRPr="00BB5B71">
        <w:rPr>
          <w:rFonts w:ascii="Times New Roman" w:hAnsi="Times New Roman" w:cs="Times New Roman"/>
        </w:rPr>
        <w:t>strong possibility to improve returns per square foot</w:t>
      </w:r>
      <w:r w:rsidR="00E66B99" w:rsidRPr="00BB5B71">
        <w:rPr>
          <w:rFonts w:ascii="Times New Roman" w:hAnsi="Times New Roman" w:cs="Times New Roman"/>
        </w:rPr>
        <w:t xml:space="preserve"> at branches of this store</w:t>
      </w:r>
      <w:r w:rsidRPr="00BB5B71">
        <w:rPr>
          <w:rFonts w:ascii="Times New Roman" w:hAnsi="Times New Roman" w:cs="Times New Roman"/>
        </w:rPr>
        <w:t xml:space="preserve">, </w:t>
      </w:r>
      <w:r w:rsidR="00E66B99" w:rsidRPr="00BB5B71">
        <w:rPr>
          <w:rFonts w:ascii="Times New Roman" w:hAnsi="Times New Roman" w:cs="Times New Roman"/>
        </w:rPr>
        <w:t xml:space="preserve">and the model indicates by how much. This analysis </w:t>
      </w:r>
      <w:r w:rsidRPr="00BB5B71">
        <w:rPr>
          <w:rFonts w:ascii="Times New Roman" w:hAnsi="Times New Roman" w:cs="Times New Roman"/>
        </w:rPr>
        <w:t xml:space="preserve">would not be evident from the like-for-like metrics used by most retailers if the issues are systematic. Here, in comparison with the competitive set, </w:t>
      </w:r>
      <w:r w:rsidR="00E66B99" w:rsidRPr="00BB5B71">
        <w:rPr>
          <w:rFonts w:ascii="Times New Roman" w:hAnsi="Times New Roman" w:cs="Times New Roman"/>
        </w:rPr>
        <w:t xml:space="preserve">the </w:t>
      </w:r>
      <w:r w:rsidRPr="00BB5B71">
        <w:rPr>
          <w:rFonts w:ascii="Times New Roman" w:hAnsi="Times New Roman" w:cs="Times New Roman"/>
        </w:rPr>
        <w:t xml:space="preserve">Table 1 data suggests that </w:t>
      </w:r>
      <w:r w:rsidR="00605551" w:rsidRPr="00BB5B71">
        <w:rPr>
          <w:rFonts w:ascii="Times New Roman" w:hAnsi="Times New Roman" w:cs="Times New Roman"/>
        </w:rPr>
        <w:t>the</w:t>
      </w:r>
      <w:r w:rsidRPr="00BB5B71">
        <w:rPr>
          <w:rFonts w:ascii="Times New Roman" w:hAnsi="Times New Roman" w:cs="Times New Roman"/>
        </w:rPr>
        <w:t xml:space="preserve"> problems are not with location, since </w:t>
      </w:r>
      <w:r w:rsidR="00E66B99" w:rsidRPr="00BB5B71">
        <w:rPr>
          <w:rFonts w:ascii="Times New Roman" w:hAnsi="Times New Roman" w:cs="Times New Roman"/>
        </w:rPr>
        <w:t xml:space="preserve">the </w:t>
      </w:r>
      <w:r w:rsidRPr="00BB5B71">
        <w:rPr>
          <w:rFonts w:ascii="Times New Roman" w:hAnsi="Times New Roman" w:cs="Times New Roman"/>
        </w:rPr>
        <w:t xml:space="preserve">footfall is </w:t>
      </w:r>
      <w:r w:rsidR="00E66B99" w:rsidRPr="00BB5B71">
        <w:rPr>
          <w:rFonts w:ascii="Times New Roman" w:hAnsi="Times New Roman" w:cs="Times New Roman"/>
        </w:rPr>
        <w:t>in line with competitors</w:t>
      </w:r>
      <w:r w:rsidR="00C515D3">
        <w:rPr>
          <w:rFonts w:ascii="Times New Roman" w:hAnsi="Times New Roman" w:cs="Times New Roman"/>
        </w:rPr>
        <w:t>’</w:t>
      </w:r>
      <w:r w:rsidR="00E66B99" w:rsidRPr="00BB5B71">
        <w:rPr>
          <w:rFonts w:ascii="Times New Roman" w:hAnsi="Times New Roman" w:cs="Times New Roman"/>
        </w:rPr>
        <w:t>. It is clear to see that</w:t>
      </w:r>
      <w:r w:rsidRPr="00BB5B71">
        <w:rPr>
          <w:rFonts w:ascii="Times New Roman" w:hAnsi="Times New Roman" w:cs="Times New Roman"/>
        </w:rPr>
        <w:t xml:space="preserve"> too few shoppers are being attracted </w:t>
      </w:r>
      <w:r w:rsidR="00605551" w:rsidRPr="00BB5B71">
        <w:rPr>
          <w:rFonts w:ascii="Times New Roman" w:hAnsi="Times New Roman" w:cs="Times New Roman"/>
        </w:rPr>
        <w:t xml:space="preserve">into store </w:t>
      </w:r>
      <w:r w:rsidRPr="00BB5B71">
        <w:rPr>
          <w:rFonts w:ascii="Times New Roman" w:hAnsi="Times New Roman" w:cs="Times New Roman"/>
        </w:rPr>
        <w:t xml:space="preserve">and </w:t>
      </w:r>
      <w:r w:rsidR="00605551" w:rsidRPr="00BB5B71">
        <w:rPr>
          <w:rFonts w:ascii="Times New Roman" w:hAnsi="Times New Roman" w:cs="Times New Roman"/>
        </w:rPr>
        <w:t>of</w:t>
      </w:r>
      <w:r w:rsidRPr="00BB5B71">
        <w:rPr>
          <w:rFonts w:ascii="Times New Roman" w:hAnsi="Times New Roman" w:cs="Times New Roman"/>
        </w:rPr>
        <w:t xml:space="preserve"> </w:t>
      </w:r>
      <w:r w:rsidR="00E66B99" w:rsidRPr="00BB5B71">
        <w:rPr>
          <w:rFonts w:ascii="Times New Roman" w:hAnsi="Times New Roman" w:cs="Times New Roman"/>
        </w:rPr>
        <w:t>these shoppers</w:t>
      </w:r>
      <w:r w:rsidRPr="00BB5B71">
        <w:rPr>
          <w:rFonts w:ascii="Times New Roman" w:hAnsi="Times New Roman" w:cs="Times New Roman"/>
        </w:rPr>
        <w:t xml:space="preserve"> conversions are running at just 75% of expectation. </w:t>
      </w:r>
    </w:p>
    <w:p w14:paraId="18B97C24" w14:textId="77777777" w:rsidR="00E66B99" w:rsidRPr="00BB5B71" w:rsidRDefault="00E66B99" w:rsidP="00FA1733">
      <w:pPr>
        <w:jc w:val="both"/>
        <w:rPr>
          <w:rFonts w:ascii="Times New Roman" w:hAnsi="Times New Roman" w:cs="Times New Roman"/>
        </w:rPr>
      </w:pPr>
    </w:p>
    <w:p w14:paraId="1EDC2B3A" w14:textId="308AEB16" w:rsidR="00862856" w:rsidRPr="00BB5B71" w:rsidRDefault="003C41FB" w:rsidP="00FA1733">
      <w:pPr>
        <w:jc w:val="both"/>
        <w:rPr>
          <w:rFonts w:ascii="Times New Roman" w:hAnsi="Times New Roman" w:cs="Times New Roman"/>
        </w:rPr>
      </w:pPr>
      <w:r w:rsidRPr="00BB5B71">
        <w:rPr>
          <w:rFonts w:ascii="Times New Roman" w:hAnsi="Times New Roman" w:cs="Times New Roman"/>
        </w:rPr>
        <w:t>Again, f</w:t>
      </w:r>
      <w:r w:rsidR="00FA1733" w:rsidRPr="00BB5B71">
        <w:rPr>
          <w:rFonts w:ascii="Times New Roman" w:hAnsi="Times New Roman" w:cs="Times New Roman"/>
        </w:rPr>
        <w:t>rom</w:t>
      </w:r>
      <w:r w:rsidR="00862856" w:rsidRPr="00BB5B71">
        <w:rPr>
          <w:rFonts w:ascii="Times New Roman" w:hAnsi="Times New Roman" w:cs="Times New Roman"/>
        </w:rPr>
        <w:t xml:space="preserve"> the UAE</w:t>
      </w:r>
      <w:r w:rsidR="00FA1733" w:rsidRPr="00BB5B71">
        <w:rPr>
          <w:rFonts w:ascii="Times New Roman" w:hAnsi="Times New Roman" w:cs="Times New Roman"/>
        </w:rPr>
        <w:t xml:space="preserve"> model fitting</w:t>
      </w:r>
      <w:r w:rsidR="00862856" w:rsidRPr="00BB5B71">
        <w:rPr>
          <w:rFonts w:ascii="Times New Roman" w:hAnsi="Times New Roman" w:cs="Times New Roman"/>
        </w:rPr>
        <w:t xml:space="preserve">, the new EG reveals that despite </w:t>
      </w:r>
      <w:r w:rsidR="00FA1733" w:rsidRPr="00BB5B71">
        <w:rPr>
          <w:rFonts w:ascii="Times New Roman" w:hAnsi="Times New Roman" w:cs="Times New Roman"/>
        </w:rPr>
        <w:t xml:space="preserve">its </w:t>
      </w:r>
      <w:r w:rsidR="00862856" w:rsidRPr="00BB5B71">
        <w:rPr>
          <w:rFonts w:ascii="Times New Roman" w:hAnsi="Times New Roman" w:cs="Times New Roman"/>
        </w:rPr>
        <w:t>superior footfall</w:t>
      </w:r>
      <w:r w:rsidR="00605551" w:rsidRPr="00BB5B71">
        <w:rPr>
          <w:rFonts w:ascii="Times New Roman" w:hAnsi="Times New Roman" w:cs="Times New Roman"/>
        </w:rPr>
        <w:t>,</w:t>
      </w:r>
      <w:r w:rsidR="00862856" w:rsidRPr="00BB5B71">
        <w:rPr>
          <w:rFonts w:ascii="Times New Roman" w:hAnsi="Times New Roman" w:cs="Times New Roman"/>
        </w:rPr>
        <w:t xml:space="preserve"> Retailer A is underperforming its category</w:t>
      </w:r>
      <w:r w:rsidR="00FA1733" w:rsidRPr="00BB5B71">
        <w:rPr>
          <w:rFonts w:ascii="Times New Roman" w:hAnsi="Times New Roman" w:cs="Times New Roman"/>
        </w:rPr>
        <w:t xml:space="preserve">. </w:t>
      </w:r>
      <w:r w:rsidRPr="00BB5B71">
        <w:rPr>
          <w:rFonts w:ascii="Times New Roman" w:hAnsi="Times New Roman" w:cs="Times New Roman"/>
        </w:rPr>
        <w:t>Referring</w:t>
      </w:r>
      <w:r w:rsidR="00862856" w:rsidRPr="00BB5B71">
        <w:rPr>
          <w:rFonts w:ascii="Times New Roman" w:hAnsi="Times New Roman" w:cs="Times New Roman"/>
        </w:rPr>
        <w:t xml:space="preserve"> to Table 1 </w:t>
      </w:r>
      <w:r w:rsidR="00FA1733" w:rsidRPr="00BB5B71">
        <w:rPr>
          <w:rFonts w:ascii="Times New Roman" w:hAnsi="Times New Roman" w:cs="Times New Roman"/>
        </w:rPr>
        <w:t>we can see</w:t>
      </w:r>
      <w:r w:rsidR="00862856" w:rsidRPr="00BB5B71">
        <w:rPr>
          <w:rFonts w:ascii="Times New Roman" w:hAnsi="Times New Roman" w:cs="Times New Roman"/>
        </w:rPr>
        <w:t xml:space="preserve"> that the problem is not with </w:t>
      </w:r>
      <w:r w:rsidRPr="00BB5B71">
        <w:rPr>
          <w:rFonts w:ascii="Times New Roman" w:hAnsi="Times New Roman" w:cs="Times New Roman"/>
        </w:rPr>
        <w:t xml:space="preserve">its </w:t>
      </w:r>
      <w:r w:rsidR="00862856" w:rsidRPr="00BB5B71">
        <w:rPr>
          <w:rFonts w:ascii="Times New Roman" w:hAnsi="Times New Roman" w:cs="Times New Roman"/>
        </w:rPr>
        <w:t xml:space="preserve">conversion rates, which are as expected, but with attraction. Knowing this, and confident in its shopper marketing effectiveness, further investment in visitor numbers is therefore </w:t>
      </w:r>
      <w:r w:rsidR="00C515D3">
        <w:rPr>
          <w:rFonts w:ascii="Times New Roman" w:hAnsi="Times New Roman" w:cs="Times New Roman"/>
        </w:rPr>
        <w:t>called for</w:t>
      </w:r>
      <w:r w:rsidR="00862856" w:rsidRPr="00BB5B71">
        <w:rPr>
          <w:rFonts w:ascii="Times New Roman" w:hAnsi="Times New Roman" w:cs="Times New Roman"/>
        </w:rPr>
        <w:t xml:space="preserve"> in order to develop higher sales.</w:t>
      </w:r>
    </w:p>
    <w:p w14:paraId="7F7301BF" w14:textId="77777777" w:rsidR="00862856" w:rsidRPr="00BB5B71" w:rsidRDefault="00862856" w:rsidP="00862856">
      <w:pPr>
        <w:rPr>
          <w:rFonts w:ascii="Times New Roman" w:hAnsi="Times New Roman" w:cs="Times New Roman"/>
          <w:b/>
        </w:rPr>
      </w:pPr>
    </w:p>
    <w:p w14:paraId="7A16E6A2" w14:textId="77777777" w:rsidR="00862856" w:rsidRPr="00BB5B71" w:rsidRDefault="00862856" w:rsidP="00862856">
      <w:pPr>
        <w:rPr>
          <w:rFonts w:ascii="Times New Roman" w:hAnsi="Times New Roman" w:cs="Times New Roman"/>
          <w:b/>
        </w:rPr>
      </w:pPr>
    </w:p>
    <w:p w14:paraId="5B9AC491" w14:textId="77777777" w:rsidR="00862856" w:rsidRPr="00BB5B71" w:rsidRDefault="00862856" w:rsidP="00862856">
      <w:pPr>
        <w:jc w:val="center"/>
        <w:rPr>
          <w:rFonts w:ascii="Times New Roman" w:hAnsi="Times New Roman" w:cs="Times New Roman"/>
          <w:b/>
        </w:rPr>
      </w:pPr>
      <w:r w:rsidRPr="00BB5B71">
        <w:rPr>
          <w:rFonts w:ascii="Times New Roman" w:hAnsi="Times New Roman" w:cs="Times New Roman"/>
          <w:b/>
        </w:rPr>
        <w:t>Discussion</w:t>
      </w:r>
    </w:p>
    <w:p w14:paraId="5B73E848" w14:textId="77777777" w:rsidR="00862856" w:rsidRPr="00BB5B71" w:rsidRDefault="00862856" w:rsidP="00862856">
      <w:pPr>
        <w:rPr>
          <w:rFonts w:ascii="Times New Roman" w:hAnsi="Times New Roman" w:cs="Times New Roman"/>
        </w:rPr>
      </w:pPr>
    </w:p>
    <w:p w14:paraId="08A30ACB" w14:textId="565ED975" w:rsidR="00862856" w:rsidRPr="00BB5B71" w:rsidRDefault="00862856" w:rsidP="00FA1733">
      <w:pPr>
        <w:jc w:val="both"/>
        <w:rPr>
          <w:rFonts w:ascii="Times New Roman" w:hAnsi="Times New Roman" w:cs="Times New Roman"/>
        </w:rPr>
      </w:pPr>
      <w:r w:rsidRPr="00BB5B71">
        <w:rPr>
          <w:rFonts w:ascii="Times New Roman" w:hAnsi="Times New Roman" w:cs="Times New Roman"/>
        </w:rPr>
        <w:t>Retailers know how difficult it is to make sales</w:t>
      </w:r>
      <w:r w:rsidR="00605551" w:rsidRPr="00BB5B71">
        <w:rPr>
          <w:rFonts w:ascii="Times New Roman" w:hAnsi="Times New Roman" w:cs="Times New Roman"/>
        </w:rPr>
        <w:t xml:space="preserve"> – this new EG demonstrates it. </w:t>
      </w:r>
      <w:r w:rsidRPr="00BB5B71">
        <w:rPr>
          <w:rFonts w:ascii="Times New Roman" w:hAnsi="Times New Roman" w:cs="Times New Roman"/>
        </w:rPr>
        <w:t xml:space="preserve">In just two hours of category observation in London we counted nearly 57,000 people in four location types passing by the competing shop doors. A high proportion of the passing trade was likely to </w:t>
      </w:r>
      <w:r w:rsidR="00E22FBD">
        <w:rPr>
          <w:rFonts w:ascii="Times New Roman" w:hAnsi="Times New Roman" w:cs="Times New Roman"/>
        </w:rPr>
        <w:t xml:space="preserve">have </w:t>
      </w:r>
      <w:r w:rsidRPr="00BB5B71">
        <w:rPr>
          <w:rFonts w:ascii="Times New Roman" w:hAnsi="Times New Roman" w:cs="Times New Roman"/>
        </w:rPr>
        <w:t>be</w:t>
      </w:r>
      <w:r w:rsidR="00E22FBD">
        <w:rPr>
          <w:rFonts w:ascii="Times New Roman" w:hAnsi="Times New Roman" w:cs="Times New Roman"/>
        </w:rPr>
        <w:t>en</w:t>
      </w:r>
      <w:r w:rsidRPr="00BB5B71">
        <w:rPr>
          <w:rFonts w:ascii="Times New Roman" w:hAnsi="Times New Roman" w:cs="Times New Roman"/>
        </w:rPr>
        <w:t xml:space="preserve"> category consumers</w:t>
      </w:r>
      <w:r w:rsidR="00E22FBD">
        <w:rPr>
          <w:rFonts w:ascii="Times New Roman" w:hAnsi="Times New Roman" w:cs="Times New Roman"/>
        </w:rPr>
        <w:t>, and</w:t>
      </w:r>
      <w:r w:rsidRPr="00BB5B71">
        <w:rPr>
          <w:rFonts w:ascii="Times New Roman" w:hAnsi="Times New Roman" w:cs="Times New Roman"/>
        </w:rPr>
        <w:t xml:space="preserve"> yet from th</w:t>
      </w:r>
      <w:r w:rsidR="00605551" w:rsidRPr="00BB5B71">
        <w:rPr>
          <w:rFonts w:ascii="Times New Roman" w:hAnsi="Times New Roman" w:cs="Times New Roman"/>
        </w:rPr>
        <w:t>is</w:t>
      </w:r>
      <w:r w:rsidRPr="00BB5B71">
        <w:rPr>
          <w:rFonts w:ascii="Times New Roman" w:hAnsi="Times New Roman" w:cs="Times New Roman"/>
        </w:rPr>
        <w:t xml:space="preserve"> </w:t>
      </w:r>
      <w:r w:rsidR="00C515D3">
        <w:rPr>
          <w:rFonts w:ascii="Times New Roman" w:hAnsi="Times New Roman" w:cs="Times New Roman"/>
        </w:rPr>
        <w:t xml:space="preserve">promising </w:t>
      </w:r>
      <w:r w:rsidRPr="00BB5B71">
        <w:rPr>
          <w:rFonts w:ascii="Times New Roman" w:hAnsi="Times New Roman" w:cs="Times New Roman"/>
        </w:rPr>
        <w:t xml:space="preserve">base just 1.6% was converted. </w:t>
      </w:r>
      <w:r w:rsidR="00E22FBD">
        <w:rPr>
          <w:rFonts w:ascii="Times New Roman" w:hAnsi="Times New Roman" w:cs="Times New Roman"/>
        </w:rPr>
        <w:t>The</w:t>
      </w:r>
      <w:r w:rsidRPr="00BB5B71">
        <w:rPr>
          <w:rFonts w:ascii="Times New Roman" w:hAnsi="Times New Roman" w:cs="Times New Roman"/>
        </w:rPr>
        <w:t xml:space="preserve"> EG shows that </w:t>
      </w:r>
      <w:r w:rsidR="00E22FBD">
        <w:rPr>
          <w:rFonts w:ascii="Times New Roman" w:hAnsi="Times New Roman" w:cs="Times New Roman"/>
        </w:rPr>
        <w:t xml:space="preserve">despite the low conversion rate </w:t>
      </w:r>
      <w:r w:rsidRPr="00BB5B71">
        <w:rPr>
          <w:rFonts w:ascii="Times New Roman" w:hAnsi="Times New Roman" w:cs="Times New Roman"/>
        </w:rPr>
        <w:t xml:space="preserve">footfall is </w:t>
      </w:r>
      <w:r w:rsidR="00E22FBD">
        <w:rPr>
          <w:rFonts w:ascii="Times New Roman" w:hAnsi="Times New Roman" w:cs="Times New Roman"/>
        </w:rPr>
        <w:t>by far</w:t>
      </w:r>
      <w:r w:rsidRPr="00BB5B71">
        <w:rPr>
          <w:rFonts w:ascii="Times New Roman" w:hAnsi="Times New Roman" w:cs="Times New Roman"/>
        </w:rPr>
        <w:t xml:space="preserve"> the dominant measure </w:t>
      </w:r>
      <w:r w:rsidR="00605551" w:rsidRPr="00BB5B71">
        <w:rPr>
          <w:rFonts w:ascii="Times New Roman" w:hAnsi="Times New Roman" w:cs="Times New Roman"/>
        </w:rPr>
        <w:t>in</w:t>
      </w:r>
      <w:r w:rsidRPr="00BB5B71">
        <w:rPr>
          <w:rFonts w:ascii="Times New Roman" w:hAnsi="Times New Roman" w:cs="Times New Roman"/>
        </w:rPr>
        <w:t xml:space="preserve"> leverag</w:t>
      </w:r>
      <w:r w:rsidR="00605551" w:rsidRPr="00BB5B71">
        <w:rPr>
          <w:rFonts w:ascii="Times New Roman" w:hAnsi="Times New Roman" w:cs="Times New Roman"/>
        </w:rPr>
        <w:t>ing</w:t>
      </w:r>
      <w:r w:rsidRPr="00BB5B71">
        <w:rPr>
          <w:rFonts w:ascii="Times New Roman" w:hAnsi="Times New Roman" w:cs="Times New Roman"/>
        </w:rPr>
        <w:t xml:space="preserve"> the most expensive asset – retail space. </w:t>
      </w:r>
    </w:p>
    <w:p w14:paraId="71E1D227" w14:textId="77777777" w:rsidR="00862856" w:rsidRPr="00BB5B71" w:rsidRDefault="00862856" w:rsidP="00FA1733">
      <w:pPr>
        <w:jc w:val="both"/>
        <w:rPr>
          <w:rFonts w:ascii="Times New Roman" w:hAnsi="Times New Roman" w:cs="Times New Roman"/>
        </w:rPr>
      </w:pPr>
      <w:r w:rsidRPr="00BB5B71">
        <w:rPr>
          <w:rFonts w:ascii="Times New Roman" w:hAnsi="Times New Roman" w:cs="Times New Roman"/>
        </w:rPr>
        <w:t xml:space="preserve"> </w:t>
      </w:r>
    </w:p>
    <w:p w14:paraId="7F481C26" w14:textId="771AE5E0" w:rsidR="00862856" w:rsidRPr="00BB5B71" w:rsidRDefault="00862856" w:rsidP="00FA1733">
      <w:pPr>
        <w:jc w:val="both"/>
        <w:rPr>
          <w:rFonts w:ascii="Times New Roman" w:hAnsi="Times New Roman" w:cs="Times New Roman"/>
        </w:rPr>
      </w:pPr>
      <w:r w:rsidRPr="00BB5B71">
        <w:rPr>
          <w:rFonts w:ascii="Times New Roman" w:hAnsi="Times New Roman" w:cs="Times New Roman"/>
        </w:rPr>
        <w:t xml:space="preserve">We found </w:t>
      </w:r>
      <w:r w:rsidR="00E22FBD">
        <w:rPr>
          <w:rFonts w:ascii="Times New Roman" w:hAnsi="Times New Roman" w:cs="Times New Roman"/>
        </w:rPr>
        <w:t xml:space="preserve">from the second study </w:t>
      </w:r>
      <w:r w:rsidRPr="00BB5B71">
        <w:rPr>
          <w:rFonts w:ascii="Times New Roman" w:hAnsi="Times New Roman" w:cs="Times New Roman"/>
        </w:rPr>
        <w:t xml:space="preserve">that the relationship between the three retail measures S, </w:t>
      </w:r>
      <w:r w:rsidRPr="00BB5B71">
        <w:rPr>
          <w:rFonts w:ascii="Times New Roman" w:hAnsi="Times New Roman" w:cs="Times New Roman"/>
          <w:i/>
        </w:rPr>
        <w:t>v</w:t>
      </w:r>
      <w:r w:rsidRPr="00BB5B71">
        <w:rPr>
          <w:rFonts w:ascii="Times New Roman" w:hAnsi="Times New Roman" w:cs="Times New Roman"/>
        </w:rPr>
        <w:t xml:space="preserve"> and </w:t>
      </w:r>
      <w:r w:rsidRPr="00BB5B71">
        <w:rPr>
          <w:rFonts w:ascii="Times New Roman" w:hAnsi="Times New Roman" w:cs="Times New Roman"/>
          <w:i/>
        </w:rPr>
        <w:t>b</w:t>
      </w:r>
      <w:r w:rsidRPr="00BB5B71">
        <w:rPr>
          <w:rFonts w:ascii="Times New Roman" w:hAnsi="Times New Roman" w:cs="Times New Roman"/>
        </w:rPr>
        <w:t xml:space="preserve"> was replicated in a larger dataset in a different category and country and that both datasets </w:t>
      </w:r>
      <w:r w:rsidR="00605551" w:rsidRPr="00BB5B71">
        <w:rPr>
          <w:rFonts w:ascii="Times New Roman" w:hAnsi="Times New Roman" w:cs="Times New Roman"/>
        </w:rPr>
        <w:t>had a</w:t>
      </w:r>
      <w:r w:rsidRPr="00BB5B71">
        <w:rPr>
          <w:rFonts w:ascii="Times New Roman" w:hAnsi="Times New Roman" w:cs="Times New Roman"/>
        </w:rPr>
        <w:t xml:space="preserve"> Double Jeopardy </w:t>
      </w:r>
      <w:r w:rsidR="00605551" w:rsidRPr="00BB5B71">
        <w:rPr>
          <w:rFonts w:ascii="Times New Roman" w:hAnsi="Times New Roman" w:cs="Times New Roman"/>
        </w:rPr>
        <w:t>characteristic</w:t>
      </w:r>
      <w:r w:rsidRPr="00BB5B71">
        <w:rPr>
          <w:rFonts w:ascii="Times New Roman" w:hAnsi="Times New Roman" w:cs="Times New Roman"/>
        </w:rPr>
        <w:t xml:space="preserve">. The law suggests that small brands suffer twice. In comparison to bigger competitors they have fewer buyers who buy a little less often, </w:t>
      </w:r>
      <w:r w:rsidR="00684C13" w:rsidRPr="00BB5B71">
        <w:rPr>
          <w:rFonts w:ascii="Times New Roman" w:hAnsi="Times New Roman" w:cs="Times New Roman"/>
        </w:rPr>
        <w:t>a</w:t>
      </w:r>
      <w:r w:rsidRPr="00BB5B71">
        <w:rPr>
          <w:rFonts w:ascii="Times New Roman" w:hAnsi="Times New Roman" w:cs="Times New Roman"/>
        </w:rPr>
        <w:t xml:space="preserve"> visible </w:t>
      </w:r>
      <w:r w:rsidR="00684C13" w:rsidRPr="00BB5B71">
        <w:rPr>
          <w:rFonts w:ascii="Times New Roman" w:hAnsi="Times New Roman" w:cs="Times New Roman"/>
        </w:rPr>
        <w:t xml:space="preserve">phenomenon </w:t>
      </w:r>
      <w:r w:rsidRPr="00BB5B71">
        <w:rPr>
          <w:rFonts w:ascii="Times New Roman" w:hAnsi="Times New Roman" w:cs="Times New Roman"/>
        </w:rPr>
        <w:t xml:space="preserve">in our data. </w:t>
      </w:r>
      <w:r w:rsidR="00684C13" w:rsidRPr="00BB5B71">
        <w:rPr>
          <w:rFonts w:ascii="Times New Roman" w:hAnsi="Times New Roman" w:cs="Times New Roman"/>
        </w:rPr>
        <w:t>D</w:t>
      </w:r>
      <w:r w:rsidRPr="00BB5B71">
        <w:rPr>
          <w:rFonts w:ascii="Times New Roman" w:hAnsi="Times New Roman" w:cs="Times New Roman"/>
        </w:rPr>
        <w:t xml:space="preserve">ifferences in market share </w:t>
      </w:r>
      <w:r w:rsidR="00E22FBD">
        <w:rPr>
          <w:rFonts w:ascii="Times New Roman" w:hAnsi="Times New Roman" w:cs="Times New Roman"/>
        </w:rPr>
        <w:t xml:space="preserve">here </w:t>
      </w:r>
      <w:r w:rsidRPr="00BB5B71">
        <w:rPr>
          <w:rFonts w:ascii="Times New Roman" w:hAnsi="Times New Roman" w:cs="Times New Roman"/>
        </w:rPr>
        <w:t xml:space="preserve">are largely accounted for in the numbers of shoppers attracted into store, and that number depends entirely on footfall density outside the shop. </w:t>
      </w:r>
      <w:r w:rsidR="00684C13" w:rsidRPr="00BB5B71">
        <w:rPr>
          <w:rFonts w:ascii="Times New Roman" w:hAnsi="Times New Roman" w:cs="Times New Roman"/>
        </w:rPr>
        <w:t>The</w:t>
      </w:r>
      <w:r w:rsidRPr="00BB5B71">
        <w:rPr>
          <w:rFonts w:ascii="Times New Roman" w:hAnsi="Times New Roman" w:cs="Times New Roman"/>
        </w:rPr>
        <w:t xml:space="preserve"> known patterns of brand choice </w:t>
      </w:r>
      <w:r w:rsidR="00684C13" w:rsidRPr="00BB5B71">
        <w:rPr>
          <w:rFonts w:ascii="Times New Roman" w:hAnsi="Times New Roman" w:cs="Times New Roman"/>
        </w:rPr>
        <w:t>are consequently reflected in</w:t>
      </w:r>
      <w:r w:rsidRPr="00BB5B71">
        <w:rPr>
          <w:rFonts w:ascii="Times New Roman" w:hAnsi="Times New Roman" w:cs="Times New Roman"/>
        </w:rPr>
        <w:t xml:space="preserve"> the new EG, and </w:t>
      </w:r>
      <w:r w:rsidR="00684C13" w:rsidRPr="00BB5B71">
        <w:rPr>
          <w:rFonts w:ascii="Times New Roman" w:hAnsi="Times New Roman" w:cs="Times New Roman"/>
        </w:rPr>
        <w:t>linked to</w:t>
      </w:r>
      <w:r w:rsidRPr="00BB5B71">
        <w:rPr>
          <w:rFonts w:ascii="Times New Roman" w:hAnsi="Times New Roman" w:cs="Times New Roman"/>
        </w:rPr>
        <w:t xml:space="preserve"> explanatory theory. </w:t>
      </w:r>
      <w:r w:rsidR="00E22FBD">
        <w:rPr>
          <w:rFonts w:ascii="Times New Roman" w:hAnsi="Times New Roman" w:cs="Times New Roman"/>
        </w:rPr>
        <w:t>This suggests that</w:t>
      </w:r>
      <w:r w:rsidRPr="00BB5B71">
        <w:rPr>
          <w:rFonts w:ascii="Times New Roman" w:hAnsi="Times New Roman" w:cs="Times New Roman"/>
        </w:rPr>
        <w:t xml:space="preserve"> there is little to be gained in a differentiated brand image</w:t>
      </w:r>
      <w:r w:rsidR="00E22FBD">
        <w:rPr>
          <w:rFonts w:ascii="Times New Roman" w:hAnsi="Times New Roman" w:cs="Times New Roman"/>
        </w:rPr>
        <w:t xml:space="preserve"> – it is </w:t>
      </w:r>
      <w:r w:rsidR="00C515D3">
        <w:rPr>
          <w:rFonts w:ascii="Times New Roman" w:hAnsi="Times New Roman" w:cs="Times New Roman"/>
        </w:rPr>
        <w:t>more important</w:t>
      </w:r>
      <w:r w:rsidR="00E22FBD">
        <w:rPr>
          <w:rFonts w:ascii="Times New Roman" w:hAnsi="Times New Roman" w:cs="Times New Roman"/>
        </w:rPr>
        <w:t xml:space="preserve"> to attract shoppers by being distinctive.</w:t>
      </w:r>
      <w:r w:rsidRPr="00BB5B71">
        <w:rPr>
          <w:rFonts w:ascii="Times New Roman" w:hAnsi="Times New Roman" w:cs="Times New Roman"/>
        </w:rPr>
        <w:t xml:space="preserve"> </w:t>
      </w:r>
    </w:p>
    <w:p w14:paraId="0C6CD2EC" w14:textId="77777777" w:rsidR="00862856" w:rsidRPr="00BB5B71" w:rsidRDefault="00862856" w:rsidP="00FA1733">
      <w:pPr>
        <w:jc w:val="both"/>
        <w:rPr>
          <w:rFonts w:ascii="Times New Roman" w:hAnsi="Times New Roman" w:cs="Times New Roman"/>
        </w:rPr>
      </w:pPr>
    </w:p>
    <w:p w14:paraId="45E4579D" w14:textId="0C717197" w:rsidR="00862856" w:rsidRPr="00BB5B71" w:rsidRDefault="00862856" w:rsidP="00FA1733">
      <w:pPr>
        <w:jc w:val="both"/>
        <w:rPr>
          <w:rFonts w:ascii="Times New Roman" w:hAnsi="Times New Roman" w:cs="Times New Roman"/>
        </w:rPr>
      </w:pPr>
      <w:r w:rsidRPr="00BB5B71">
        <w:rPr>
          <w:rFonts w:ascii="Times New Roman" w:hAnsi="Times New Roman" w:cs="Times New Roman"/>
        </w:rPr>
        <w:t xml:space="preserve">Sharp (2010) and Ehrenberg </w:t>
      </w:r>
      <w:r w:rsidR="00C515D3" w:rsidRPr="00C515D3">
        <w:rPr>
          <w:rFonts w:ascii="Times New Roman" w:hAnsi="Times New Roman" w:cs="Times New Roman"/>
          <w:i/>
        </w:rPr>
        <w:t>et al.</w:t>
      </w:r>
      <w:r w:rsidRPr="00BB5B71">
        <w:rPr>
          <w:rFonts w:ascii="Times New Roman" w:hAnsi="Times New Roman" w:cs="Times New Roman"/>
        </w:rPr>
        <w:t xml:space="preserve"> (</w:t>
      </w:r>
      <w:r w:rsidR="00C515D3">
        <w:rPr>
          <w:rFonts w:ascii="Times New Roman" w:hAnsi="Times New Roman" w:cs="Times New Roman"/>
        </w:rPr>
        <w:t>1990</w:t>
      </w:r>
      <w:r w:rsidRPr="00BB5B71">
        <w:rPr>
          <w:rFonts w:ascii="Times New Roman" w:hAnsi="Times New Roman" w:cs="Times New Roman"/>
        </w:rPr>
        <w:t xml:space="preserve">) assert that brand level segmentation is seldom seen in FMCG because brands share </w:t>
      </w:r>
      <w:r w:rsidR="003C41FB" w:rsidRPr="00BB5B71">
        <w:rPr>
          <w:rFonts w:ascii="Times New Roman" w:hAnsi="Times New Roman" w:cs="Times New Roman"/>
        </w:rPr>
        <w:t xml:space="preserve">category </w:t>
      </w:r>
      <w:r w:rsidRPr="00BB5B71">
        <w:rPr>
          <w:rFonts w:ascii="Times New Roman" w:hAnsi="Times New Roman" w:cs="Times New Roman"/>
        </w:rPr>
        <w:t>buyers predictably in line with size</w:t>
      </w:r>
      <w:r w:rsidR="00E22FBD">
        <w:rPr>
          <w:rFonts w:ascii="Times New Roman" w:hAnsi="Times New Roman" w:cs="Times New Roman"/>
        </w:rPr>
        <w:t>, and so purchase frequencies differ little between competing brands.</w:t>
      </w:r>
      <w:r w:rsidRPr="00BB5B71">
        <w:rPr>
          <w:rFonts w:ascii="Times New Roman" w:hAnsi="Times New Roman" w:cs="Times New Roman"/>
        </w:rPr>
        <w:t xml:space="preserve"> The observed rate at which our shoppers were converted across brands in both countries</w:t>
      </w:r>
      <w:r w:rsidR="00E22FBD">
        <w:rPr>
          <w:rFonts w:ascii="Times New Roman" w:hAnsi="Times New Roman" w:cs="Times New Roman"/>
        </w:rPr>
        <w:t xml:space="preserve"> reflects this norm, being</w:t>
      </w:r>
      <w:r w:rsidRPr="00BB5B71">
        <w:rPr>
          <w:rFonts w:ascii="Times New Roman" w:hAnsi="Times New Roman" w:cs="Times New Roman"/>
        </w:rPr>
        <w:t xml:space="preserve"> broadly a constant </w:t>
      </w:r>
      <w:r w:rsidR="00577833" w:rsidRPr="00BB5B71">
        <w:rPr>
          <w:rFonts w:ascii="Times New Roman" w:hAnsi="Times New Roman" w:cs="Times New Roman"/>
        </w:rPr>
        <w:t>four</w:t>
      </w:r>
      <w:r w:rsidRPr="00BB5B71">
        <w:rPr>
          <w:rFonts w:ascii="Times New Roman" w:hAnsi="Times New Roman" w:cs="Times New Roman"/>
        </w:rPr>
        <w:t xml:space="preserve"> out of </w:t>
      </w:r>
      <w:r w:rsidR="00577833" w:rsidRPr="00BB5B71">
        <w:rPr>
          <w:rFonts w:ascii="Times New Roman" w:hAnsi="Times New Roman" w:cs="Times New Roman"/>
        </w:rPr>
        <w:t>ten</w:t>
      </w:r>
      <w:r w:rsidRPr="00BB5B71">
        <w:rPr>
          <w:rFonts w:ascii="Times New Roman" w:hAnsi="Times New Roman" w:cs="Times New Roman"/>
        </w:rPr>
        <w:t xml:space="preserve"> – so shoppers in Brand B appear to like B as much as shoppers in Brand A appear to like A. </w:t>
      </w:r>
      <w:r w:rsidR="00684C13" w:rsidRPr="00BB5B71">
        <w:rPr>
          <w:rFonts w:ascii="Times New Roman" w:hAnsi="Times New Roman" w:cs="Times New Roman"/>
        </w:rPr>
        <w:t xml:space="preserve">We </w:t>
      </w:r>
      <w:r w:rsidR="00E22FBD">
        <w:rPr>
          <w:rFonts w:ascii="Times New Roman" w:hAnsi="Times New Roman" w:cs="Times New Roman"/>
        </w:rPr>
        <w:t>found</w:t>
      </w:r>
      <w:r w:rsidR="00684C13" w:rsidRPr="00BB5B71">
        <w:rPr>
          <w:rFonts w:ascii="Times New Roman" w:hAnsi="Times New Roman" w:cs="Times New Roman"/>
        </w:rPr>
        <w:t xml:space="preserve"> that there are exceptions in </w:t>
      </w:r>
      <w:r w:rsidR="00577833" w:rsidRPr="00BB5B71">
        <w:rPr>
          <w:rFonts w:ascii="Times New Roman" w:hAnsi="Times New Roman" w:cs="Times New Roman"/>
        </w:rPr>
        <w:t xml:space="preserve">this </w:t>
      </w:r>
      <w:r w:rsidR="00684C13" w:rsidRPr="00BB5B71">
        <w:rPr>
          <w:rFonts w:ascii="Times New Roman" w:hAnsi="Times New Roman" w:cs="Times New Roman"/>
        </w:rPr>
        <w:t xml:space="preserve">conversion rate so that effective shopper marketing (or its opposite) brings a variance from expected performance, but the </w:t>
      </w:r>
      <w:r w:rsidRPr="00BB5B71">
        <w:rPr>
          <w:rFonts w:ascii="Times New Roman" w:hAnsi="Times New Roman" w:cs="Times New Roman"/>
        </w:rPr>
        <w:t xml:space="preserve">EG </w:t>
      </w:r>
      <w:r w:rsidR="00684C13" w:rsidRPr="00BB5B71">
        <w:rPr>
          <w:rFonts w:ascii="Times New Roman" w:hAnsi="Times New Roman" w:cs="Times New Roman"/>
        </w:rPr>
        <w:t xml:space="preserve">broadly </w:t>
      </w:r>
      <w:r w:rsidRPr="00BB5B71">
        <w:rPr>
          <w:rFonts w:ascii="Times New Roman" w:hAnsi="Times New Roman" w:cs="Times New Roman"/>
        </w:rPr>
        <w:t>suggest</w:t>
      </w:r>
      <w:r w:rsidR="00684C13" w:rsidRPr="00BB5B71">
        <w:rPr>
          <w:rFonts w:ascii="Times New Roman" w:hAnsi="Times New Roman" w:cs="Times New Roman"/>
        </w:rPr>
        <w:t>s</w:t>
      </w:r>
      <w:r w:rsidRPr="00BB5B71">
        <w:rPr>
          <w:rFonts w:ascii="Times New Roman" w:hAnsi="Times New Roman" w:cs="Times New Roman"/>
        </w:rPr>
        <w:t xml:space="preserve"> that no retail brand is being bought much differently by its buyers than any other</w:t>
      </w:r>
      <w:r w:rsidR="00684C13" w:rsidRPr="00BB5B71">
        <w:rPr>
          <w:rFonts w:ascii="Times New Roman" w:hAnsi="Times New Roman" w:cs="Times New Roman"/>
        </w:rPr>
        <w:t xml:space="preserve">. The defining feature of </w:t>
      </w:r>
      <w:r w:rsidR="00E22FBD">
        <w:rPr>
          <w:rFonts w:ascii="Times New Roman" w:hAnsi="Times New Roman" w:cs="Times New Roman"/>
        </w:rPr>
        <w:t>retail performance</w:t>
      </w:r>
      <w:r w:rsidRPr="00BB5B71">
        <w:rPr>
          <w:rFonts w:ascii="Times New Roman" w:hAnsi="Times New Roman" w:cs="Times New Roman"/>
        </w:rPr>
        <w:t xml:space="preserve"> </w:t>
      </w:r>
      <w:r w:rsidR="00E22FBD">
        <w:rPr>
          <w:rFonts w:ascii="Times New Roman" w:hAnsi="Times New Roman" w:cs="Times New Roman"/>
        </w:rPr>
        <w:t xml:space="preserve">is that </w:t>
      </w:r>
      <w:r w:rsidRPr="00BB5B71">
        <w:rPr>
          <w:rFonts w:ascii="Times New Roman" w:hAnsi="Times New Roman" w:cs="Times New Roman"/>
        </w:rPr>
        <w:t xml:space="preserve">some brands have </w:t>
      </w:r>
      <w:r w:rsidRPr="00BB5B71">
        <w:rPr>
          <w:rFonts w:ascii="Times New Roman" w:hAnsi="Times New Roman" w:cs="Times New Roman"/>
          <w:i/>
        </w:rPr>
        <w:t>more buyers</w:t>
      </w:r>
      <w:r w:rsidRPr="00BB5B71">
        <w:rPr>
          <w:rFonts w:ascii="Times New Roman" w:hAnsi="Times New Roman" w:cs="Times New Roman"/>
        </w:rPr>
        <w:t xml:space="preserve"> than others</w:t>
      </w:r>
      <w:r w:rsidR="003C41FB" w:rsidRPr="00BB5B71">
        <w:rPr>
          <w:rFonts w:ascii="Times New Roman" w:hAnsi="Times New Roman" w:cs="Times New Roman"/>
        </w:rPr>
        <w:t>,</w:t>
      </w:r>
      <w:r w:rsidRPr="00BB5B71">
        <w:rPr>
          <w:rFonts w:ascii="Times New Roman" w:hAnsi="Times New Roman" w:cs="Times New Roman"/>
        </w:rPr>
        <w:t xml:space="preserve"> </w:t>
      </w:r>
      <w:r w:rsidR="00C515D3">
        <w:rPr>
          <w:rFonts w:ascii="Times New Roman" w:hAnsi="Times New Roman" w:cs="Times New Roman"/>
        </w:rPr>
        <w:t xml:space="preserve">which is simply </w:t>
      </w:r>
      <w:r w:rsidR="00E22FBD">
        <w:rPr>
          <w:rFonts w:ascii="Times New Roman" w:hAnsi="Times New Roman" w:cs="Times New Roman"/>
        </w:rPr>
        <w:t xml:space="preserve">a function of </w:t>
      </w:r>
      <w:r w:rsidRPr="00BB5B71">
        <w:rPr>
          <w:rFonts w:ascii="Times New Roman" w:hAnsi="Times New Roman" w:cs="Times New Roman"/>
        </w:rPr>
        <w:t xml:space="preserve">location. </w:t>
      </w:r>
    </w:p>
    <w:p w14:paraId="6401FE7F" w14:textId="77777777" w:rsidR="00862856" w:rsidRPr="00BB5B71" w:rsidRDefault="00862856" w:rsidP="00FA1733">
      <w:pPr>
        <w:jc w:val="both"/>
        <w:rPr>
          <w:rFonts w:ascii="Times New Roman" w:hAnsi="Times New Roman" w:cs="Times New Roman"/>
        </w:rPr>
      </w:pPr>
    </w:p>
    <w:p w14:paraId="321829EC" w14:textId="7BA33308" w:rsidR="00862856" w:rsidRPr="00BB5B71" w:rsidRDefault="00862856" w:rsidP="00FA1733">
      <w:pPr>
        <w:jc w:val="both"/>
        <w:rPr>
          <w:rFonts w:ascii="Times New Roman" w:hAnsi="Times New Roman" w:cs="Times New Roman"/>
        </w:rPr>
      </w:pPr>
      <w:r w:rsidRPr="00BB5B71">
        <w:rPr>
          <w:rFonts w:ascii="Times New Roman" w:hAnsi="Times New Roman" w:cs="Times New Roman"/>
        </w:rPr>
        <w:t>The</w:t>
      </w:r>
      <w:r w:rsidR="00CE2E3A">
        <w:rPr>
          <w:rFonts w:ascii="Times New Roman" w:hAnsi="Times New Roman" w:cs="Times New Roman"/>
        </w:rPr>
        <w:t xml:space="preserve"> EG therefore suggests that the</w:t>
      </w:r>
      <w:r w:rsidRPr="00BB5B71">
        <w:rPr>
          <w:rFonts w:ascii="Times New Roman" w:hAnsi="Times New Roman" w:cs="Times New Roman"/>
        </w:rPr>
        <w:t xml:space="preserve"> retailers axiom is probably correct – if superior footfall is consistently delivered in one location over another, all that can matter is </w:t>
      </w:r>
      <w:r w:rsidRPr="00BB5B71">
        <w:rPr>
          <w:rFonts w:ascii="Times New Roman" w:hAnsi="Times New Roman" w:cs="Times New Roman"/>
          <w:i/>
        </w:rPr>
        <w:t xml:space="preserve">“location, location </w:t>
      </w:r>
      <w:proofErr w:type="spellStart"/>
      <w:r w:rsidRPr="00BB5B71">
        <w:rPr>
          <w:rFonts w:ascii="Times New Roman" w:hAnsi="Times New Roman" w:cs="Times New Roman"/>
          <w:i/>
        </w:rPr>
        <w:t>location</w:t>
      </w:r>
      <w:proofErr w:type="spellEnd"/>
      <w:r w:rsidRPr="00BB5B71">
        <w:rPr>
          <w:rFonts w:ascii="Times New Roman" w:hAnsi="Times New Roman" w:cs="Times New Roman"/>
          <w:i/>
        </w:rPr>
        <w:t>”.</w:t>
      </w:r>
      <w:r w:rsidRPr="00BB5B71">
        <w:rPr>
          <w:rFonts w:ascii="Times New Roman" w:hAnsi="Times New Roman" w:cs="Times New Roman"/>
        </w:rPr>
        <w:t xml:space="preserve"> The findings outlined here describe that numerically, and fit, we suggest, the definition of a good EG (Barwise</w:t>
      </w:r>
      <w:proofErr w:type="gramStart"/>
      <w:r w:rsidRPr="00BB5B71">
        <w:rPr>
          <w:rFonts w:ascii="Times New Roman" w:hAnsi="Times New Roman" w:cs="Times New Roman"/>
        </w:rPr>
        <w:t>,1995</w:t>
      </w:r>
      <w:proofErr w:type="gramEnd"/>
      <w:r w:rsidRPr="00BB5B71">
        <w:rPr>
          <w:rFonts w:ascii="Times New Roman" w:hAnsi="Times New Roman" w:cs="Times New Roman"/>
        </w:rPr>
        <w:t>) by having:</w:t>
      </w:r>
    </w:p>
    <w:p w14:paraId="640D1E12" w14:textId="77777777" w:rsidR="00862856" w:rsidRPr="00BB5B71" w:rsidRDefault="00862856" w:rsidP="00FA1733">
      <w:pPr>
        <w:pStyle w:val="ListParagraph"/>
        <w:numPr>
          <w:ilvl w:val="0"/>
          <w:numId w:val="1"/>
        </w:numPr>
        <w:jc w:val="both"/>
        <w:rPr>
          <w:rFonts w:ascii="Times New Roman" w:hAnsi="Times New Roman" w:cs="Times New Roman"/>
        </w:rPr>
      </w:pPr>
      <w:r w:rsidRPr="00BB5B71">
        <w:rPr>
          <w:rFonts w:ascii="Times New Roman" w:hAnsi="Times New Roman" w:cs="Times New Roman"/>
          <w:b/>
        </w:rPr>
        <w:t>Scope</w:t>
      </w:r>
      <w:r w:rsidRPr="00BB5B71">
        <w:rPr>
          <w:rFonts w:ascii="Times New Roman" w:hAnsi="Times New Roman" w:cs="Times New Roman"/>
        </w:rPr>
        <w:t xml:space="preserve"> – it holds under varied and differing conditions. </w:t>
      </w:r>
    </w:p>
    <w:p w14:paraId="6647827C" w14:textId="77777777" w:rsidR="00862856" w:rsidRPr="00BB5B71" w:rsidRDefault="00862856" w:rsidP="00FA1733">
      <w:pPr>
        <w:pStyle w:val="ListParagraph"/>
        <w:numPr>
          <w:ilvl w:val="0"/>
          <w:numId w:val="1"/>
        </w:numPr>
        <w:jc w:val="both"/>
        <w:rPr>
          <w:rFonts w:ascii="Times New Roman" w:hAnsi="Times New Roman" w:cs="Times New Roman"/>
        </w:rPr>
      </w:pPr>
      <w:r w:rsidRPr="00BB5B71">
        <w:rPr>
          <w:rFonts w:ascii="Times New Roman" w:hAnsi="Times New Roman" w:cs="Times New Roman"/>
          <w:b/>
        </w:rPr>
        <w:t>Precision</w:t>
      </w:r>
      <w:r w:rsidRPr="00BB5B71">
        <w:rPr>
          <w:rFonts w:ascii="Times New Roman" w:hAnsi="Times New Roman" w:cs="Times New Roman"/>
        </w:rPr>
        <w:t xml:space="preserve">  - being a comprehensive description of an observed phenomenon. </w:t>
      </w:r>
    </w:p>
    <w:p w14:paraId="6065C91A" w14:textId="77777777" w:rsidR="00862856" w:rsidRPr="00BB5B71" w:rsidRDefault="00862856" w:rsidP="00FA1733">
      <w:pPr>
        <w:pStyle w:val="ListParagraph"/>
        <w:numPr>
          <w:ilvl w:val="0"/>
          <w:numId w:val="1"/>
        </w:numPr>
        <w:jc w:val="both"/>
        <w:rPr>
          <w:rFonts w:ascii="Times New Roman" w:hAnsi="Times New Roman" w:cs="Times New Roman"/>
        </w:rPr>
      </w:pPr>
      <w:r w:rsidRPr="00BB5B71">
        <w:rPr>
          <w:rFonts w:ascii="Times New Roman" w:hAnsi="Times New Roman" w:cs="Times New Roman"/>
          <w:b/>
        </w:rPr>
        <w:t>Parsimony</w:t>
      </w:r>
      <w:r w:rsidRPr="00BB5B71">
        <w:rPr>
          <w:rFonts w:ascii="Times New Roman" w:hAnsi="Times New Roman" w:cs="Times New Roman"/>
        </w:rPr>
        <w:t xml:space="preserve"> –summarising that phenomenon in just a few variables.</w:t>
      </w:r>
    </w:p>
    <w:p w14:paraId="3BE0E687" w14:textId="77777777" w:rsidR="00862856" w:rsidRPr="00BB5B71" w:rsidRDefault="00862856" w:rsidP="00FA1733">
      <w:pPr>
        <w:pStyle w:val="ListParagraph"/>
        <w:numPr>
          <w:ilvl w:val="0"/>
          <w:numId w:val="1"/>
        </w:numPr>
        <w:jc w:val="both"/>
        <w:rPr>
          <w:rFonts w:ascii="Times New Roman" w:hAnsi="Times New Roman" w:cs="Times New Roman"/>
        </w:rPr>
      </w:pPr>
      <w:r w:rsidRPr="00BB5B71">
        <w:rPr>
          <w:rFonts w:ascii="Times New Roman" w:hAnsi="Times New Roman" w:cs="Times New Roman"/>
          <w:b/>
        </w:rPr>
        <w:t>Usefulness</w:t>
      </w:r>
      <w:r w:rsidRPr="00BB5B71">
        <w:rPr>
          <w:rFonts w:ascii="Times New Roman" w:hAnsi="Times New Roman" w:cs="Times New Roman"/>
        </w:rPr>
        <w:t xml:space="preserve"> – being of obvious benefit to practitioners </w:t>
      </w:r>
    </w:p>
    <w:p w14:paraId="3DF89B17" w14:textId="77777777" w:rsidR="00862856" w:rsidRPr="00BB5B71" w:rsidRDefault="00862856" w:rsidP="00FA1733">
      <w:pPr>
        <w:pStyle w:val="ListParagraph"/>
        <w:numPr>
          <w:ilvl w:val="0"/>
          <w:numId w:val="1"/>
        </w:numPr>
        <w:jc w:val="both"/>
        <w:rPr>
          <w:rFonts w:ascii="Times New Roman" w:hAnsi="Times New Roman" w:cs="Times New Roman"/>
        </w:rPr>
      </w:pPr>
      <w:r w:rsidRPr="00BB5B71">
        <w:rPr>
          <w:rFonts w:ascii="Times New Roman" w:hAnsi="Times New Roman" w:cs="Times New Roman"/>
          <w:b/>
        </w:rPr>
        <w:t>Links to theory</w:t>
      </w:r>
      <w:r w:rsidRPr="00BB5B71">
        <w:rPr>
          <w:rFonts w:ascii="Times New Roman" w:hAnsi="Times New Roman" w:cs="Times New Roman"/>
        </w:rPr>
        <w:t xml:space="preserve"> –here for example, to the assumptions of Double Jeopardy</w:t>
      </w:r>
    </w:p>
    <w:p w14:paraId="325045B1" w14:textId="77777777" w:rsidR="00862856" w:rsidRPr="00BB5B71" w:rsidRDefault="00862856" w:rsidP="00FA1733">
      <w:pPr>
        <w:ind w:left="360"/>
        <w:jc w:val="both"/>
        <w:rPr>
          <w:rFonts w:ascii="Times New Roman" w:hAnsi="Times New Roman" w:cs="Times New Roman"/>
        </w:rPr>
      </w:pPr>
      <w:r w:rsidRPr="00BB5B71">
        <w:rPr>
          <w:rFonts w:ascii="Times New Roman" w:hAnsi="Times New Roman" w:cs="Times New Roman"/>
        </w:rPr>
        <w:t xml:space="preserve"> </w:t>
      </w:r>
    </w:p>
    <w:p w14:paraId="4C8E64ED" w14:textId="77777777" w:rsidR="00862856" w:rsidRPr="00BB5B71" w:rsidRDefault="00862856" w:rsidP="00FA1733">
      <w:pPr>
        <w:jc w:val="both"/>
        <w:rPr>
          <w:rFonts w:ascii="Times New Roman" w:hAnsi="Times New Roman" w:cs="Times New Roman"/>
          <w:i/>
        </w:rPr>
      </w:pPr>
      <w:r w:rsidRPr="00BB5B71">
        <w:rPr>
          <w:rFonts w:ascii="Times New Roman" w:hAnsi="Times New Roman" w:cs="Times New Roman"/>
          <w:i/>
        </w:rPr>
        <w:t>Further Research</w:t>
      </w:r>
    </w:p>
    <w:p w14:paraId="746E8040" w14:textId="7C63412B" w:rsidR="00862856" w:rsidRDefault="00862856" w:rsidP="001A7C6F">
      <w:pPr>
        <w:jc w:val="both"/>
        <w:rPr>
          <w:rFonts w:ascii="Times New Roman" w:hAnsi="Times New Roman" w:cs="Times New Roman"/>
        </w:rPr>
      </w:pPr>
      <w:r w:rsidRPr="00BB5B71">
        <w:rPr>
          <w:rFonts w:ascii="Times New Roman" w:hAnsi="Times New Roman" w:cs="Times New Roman"/>
        </w:rPr>
        <w:t>These replications have produced promising findings</w:t>
      </w:r>
      <w:r w:rsidR="00CE2E3A">
        <w:rPr>
          <w:rFonts w:ascii="Times New Roman" w:hAnsi="Times New Roman" w:cs="Times New Roman"/>
        </w:rPr>
        <w:t>,</w:t>
      </w:r>
      <w:r w:rsidRPr="00BB5B71">
        <w:rPr>
          <w:rFonts w:ascii="Times New Roman" w:hAnsi="Times New Roman" w:cs="Times New Roman"/>
        </w:rPr>
        <w:t xml:space="preserve"> </w:t>
      </w:r>
      <w:r w:rsidR="00CE2E3A">
        <w:rPr>
          <w:rFonts w:ascii="Times New Roman" w:hAnsi="Times New Roman" w:cs="Times New Roman"/>
        </w:rPr>
        <w:t>which</w:t>
      </w:r>
      <w:r w:rsidRPr="00BB5B71">
        <w:rPr>
          <w:rFonts w:ascii="Times New Roman" w:hAnsi="Times New Roman" w:cs="Times New Roman"/>
        </w:rPr>
        <w:t xml:space="preserve"> suggest </w:t>
      </w:r>
      <w:r w:rsidR="00CE2E3A">
        <w:rPr>
          <w:rFonts w:ascii="Times New Roman" w:hAnsi="Times New Roman" w:cs="Times New Roman"/>
        </w:rPr>
        <w:t xml:space="preserve">that </w:t>
      </w:r>
      <w:r w:rsidRPr="00BB5B71">
        <w:rPr>
          <w:rFonts w:ascii="Times New Roman" w:hAnsi="Times New Roman" w:cs="Times New Roman"/>
        </w:rPr>
        <w:t xml:space="preserve">only a quick and simple footfall observation is required to evaluate or support fundamental management decisions for any retailer in a </w:t>
      </w:r>
      <w:r w:rsidR="00CE2E3A">
        <w:rPr>
          <w:rFonts w:ascii="Times New Roman" w:hAnsi="Times New Roman" w:cs="Times New Roman"/>
        </w:rPr>
        <w:t xml:space="preserve">given </w:t>
      </w:r>
      <w:r w:rsidRPr="00BB5B71">
        <w:rPr>
          <w:rFonts w:ascii="Times New Roman" w:hAnsi="Times New Roman" w:cs="Times New Roman"/>
        </w:rPr>
        <w:t xml:space="preserve">category. </w:t>
      </w:r>
      <w:r w:rsidR="00CE2E3A">
        <w:rPr>
          <w:rFonts w:ascii="Times New Roman" w:hAnsi="Times New Roman" w:cs="Times New Roman"/>
        </w:rPr>
        <w:t>A rigorous programme of systematic s</w:t>
      </w:r>
      <w:r w:rsidRPr="00BB5B71">
        <w:rPr>
          <w:rFonts w:ascii="Times New Roman" w:hAnsi="Times New Roman" w:cs="Times New Roman"/>
        </w:rPr>
        <w:t xml:space="preserve">cientific replication </w:t>
      </w:r>
      <w:r w:rsidR="00CE2E3A">
        <w:rPr>
          <w:rFonts w:ascii="Times New Roman" w:hAnsi="Times New Roman" w:cs="Times New Roman"/>
        </w:rPr>
        <w:t>is</w:t>
      </w:r>
      <w:r w:rsidRPr="00BB5B71">
        <w:rPr>
          <w:rFonts w:ascii="Times New Roman" w:hAnsi="Times New Roman" w:cs="Times New Roman"/>
        </w:rPr>
        <w:t xml:space="preserve"> now indicated to strengthen this EG. First, further replications are required in the same categories to improve the reliability of the relationship in further periods, different days of the week, and in </w:t>
      </w:r>
      <w:r w:rsidR="00CE2E3A">
        <w:rPr>
          <w:rFonts w:ascii="Times New Roman" w:hAnsi="Times New Roman" w:cs="Times New Roman"/>
        </w:rPr>
        <w:t>other</w:t>
      </w:r>
      <w:r w:rsidRPr="00BB5B71">
        <w:rPr>
          <w:rFonts w:ascii="Times New Roman" w:hAnsi="Times New Roman" w:cs="Times New Roman"/>
        </w:rPr>
        <w:t xml:space="preserve"> locations. Second, differentiated replication is needed in many </w:t>
      </w:r>
      <w:r w:rsidR="00CE2E3A">
        <w:rPr>
          <w:rFonts w:ascii="Times New Roman" w:hAnsi="Times New Roman" w:cs="Times New Roman"/>
        </w:rPr>
        <w:t>more</w:t>
      </w:r>
      <w:r w:rsidRPr="00BB5B71">
        <w:rPr>
          <w:rFonts w:ascii="Times New Roman" w:hAnsi="Times New Roman" w:cs="Times New Roman"/>
        </w:rPr>
        <w:t xml:space="preserve"> categories, controlling for retail space as well as for location, to explore the inter-category variance in the ratio</w:t>
      </w:r>
      <w:r w:rsidR="00CE2E3A">
        <w:rPr>
          <w:rFonts w:ascii="Times New Roman" w:hAnsi="Times New Roman" w:cs="Times New Roman"/>
        </w:rPr>
        <w:t xml:space="preserve"> found here</w:t>
      </w:r>
      <w:r w:rsidRPr="00BB5B71">
        <w:rPr>
          <w:rFonts w:ascii="Times New Roman" w:hAnsi="Times New Roman" w:cs="Times New Roman"/>
        </w:rPr>
        <w:t xml:space="preserve">. Third, the EG should be tested between location types with even wider variation in footfall densities and in </w:t>
      </w:r>
      <w:r w:rsidR="00CE2E3A">
        <w:rPr>
          <w:rFonts w:ascii="Times New Roman" w:hAnsi="Times New Roman" w:cs="Times New Roman"/>
        </w:rPr>
        <w:t xml:space="preserve">other </w:t>
      </w:r>
      <w:r w:rsidRPr="00BB5B71">
        <w:rPr>
          <w:rFonts w:ascii="Times New Roman" w:hAnsi="Times New Roman" w:cs="Times New Roman"/>
        </w:rPr>
        <w:t xml:space="preserve">countries with further cultural variations in shopping behaviour. </w:t>
      </w:r>
    </w:p>
    <w:p w14:paraId="2F252C3C" w14:textId="401EC0D4" w:rsidR="00E62233" w:rsidRDefault="00E62233" w:rsidP="00E62233">
      <w:pPr>
        <w:jc w:val="center"/>
        <w:rPr>
          <w:rFonts w:ascii="Times New Roman" w:hAnsi="Times New Roman" w:cs="Times New Roman"/>
          <w:b/>
        </w:rPr>
      </w:pPr>
      <w:r w:rsidRPr="00E62233">
        <w:rPr>
          <w:rFonts w:ascii="Times New Roman" w:hAnsi="Times New Roman" w:cs="Times New Roman"/>
          <w:b/>
        </w:rPr>
        <w:t>References</w:t>
      </w:r>
    </w:p>
    <w:p w14:paraId="2056B9D0" w14:textId="77777777" w:rsidR="00E62233" w:rsidRDefault="00E62233" w:rsidP="00E62233">
      <w:pPr>
        <w:widowControl w:val="0"/>
        <w:autoSpaceDE w:val="0"/>
        <w:autoSpaceDN w:val="0"/>
        <w:adjustRightInd w:val="0"/>
        <w:spacing w:after="240"/>
        <w:rPr>
          <w:rFonts w:ascii="Times New Roman" w:hAnsi="Times New Roman" w:cs="Times New Roman"/>
          <w:lang w:val="en-US"/>
        </w:rPr>
      </w:pPr>
    </w:p>
    <w:p w14:paraId="3E1E4969" w14:textId="77777777" w:rsidR="00E62233" w:rsidRPr="00E62233" w:rsidRDefault="00E62233" w:rsidP="00E62233">
      <w:pPr>
        <w:widowControl w:val="0"/>
        <w:autoSpaceDE w:val="0"/>
        <w:autoSpaceDN w:val="0"/>
        <w:adjustRightInd w:val="0"/>
        <w:spacing w:after="240"/>
        <w:rPr>
          <w:rFonts w:ascii="Times New Roman" w:hAnsi="Times New Roman" w:cs="Times New Roman"/>
          <w:lang w:val="en-US"/>
        </w:rPr>
      </w:pPr>
      <w:r w:rsidRPr="00E62233">
        <w:rPr>
          <w:rFonts w:ascii="Times New Roman" w:hAnsi="Times New Roman" w:cs="Times New Roman"/>
          <w:lang w:val="en-US"/>
        </w:rPr>
        <w:t xml:space="preserve">Anderson, Paul F. (1983) Marketing, Scientific Progress, and Scientific Method. </w:t>
      </w:r>
      <w:proofErr w:type="gramStart"/>
      <w:r w:rsidRPr="00E62233">
        <w:rPr>
          <w:rFonts w:ascii="Times New Roman" w:hAnsi="Times New Roman" w:cs="Times New Roman"/>
          <w:i/>
          <w:lang w:val="en-US"/>
        </w:rPr>
        <w:t>Journal of Marketing.</w:t>
      </w:r>
      <w:proofErr w:type="gramEnd"/>
      <w:r w:rsidRPr="00E62233">
        <w:rPr>
          <w:rFonts w:ascii="Times New Roman" w:hAnsi="Times New Roman" w:cs="Times New Roman"/>
          <w:lang w:val="en-US"/>
        </w:rPr>
        <w:t xml:space="preserve"> </w:t>
      </w:r>
      <w:proofErr w:type="gramStart"/>
      <w:r w:rsidRPr="00E62233">
        <w:rPr>
          <w:rFonts w:ascii="Times New Roman" w:hAnsi="Times New Roman" w:cs="Times New Roman"/>
          <w:b/>
          <w:lang w:val="en-US"/>
        </w:rPr>
        <w:t>47</w:t>
      </w:r>
      <w:r w:rsidRPr="00E62233">
        <w:rPr>
          <w:rFonts w:ascii="Times New Roman" w:hAnsi="Times New Roman" w:cs="Times New Roman"/>
          <w:lang w:val="en-US"/>
        </w:rPr>
        <w:t>(Fall, 1983).</w:t>
      </w:r>
      <w:proofErr w:type="gramEnd"/>
      <w:r w:rsidRPr="00E62233">
        <w:rPr>
          <w:rFonts w:ascii="Times New Roman" w:hAnsi="Times New Roman" w:cs="Times New Roman"/>
          <w:lang w:val="en-US"/>
        </w:rPr>
        <w:t xml:space="preserve"> 18-31</w:t>
      </w:r>
    </w:p>
    <w:p w14:paraId="4911C1BB" w14:textId="6E8E8F9D" w:rsidR="00E62233" w:rsidRPr="00E62233" w:rsidRDefault="00E62233" w:rsidP="00E62233">
      <w:pPr>
        <w:autoSpaceDE w:val="0"/>
        <w:autoSpaceDN w:val="0"/>
        <w:adjustRightInd w:val="0"/>
        <w:rPr>
          <w:rFonts w:ascii="Times New Roman" w:eastAsia="Times New Roman" w:hAnsi="Times New Roman" w:cs="Times New Roman"/>
        </w:rPr>
      </w:pPr>
      <w:proofErr w:type="spellStart"/>
      <w:r w:rsidRPr="00E62233">
        <w:rPr>
          <w:rFonts w:ascii="Times New Roman" w:eastAsia="Times New Roman" w:hAnsi="Times New Roman" w:cs="Times New Roman"/>
        </w:rPr>
        <w:t>Anesbury</w:t>
      </w:r>
      <w:proofErr w:type="spellEnd"/>
      <w:r w:rsidRPr="00E62233">
        <w:rPr>
          <w:rFonts w:ascii="Times New Roman" w:eastAsia="Times New Roman" w:hAnsi="Times New Roman" w:cs="Times New Roman"/>
        </w:rPr>
        <w:t xml:space="preserve">, Z., </w:t>
      </w:r>
      <w:proofErr w:type="spellStart"/>
      <w:r w:rsidRPr="00E62233">
        <w:rPr>
          <w:rFonts w:ascii="Times New Roman" w:eastAsia="Times New Roman" w:hAnsi="Times New Roman" w:cs="Times New Roman"/>
        </w:rPr>
        <w:t>Nenycz-Thiel</w:t>
      </w:r>
      <w:proofErr w:type="spellEnd"/>
      <w:r w:rsidRPr="00E62233">
        <w:rPr>
          <w:rFonts w:ascii="Times New Roman" w:eastAsia="Times New Roman" w:hAnsi="Times New Roman" w:cs="Times New Roman"/>
        </w:rPr>
        <w:t>, M</w:t>
      </w:r>
      <w:proofErr w:type="gramStart"/>
      <w:r w:rsidRPr="00E62233">
        <w:rPr>
          <w:rFonts w:ascii="Times New Roman" w:eastAsia="Times New Roman" w:hAnsi="Times New Roman" w:cs="Times New Roman"/>
        </w:rPr>
        <w:t>..,</w:t>
      </w:r>
      <w:proofErr w:type="gramEnd"/>
      <w:r w:rsidRPr="00E62233">
        <w:rPr>
          <w:rFonts w:ascii="Times New Roman" w:eastAsia="Times New Roman" w:hAnsi="Times New Roman" w:cs="Times New Roman"/>
        </w:rPr>
        <w:t xml:space="preserve"> Kennedy R., and Dawes, J. (2014) Shopping takes only seconds… in-store and online </w:t>
      </w:r>
      <w:r w:rsidRPr="00E62233">
        <w:rPr>
          <w:rFonts w:ascii="Times New Roman" w:eastAsia="Times New Roman" w:hAnsi="Times New Roman" w:cs="Times New Roman"/>
          <w:i/>
        </w:rPr>
        <w:t>Ehrenberg-Bass Report for Corporate Sponsors</w:t>
      </w:r>
      <w:r w:rsidRPr="00E62233">
        <w:rPr>
          <w:rFonts w:ascii="Times New Roman" w:eastAsia="Times New Roman" w:hAnsi="Times New Roman" w:cs="Times New Roman"/>
        </w:rPr>
        <w:t xml:space="preserve"> </w:t>
      </w:r>
      <w:r w:rsidRPr="00E62233">
        <w:rPr>
          <w:rFonts w:ascii="Times New Roman" w:eastAsia="Times New Roman" w:hAnsi="Times New Roman" w:cs="Times New Roman"/>
          <w:b/>
        </w:rPr>
        <w:t>65</w:t>
      </w:r>
      <w:r w:rsidRPr="00E62233">
        <w:rPr>
          <w:rFonts w:ascii="Times New Roman" w:eastAsia="Times New Roman" w:hAnsi="Times New Roman" w:cs="Times New Roman"/>
        </w:rPr>
        <w:t xml:space="preserve"> (October) 2014</w:t>
      </w:r>
    </w:p>
    <w:p w14:paraId="039968F5" w14:textId="77777777" w:rsidR="00E62233" w:rsidRPr="00E62233" w:rsidRDefault="00E62233" w:rsidP="00E62233">
      <w:pPr>
        <w:autoSpaceDE w:val="0"/>
        <w:autoSpaceDN w:val="0"/>
        <w:adjustRightInd w:val="0"/>
        <w:rPr>
          <w:rFonts w:ascii="Times New Roman" w:eastAsia="Times New Roman" w:hAnsi="Times New Roman" w:cs="Times New Roman"/>
        </w:rPr>
      </w:pPr>
    </w:p>
    <w:p w14:paraId="01A16C7C" w14:textId="6E286FD2" w:rsidR="00E62233" w:rsidRPr="00E62233" w:rsidRDefault="00E62233" w:rsidP="00E62233">
      <w:pPr>
        <w:widowControl w:val="0"/>
        <w:autoSpaceDE w:val="0"/>
        <w:autoSpaceDN w:val="0"/>
        <w:adjustRightInd w:val="0"/>
        <w:spacing w:after="240"/>
        <w:rPr>
          <w:rFonts w:ascii="Times New Roman" w:hAnsi="Times New Roman" w:cs="Times New Roman"/>
          <w:lang w:val="en-US"/>
        </w:rPr>
      </w:pPr>
      <w:proofErr w:type="spellStart"/>
      <w:r w:rsidRPr="00E62233">
        <w:rPr>
          <w:rFonts w:ascii="Times New Roman" w:hAnsi="Times New Roman" w:cs="Times New Roman"/>
          <w:lang w:val="en-US"/>
        </w:rPr>
        <w:t>Barwise</w:t>
      </w:r>
      <w:proofErr w:type="spellEnd"/>
      <w:r w:rsidRPr="00E62233">
        <w:rPr>
          <w:rFonts w:ascii="Times New Roman" w:hAnsi="Times New Roman" w:cs="Times New Roman"/>
          <w:lang w:val="en-US"/>
        </w:rPr>
        <w:t xml:space="preserve">, T. Patrick (1995), Good Empirical </w:t>
      </w:r>
      <w:proofErr w:type="spellStart"/>
      <w:r w:rsidRPr="00E62233">
        <w:rPr>
          <w:rFonts w:ascii="Times New Roman" w:hAnsi="Times New Roman" w:cs="Times New Roman"/>
          <w:lang w:val="en-US"/>
        </w:rPr>
        <w:t>Generalisations</w:t>
      </w:r>
      <w:proofErr w:type="spellEnd"/>
      <w:r w:rsidRPr="00E62233">
        <w:rPr>
          <w:rFonts w:ascii="Times New Roman" w:hAnsi="Times New Roman" w:cs="Times New Roman"/>
          <w:lang w:val="en-US"/>
        </w:rPr>
        <w:t xml:space="preserve">, </w:t>
      </w:r>
      <w:r w:rsidRPr="00E62233">
        <w:rPr>
          <w:rFonts w:ascii="Times New Roman" w:hAnsi="Times New Roman" w:cs="Times New Roman"/>
          <w:i/>
          <w:lang w:val="en-US"/>
        </w:rPr>
        <w:t xml:space="preserve">Marketing Science, </w:t>
      </w:r>
      <w:r w:rsidRPr="00E62233">
        <w:rPr>
          <w:rFonts w:ascii="Times New Roman" w:hAnsi="Times New Roman" w:cs="Times New Roman"/>
          <w:b/>
          <w:lang w:val="en-US"/>
        </w:rPr>
        <w:t>14</w:t>
      </w:r>
      <w:r w:rsidRPr="00E62233">
        <w:rPr>
          <w:rFonts w:ascii="Times New Roman" w:hAnsi="Times New Roman" w:cs="Times New Roman"/>
          <w:lang w:val="en-US"/>
        </w:rPr>
        <w:t xml:space="preserve">(3) Part 2, G29-G35. </w:t>
      </w:r>
    </w:p>
    <w:p w14:paraId="28CB8B31" w14:textId="77777777" w:rsidR="00E62233" w:rsidRPr="00E62233" w:rsidRDefault="00E62233" w:rsidP="00E62233">
      <w:pPr>
        <w:widowControl w:val="0"/>
        <w:autoSpaceDE w:val="0"/>
        <w:autoSpaceDN w:val="0"/>
        <w:adjustRightInd w:val="0"/>
        <w:spacing w:after="240"/>
        <w:rPr>
          <w:rFonts w:ascii="Times New Roman" w:hAnsi="Times New Roman" w:cs="Times New Roman"/>
          <w:lang w:val="en-US"/>
        </w:rPr>
      </w:pPr>
      <w:r w:rsidRPr="00E62233">
        <w:rPr>
          <w:rFonts w:ascii="Times New Roman" w:hAnsi="Times New Roman" w:cs="Times New Roman"/>
          <w:lang w:val="en-US"/>
        </w:rPr>
        <w:t xml:space="preserve">Bass, Frank M. (1995) Empirical Generalizations and Marketing Science: A Personal View </w:t>
      </w:r>
      <w:r w:rsidRPr="00E62233">
        <w:rPr>
          <w:rFonts w:ascii="Times New Roman" w:hAnsi="Times New Roman" w:cs="Times New Roman"/>
          <w:i/>
          <w:lang w:val="en-US"/>
        </w:rPr>
        <w:t>Marketing Science</w:t>
      </w:r>
      <w:r w:rsidRPr="00E62233">
        <w:rPr>
          <w:rFonts w:ascii="Times New Roman" w:hAnsi="Times New Roman" w:cs="Times New Roman"/>
          <w:lang w:val="en-US"/>
        </w:rPr>
        <w:t xml:space="preserve">, </w:t>
      </w:r>
      <w:r w:rsidRPr="00E62233">
        <w:rPr>
          <w:rFonts w:ascii="Times New Roman" w:hAnsi="Times New Roman" w:cs="Times New Roman"/>
          <w:b/>
          <w:lang w:val="en-US"/>
        </w:rPr>
        <w:t>14</w:t>
      </w:r>
      <w:r w:rsidRPr="00E62233">
        <w:rPr>
          <w:rFonts w:ascii="Times New Roman" w:hAnsi="Times New Roman" w:cs="Times New Roman"/>
          <w:lang w:val="en-US"/>
        </w:rPr>
        <w:t xml:space="preserve">(3), Part 2 of 2: Special Issue on Empirical Generalizations in Marketing (1995), pp. G6-G19 </w:t>
      </w:r>
    </w:p>
    <w:p w14:paraId="72EB63DA" w14:textId="77777777" w:rsidR="00E62233" w:rsidRPr="00E62233" w:rsidRDefault="00E62233" w:rsidP="00E62233">
      <w:pPr>
        <w:widowControl w:val="0"/>
        <w:autoSpaceDE w:val="0"/>
        <w:autoSpaceDN w:val="0"/>
        <w:adjustRightInd w:val="0"/>
        <w:rPr>
          <w:rFonts w:ascii="Times New Roman" w:hAnsi="Times New Roman" w:cs="Times New Roman"/>
          <w:lang w:val="en-US"/>
        </w:rPr>
      </w:pPr>
      <w:r w:rsidRPr="00E62233">
        <w:rPr>
          <w:rFonts w:ascii="Times New Roman" w:eastAsia="Calibri" w:hAnsi="Times New Roman" w:cs="Times New Roman"/>
          <w:bCs/>
          <w:lang w:val="en-US"/>
        </w:rPr>
        <w:t xml:space="preserve">Brewis-Levie, M. &amp; Harris, P., (2000) </w:t>
      </w:r>
      <w:r w:rsidRPr="00E62233">
        <w:rPr>
          <w:rFonts w:ascii="Times New Roman" w:hAnsi="Times New Roman" w:cs="Times New Roman"/>
          <w:lang w:val="en-US"/>
        </w:rPr>
        <w:t xml:space="preserve">An empirical analysis of buying </w:t>
      </w:r>
      <w:proofErr w:type="spellStart"/>
      <w:r w:rsidRPr="00E62233">
        <w:rPr>
          <w:rFonts w:ascii="Times New Roman" w:hAnsi="Times New Roman" w:cs="Times New Roman"/>
          <w:lang w:val="en-US"/>
        </w:rPr>
        <w:t>behaviour</w:t>
      </w:r>
      <w:proofErr w:type="spellEnd"/>
      <w:r w:rsidRPr="00E62233">
        <w:rPr>
          <w:rFonts w:ascii="Times New Roman" w:hAnsi="Times New Roman" w:cs="Times New Roman"/>
          <w:lang w:val="en-US"/>
        </w:rPr>
        <w:t xml:space="preserve"> in UK high street women’s wear retailing using the </w:t>
      </w:r>
      <w:proofErr w:type="spellStart"/>
      <w:r w:rsidRPr="00E62233">
        <w:rPr>
          <w:rFonts w:ascii="Times New Roman" w:hAnsi="Times New Roman" w:cs="Times New Roman"/>
          <w:lang w:val="en-US"/>
        </w:rPr>
        <w:t>Dirichlet</w:t>
      </w:r>
      <w:proofErr w:type="spellEnd"/>
      <w:r w:rsidRPr="00E62233">
        <w:rPr>
          <w:rFonts w:ascii="Times New Roman" w:hAnsi="Times New Roman" w:cs="Times New Roman"/>
          <w:lang w:val="en-US"/>
        </w:rPr>
        <w:t xml:space="preserve"> model, </w:t>
      </w:r>
      <w:r w:rsidRPr="00E62233">
        <w:rPr>
          <w:rFonts w:ascii="Times New Roman" w:hAnsi="Times New Roman" w:cs="Times New Roman"/>
          <w:i/>
          <w:lang w:val="en-US"/>
        </w:rPr>
        <w:t>The International Review of Retail, Distribution and Consumer Research</w:t>
      </w:r>
      <w:r w:rsidRPr="00E62233">
        <w:rPr>
          <w:rFonts w:ascii="Times New Roman" w:hAnsi="Times New Roman" w:cs="Times New Roman"/>
          <w:lang w:val="en-US"/>
        </w:rPr>
        <w:t xml:space="preserve">, </w:t>
      </w:r>
      <w:r w:rsidRPr="00E62233">
        <w:rPr>
          <w:rFonts w:ascii="Times New Roman" w:hAnsi="Times New Roman" w:cs="Times New Roman"/>
          <w:b/>
          <w:lang w:val="en-US"/>
        </w:rPr>
        <w:t>10</w:t>
      </w:r>
      <w:r w:rsidRPr="00E62233">
        <w:rPr>
          <w:rFonts w:ascii="Times New Roman" w:hAnsi="Times New Roman" w:cs="Times New Roman"/>
          <w:lang w:val="en-US"/>
        </w:rPr>
        <w:t>(1) 41-57</w:t>
      </w:r>
    </w:p>
    <w:p w14:paraId="4B62A069" w14:textId="77777777" w:rsidR="00E62233" w:rsidRPr="00E62233" w:rsidRDefault="00E62233" w:rsidP="00E62233">
      <w:pPr>
        <w:widowControl w:val="0"/>
        <w:autoSpaceDE w:val="0"/>
        <w:autoSpaceDN w:val="0"/>
        <w:adjustRightInd w:val="0"/>
        <w:rPr>
          <w:rFonts w:ascii="Times New Roman" w:eastAsia="Calibri" w:hAnsi="Times New Roman" w:cs="Times New Roman"/>
          <w:bCs/>
          <w:lang w:val="en-US"/>
        </w:rPr>
      </w:pPr>
    </w:p>
    <w:p w14:paraId="21B0C845" w14:textId="77777777" w:rsidR="00E62233" w:rsidRPr="00E62233" w:rsidRDefault="00E62233" w:rsidP="00E62233">
      <w:pPr>
        <w:widowControl w:val="0"/>
        <w:autoSpaceDE w:val="0"/>
        <w:autoSpaceDN w:val="0"/>
        <w:adjustRightInd w:val="0"/>
        <w:rPr>
          <w:rFonts w:ascii="Times New Roman" w:eastAsia="Calibri" w:hAnsi="Times New Roman" w:cs="Times New Roman"/>
          <w:bCs/>
          <w:lang w:val="en-US"/>
        </w:rPr>
      </w:pPr>
      <w:proofErr w:type="gramStart"/>
      <w:r w:rsidRPr="00E62233">
        <w:rPr>
          <w:rFonts w:ascii="Times New Roman" w:eastAsia="Calibri" w:hAnsi="Times New Roman" w:cs="Times New Roman"/>
          <w:bCs/>
          <w:lang w:val="en-US"/>
        </w:rPr>
        <w:t xml:space="preserve">British Retail Consortium (2012) </w:t>
      </w:r>
      <w:r w:rsidRPr="00E62233">
        <w:rPr>
          <w:rFonts w:ascii="Times New Roman" w:eastAsia="Calibri" w:hAnsi="Times New Roman" w:cs="Times New Roman"/>
          <w:bCs/>
          <w:i/>
          <w:lang w:val="en-US"/>
        </w:rPr>
        <w:t>21</w:t>
      </w:r>
      <w:r w:rsidRPr="00E62233">
        <w:rPr>
          <w:rFonts w:ascii="Times New Roman" w:eastAsia="Calibri" w:hAnsi="Times New Roman" w:cs="Times New Roman"/>
          <w:bCs/>
          <w:i/>
          <w:vertAlign w:val="superscript"/>
          <w:lang w:val="en-US"/>
        </w:rPr>
        <w:t>st</w:t>
      </w:r>
      <w:r w:rsidRPr="00E62233">
        <w:rPr>
          <w:rFonts w:ascii="Times New Roman" w:eastAsia="Calibri" w:hAnsi="Times New Roman" w:cs="Times New Roman"/>
          <w:bCs/>
          <w:i/>
          <w:lang w:val="en-US"/>
        </w:rPr>
        <w:t xml:space="preserve"> Century High Streets.</w:t>
      </w:r>
      <w:proofErr w:type="gramEnd"/>
      <w:r w:rsidRPr="00E62233">
        <w:rPr>
          <w:rFonts w:ascii="Times New Roman" w:eastAsia="Calibri" w:hAnsi="Times New Roman" w:cs="Times New Roman"/>
          <w:bCs/>
          <w:i/>
          <w:lang w:val="en-US"/>
        </w:rPr>
        <w:t xml:space="preserve"> What next for Britain’s town </w:t>
      </w:r>
      <w:proofErr w:type="spellStart"/>
      <w:r w:rsidRPr="00E62233">
        <w:rPr>
          <w:rFonts w:ascii="Times New Roman" w:eastAsia="Calibri" w:hAnsi="Times New Roman" w:cs="Times New Roman"/>
          <w:bCs/>
          <w:i/>
          <w:lang w:val="en-US"/>
        </w:rPr>
        <w:t>centres</w:t>
      </w:r>
      <w:proofErr w:type="spellEnd"/>
      <w:r w:rsidRPr="00E62233">
        <w:rPr>
          <w:rFonts w:ascii="Times New Roman" w:eastAsia="Calibri" w:hAnsi="Times New Roman" w:cs="Times New Roman"/>
          <w:bCs/>
          <w:i/>
          <w:lang w:val="en-US"/>
        </w:rPr>
        <w:t xml:space="preserve">? </w:t>
      </w:r>
      <w:r w:rsidRPr="00E62233">
        <w:rPr>
          <w:rFonts w:ascii="Times New Roman" w:eastAsia="Calibri" w:hAnsi="Times New Roman" w:cs="Times New Roman"/>
          <w:bCs/>
          <w:lang w:val="en-US"/>
        </w:rPr>
        <w:t xml:space="preserve">London; BRC. Available at: </w:t>
      </w:r>
      <w:hyperlink r:id="rId6" w:history="1">
        <w:r w:rsidRPr="00E62233">
          <w:rPr>
            <w:rStyle w:val="Hyperlink"/>
            <w:rFonts w:ascii="Times New Roman" w:eastAsia="Calibri" w:hAnsi="Times New Roman" w:cs="Times New Roman"/>
            <w:bCs/>
            <w:lang w:val="en-US"/>
          </w:rPr>
          <w:t>www.brc.org.uk/21stCenturyHighStreets</w:t>
        </w:r>
      </w:hyperlink>
      <w:r w:rsidRPr="00E62233">
        <w:rPr>
          <w:rFonts w:ascii="Times New Roman" w:eastAsia="Calibri" w:hAnsi="Times New Roman" w:cs="Times New Roman"/>
          <w:bCs/>
          <w:lang w:val="en-US"/>
        </w:rPr>
        <w:t xml:space="preserve"> Accessed June 19th 2015.</w:t>
      </w:r>
    </w:p>
    <w:p w14:paraId="15FFB6AB" w14:textId="77777777" w:rsidR="00E62233" w:rsidRPr="00E62233" w:rsidRDefault="00E62233" w:rsidP="00E62233">
      <w:pPr>
        <w:autoSpaceDE w:val="0"/>
        <w:autoSpaceDN w:val="0"/>
        <w:adjustRightInd w:val="0"/>
        <w:rPr>
          <w:rFonts w:ascii="Times New Roman" w:eastAsia="Times New Roman" w:hAnsi="Times New Roman" w:cs="Times New Roman"/>
        </w:rPr>
      </w:pPr>
    </w:p>
    <w:p w14:paraId="0E0F690F" w14:textId="77777777" w:rsidR="00E62233" w:rsidRPr="00E62233" w:rsidRDefault="00E62233" w:rsidP="00E62233">
      <w:pPr>
        <w:rPr>
          <w:rFonts w:ascii="Times New Roman" w:hAnsi="Times New Roman" w:cs="Times New Roman"/>
        </w:rPr>
      </w:pPr>
      <w:proofErr w:type="gramStart"/>
      <w:r w:rsidRPr="00E62233">
        <w:rPr>
          <w:rFonts w:ascii="Times New Roman" w:hAnsi="Times New Roman" w:cs="Times New Roman"/>
        </w:rPr>
        <w:t>Converse, Paul D. (1949) New Laws of Retail Gravitation.</w:t>
      </w:r>
      <w:proofErr w:type="gramEnd"/>
      <w:r w:rsidRPr="00E62233">
        <w:rPr>
          <w:rFonts w:ascii="Times New Roman" w:hAnsi="Times New Roman" w:cs="Times New Roman"/>
        </w:rPr>
        <w:t xml:space="preserve"> </w:t>
      </w:r>
      <w:proofErr w:type="gramStart"/>
      <w:r w:rsidRPr="00E62233">
        <w:rPr>
          <w:rFonts w:ascii="Times New Roman" w:hAnsi="Times New Roman" w:cs="Times New Roman"/>
          <w:i/>
        </w:rPr>
        <w:t>Journal of Marketing.</w:t>
      </w:r>
      <w:proofErr w:type="gramEnd"/>
      <w:r w:rsidRPr="00E62233">
        <w:rPr>
          <w:rFonts w:ascii="Times New Roman" w:hAnsi="Times New Roman" w:cs="Times New Roman"/>
        </w:rPr>
        <w:t xml:space="preserve"> </w:t>
      </w:r>
      <w:proofErr w:type="gramStart"/>
      <w:r w:rsidRPr="00E62233">
        <w:rPr>
          <w:rFonts w:ascii="Times New Roman" w:hAnsi="Times New Roman" w:cs="Times New Roman"/>
          <w:b/>
        </w:rPr>
        <w:t>14</w:t>
      </w:r>
      <w:r w:rsidRPr="00E62233">
        <w:rPr>
          <w:rFonts w:ascii="Times New Roman" w:hAnsi="Times New Roman" w:cs="Times New Roman"/>
        </w:rPr>
        <w:t>(October) 379-384.</w:t>
      </w:r>
      <w:proofErr w:type="gramEnd"/>
      <w:r w:rsidRPr="00E62233">
        <w:rPr>
          <w:rFonts w:ascii="Times New Roman" w:hAnsi="Times New Roman" w:cs="Times New Roman"/>
        </w:rPr>
        <w:t xml:space="preserve"> </w:t>
      </w:r>
    </w:p>
    <w:p w14:paraId="003E1B00" w14:textId="77777777" w:rsidR="00E62233" w:rsidRPr="00E62233" w:rsidRDefault="00E62233" w:rsidP="00E62233">
      <w:pPr>
        <w:autoSpaceDE w:val="0"/>
        <w:autoSpaceDN w:val="0"/>
        <w:adjustRightInd w:val="0"/>
        <w:rPr>
          <w:rFonts w:ascii="Times New Roman" w:hAnsi="Times New Roman" w:cs="Times New Roman"/>
          <w:bCs/>
        </w:rPr>
      </w:pPr>
    </w:p>
    <w:p w14:paraId="699E8B77" w14:textId="77777777" w:rsidR="00E62233" w:rsidRPr="00E62233" w:rsidRDefault="00E62233" w:rsidP="00E62233">
      <w:pPr>
        <w:autoSpaceDE w:val="0"/>
        <w:autoSpaceDN w:val="0"/>
        <w:adjustRightInd w:val="0"/>
        <w:rPr>
          <w:rFonts w:ascii="Times New Roman" w:hAnsi="Times New Roman" w:cs="Times New Roman"/>
          <w:bCs/>
        </w:rPr>
      </w:pPr>
      <w:r w:rsidRPr="00E62233">
        <w:rPr>
          <w:rFonts w:ascii="Times New Roman" w:hAnsi="Times New Roman" w:cs="Times New Roman"/>
          <w:bCs/>
        </w:rPr>
        <w:t xml:space="preserve">Deloitte Digital (2015) </w:t>
      </w:r>
      <w:r w:rsidRPr="00E62233">
        <w:rPr>
          <w:rFonts w:ascii="Times New Roman" w:hAnsi="Times New Roman" w:cs="Times New Roman"/>
          <w:bCs/>
          <w:i/>
        </w:rPr>
        <w:t>Navigating the New Digital Divide</w:t>
      </w:r>
      <w:r w:rsidRPr="00E62233">
        <w:rPr>
          <w:rFonts w:ascii="Times New Roman" w:hAnsi="Times New Roman" w:cs="Times New Roman"/>
          <w:bCs/>
        </w:rPr>
        <w:t xml:space="preserve">. Deloitte Consulting LLP. Available at: </w:t>
      </w:r>
      <w:hyperlink r:id="rId7" w:history="1">
        <w:r w:rsidRPr="00E62233">
          <w:rPr>
            <w:rStyle w:val="Hyperlink"/>
            <w:rFonts w:ascii="Times New Roman" w:hAnsi="Times New Roman" w:cs="Times New Roman"/>
            <w:bCs/>
          </w:rPr>
          <w:t>http://www2.deloitte.com/content/dam/Deloitte/us/Documents/consumer-business/us-cb-navigating-the-new-digital-divide-v2-051315.pdf</w:t>
        </w:r>
      </w:hyperlink>
      <w:proofErr w:type="gramStart"/>
      <w:r w:rsidRPr="00E62233">
        <w:rPr>
          <w:rFonts w:ascii="Times New Roman" w:hAnsi="Times New Roman" w:cs="Times New Roman"/>
          <w:bCs/>
        </w:rPr>
        <w:t xml:space="preserve">  Accessed</w:t>
      </w:r>
      <w:proofErr w:type="gramEnd"/>
      <w:r w:rsidRPr="00E62233">
        <w:rPr>
          <w:rFonts w:ascii="Times New Roman" w:hAnsi="Times New Roman" w:cs="Times New Roman"/>
          <w:bCs/>
        </w:rPr>
        <w:t xml:space="preserve"> June 18</w:t>
      </w:r>
      <w:r w:rsidRPr="00E62233">
        <w:rPr>
          <w:rFonts w:ascii="Times New Roman" w:hAnsi="Times New Roman" w:cs="Times New Roman"/>
          <w:bCs/>
          <w:vertAlign w:val="superscript"/>
        </w:rPr>
        <w:t>th</w:t>
      </w:r>
      <w:r w:rsidRPr="00E62233">
        <w:rPr>
          <w:rFonts w:ascii="Times New Roman" w:hAnsi="Times New Roman" w:cs="Times New Roman"/>
          <w:bCs/>
        </w:rPr>
        <w:t xml:space="preserve"> 2015.</w:t>
      </w:r>
    </w:p>
    <w:p w14:paraId="0259447B" w14:textId="77777777" w:rsidR="00E62233" w:rsidRPr="00E62233" w:rsidRDefault="00E62233" w:rsidP="00E62233">
      <w:pPr>
        <w:autoSpaceDE w:val="0"/>
        <w:autoSpaceDN w:val="0"/>
        <w:adjustRightInd w:val="0"/>
        <w:rPr>
          <w:rFonts w:ascii="Times New Roman" w:hAnsi="Times New Roman" w:cs="Times New Roman"/>
          <w:bCs/>
        </w:rPr>
      </w:pPr>
    </w:p>
    <w:p w14:paraId="3E5F29B6" w14:textId="77777777" w:rsidR="00E62233" w:rsidRPr="00E62233" w:rsidRDefault="00E62233" w:rsidP="00E62233">
      <w:pPr>
        <w:autoSpaceDE w:val="0"/>
        <w:autoSpaceDN w:val="0"/>
        <w:adjustRightInd w:val="0"/>
        <w:rPr>
          <w:rFonts w:ascii="Times New Roman" w:hAnsi="Times New Roman" w:cs="Times New Roman"/>
          <w:bCs/>
        </w:rPr>
      </w:pPr>
      <w:r w:rsidRPr="00E62233">
        <w:rPr>
          <w:rFonts w:ascii="Times New Roman" w:hAnsi="Times New Roman" w:cs="Times New Roman"/>
          <w:bCs/>
        </w:rPr>
        <w:t xml:space="preserve">Denison, T (2005) Breaking from convention: Bringing rigour to retail </w:t>
      </w:r>
      <w:proofErr w:type="spellStart"/>
      <w:r w:rsidRPr="00E62233">
        <w:rPr>
          <w:rFonts w:ascii="Times New Roman" w:hAnsi="Times New Roman" w:cs="Times New Roman"/>
          <w:bCs/>
        </w:rPr>
        <w:t>adtracking</w:t>
      </w:r>
      <w:proofErr w:type="spellEnd"/>
      <w:r w:rsidRPr="00E62233">
        <w:rPr>
          <w:rFonts w:ascii="Times New Roman" w:hAnsi="Times New Roman" w:cs="Times New Roman"/>
          <w:bCs/>
          <w:iCs/>
        </w:rPr>
        <w:t xml:space="preserve"> </w:t>
      </w:r>
      <w:r w:rsidRPr="00E62233">
        <w:rPr>
          <w:rFonts w:ascii="Times New Roman" w:hAnsi="Times New Roman" w:cs="Times New Roman"/>
          <w:bCs/>
          <w:i/>
          <w:iCs/>
        </w:rPr>
        <w:t xml:space="preserve">Journal of Targeting, Measurement and Analysis for Marketing </w:t>
      </w:r>
      <w:r w:rsidRPr="00E62233">
        <w:rPr>
          <w:rFonts w:ascii="Times New Roman" w:hAnsi="Times New Roman" w:cs="Times New Roman"/>
          <w:b/>
          <w:bCs/>
        </w:rPr>
        <w:t>13</w:t>
      </w:r>
      <w:r w:rsidRPr="00E62233">
        <w:rPr>
          <w:rFonts w:ascii="Times New Roman" w:hAnsi="Times New Roman" w:cs="Times New Roman"/>
          <w:bCs/>
        </w:rPr>
        <w:t>(3</w:t>
      </w:r>
      <w:r w:rsidRPr="00E62233">
        <w:rPr>
          <w:rFonts w:ascii="Times New Roman" w:hAnsi="Times New Roman" w:cs="Times New Roman"/>
        </w:rPr>
        <w:t>) 234–238</w:t>
      </w:r>
    </w:p>
    <w:p w14:paraId="3A23110B" w14:textId="77777777" w:rsidR="00E62233" w:rsidRDefault="00E62233" w:rsidP="00E62233">
      <w:pPr>
        <w:autoSpaceDE w:val="0"/>
        <w:autoSpaceDN w:val="0"/>
        <w:adjustRightInd w:val="0"/>
        <w:rPr>
          <w:rFonts w:ascii="Times New Roman" w:hAnsi="Times New Roman" w:cs="Times New Roman"/>
          <w:bCs/>
        </w:rPr>
      </w:pPr>
    </w:p>
    <w:p w14:paraId="0CB0977D" w14:textId="63CFF1B3" w:rsidR="00E62233" w:rsidRPr="00E62233" w:rsidRDefault="00E62233" w:rsidP="00E62233">
      <w:pPr>
        <w:autoSpaceDE w:val="0"/>
        <w:autoSpaceDN w:val="0"/>
        <w:adjustRightInd w:val="0"/>
        <w:rPr>
          <w:rFonts w:ascii="Times New Roman" w:hAnsi="Times New Roman" w:cs="Times New Roman"/>
          <w:bCs/>
        </w:rPr>
      </w:pPr>
      <w:proofErr w:type="spellStart"/>
      <w:proofErr w:type="gramStart"/>
      <w:r w:rsidRPr="00E62233">
        <w:rPr>
          <w:rFonts w:ascii="Times New Roman" w:hAnsi="Times New Roman" w:cs="Times New Roman"/>
          <w:bCs/>
        </w:rPr>
        <w:t>Desforge</w:t>
      </w:r>
      <w:proofErr w:type="spellEnd"/>
      <w:r w:rsidRPr="00E62233">
        <w:rPr>
          <w:rFonts w:ascii="Times New Roman" w:hAnsi="Times New Roman" w:cs="Times New Roman"/>
          <w:bCs/>
        </w:rPr>
        <w:t xml:space="preserve">, T., and Anthony, M (2013) </w:t>
      </w:r>
      <w:r w:rsidRPr="00E62233">
        <w:rPr>
          <w:rFonts w:ascii="Times New Roman" w:hAnsi="Times New Roman" w:cs="Times New Roman"/>
          <w:bCs/>
          <w:i/>
        </w:rPr>
        <w:t>The Shopper Marketing Revolution.</w:t>
      </w:r>
      <w:proofErr w:type="gramEnd"/>
      <w:r w:rsidRPr="00E62233">
        <w:rPr>
          <w:rFonts w:ascii="Times New Roman" w:hAnsi="Times New Roman" w:cs="Times New Roman"/>
          <w:bCs/>
        </w:rPr>
        <w:t xml:space="preserve"> RTC Publications: Ill. USA</w:t>
      </w:r>
    </w:p>
    <w:p w14:paraId="227653F4" w14:textId="77777777" w:rsidR="00E62233" w:rsidRPr="00E62233" w:rsidRDefault="00E62233" w:rsidP="00E62233">
      <w:pPr>
        <w:rPr>
          <w:rFonts w:ascii="Times New Roman" w:hAnsi="Times New Roman" w:cs="Times New Roman"/>
        </w:rPr>
      </w:pPr>
    </w:p>
    <w:p w14:paraId="307F7C0D" w14:textId="77777777" w:rsidR="00E62233" w:rsidRPr="00E62233" w:rsidRDefault="00E62233" w:rsidP="00E62233">
      <w:pPr>
        <w:rPr>
          <w:rFonts w:ascii="Times New Roman" w:hAnsi="Times New Roman" w:cs="Times New Roman"/>
        </w:rPr>
      </w:pPr>
      <w:r w:rsidRPr="00E62233">
        <w:rPr>
          <w:rFonts w:ascii="Times New Roman" w:hAnsi="Times New Roman" w:cs="Times New Roman"/>
        </w:rPr>
        <w:t>Dobson, J</w:t>
      </w:r>
      <w:proofErr w:type="gramStart"/>
      <w:r w:rsidRPr="00E62233">
        <w:rPr>
          <w:rFonts w:ascii="Times New Roman" w:hAnsi="Times New Roman" w:cs="Times New Roman"/>
        </w:rPr>
        <w:t>..</w:t>
      </w:r>
      <w:proofErr w:type="gramEnd"/>
      <w:r w:rsidRPr="00E62233">
        <w:rPr>
          <w:rFonts w:ascii="Times New Roman" w:hAnsi="Times New Roman" w:cs="Times New Roman"/>
        </w:rPr>
        <w:t xml:space="preserve"> (2012) Life Beyond Retail: A New and Better Vision for Town Centres. </w:t>
      </w:r>
      <w:proofErr w:type="gramStart"/>
      <w:r w:rsidRPr="00E62233">
        <w:rPr>
          <w:rFonts w:ascii="Times New Roman" w:hAnsi="Times New Roman" w:cs="Times New Roman"/>
          <w:i/>
        </w:rPr>
        <w:t>Journal of Town &amp; City Management.</w:t>
      </w:r>
      <w:proofErr w:type="gramEnd"/>
      <w:r w:rsidRPr="00E62233">
        <w:rPr>
          <w:rFonts w:ascii="Times New Roman" w:hAnsi="Times New Roman" w:cs="Times New Roman"/>
          <w:i/>
        </w:rPr>
        <w:t xml:space="preserve"> </w:t>
      </w:r>
      <w:r w:rsidRPr="00E62233">
        <w:rPr>
          <w:rFonts w:ascii="Times New Roman" w:hAnsi="Times New Roman" w:cs="Times New Roman"/>
          <w:b/>
        </w:rPr>
        <w:t>2</w:t>
      </w:r>
      <w:r w:rsidRPr="00E62233">
        <w:rPr>
          <w:rFonts w:ascii="Times New Roman" w:hAnsi="Times New Roman" w:cs="Times New Roman"/>
        </w:rPr>
        <w:t>(4) 317-349</w:t>
      </w:r>
    </w:p>
    <w:p w14:paraId="6F729102" w14:textId="77777777" w:rsidR="00E62233" w:rsidRPr="00E62233" w:rsidRDefault="00E62233" w:rsidP="00E62233">
      <w:pPr>
        <w:rPr>
          <w:rFonts w:ascii="Times New Roman" w:hAnsi="Times New Roman" w:cs="Times New Roman"/>
        </w:rPr>
      </w:pPr>
    </w:p>
    <w:p w14:paraId="1931F596" w14:textId="77777777" w:rsidR="00E62233" w:rsidRPr="00E62233" w:rsidRDefault="00E62233" w:rsidP="00E62233">
      <w:pPr>
        <w:rPr>
          <w:rFonts w:ascii="Times New Roman" w:hAnsi="Times New Roman" w:cs="Times New Roman"/>
        </w:rPr>
      </w:pPr>
      <w:proofErr w:type="gramStart"/>
      <w:r w:rsidRPr="00E62233">
        <w:rPr>
          <w:rFonts w:ascii="Times New Roman" w:hAnsi="Times New Roman" w:cs="Times New Roman"/>
        </w:rPr>
        <w:t xml:space="preserve">East, R., Wright, M. and </w:t>
      </w:r>
      <w:proofErr w:type="spellStart"/>
      <w:r w:rsidRPr="00E62233">
        <w:rPr>
          <w:rFonts w:ascii="Times New Roman" w:hAnsi="Times New Roman" w:cs="Times New Roman"/>
        </w:rPr>
        <w:t>Vanhuele</w:t>
      </w:r>
      <w:proofErr w:type="spellEnd"/>
      <w:r w:rsidRPr="00E62233">
        <w:rPr>
          <w:rFonts w:ascii="Times New Roman" w:hAnsi="Times New Roman" w:cs="Times New Roman"/>
        </w:rPr>
        <w:t xml:space="preserve">, M. (2008) </w:t>
      </w:r>
      <w:r w:rsidRPr="00E62233">
        <w:rPr>
          <w:rFonts w:ascii="Times New Roman" w:hAnsi="Times New Roman" w:cs="Times New Roman"/>
          <w:i/>
        </w:rPr>
        <w:t>Consumer Behaviour.</w:t>
      </w:r>
      <w:proofErr w:type="gramEnd"/>
      <w:r w:rsidRPr="00E62233">
        <w:rPr>
          <w:rFonts w:ascii="Times New Roman" w:hAnsi="Times New Roman" w:cs="Times New Roman"/>
          <w:i/>
        </w:rPr>
        <w:t xml:space="preserve"> </w:t>
      </w:r>
      <w:proofErr w:type="gramStart"/>
      <w:r w:rsidRPr="00E62233">
        <w:rPr>
          <w:rFonts w:ascii="Times New Roman" w:hAnsi="Times New Roman" w:cs="Times New Roman"/>
          <w:i/>
        </w:rPr>
        <w:t>Applications in Marketing</w:t>
      </w:r>
      <w:r w:rsidRPr="00E62233">
        <w:rPr>
          <w:rFonts w:ascii="Times New Roman" w:hAnsi="Times New Roman" w:cs="Times New Roman"/>
        </w:rPr>
        <w:t>.</w:t>
      </w:r>
      <w:proofErr w:type="gramEnd"/>
      <w:r w:rsidRPr="00E62233">
        <w:rPr>
          <w:rFonts w:ascii="Times New Roman" w:hAnsi="Times New Roman" w:cs="Times New Roman"/>
        </w:rPr>
        <w:t xml:space="preserve"> London: Sage. </w:t>
      </w:r>
    </w:p>
    <w:p w14:paraId="2CA738B6" w14:textId="77777777" w:rsidR="00E62233" w:rsidRPr="00E62233" w:rsidRDefault="00E62233" w:rsidP="00E62233">
      <w:pPr>
        <w:rPr>
          <w:rFonts w:ascii="Times New Roman" w:hAnsi="Times New Roman" w:cs="Times New Roman"/>
        </w:rPr>
      </w:pPr>
    </w:p>
    <w:p w14:paraId="358F4B61" w14:textId="77777777" w:rsidR="00E62233" w:rsidRPr="00E62233" w:rsidRDefault="00E62233" w:rsidP="00E62233">
      <w:pPr>
        <w:widowControl w:val="0"/>
        <w:autoSpaceDE w:val="0"/>
        <w:autoSpaceDN w:val="0"/>
        <w:adjustRightInd w:val="0"/>
        <w:spacing w:after="240"/>
        <w:rPr>
          <w:rFonts w:ascii="Times New Roman" w:hAnsi="Times New Roman" w:cs="Times New Roman"/>
          <w:lang w:val="en-US"/>
        </w:rPr>
      </w:pPr>
      <w:r w:rsidRPr="00E62233">
        <w:rPr>
          <w:rFonts w:ascii="Times New Roman" w:hAnsi="Times New Roman" w:cs="Times New Roman"/>
          <w:lang w:val="en-US"/>
        </w:rPr>
        <w:t xml:space="preserve">Ehrenberg, A.S.C. (1995) Empirical </w:t>
      </w:r>
      <w:proofErr w:type="spellStart"/>
      <w:r w:rsidRPr="00E62233">
        <w:rPr>
          <w:rFonts w:ascii="Times New Roman" w:hAnsi="Times New Roman" w:cs="Times New Roman"/>
          <w:lang w:val="en-US"/>
        </w:rPr>
        <w:t>Generalisations</w:t>
      </w:r>
      <w:proofErr w:type="spellEnd"/>
      <w:r w:rsidRPr="00E62233">
        <w:rPr>
          <w:rFonts w:ascii="Times New Roman" w:hAnsi="Times New Roman" w:cs="Times New Roman"/>
          <w:lang w:val="en-US"/>
        </w:rPr>
        <w:t xml:space="preserve">, Theory and Method. </w:t>
      </w:r>
      <w:r w:rsidRPr="00E62233">
        <w:rPr>
          <w:rFonts w:ascii="Times New Roman" w:hAnsi="Times New Roman" w:cs="Times New Roman"/>
          <w:i/>
          <w:lang w:val="en-US"/>
        </w:rPr>
        <w:t>Marketing Science,</w:t>
      </w:r>
      <w:r w:rsidRPr="00E62233">
        <w:rPr>
          <w:rFonts w:ascii="Times New Roman" w:hAnsi="Times New Roman" w:cs="Times New Roman"/>
          <w:lang w:val="en-US"/>
        </w:rPr>
        <w:t xml:space="preserve"> </w:t>
      </w:r>
      <w:r w:rsidRPr="00E62233">
        <w:rPr>
          <w:rFonts w:ascii="Times New Roman" w:hAnsi="Times New Roman" w:cs="Times New Roman"/>
          <w:b/>
          <w:lang w:val="en-US"/>
        </w:rPr>
        <w:t>14</w:t>
      </w:r>
      <w:r w:rsidRPr="00E62233">
        <w:rPr>
          <w:rFonts w:ascii="Times New Roman" w:hAnsi="Times New Roman" w:cs="Times New Roman"/>
          <w:lang w:val="en-US"/>
        </w:rPr>
        <w:t xml:space="preserve">(3) Part 2 of 2, G20-G28 </w:t>
      </w:r>
    </w:p>
    <w:p w14:paraId="554BA0CD" w14:textId="77777777" w:rsidR="00E62233" w:rsidRPr="00E62233" w:rsidRDefault="00E62233" w:rsidP="00E62233">
      <w:pPr>
        <w:widowControl w:val="0"/>
        <w:autoSpaceDE w:val="0"/>
        <w:autoSpaceDN w:val="0"/>
        <w:adjustRightInd w:val="0"/>
        <w:spacing w:after="240"/>
        <w:rPr>
          <w:rFonts w:ascii="Times New Roman" w:hAnsi="Times New Roman" w:cs="Times New Roman"/>
          <w:lang w:val="en-US"/>
        </w:rPr>
      </w:pPr>
      <w:proofErr w:type="gramStart"/>
      <w:r w:rsidRPr="00E62233">
        <w:rPr>
          <w:rFonts w:ascii="Times New Roman" w:hAnsi="Times New Roman" w:cs="Times New Roman"/>
          <w:lang w:val="en-US"/>
        </w:rPr>
        <w:t>Ehrenberg, Andrew (2002) Two Kinds of Research.</w:t>
      </w:r>
      <w:proofErr w:type="gramEnd"/>
      <w:r w:rsidRPr="00E62233">
        <w:rPr>
          <w:rFonts w:ascii="Times New Roman" w:hAnsi="Times New Roman" w:cs="Times New Roman"/>
          <w:lang w:val="en-US"/>
        </w:rPr>
        <w:t xml:space="preserve"> </w:t>
      </w:r>
      <w:r w:rsidRPr="00E62233">
        <w:rPr>
          <w:rFonts w:ascii="Times New Roman" w:hAnsi="Times New Roman" w:cs="Times New Roman"/>
          <w:i/>
          <w:lang w:val="en-US"/>
        </w:rPr>
        <w:t>Marketing Research,</w:t>
      </w:r>
      <w:r w:rsidRPr="00E62233">
        <w:rPr>
          <w:rFonts w:ascii="Times New Roman" w:hAnsi="Times New Roman" w:cs="Times New Roman"/>
          <w:lang w:val="en-US"/>
        </w:rPr>
        <w:t xml:space="preserve"> (November 2002) 37-38. </w:t>
      </w:r>
    </w:p>
    <w:p w14:paraId="5164CD23" w14:textId="77777777" w:rsidR="00E62233" w:rsidRPr="00E62233" w:rsidRDefault="00E62233" w:rsidP="00E62233">
      <w:pPr>
        <w:widowControl w:val="0"/>
        <w:autoSpaceDE w:val="0"/>
        <w:autoSpaceDN w:val="0"/>
        <w:adjustRightInd w:val="0"/>
        <w:spacing w:after="240"/>
        <w:rPr>
          <w:rFonts w:ascii="Times New Roman" w:hAnsi="Times New Roman" w:cs="Times New Roman"/>
          <w:color w:val="000000" w:themeColor="text1"/>
          <w:lang w:val="en-US"/>
        </w:rPr>
      </w:pPr>
      <w:r w:rsidRPr="00E62233">
        <w:rPr>
          <w:rFonts w:ascii="Times New Roman" w:hAnsi="Times New Roman" w:cs="Times New Roman"/>
          <w:color w:val="000000" w:themeColor="text1"/>
          <w:lang w:val="en-US"/>
        </w:rPr>
        <w:t xml:space="preserve">Ehrenberg, A., </w:t>
      </w:r>
      <w:proofErr w:type="spellStart"/>
      <w:r w:rsidRPr="00E62233">
        <w:rPr>
          <w:rFonts w:ascii="Times New Roman" w:hAnsi="Times New Roman" w:cs="Times New Roman"/>
          <w:color w:val="000000" w:themeColor="text1"/>
          <w:lang w:val="en-US"/>
        </w:rPr>
        <w:t>Goodhardt</w:t>
      </w:r>
      <w:proofErr w:type="spellEnd"/>
      <w:r w:rsidRPr="00E62233">
        <w:rPr>
          <w:rFonts w:ascii="Times New Roman" w:hAnsi="Times New Roman" w:cs="Times New Roman"/>
          <w:color w:val="000000" w:themeColor="text1"/>
          <w:lang w:val="en-US"/>
        </w:rPr>
        <w:t xml:space="preserve">, G., &amp; </w:t>
      </w:r>
      <w:proofErr w:type="spellStart"/>
      <w:r w:rsidRPr="00E62233">
        <w:rPr>
          <w:rFonts w:ascii="Times New Roman" w:hAnsi="Times New Roman" w:cs="Times New Roman"/>
          <w:color w:val="000000" w:themeColor="text1"/>
          <w:lang w:val="en-US"/>
        </w:rPr>
        <w:t>Barwise</w:t>
      </w:r>
      <w:proofErr w:type="spellEnd"/>
      <w:r w:rsidRPr="00E62233">
        <w:rPr>
          <w:rFonts w:ascii="Times New Roman" w:hAnsi="Times New Roman" w:cs="Times New Roman"/>
          <w:color w:val="000000" w:themeColor="text1"/>
          <w:lang w:val="en-US"/>
        </w:rPr>
        <w:t xml:space="preserve">, P (1990) Double Jeopardy Revisited. </w:t>
      </w:r>
      <w:r w:rsidRPr="00E62233">
        <w:rPr>
          <w:rFonts w:ascii="Times New Roman" w:hAnsi="Times New Roman" w:cs="Times New Roman"/>
          <w:i/>
          <w:color w:val="000000" w:themeColor="text1"/>
          <w:lang w:val="en-US"/>
        </w:rPr>
        <w:t>Journal of Marketing</w:t>
      </w:r>
      <w:r w:rsidRPr="00E62233">
        <w:rPr>
          <w:rFonts w:ascii="Times New Roman" w:hAnsi="Times New Roman" w:cs="Times New Roman"/>
          <w:color w:val="000000" w:themeColor="text1"/>
          <w:lang w:val="en-US"/>
        </w:rPr>
        <w:t xml:space="preserve"> </w:t>
      </w:r>
      <w:r w:rsidRPr="00E62233">
        <w:rPr>
          <w:rFonts w:ascii="Times New Roman" w:hAnsi="Times New Roman" w:cs="Times New Roman"/>
          <w:b/>
          <w:color w:val="000000" w:themeColor="text1"/>
          <w:lang w:val="en-US"/>
        </w:rPr>
        <w:t>54</w:t>
      </w:r>
      <w:r w:rsidRPr="00E62233">
        <w:rPr>
          <w:rFonts w:ascii="Times New Roman" w:hAnsi="Times New Roman" w:cs="Times New Roman"/>
          <w:color w:val="000000" w:themeColor="text1"/>
          <w:lang w:val="en-US"/>
        </w:rPr>
        <w:t>(July) 82-91</w:t>
      </w:r>
    </w:p>
    <w:p w14:paraId="231E8A70" w14:textId="77777777" w:rsidR="00E62233" w:rsidRPr="00E62233" w:rsidRDefault="00E62233" w:rsidP="00E62233">
      <w:pPr>
        <w:widowControl w:val="0"/>
        <w:autoSpaceDE w:val="0"/>
        <w:autoSpaceDN w:val="0"/>
        <w:adjustRightInd w:val="0"/>
        <w:spacing w:after="240"/>
        <w:rPr>
          <w:rFonts w:ascii="Times New Roman" w:hAnsi="Times New Roman" w:cs="Times New Roman"/>
          <w:lang w:val="en-US"/>
        </w:rPr>
      </w:pPr>
      <w:proofErr w:type="gramStart"/>
      <w:r w:rsidRPr="00E62233">
        <w:rPr>
          <w:rFonts w:ascii="Times New Roman" w:hAnsi="Times New Roman" w:cs="Times New Roman"/>
          <w:lang w:val="en-US"/>
        </w:rPr>
        <w:t xml:space="preserve">Ehrenberg, A., Uncles, M., and </w:t>
      </w:r>
      <w:proofErr w:type="spellStart"/>
      <w:r w:rsidRPr="00E62233">
        <w:rPr>
          <w:rFonts w:ascii="Times New Roman" w:hAnsi="Times New Roman" w:cs="Times New Roman"/>
          <w:lang w:val="en-US"/>
        </w:rPr>
        <w:t>Goodhardt</w:t>
      </w:r>
      <w:proofErr w:type="spellEnd"/>
      <w:r w:rsidRPr="00E62233">
        <w:rPr>
          <w:rFonts w:ascii="Times New Roman" w:hAnsi="Times New Roman" w:cs="Times New Roman"/>
          <w:lang w:val="en-US"/>
        </w:rPr>
        <w:t>, G. (2004).</w:t>
      </w:r>
      <w:proofErr w:type="gramEnd"/>
      <w:r w:rsidRPr="00E62233">
        <w:rPr>
          <w:rFonts w:ascii="Times New Roman" w:hAnsi="Times New Roman" w:cs="Times New Roman"/>
          <w:lang w:val="en-US"/>
        </w:rPr>
        <w:t xml:space="preserve"> Understanding brand performance measures: using </w:t>
      </w:r>
      <w:proofErr w:type="spellStart"/>
      <w:r w:rsidRPr="00E62233">
        <w:rPr>
          <w:rFonts w:ascii="Times New Roman" w:hAnsi="Times New Roman" w:cs="Times New Roman"/>
          <w:lang w:val="en-US"/>
        </w:rPr>
        <w:t>Dirichlet</w:t>
      </w:r>
      <w:proofErr w:type="spellEnd"/>
      <w:r w:rsidRPr="00E62233">
        <w:rPr>
          <w:rFonts w:ascii="Times New Roman" w:hAnsi="Times New Roman" w:cs="Times New Roman"/>
          <w:lang w:val="en-US"/>
        </w:rPr>
        <w:t xml:space="preserve"> benchmarks, </w:t>
      </w:r>
      <w:r w:rsidRPr="00E62233">
        <w:rPr>
          <w:rFonts w:ascii="Times New Roman" w:hAnsi="Times New Roman" w:cs="Times New Roman"/>
          <w:i/>
          <w:lang w:val="en-US"/>
        </w:rPr>
        <w:t>Journal of Business Research,</w:t>
      </w:r>
      <w:r w:rsidRPr="00E62233">
        <w:rPr>
          <w:rFonts w:ascii="Times New Roman" w:hAnsi="Times New Roman" w:cs="Times New Roman"/>
          <w:lang w:val="en-US"/>
        </w:rPr>
        <w:t xml:space="preserve"> </w:t>
      </w:r>
      <w:r w:rsidRPr="00E62233">
        <w:rPr>
          <w:rFonts w:ascii="Times New Roman" w:hAnsi="Times New Roman" w:cs="Times New Roman"/>
          <w:b/>
          <w:lang w:val="en-US"/>
        </w:rPr>
        <w:t>57</w:t>
      </w:r>
      <w:r w:rsidRPr="00E62233">
        <w:rPr>
          <w:rFonts w:ascii="Times New Roman" w:hAnsi="Times New Roman" w:cs="Times New Roman"/>
          <w:lang w:val="en-US"/>
        </w:rPr>
        <w:t xml:space="preserve"> 1307-1325. </w:t>
      </w:r>
    </w:p>
    <w:p w14:paraId="165DE688" w14:textId="54D7FED7" w:rsidR="004B26F6" w:rsidRDefault="00E62233" w:rsidP="004B26F6">
      <w:pPr>
        <w:rPr>
          <w:rFonts w:ascii="Times New Roman" w:hAnsi="Times New Roman" w:cs="Times New Roman"/>
          <w:lang w:val="en-US"/>
        </w:rPr>
      </w:pPr>
      <w:proofErr w:type="gramStart"/>
      <w:r w:rsidRPr="004B26F6">
        <w:rPr>
          <w:rFonts w:ascii="Times New Roman" w:hAnsi="Times New Roman" w:cs="Times New Roman"/>
        </w:rPr>
        <w:t xml:space="preserve">Graham, Charles (2016) </w:t>
      </w:r>
      <w:r w:rsidR="004B26F6" w:rsidRPr="004B26F6">
        <w:rPr>
          <w:rFonts w:ascii="Times New Roman" w:hAnsi="Times New Roman" w:cs="Times New Roman"/>
        </w:rPr>
        <w:t>The Relationship between High Street</w:t>
      </w:r>
      <w:r w:rsidR="004B26F6">
        <w:rPr>
          <w:rFonts w:ascii="Times New Roman" w:hAnsi="Times New Roman" w:cs="Times New Roman"/>
        </w:rPr>
        <w:t xml:space="preserve"> </w:t>
      </w:r>
      <w:r w:rsidR="004B26F6" w:rsidRPr="004B26F6">
        <w:rPr>
          <w:rFonts w:ascii="Times New Roman" w:hAnsi="Times New Roman" w:cs="Times New Roman"/>
        </w:rPr>
        <w:t>Footfall, Attraction &amp; Conversion</w:t>
      </w:r>
      <w:r w:rsidR="004B26F6">
        <w:rPr>
          <w:rFonts w:ascii="Times New Roman" w:hAnsi="Times New Roman" w:cs="Times New Roman"/>
        </w:rPr>
        <w:t>.</w:t>
      </w:r>
      <w:proofErr w:type="gramEnd"/>
      <w:r w:rsidR="004B26F6" w:rsidRPr="004B26F6">
        <w:rPr>
          <w:rFonts w:ascii="Times New Roman" w:hAnsi="Times New Roman" w:cs="Times New Roman"/>
        </w:rPr>
        <w:t xml:space="preserve"> </w:t>
      </w:r>
      <w:r w:rsidR="004B26F6" w:rsidRPr="004B26F6">
        <w:rPr>
          <w:rFonts w:ascii="Times New Roman" w:hAnsi="Times New Roman" w:cs="Times New Roman"/>
          <w:i/>
        </w:rPr>
        <w:t xml:space="preserve">Proceedings of the </w:t>
      </w:r>
      <w:r w:rsidR="004B26F6" w:rsidRPr="004B26F6">
        <w:rPr>
          <w:rFonts w:ascii="Times New Roman" w:hAnsi="Times New Roman" w:cs="Times New Roman"/>
          <w:i/>
          <w:lang w:val="en-US"/>
        </w:rPr>
        <w:t>Business in a Dynamic World Conference</w:t>
      </w:r>
      <w:r w:rsidR="004B26F6">
        <w:rPr>
          <w:rFonts w:ascii="Times New Roman" w:hAnsi="Times New Roman" w:cs="Times New Roman"/>
          <w:lang w:val="en-US"/>
        </w:rPr>
        <w:t xml:space="preserve">, </w:t>
      </w:r>
      <w:r w:rsidR="004B26F6" w:rsidRPr="004B26F6">
        <w:rPr>
          <w:rFonts w:ascii="Times New Roman" w:hAnsi="Times New Roman" w:cs="Times New Roman"/>
          <w:lang w:val="en-US"/>
        </w:rPr>
        <w:t>Cyprus 2016</w:t>
      </w:r>
    </w:p>
    <w:p w14:paraId="7D585F49" w14:textId="77777777" w:rsidR="004B26F6" w:rsidRPr="004B26F6" w:rsidRDefault="004B26F6" w:rsidP="004B26F6">
      <w:pPr>
        <w:rPr>
          <w:rFonts w:ascii="Times New Roman" w:hAnsi="Times New Roman" w:cs="Times New Roman"/>
        </w:rPr>
      </w:pPr>
    </w:p>
    <w:p w14:paraId="65B1B28B" w14:textId="1FD2D1E4" w:rsidR="00E62233" w:rsidRPr="00E62233" w:rsidRDefault="00E62233" w:rsidP="00E62233">
      <w:pPr>
        <w:rPr>
          <w:rFonts w:ascii="Times New Roman" w:hAnsi="Times New Roman" w:cs="Times New Roman"/>
        </w:rPr>
      </w:pPr>
      <w:proofErr w:type="spellStart"/>
      <w:r w:rsidRPr="00E62233">
        <w:rPr>
          <w:rFonts w:ascii="Times New Roman" w:hAnsi="Times New Roman" w:cs="Times New Roman"/>
        </w:rPr>
        <w:t>Ghosh</w:t>
      </w:r>
      <w:proofErr w:type="spellEnd"/>
      <w:r w:rsidRPr="00E62233">
        <w:rPr>
          <w:rFonts w:ascii="Times New Roman" w:hAnsi="Times New Roman" w:cs="Times New Roman"/>
        </w:rPr>
        <w:t xml:space="preserve">, A., and Craig, S (1983) Formulating Retail Location Strategy in a Changing Environment. </w:t>
      </w:r>
      <w:proofErr w:type="gramStart"/>
      <w:r w:rsidRPr="00E62233">
        <w:rPr>
          <w:rFonts w:ascii="Times New Roman" w:hAnsi="Times New Roman" w:cs="Times New Roman"/>
          <w:i/>
        </w:rPr>
        <w:t>Journal of Marketing.</w:t>
      </w:r>
      <w:proofErr w:type="gramEnd"/>
      <w:r w:rsidRPr="00E62233">
        <w:rPr>
          <w:rFonts w:ascii="Times New Roman" w:hAnsi="Times New Roman" w:cs="Times New Roman"/>
        </w:rPr>
        <w:t xml:space="preserve"> </w:t>
      </w:r>
      <w:proofErr w:type="gramStart"/>
      <w:r w:rsidRPr="00E62233">
        <w:rPr>
          <w:rFonts w:ascii="Times New Roman" w:hAnsi="Times New Roman" w:cs="Times New Roman"/>
          <w:b/>
        </w:rPr>
        <w:t>47</w:t>
      </w:r>
      <w:r w:rsidRPr="00E62233">
        <w:rPr>
          <w:rFonts w:ascii="Times New Roman" w:hAnsi="Times New Roman" w:cs="Times New Roman"/>
        </w:rPr>
        <w:t>(Summer) 56-68.</w:t>
      </w:r>
      <w:proofErr w:type="gramEnd"/>
      <w:r w:rsidRPr="00E62233">
        <w:rPr>
          <w:rFonts w:ascii="Times New Roman" w:hAnsi="Times New Roman" w:cs="Times New Roman"/>
        </w:rPr>
        <w:t xml:space="preserve"> </w:t>
      </w:r>
    </w:p>
    <w:p w14:paraId="6D1B5FC0" w14:textId="77777777" w:rsidR="00E62233" w:rsidRPr="00E62233" w:rsidRDefault="00E62233" w:rsidP="00E62233">
      <w:pPr>
        <w:rPr>
          <w:rFonts w:ascii="Times New Roman" w:hAnsi="Times New Roman" w:cs="Times New Roman"/>
        </w:rPr>
      </w:pPr>
    </w:p>
    <w:p w14:paraId="4E35401C" w14:textId="77777777" w:rsidR="00E62233" w:rsidRPr="00E62233" w:rsidRDefault="00E62233" w:rsidP="00E62233">
      <w:pPr>
        <w:rPr>
          <w:rFonts w:ascii="Times New Roman" w:hAnsi="Times New Roman" w:cs="Times New Roman"/>
        </w:rPr>
      </w:pPr>
      <w:proofErr w:type="gramStart"/>
      <w:r w:rsidRPr="00E62233">
        <w:rPr>
          <w:rFonts w:ascii="Times New Roman" w:hAnsi="Times New Roman" w:cs="Times New Roman"/>
        </w:rPr>
        <w:t>Huff, David L (1964) Defining and Estimating a Trading Area.</w:t>
      </w:r>
      <w:proofErr w:type="gramEnd"/>
      <w:r w:rsidRPr="00E62233">
        <w:rPr>
          <w:rFonts w:ascii="Times New Roman" w:hAnsi="Times New Roman" w:cs="Times New Roman"/>
        </w:rPr>
        <w:t xml:space="preserve"> </w:t>
      </w:r>
      <w:proofErr w:type="gramStart"/>
      <w:r w:rsidRPr="00E62233">
        <w:rPr>
          <w:rFonts w:ascii="Times New Roman" w:hAnsi="Times New Roman" w:cs="Times New Roman"/>
          <w:i/>
        </w:rPr>
        <w:t>Journal of Marketing</w:t>
      </w:r>
      <w:r w:rsidRPr="00E62233">
        <w:rPr>
          <w:rFonts w:ascii="Times New Roman" w:hAnsi="Times New Roman" w:cs="Times New Roman"/>
        </w:rPr>
        <w:t xml:space="preserve"> </w:t>
      </w:r>
      <w:r w:rsidRPr="00E62233">
        <w:rPr>
          <w:rFonts w:ascii="Times New Roman" w:hAnsi="Times New Roman" w:cs="Times New Roman"/>
          <w:b/>
        </w:rPr>
        <w:t>28</w:t>
      </w:r>
      <w:r w:rsidRPr="00E62233">
        <w:rPr>
          <w:rFonts w:ascii="Times New Roman" w:hAnsi="Times New Roman" w:cs="Times New Roman"/>
        </w:rPr>
        <w:t xml:space="preserve"> (July) 34-38.</w:t>
      </w:r>
      <w:proofErr w:type="gramEnd"/>
      <w:r w:rsidRPr="00E62233">
        <w:rPr>
          <w:rFonts w:ascii="Times New Roman" w:hAnsi="Times New Roman" w:cs="Times New Roman"/>
        </w:rPr>
        <w:t xml:space="preserve"> </w:t>
      </w:r>
    </w:p>
    <w:p w14:paraId="6BE959A5" w14:textId="77777777" w:rsidR="00E62233" w:rsidRPr="00E62233" w:rsidRDefault="00E62233" w:rsidP="00E62233">
      <w:pPr>
        <w:widowControl w:val="0"/>
        <w:suppressAutoHyphens/>
        <w:rPr>
          <w:rFonts w:ascii="Times New Roman" w:eastAsia="Calibri" w:hAnsi="Times New Roman" w:cs="Times New Roman"/>
          <w:bCs/>
          <w:lang w:val="en-US"/>
        </w:rPr>
      </w:pPr>
    </w:p>
    <w:p w14:paraId="72210939" w14:textId="77777777" w:rsidR="00E62233" w:rsidRPr="00E62233" w:rsidRDefault="00E62233" w:rsidP="00E62233">
      <w:pPr>
        <w:rPr>
          <w:rFonts w:ascii="Times New Roman" w:hAnsi="Times New Roman" w:cs="Times New Roman"/>
        </w:rPr>
      </w:pPr>
      <w:proofErr w:type="spellStart"/>
      <w:r w:rsidRPr="00E62233">
        <w:rPr>
          <w:rFonts w:ascii="Times New Roman" w:hAnsi="Times New Roman" w:cs="Times New Roman"/>
        </w:rPr>
        <w:t>Hui</w:t>
      </w:r>
      <w:proofErr w:type="spellEnd"/>
      <w:r w:rsidRPr="00E62233">
        <w:rPr>
          <w:rFonts w:ascii="Times New Roman" w:hAnsi="Times New Roman" w:cs="Times New Roman"/>
        </w:rPr>
        <w:t xml:space="preserve">, S., </w:t>
      </w:r>
      <w:proofErr w:type="spellStart"/>
      <w:r w:rsidRPr="00E62233">
        <w:rPr>
          <w:rFonts w:ascii="Times New Roman" w:hAnsi="Times New Roman" w:cs="Times New Roman"/>
        </w:rPr>
        <w:t>Bradlow</w:t>
      </w:r>
      <w:proofErr w:type="spellEnd"/>
      <w:r w:rsidRPr="00E62233">
        <w:rPr>
          <w:rFonts w:ascii="Times New Roman" w:hAnsi="Times New Roman" w:cs="Times New Roman"/>
        </w:rPr>
        <w:t xml:space="preserve"> E., &amp; </w:t>
      </w:r>
      <w:proofErr w:type="spellStart"/>
      <w:r w:rsidRPr="00E62233">
        <w:rPr>
          <w:rFonts w:ascii="Times New Roman" w:hAnsi="Times New Roman" w:cs="Times New Roman"/>
        </w:rPr>
        <w:t>Fader</w:t>
      </w:r>
      <w:proofErr w:type="gramStart"/>
      <w:r w:rsidRPr="00E62233">
        <w:rPr>
          <w:rFonts w:ascii="Times New Roman" w:hAnsi="Times New Roman" w:cs="Times New Roman"/>
        </w:rPr>
        <w:t>,P</w:t>
      </w:r>
      <w:proofErr w:type="spellEnd"/>
      <w:proofErr w:type="gramEnd"/>
      <w:r w:rsidRPr="00E62233">
        <w:rPr>
          <w:rFonts w:ascii="Times New Roman" w:hAnsi="Times New Roman" w:cs="Times New Roman"/>
        </w:rPr>
        <w:t xml:space="preserve">. (2009) Testing Behavioural Hypotheses Using an Integrated Model of Grocery Store Shopping Path and Purchase Behaviour. </w:t>
      </w:r>
      <w:r w:rsidRPr="00E62233">
        <w:rPr>
          <w:rFonts w:ascii="Times New Roman" w:hAnsi="Times New Roman" w:cs="Times New Roman"/>
          <w:i/>
        </w:rPr>
        <w:t>Journal of Consumer Research</w:t>
      </w:r>
      <w:r w:rsidRPr="00E62233">
        <w:rPr>
          <w:rFonts w:ascii="Times New Roman" w:hAnsi="Times New Roman" w:cs="Times New Roman"/>
        </w:rPr>
        <w:t xml:space="preserve">, </w:t>
      </w:r>
      <w:r w:rsidRPr="00E62233">
        <w:rPr>
          <w:rFonts w:ascii="Times New Roman" w:hAnsi="Times New Roman" w:cs="Times New Roman"/>
          <w:b/>
        </w:rPr>
        <w:t>36</w:t>
      </w:r>
      <w:r w:rsidRPr="00E62233">
        <w:rPr>
          <w:rFonts w:ascii="Times New Roman" w:hAnsi="Times New Roman" w:cs="Times New Roman"/>
        </w:rPr>
        <w:t>(October 2009) 478-493</w:t>
      </w:r>
    </w:p>
    <w:p w14:paraId="786BBA54" w14:textId="77777777" w:rsidR="00E62233" w:rsidRPr="00E62233" w:rsidRDefault="00E62233" w:rsidP="00E62233">
      <w:pPr>
        <w:widowControl w:val="0"/>
        <w:suppressAutoHyphens/>
        <w:rPr>
          <w:rFonts w:ascii="Times New Roman" w:eastAsia="Calibri" w:hAnsi="Times New Roman" w:cs="Times New Roman"/>
          <w:bCs/>
          <w:lang w:val="en-US"/>
        </w:rPr>
      </w:pPr>
    </w:p>
    <w:p w14:paraId="57D814A3" w14:textId="77777777" w:rsidR="00E62233" w:rsidRPr="00E62233" w:rsidRDefault="00E62233" w:rsidP="00E62233">
      <w:pPr>
        <w:widowControl w:val="0"/>
        <w:suppressAutoHyphens/>
        <w:rPr>
          <w:rFonts w:ascii="Times New Roman" w:eastAsia="Calibri" w:hAnsi="Times New Roman" w:cs="Times New Roman"/>
          <w:bCs/>
          <w:lang w:val="en-US"/>
        </w:rPr>
      </w:pPr>
      <w:r w:rsidRPr="00E62233">
        <w:rPr>
          <w:rFonts w:ascii="Times New Roman" w:eastAsia="Calibri" w:hAnsi="Times New Roman" w:cs="Times New Roman"/>
          <w:bCs/>
          <w:lang w:val="en-US"/>
        </w:rPr>
        <w:t xml:space="preserve">Kennedy, Rachel and Ehrenberg, Andrew (2001) Competing Retailers Generally Have The Same Sorts of Shoppers. </w:t>
      </w:r>
      <w:proofErr w:type="gramStart"/>
      <w:r w:rsidRPr="00E62233">
        <w:rPr>
          <w:rFonts w:ascii="Times New Roman" w:eastAsia="Calibri" w:hAnsi="Times New Roman" w:cs="Times New Roman"/>
          <w:bCs/>
          <w:i/>
          <w:lang w:val="en-US"/>
        </w:rPr>
        <w:t>Journal of Marketing Communications</w:t>
      </w:r>
      <w:r w:rsidRPr="00E62233">
        <w:rPr>
          <w:rFonts w:ascii="Times New Roman" w:eastAsia="Calibri" w:hAnsi="Times New Roman" w:cs="Times New Roman"/>
          <w:bCs/>
          <w:lang w:val="en-US"/>
        </w:rPr>
        <w:t>.</w:t>
      </w:r>
      <w:proofErr w:type="gramEnd"/>
      <w:r w:rsidRPr="00E62233">
        <w:rPr>
          <w:rFonts w:ascii="Times New Roman" w:eastAsia="Calibri" w:hAnsi="Times New Roman" w:cs="Times New Roman"/>
          <w:bCs/>
          <w:lang w:val="en-US"/>
        </w:rPr>
        <w:t xml:space="preserve"> </w:t>
      </w:r>
      <w:r w:rsidRPr="00E62233">
        <w:rPr>
          <w:rFonts w:ascii="Times New Roman" w:eastAsia="Calibri" w:hAnsi="Times New Roman" w:cs="Times New Roman"/>
          <w:b/>
          <w:bCs/>
          <w:lang w:val="en-US"/>
        </w:rPr>
        <w:t>7</w:t>
      </w:r>
      <w:r w:rsidRPr="00E62233">
        <w:rPr>
          <w:rFonts w:ascii="Times New Roman" w:eastAsia="Calibri" w:hAnsi="Times New Roman" w:cs="Times New Roman"/>
          <w:bCs/>
          <w:lang w:val="en-US"/>
        </w:rPr>
        <w:t>(</w:t>
      </w:r>
      <w:proofErr w:type="gramStart"/>
      <w:r w:rsidRPr="00E62233">
        <w:rPr>
          <w:rFonts w:ascii="Times New Roman" w:eastAsia="Calibri" w:hAnsi="Times New Roman" w:cs="Times New Roman"/>
          <w:bCs/>
          <w:lang w:val="en-US"/>
        </w:rPr>
        <w:t>2001)19</w:t>
      </w:r>
      <w:proofErr w:type="gramEnd"/>
      <w:r w:rsidRPr="00E62233">
        <w:rPr>
          <w:rFonts w:ascii="Times New Roman" w:eastAsia="Calibri" w:hAnsi="Times New Roman" w:cs="Times New Roman"/>
          <w:bCs/>
          <w:lang w:val="en-US"/>
        </w:rPr>
        <w:t>-26.</w:t>
      </w:r>
    </w:p>
    <w:p w14:paraId="179C8F41" w14:textId="77777777" w:rsidR="00E62233" w:rsidRPr="00E62233" w:rsidRDefault="00E62233" w:rsidP="00E62233">
      <w:pPr>
        <w:autoSpaceDE w:val="0"/>
        <w:autoSpaceDN w:val="0"/>
        <w:adjustRightInd w:val="0"/>
        <w:rPr>
          <w:rFonts w:ascii="Times New Roman" w:hAnsi="Times New Roman" w:cs="Times New Roman"/>
        </w:rPr>
      </w:pPr>
    </w:p>
    <w:p w14:paraId="6C306283" w14:textId="77777777" w:rsidR="00E62233" w:rsidRPr="00E62233" w:rsidRDefault="00E62233" w:rsidP="00E62233">
      <w:pPr>
        <w:widowControl w:val="0"/>
        <w:autoSpaceDE w:val="0"/>
        <w:autoSpaceDN w:val="0"/>
        <w:adjustRightInd w:val="0"/>
        <w:spacing w:after="240"/>
        <w:rPr>
          <w:rFonts w:ascii="Times New Roman" w:hAnsi="Times New Roman" w:cs="Times New Roman"/>
          <w:color w:val="000000" w:themeColor="text1"/>
          <w:lang w:val="en-US"/>
        </w:rPr>
      </w:pPr>
      <w:proofErr w:type="spellStart"/>
      <w:r w:rsidRPr="00E62233">
        <w:rPr>
          <w:rFonts w:ascii="Times New Roman" w:hAnsi="Times New Roman" w:cs="Times New Roman"/>
          <w:color w:val="000000" w:themeColor="text1"/>
          <w:lang w:val="en-US"/>
        </w:rPr>
        <w:t>Kirkup</w:t>
      </w:r>
      <w:proofErr w:type="spellEnd"/>
      <w:r w:rsidRPr="00E62233">
        <w:rPr>
          <w:rFonts w:ascii="Times New Roman" w:hAnsi="Times New Roman" w:cs="Times New Roman"/>
          <w:color w:val="000000" w:themeColor="text1"/>
          <w:lang w:val="en-US"/>
        </w:rPr>
        <w:t xml:space="preserve">, M. (1999) Electronic footfall monitoring: experiences among UK clothing multiples. </w:t>
      </w:r>
      <w:r w:rsidRPr="00E62233">
        <w:rPr>
          <w:rFonts w:ascii="Times New Roman" w:hAnsi="Times New Roman" w:cs="Times New Roman"/>
          <w:i/>
          <w:color w:val="000000" w:themeColor="text1"/>
          <w:lang w:val="en-US"/>
        </w:rPr>
        <w:t>International Journal of Retail &amp; Distribution Management</w:t>
      </w:r>
      <w:r w:rsidRPr="00E62233">
        <w:rPr>
          <w:rFonts w:ascii="Times New Roman" w:hAnsi="Times New Roman" w:cs="Times New Roman"/>
          <w:color w:val="000000" w:themeColor="text1"/>
          <w:lang w:val="en-US"/>
        </w:rPr>
        <w:t xml:space="preserve">, </w:t>
      </w:r>
      <w:r w:rsidRPr="00E62233">
        <w:rPr>
          <w:rFonts w:ascii="Times New Roman" w:hAnsi="Times New Roman" w:cs="Times New Roman"/>
          <w:b/>
          <w:color w:val="000000" w:themeColor="text1"/>
          <w:lang w:val="en-US"/>
        </w:rPr>
        <w:t>27</w:t>
      </w:r>
      <w:r w:rsidRPr="00E62233">
        <w:rPr>
          <w:rFonts w:ascii="Times New Roman" w:hAnsi="Times New Roman" w:cs="Times New Roman"/>
          <w:color w:val="000000" w:themeColor="text1"/>
          <w:lang w:val="en-US"/>
        </w:rPr>
        <w:t>(4) 166 – 173</w:t>
      </w:r>
    </w:p>
    <w:p w14:paraId="17403ABF" w14:textId="77777777" w:rsidR="00E62233" w:rsidRPr="00E62233" w:rsidRDefault="00E62233" w:rsidP="00E62233">
      <w:pPr>
        <w:widowControl w:val="0"/>
        <w:autoSpaceDE w:val="0"/>
        <w:autoSpaceDN w:val="0"/>
        <w:adjustRightInd w:val="0"/>
        <w:spacing w:after="240"/>
        <w:rPr>
          <w:rFonts w:ascii="Times New Roman" w:hAnsi="Times New Roman" w:cs="Times New Roman"/>
          <w:lang w:val="en-US"/>
        </w:rPr>
      </w:pPr>
      <w:r w:rsidRPr="00E62233">
        <w:rPr>
          <w:rFonts w:ascii="Times New Roman" w:hAnsi="Times New Roman" w:cs="Times New Roman"/>
          <w:lang w:val="en-US"/>
        </w:rPr>
        <w:t xml:space="preserve">McPhee, W. N. (1963), </w:t>
      </w:r>
      <w:r w:rsidRPr="00E62233">
        <w:rPr>
          <w:rFonts w:ascii="Times New Roman" w:hAnsi="Times New Roman" w:cs="Times New Roman"/>
          <w:i/>
          <w:iCs/>
          <w:lang w:val="en-US"/>
        </w:rPr>
        <w:t xml:space="preserve">Formal Theories of Mass Behavior. </w:t>
      </w:r>
      <w:r w:rsidRPr="00E62233">
        <w:rPr>
          <w:rFonts w:ascii="Times New Roman" w:hAnsi="Times New Roman" w:cs="Times New Roman"/>
          <w:lang w:val="en-US"/>
        </w:rPr>
        <w:t xml:space="preserve">New York: The Free Press. </w:t>
      </w:r>
    </w:p>
    <w:p w14:paraId="161A6E4E" w14:textId="77777777" w:rsidR="00E62233" w:rsidRPr="00E62233" w:rsidRDefault="00E62233" w:rsidP="00E62233">
      <w:pPr>
        <w:rPr>
          <w:rFonts w:ascii="Times New Roman" w:hAnsi="Times New Roman" w:cs="Times New Roman"/>
        </w:rPr>
      </w:pPr>
      <w:proofErr w:type="spellStart"/>
      <w:r w:rsidRPr="00E62233">
        <w:rPr>
          <w:rFonts w:ascii="Times New Roman" w:hAnsi="Times New Roman" w:cs="Times New Roman"/>
        </w:rPr>
        <w:t>Pauwels</w:t>
      </w:r>
      <w:proofErr w:type="spellEnd"/>
      <w:r w:rsidRPr="00E62233">
        <w:rPr>
          <w:rFonts w:ascii="Times New Roman" w:hAnsi="Times New Roman" w:cs="Times New Roman"/>
        </w:rPr>
        <w:t xml:space="preserve">, </w:t>
      </w:r>
      <w:proofErr w:type="spellStart"/>
      <w:r w:rsidRPr="00E62233">
        <w:rPr>
          <w:rFonts w:ascii="Times New Roman" w:hAnsi="Times New Roman" w:cs="Times New Roman"/>
        </w:rPr>
        <w:t>Koen</w:t>
      </w:r>
      <w:proofErr w:type="spellEnd"/>
      <w:r w:rsidRPr="00E62233">
        <w:rPr>
          <w:rFonts w:ascii="Times New Roman" w:hAnsi="Times New Roman" w:cs="Times New Roman"/>
        </w:rPr>
        <w:t xml:space="preserve"> and </w:t>
      </w:r>
      <w:proofErr w:type="spellStart"/>
      <w:r w:rsidRPr="00E62233">
        <w:rPr>
          <w:rFonts w:ascii="Times New Roman" w:hAnsi="Times New Roman" w:cs="Times New Roman"/>
        </w:rPr>
        <w:t>Neslin</w:t>
      </w:r>
      <w:proofErr w:type="spellEnd"/>
      <w:r w:rsidRPr="00E62233">
        <w:rPr>
          <w:rFonts w:ascii="Times New Roman" w:hAnsi="Times New Roman" w:cs="Times New Roman"/>
        </w:rPr>
        <w:t xml:space="preserve">, Scott (2015) Building With Bricks and Mortar: The Revenue Impact of Opening Physical Stores in a Multichannel Environment. </w:t>
      </w:r>
      <w:r w:rsidRPr="00E62233">
        <w:rPr>
          <w:rFonts w:ascii="Times New Roman" w:hAnsi="Times New Roman" w:cs="Times New Roman"/>
          <w:i/>
        </w:rPr>
        <w:t>Journal of Retailing</w:t>
      </w:r>
      <w:r w:rsidRPr="00E62233">
        <w:rPr>
          <w:rFonts w:ascii="Times New Roman" w:hAnsi="Times New Roman" w:cs="Times New Roman"/>
        </w:rPr>
        <w:t xml:space="preserve"> </w:t>
      </w:r>
      <w:r w:rsidRPr="00E62233">
        <w:rPr>
          <w:rFonts w:ascii="Times New Roman" w:hAnsi="Times New Roman" w:cs="Times New Roman"/>
          <w:b/>
        </w:rPr>
        <w:t>91</w:t>
      </w:r>
      <w:r w:rsidRPr="00E62233">
        <w:rPr>
          <w:rFonts w:ascii="Times New Roman" w:hAnsi="Times New Roman" w:cs="Times New Roman"/>
        </w:rPr>
        <w:t xml:space="preserve">(2) 182–197 </w:t>
      </w:r>
    </w:p>
    <w:p w14:paraId="01345578" w14:textId="77777777" w:rsidR="00E62233" w:rsidRPr="00E62233" w:rsidRDefault="00E62233" w:rsidP="00E62233">
      <w:pPr>
        <w:rPr>
          <w:rFonts w:ascii="Times New Roman" w:hAnsi="Times New Roman" w:cs="Times New Roman"/>
        </w:rPr>
      </w:pPr>
    </w:p>
    <w:p w14:paraId="03688FD2" w14:textId="16852DD0" w:rsidR="00E62233" w:rsidRPr="00E62233" w:rsidRDefault="00E62233" w:rsidP="00E62233">
      <w:pPr>
        <w:rPr>
          <w:rFonts w:ascii="Times New Roman" w:hAnsi="Times New Roman" w:cs="Times New Roman"/>
        </w:rPr>
      </w:pPr>
      <w:proofErr w:type="gramStart"/>
      <w:r w:rsidRPr="00E62233">
        <w:rPr>
          <w:rFonts w:ascii="Times New Roman" w:hAnsi="Times New Roman" w:cs="Times New Roman"/>
        </w:rPr>
        <w:t xml:space="preserve">Reilly, William J. (1931) </w:t>
      </w:r>
      <w:r w:rsidRPr="00E62233">
        <w:rPr>
          <w:rFonts w:ascii="Times New Roman" w:hAnsi="Times New Roman" w:cs="Times New Roman"/>
          <w:i/>
        </w:rPr>
        <w:t>The Law of Retail Gravitation.</w:t>
      </w:r>
      <w:proofErr w:type="gramEnd"/>
      <w:r w:rsidRPr="00E62233">
        <w:rPr>
          <w:rFonts w:ascii="Times New Roman" w:hAnsi="Times New Roman" w:cs="Times New Roman"/>
        </w:rPr>
        <w:t xml:space="preserve"> Aust</w:t>
      </w:r>
      <w:r w:rsidR="004B26F6">
        <w:rPr>
          <w:rFonts w:ascii="Times New Roman" w:hAnsi="Times New Roman" w:cs="Times New Roman"/>
        </w:rPr>
        <w:t xml:space="preserve">in: University of Texas Press. </w:t>
      </w:r>
    </w:p>
    <w:p w14:paraId="16298F10" w14:textId="77777777" w:rsidR="00E62233" w:rsidRPr="00E62233" w:rsidRDefault="00E62233" w:rsidP="00E62233">
      <w:pPr>
        <w:rPr>
          <w:rFonts w:ascii="Times New Roman" w:hAnsi="Times New Roman" w:cs="Times New Roman"/>
        </w:rPr>
      </w:pPr>
    </w:p>
    <w:p w14:paraId="53620F36" w14:textId="77777777" w:rsidR="00E62233" w:rsidRPr="00E62233" w:rsidRDefault="00E62233" w:rsidP="00E62233">
      <w:pPr>
        <w:rPr>
          <w:rFonts w:ascii="Times New Roman" w:hAnsi="Times New Roman" w:cs="Times New Roman"/>
        </w:rPr>
      </w:pPr>
      <w:r w:rsidRPr="00E62233">
        <w:rPr>
          <w:rFonts w:ascii="Times New Roman" w:hAnsi="Times New Roman" w:cs="Times New Roman"/>
        </w:rPr>
        <w:t xml:space="preserve">Shah, D., Kumar V., and Kim, K (2014) Managing Customer Profits: The Power of Habits. </w:t>
      </w:r>
      <w:r w:rsidRPr="00E62233">
        <w:rPr>
          <w:rFonts w:ascii="Times New Roman" w:hAnsi="Times New Roman" w:cs="Times New Roman"/>
          <w:i/>
        </w:rPr>
        <w:t>Journal of Marketing Research</w:t>
      </w:r>
      <w:r w:rsidRPr="00E62233">
        <w:rPr>
          <w:rFonts w:ascii="Times New Roman" w:hAnsi="Times New Roman" w:cs="Times New Roman"/>
        </w:rPr>
        <w:t xml:space="preserve"> </w:t>
      </w:r>
      <w:r w:rsidRPr="00E62233">
        <w:rPr>
          <w:rFonts w:ascii="Times New Roman" w:hAnsi="Times New Roman" w:cs="Times New Roman"/>
          <w:b/>
        </w:rPr>
        <w:t>51</w:t>
      </w:r>
      <w:r w:rsidRPr="00E62233">
        <w:rPr>
          <w:rFonts w:ascii="Times New Roman" w:hAnsi="Times New Roman" w:cs="Times New Roman"/>
        </w:rPr>
        <w:t xml:space="preserve">(December 2014) 726-741 </w:t>
      </w:r>
    </w:p>
    <w:p w14:paraId="0E3B496D" w14:textId="77777777" w:rsidR="004B26F6" w:rsidRDefault="004B26F6" w:rsidP="004B26F6">
      <w:pPr>
        <w:rPr>
          <w:rFonts w:ascii="Times New Roman" w:hAnsi="Times New Roman" w:cs="Times New Roman"/>
        </w:rPr>
      </w:pPr>
    </w:p>
    <w:p w14:paraId="4F39B13E" w14:textId="77777777" w:rsidR="004B26F6" w:rsidRPr="00E62233" w:rsidRDefault="004B26F6" w:rsidP="004B26F6">
      <w:pPr>
        <w:rPr>
          <w:rFonts w:ascii="Times New Roman" w:hAnsi="Times New Roman" w:cs="Times New Roman"/>
        </w:rPr>
      </w:pPr>
      <w:proofErr w:type="gramStart"/>
      <w:r w:rsidRPr="00E62233">
        <w:rPr>
          <w:rFonts w:ascii="Times New Roman" w:hAnsi="Times New Roman" w:cs="Times New Roman"/>
        </w:rPr>
        <w:t xml:space="preserve">Sharp, Byron (2012) </w:t>
      </w:r>
      <w:r w:rsidRPr="00E62233">
        <w:rPr>
          <w:rFonts w:ascii="Times New Roman" w:hAnsi="Times New Roman" w:cs="Times New Roman"/>
          <w:i/>
        </w:rPr>
        <w:t>How Brands Grow.</w:t>
      </w:r>
      <w:proofErr w:type="gramEnd"/>
      <w:r w:rsidRPr="00E62233">
        <w:rPr>
          <w:rFonts w:ascii="Times New Roman" w:hAnsi="Times New Roman" w:cs="Times New Roman"/>
        </w:rPr>
        <w:t xml:space="preserve"> </w:t>
      </w:r>
      <w:proofErr w:type="spellStart"/>
      <w:r w:rsidRPr="00E62233">
        <w:rPr>
          <w:rFonts w:ascii="Times New Roman" w:hAnsi="Times New Roman" w:cs="Times New Roman"/>
        </w:rPr>
        <w:t>Melbourne:OUP</w:t>
      </w:r>
      <w:proofErr w:type="spellEnd"/>
    </w:p>
    <w:p w14:paraId="73EE5F82" w14:textId="77777777" w:rsidR="00E62233" w:rsidRPr="00E62233" w:rsidRDefault="00E62233" w:rsidP="00E62233">
      <w:pPr>
        <w:rPr>
          <w:rFonts w:ascii="Times New Roman" w:hAnsi="Times New Roman" w:cs="Times New Roman"/>
        </w:rPr>
      </w:pPr>
    </w:p>
    <w:p w14:paraId="1AD2F6B7" w14:textId="77777777" w:rsidR="00E62233" w:rsidRPr="00E62233" w:rsidRDefault="00E62233" w:rsidP="00E62233">
      <w:pPr>
        <w:rPr>
          <w:rFonts w:ascii="Times New Roman" w:hAnsi="Times New Roman" w:cs="Times New Roman"/>
        </w:rPr>
      </w:pPr>
      <w:proofErr w:type="spellStart"/>
      <w:proofErr w:type="gramStart"/>
      <w:r w:rsidRPr="00E62233">
        <w:rPr>
          <w:rFonts w:ascii="Times New Roman" w:hAnsi="Times New Roman" w:cs="Times New Roman"/>
        </w:rPr>
        <w:t>Sheth</w:t>
      </w:r>
      <w:proofErr w:type="spellEnd"/>
      <w:r w:rsidRPr="00E62233">
        <w:rPr>
          <w:rFonts w:ascii="Times New Roman" w:hAnsi="Times New Roman" w:cs="Times New Roman"/>
        </w:rPr>
        <w:t xml:space="preserve">, J., and </w:t>
      </w:r>
      <w:proofErr w:type="spellStart"/>
      <w:r w:rsidRPr="00E62233">
        <w:rPr>
          <w:rFonts w:ascii="Times New Roman" w:hAnsi="Times New Roman" w:cs="Times New Roman"/>
        </w:rPr>
        <w:t>Sisodia</w:t>
      </w:r>
      <w:proofErr w:type="spellEnd"/>
      <w:r w:rsidRPr="00E62233">
        <w:rPr>
          <w:rFonts w:ascii="Times New Roman" w:hAnsi="Times New Roman" w:cs="Times New Roman"/>
        </w:rPr>
        <w:t xml:space="preserve"> R. (1999) Revisiting Marketing’s </w:t>
      </w:r>
      <w:proofErr w:type="spellStart"/>
      <w:r w:rsidRPr="00E62233">
        <w:rPr>
          <w:rFonts w:ascii="Times New Roman" w:hAnsi="Times New Roman" w:cs="Times New Roman"/>
        </w:rPr>
        <w:t>Lawlike</w:t>
      </w:r>
      <w:proofErr w:type="spellEnd"/>
      <w:r w:rsidRPr="00E62233">
        <w:rPr>
          <w:rFonts w:ascii="Times New Roman" w:hAnsi="Times New Roman" w:cs="Times New Roman"/>
        </w:rPr>
        <w:t xml:space="preserve"> Generalizations.</w:t>
      </w:r>
      <w:proofErr w:type="gramEnd"/>
      <w:r w:rsidRPr="00E62233">
        <w:rPr>
          <w:rFonts w:ascii="Times New Roman" w:hAnsi="Times New Roman" w:cs="Times New Roman"/>
        </w:rPr>
        <w:t xml:space="preserve">  </w:t>
      </w:r>
      <w:proofErr w:type="gramStart"/>
      <w:r w:rsidRPr="00E62233">
        <w:rPr>
          <w:rFonts w:ascii="Times New Roman" w:hAnsi="Times New Roman" w:cs="Times New Roman"/>
          <w:i/>
        </w:rPr>
        <w:t>Journal of the Academy of Marketing Science,</w:t>
      </w:r>
      <w:r w:rsidRPr="00E62233">
        <w:rPr>
          <w:rFonts w:ascii="Times New Roman" w:hAnsi="Times New Roman" w:cs="Times New Roman"/>
        </w:rPr>
        <w:t xml:space="preserve"> </w:t>
      </w:r>
      <w:r w:rsidRPr="00E62233">
        <w:rPr>
          <w:rFonts w:ascii="Times New Roman" w:hAnsi="Times New Roman" w:cs="Times New Roman"/>
          <w:b/>
        </w:rPr>
        <w:t>27</w:t>
      </w:r>
      <w:r w:rsidRPr="00E62233">
        <w:rPr>
          <w:rFonts w:ascii="Times New Roman" w:hAnsi="Times New Roman" w:cs="Times New Roman"/>
        </w:rPr>
        <w:t>(1) 71-87.</w:t>
      </w:r>
      <w:proofErr w:type="gramEnd"/>
    </w:p>
    <w:p w14:paraId="2A4F80F4" w14:textId="77777777" w:rsidR="00E62233" w:rsidRPr="00E62233" w:rsidRDefault="00E62233" w:rsidP="00E62233">
      <w:pPr>
        <w:rPr>
          <w:rFonts w:ascii="Times New Roman" w:hAnsi="Times New Roman" w:cs="Times New Roman"/>
        </w:rPr>
      </w:pPr>
    </w:p>
    <w:p w14:paraId="4712EC81" w14:textId="0A3C4279" w:rsidR="00E62233" w:rsidRPr="00E62233" w:rsidRDefault="00E62233" w:rsidP="00E62233">
      <w:pPr>
        <w:autoSpaceDE w:val="0"/>
        <w:autoSpaceDN w:val="0"/>
        <w:adjustRightInd w:val="0"/>
        <w:rPr>
          <w:rFonts w:ascii="Times New Roman" w:hAnsi="Times New Roman" w:cs="Times New Roman"/>
        </w:rPr>
      </w:pPr>
      <w:r w:rsidRPr="00E62233">
        <w:rPr>
          <w:rFonts w:ascii="Times New Roman" w:hAnsi="Times New Roman" w:cs="Times New Roman"/>
        </w:rPr>
        <w:t xml:space="preserve">Sorensen, Herb (2005) The Science of Shopping, </w:t>
      </w:r>
      <w:r w:rsidRPr="00E62233">
        <w:rPr>
          <w:rFonts w:ascii="Times New Roman" w:hAnsi="Times New Roman" w:cs="Times New Roman"/>
          <w:i/>
        </w:rPr>
        <w:t>Marketing Research</w:t>
      </w:r>
      <w:proofErr w:type="gramStart"/>
      <w:r w:rsidRPr="00E62233">
        <w:rPr>
          <w:rFonts w:ascii="Times New Roman" w:hAnsi="Times New Roman" w:cs="Times New Roman"/>
          <w:i/>
        </w:rPr>
        <w:t>,</w:t>
      </w:r>
      <w:r w:rsidR="004B26F6">
        <w:rPr>
          <w:rFonts w:ascii="Times New Roman" w:hAnsi="Times New Roman" w:cs="Times New Roman"/>
        </w:rPr>
        <w:t>2005</w:t>
      </w:r>
      <w:proofErr w:type="gramEnd"/>
      <w:r w:rsidR="004B26F6">
        <w:rPr>
          <w:rFonts w:ascii="Times New Roman" w:hAnsi="Times New Roman" w:cs="Times New Roman"/>
        </w:rPr>
        <w:t>(</w:t>
      </w:r>
      <w:proofErr w:type="spellStart"/>
      <w:r w:rsidR="004B26F6">
        <w:rPr>
          <w:rFonts w:ascii="Times New Roman" w:hAnsi="Times New Roman" w:cs="Times New Roman"/>
        </w:rPr>
        <w:t>Fll</w:t>
      </w:r>
      <w:proofErr w:type="spellEnd"/>
      <w:r w:rsidR="004B26F6">
        <w:rPr>
          <w:rFonts w:ascii="Times New Roman" w:hAnsi="Times New Roman" w:cs="Times New Roman"/>
        </w:rPr>
        <w:t>)</w:t>
      </w:r>
      <w:r w:rsidRPr="00E62233">
        <w:rPr>
          <w:rFonts w:ascii="Times New Roman" w:hAnsi="Times New Roman" w:cs="Times New Roman"/>
        </w:rPr>
        <w:t>31-35</w:t>
      </w:r>
    </w:p>
    <w:p w14:paraId="3C07DEDD" w14:textId="77777777" w:rsidR="00E62233" w:rsidRPr="00E62233" w:rsidRDefault="00E62233" w:rsidP="00E62233">
      <w:pPr>
        <w:rPr>
          <w:rFonts w:ascii="Times New Roman" w:hAnsi="Times New Roman" w:cs="Times New Roman"/>
        </w:rPr>
      </w:pPr>
    </w:p>
    <w:p w14:paraId="14FDA180" w14:textId="4D23C50E" w:rsidR="00E62233" w:rsidRPr="00E62233" w:rsidRDefault="00E62233" w:rsidP="00E62233">
      <w:pPr>
        <w:autoSpaceDE w:val="0"/>
        <w:autoSpaceDN w:val="0"/>
        <w:adjustRightInd w:val="0"/>
        <w:rPr>
          <w:rFonts w:ascii="Times New Roman" w:hAnsi="Times New Roman" w:cs="Times New Roman"/>
        </w:rPr>
      </w:pPr>
      <w:r w:rsidRPr="00E62233">
        <w:rPr>
          <w:rFonts w:ascii="Times New Roman" w:hAnsi="Times New Roman" w:cs="Times New Roman"/>
        </w:rPr>
        <w:t>Sorensen, H</w:t>
      </w:r>
      <w:r w:rsidR="004B26F6">
        <w:rPr>
          <w:rFonts w:ascii="Times New Roman" w:hAnsi="Times New Roman" w:cs="Times New Roman"/>
        </w:rPr>
        <w:t>.</w:t>
      </w:r>
      <w:r w:rsidRPr="00E62233">
        <w:rPr>
          <w:rFonts w:ascii="Times New Roman" w:hAnsi="Times New Roman" w:cs="Times New Roman"/>
        </w:rPr>
        <w:t xml:space="preserve"> (2009) </w:t>
      </w:r>
      <w:r w:rsidRPr="00E62233">
        <w:rPr>
          <w:rFonts w:ascii="Times New Roman" w:hAnsi="Times New Roman" w:cs="Times New Roman"/>
          <w:i/>
        </w:rPr>
        <w:t>Inside the mind of the shopper.</w:t>
      </w:r>
      <w:r w:rsidRPr="00E62233">
        <w:rPr>
          <w:rFonts w:ascii="Times New Roman" w:hAnsi="Times New Roman" w:cs="Times New Roman"/>
        </w:rPr>
        <w:t xml:space="preserve"> Upper Saddle River, </w:t>
      </w:r>
      <w:proofErr w:type="spellStart"/>
      <w:r w:rsidRPr="00E62233">
        <w:rPr>
          <w:rFonts w:ascii="Times New Roman" w:hAnsi="Times New Roman" w:cs="Times New Roman"/>
        </w:rPr>
        <w:t>NJ</w:t>
      </w:r>
      <w:proofErr w:type="gramStart"/>
      <w:r w:rsidRPr="00E62233">
        <w:rPr>
          <w:rFonts w:ascii="Times New Roman" w:hAnsi="Times New Roman" w:cs="Times New Roman"/>
        </w:rPr>
        <w:t>:Pearson</w:t>
      </w:r>
      <w:proofErr w:type="spellEnd"/>
      <w:proofErr w:type="gramEnd"/>
      <w:r w:rsidRPr="00E62233">
        <w:rPr>
          <w:rFonts w:ascii="Times New Roman" w:hAnsi="Times New Roman" w:cs="Times New Roman"/>
        </w:rPr>
        <w:t>.</w:t>
      </w:r>
    </w:p>
    <w:p w14:paraId="61295D7A" w14:textId="77777777" w:rsidR="00E62233" w:rsidRPr="00E62233" w:rsidRDefault="00E62233" w:rsidP="00E62233">
      <w:pPr>
        <w:rPr>
          <w:rFonts w:ascii="Times New Roman" w:hAnsi="Times New Roman" w:cs="Times New Roman"/>
        </w:rPr>
      </w:pPr>
    </w:p>
    <w:p w14:paraId="0AF3F115" w14:textId="77777777" w:rsidR="00E62233" w:rsidRPr="00E62233" w:rsidRDefault="00E62233" w:rsidP="00E62233">
      <w:pPr>
        <w:rPr>
          <w:rFonts w:ascii="Times New Roman" w:hAnsi="Times New Roman" w:cs="Times New Roman"/>
        </w:rPr>
      </w:pPr>
      <w:r w:rsidRPr="00E62233">
        <w:rPr>
          <w:rFonts w:ascii="Times New Roman" w:hAnsi="Times New Roman" w:cs="Times New Roman"/>
        </w:rPr>
        <w:t xml:space="preserve">Stahlberg, M. and </w:t>
      </w:r>
      <w:proofErr w:type="spellStart"/>
      <w:r w:rsidRPr="00E62233">
        <w:rPr>
          <w:rFonts w:ascii="Times New Roman" w:hAnsi="Times New Roman" w:cs="Times New Roman"/>
        </w:rPr>
        <w:t>Maila</w:t>
      </w:r>
      <w:proofErr w:type="spellEnd"/>
      <w:r w:rsidRPr="00E62233">
        <w:rPr>
          <w:rFonts w:ascii="Times New Roman" w:hAnsi="Times New Roman" w:cs="Times New Roman"/>
        </w:rPr>
        <w:t xml:space="preserve">, V. (2011) </w:t>
      </w:r>
      <w:r w:rsidRPr="00E62233">
        <w:rPr>
          <w:rFonts w:ascii="Times New Roman" w:hAnsi="Times New Roman" w:cs="Times New Roman"/>
          <w:i/>
        </w:rPr>
        <w:t>Shopper Marketing</w:t>
      </w:r>
      <w:r w:rsidRPr="00E62233">
        <w:rPr>
          <w:rFonts w:ascii="Times New Roman" w:hAnsi="Times New Roman" w:cs="Times New Roman"/>
        </w:rPr>
        <w:t xml:space="preserve">. London: </w:t>
      </w:r>
      <w:proofErr w:type="spellStart"/>
      <w:r w:rsidRPr="00E62233">
        <w:rPr>
          <w:rFonts w:ascii="Times New Roman" w:hAnsi="Times New Roman" w:cs="Times New Roman"/>
        </w:rPr>
        <w:t>Kogan</w:t>
      </w:r>
      <w:proofErr w:type="spellEnd"/>
      <w:r w:rsidRPr="00E62233">
        <w:rPr>
          <w:rFonts w:ascii="Times New Roman" w:hAnsi="Times New Roman" w:cs="Times New Roman"/>
        </w:rPr>
        <w:t xml:space="preserve"> Page </w:t>
      </w:r>
    </w:p>
    <w:p w14:paraId="4B746B59" w14:textId="77777777" w:rsidR="00E62233" w:rsidRPr="00E62233" w:rsidRDefault="00E62233" w:rsidP="00E62233">
      <w:pPr>
        <w:rPr>
          <w:rFonts w:ascii="Times New Roman" w:hAnsi="Times New Roman" w:cs="Times New Roman"/>
        </w:rPr>
      </w:pPr>
    </w:p>
    <w:p w14:paraId="12574053" w14:textId="77777777" w:rsidR="00E62233" w:rsidRPr="00E62233" w:rsidRDefault="00E62233" w:rsidP="00E62233">
      <w:pPr>
        <w:widowControl w:val="0"/>
        <w:autoSpaceDE w:val="0"/>
        <w:autoSpaceDN w:val="0"/>
        <w:adjustRightInd w:val="0"/>
        <w:spacing w:after="240"/>
        <w:rPr>
          <w:rFonts w:ascii="Times New Roman" w:hAnsi="Times New Roman" w:cs="Times New Roman"/>
          <w:lang w:val="en-US"/>
        </w:rPr>
      </w:pPr>
      <w:r w:rsidRPr="00E62233">
        <w:rPr>
          <w:rFonts w:ascii="Times New Roman" w:hAnsi="Times New Roman" w:cs="Times New Roman"/>
          <w:lang w:val="en-US"/>
        </w:rPr>
        <w:t xml:space="preserve">Underhill, P. (2009). </w:t>
      </w:r>
      <w:r w:rsidRPr="00E62233">
        <w:rPr>
          <w:rFonts w:ascii="Times New Roman" w:hAnsi="Times New Roman" w:cs="Times New Roman"/>
          <w:i/>
          <w:lang w:val="en-US"/>
        </w:rPr>
        <w:t>Why We Buy: The Science of Shopping.</w:t>
      </w:r>
      <w:r w:rsidRPr="00E62233">
        <w:rPr>
          <w:rFonts w:ascii="Times New Roman" w:hAnsi="Times New Roman" w:cs="Times New Roman"/>
          <w:lang w:val="en-US"/>
        </w:rPr>
        <w:t xml:space="preserve"> </w:t>
      </w:r>
      <w:proofErr w:type="gramStart"/>
      <w:r w:rsidRPr="00E62233">
        <w:rPr>
          <w:rFonts w:ascii="Times New Roman" w:hAnsi="Times New Roman" w:cs="Times New Roman"/>
          <w:lang w:val="en-US"/>
        </w:rPr>
        <w:t>Simon and Schuster, New York.</w:t>
      </w:r>
      <w:proofErr w:type="gramEnd"/>
      <w:r w:rsidRPr="00E62233">
        <w:rPr>
          <w:rFonts w:ascii="Times New Roman" w:hAnsi="Times New Roman" w:cs="Times New Roman"/>
          <w:lang w:val="en-US"/>
        </w:rPr>
        <w:t xml:space="preserve"> </w:t>
      </w:r>
    </w:p>
    <w:p w14:paraId="384B6B92" w14:textId="77777777" w:rsidR="00E62233" w:rsidRPr="00E62233" w:rsidRDefault="00E62233" w:rsidP="00E62233">
      <w:pPr>
        <w:rPr>
          <w:rFonts w:ascii="Times New Roman" w:hAnsi="Times New Roman" w:cs="Times New Roman"/>
        </w:rPr>
      </w:pPr>
      <w:proofErr w:type="gramStart"/>
      <w:r w:rsidRPr="00E62233">
        <w:rPr>
          <w:rFonts w:ascii="Times New Roman" w:hAnsi="Times New Roman" w:cs="Times New Roman"/>
          <w:lang w:val="en-US"/>
        </w:rPr>
        <w:t>Underhill, P. (2011) Science of Shopping.</w:t>
      </w:r>
      <w:proofErr w:type="gramEnd"/>
      <w:r w:rsidRPr="00E62233">
        <w:rPr>
          <w:rFonts w:ascii="Times New Roman" w:hAnsi="Times New Roman" w:cs="Times New Roman"/>
          <w:lang w:val="en-US"/>
        </w:rPr>
        <w:t xml:space="preserve"> </w:t>
      </w:r>
      <w:proofErr w:type="gramStart"/>
      <w:r w:rsidRPr="00E62233">
        <w:rPr>
          <w:rFonts w:ascii="Times New Roman" w:hAnsi="Times New Roman" w:cs="Times New Roman"/>
          <w:lang w:val="en-US"/>
        </w:rPr>
        <w:t xml:space="preserve">In </w:t>
      </w:r>
      <w:r w:rsidRPr="00E62233">
        <w:rPr>
          <w:rFonts w:ascii="Times New Roman" w:hAnsi="Times New Roman" w:cs="Times New Roman"/>
          <w:i/>
          <w:lang w:val="en-US"/>
        </w:rPr>
        <w:t>Shopper Marketing</w:t>
      </w:r>
      <w:r w:rsidRPr="00E62233">
        <w:rPr>
          <w:rFonts w:ascii="Times New Roman" w:hAnsi="Times New Roman" w:cs="Times New Roman"/>
          <w:lang w:val="en-US"/>
        </w:rPr>
        <w:t xml:space="preserve">, ed. Stahlberg, M. and </w:t>
      </w:r>
      <w:proofErr w:type="spellStart"/>
      <w:r w:rsidRPr="00E62233">
        <w:rPr>
          <w:rFonts w:ascii="Times New Roman" w:hAnsi="Times New Roman" w:cs="Times New Roman"/>
          <w:lang w:val="en-US"/>
        </w:rPr>
        <w:t>Maila</w:t>
      </w:r>
      <w:proofErr w:type="spellEnd"/>
      <w:r w:rsidRPr="00E62233">
        <w:rPr>
          <w:rFonts w:ascii="Times New Roman" w:hAnsi="Times New Roman" w:cs="Times New Roman"/>
          <w:lang w:val="en-US"/>
        </w:rPr>
        <w:t>, V., 5-8.</w:t>
      </w:r>
      <w:proofErr w:type="gramEnd"/>
      <w:r w:rsidRPr="00E62233">
        <w:rPr>
          <w:rFonts w:ascii="Times New Roman" w:hAnsi="Times New Roman" w:cs="Times New Roman"/>
          <w:lang w:val="en-US"/>
        </w:rPr>
        <w:t xml:space="preserve"> London: </w:t>
      </w:r>
      <w:proofErr w:type="spellStart"/>
      <w:r w:rsidRPr="00E62233">
        <w:rPr>
          <w:rFonts w:ascii="Times New Roman" w:hAnsi="Times New Roman" w:cs="Times New Roman"/>
          <w:lang w:val="en-US"/>
        </w:rPr>
        <w:t>Kogan</w:t>
      </w:r>
      <w:proofErr w:type="spellEnd"/>
      <w:r w:rsidRPr="00E62233">
        <w:rPr>
          <w:rFonts w:ascii="Times New Roman" w:hAnsi="Times New Roman" w:cs="Times New Roman"/>
          <w:lang w:val="en-US"/>
        </w:rPr>
        <w:t xml:space="preserve"> Page</w:t>
      </w:r>
    </w:p>
    <w:p w14:paraId="5CC82B3D" w14:textId="77777777" w:rsidR="00E62233" w:rsidRPr="00E62233" w:rsidRDefault="00E62233" w:rsidP="00E62233">
      <w:pPr>
        <w:rPr>
          <w:rFonts w:ascii="Times New Roman" w:hAnsi="Times New Roman" w:cs="Times New Roman"/>
        </w:rPr>
      </w:pPr>
    </w:p>
    <w:p w14:paraId="062F9942" w14:textId="77777777" w:rsidR="00E62233" w:rsidRPr="00E62233" w:rsidRDefault="00E62233" w:rsidP="00E62233">
      <w:pPr>
        <w:rPr>
          <w:rFonts w:ascii="Times New Roman" w:hAnsi="Times New Roman" w:cs="Times New Roman"/>
          <w:i/>
        </w:rPr>
      </w:pPr>
      <w:r w:rsidRPr="00E62233">
        <w:rPr>
          <w:rFonts w:ascii="Times New Roman" w:hAnsi="Times New Roman" w:cs="Times New Roman"/>
        </w:rPr>
        <w:t xml:space="preserve">Wright, M and Kearns, Z (1998) Progress in Marketing Knowledge, </w:t>
      </w:r>
      <w:r w:rsidRPr="00E62233">
        <w:rPr>
          <w:rFonts w:ascii="Times New Roman" w:hAnsi="Times New Roman" w:cs="Times New Roman"/>
          <w:i/>
        </w:rPr>
        <w:t xml:space="preserve">Journal of </w:t>
      </w:r>
    </w:p>
    <w:p w14:paraId="6B172123" w14:textId="77777777" w:rsidR="00E62233" w:rsidRPr="00E62233" w:rsidRDefault="00E62233" w:rsidP="00E62233">
      <w:pPr>
        <w:rPr>
          <w:rFonts w:ascii="Times New Roman" w:hAnsi="Times New Roman" w:cs="Times New Roman"/>
        </w:rPr>
      </w:pPr>
      <w:proofErr w:type="gramStart"/>
      <w:r w:rsidRPr="00E62233">
        <w:rPr>
          <w:rFonts w:ascii="Times New Roman" w:hAnsi="Times New Roman" w:cs="Times New Roman"/>
          <w:i/>
        </w:rPr>
        <w:t>Empirical Generalisations in Marketing Science,</w:t>
      </w:r>
      <w:r w:rsidRPr="00E62233">
        <w:rPr>
          <w:rFonts w:ascii="Times New Roman" w:hAnsi="Times New Roman" w:cs="Times New Roman"/>
        </w:rPr>
        <w:t xml:space="preserve"> 3(1).</w:t>
      </w:r>
      <w:proofErr w:type="gramEnd"/>
    </w:p>
    <w:p w14:paraId="715F2357" w14:textId="77777777" w:rsidR="00E62233" w:rsidRPr="00E62233" w:rsidRDefault="00E62233" w:rsidP="00E62233">
      <w:pPr>
        <w:autoSpaceDE w:val="0"/>
        <w:autoSpaceDN w:val="0"/>
        <w:adjustRightInd w:val="0"/>
        <w:rPr>
          <w:rFonts w:ascii="Times New Roman" w:hAnsi="Times New Roman" w:cs="Times New Roman"/>
        </w:rPr>
      </w:pPr>
    </w:p>
    <w:p w14:paraId="69DBA289" w14:textId="77777777" w:rsidR="00E62233" w:rsidRPr="00E62233" w:rsidRDefault="00E62233" w:rsidP="00E62233">
      <w:pPr>
        <w:autoSpaceDE w:val="0"/>
        <w:autoSpaceDN w:val="0"/>
        <w:adjustRightInd w:val="0"/>
        <w:rPr>
          <w:rFonts w:ascii="Times New Roman" w:hAnsi="Times New Roman" w:cs="Times New Roman"/>
        </w:rPr>
      </w:pPr>
      <w:proofErr w:type="gramStart"/>
      <w:r w:rsidRPr="00E62233">
        <w:rPr>
          <w:rFonts w:ascii="Times New Roman" w:hAnsi="Times New Roman" w:cs="Times New Roman"/>
        </w:rPr>
        <w:t xml:space="preserve">Wrigley, Neil &amp; Lambiri, </w:t>
      </w:r>
      <w:proofErr w:type="spellStart"/>
      <w:r w:rsidRPr="00E62233">
        <w:rPr>
          <w:rFonts w:ascii="Times New Roman" w:hAnsi="Times New Roman" w:cs="Times New Roman"/>
        </w:rPr>
        <w:t>Dionysia</w:t>
      </w:r>
      <w:proofErr w:type="spellEnd"/>
      <w:r w:rsidRPr="00E62233">
        <w:rPr>
          <w:rFonts w:ascii="Times New Roman" w:hAnsi="Times New Roman" w:cs="Times New Roman"/>
        </w:rPr>
        <w:t xml:space="preserve"> (2014) High Street Performance and Evolution.</w:t>
      </w:r>
      <w:proofErr w:type="gramEnd"/>
      <w:r w:rsidRPr="00E62233">
        <w:rPr>
          <w:rFonts w:ascii="Times New Roman" w:hAnsi="Times New Roman" w:cs="Times New Roman"/>
        </w:rPr>
        <w:t xml:space="preserve"> </w:t>
      </w:r>
      <w:proofErr w:type="gramStart"/>
      <w:r w:rsidRPr="00E62233">
        <w:rPr>
          <w:rFonts w:ascii="Times New Roman" w:hAnsi="Times New Roman" w:cs="Times New Roman"/>
        </w:rPr>
        <w:t>A brief guide to the evidence.</w:t>
      </w:r>
      <w:proofErr w:type="gramEnd"/>
      <w:r w:rsidRPr="00E62233">
        <w:rPr>
          <w:rFonts w:ascii="Times New Roman" w:hAnsi="Times New Roman" w:cs="Times New Roman"/>
        </w:rPr>
        <w:t xml:space="preserve"> University of Southampton, July 2014. Available at: </w:t>
      </w:r>
      <w:hyperlink r:id="rId8" w:history="1">
        <w:r w:rsidRPr="00E62233">
          <w:rPr>
            <w:rStyle w:val="Hyperlink"/>
            <w:rFonts w:ascii="Times New Roman" w:hAnsi="Times New Roman" w:cs="Times New Roman"/>
          </w:rPr>
          <w:t>http://thegreatbritishhighstreet.co.uk/pdf/GBHS-HighStreetReport.pdf</w:t>
        </w:r>
      </w:hyperlink>
      <w:r w:rsidRPr="00E62233">
        <w:rPr>
          <w:rFonts w:ascii="Times New Roman" w:hAnsi="Times New Roman" w:cs="Times New Roman"/>
        </w:rPr>
        <w:t xml:space="preserve"> Accessed 14th June 2015.</w:t>
      </w:r>
    </w:p>
    <w:p w14:paraId="29F74B32" w14:textId="77777777" w:rsidR="00E62233" w:rsidRDefault="00E62233" w:rsidP="00E62233">
      <w:pPr>
        <w:autoSpaceDE w:val="0"/>
        <w:autoSpaceDN w:val="0"/>
        <w:adjustRightInd w:val="0"/>
        <w:rPr>
          <w:rFonts w:ascii="Arial" w:hAnsi="Arial" w:cs="Arial"/>
        </w:rPr>
      </w:pPr>
    </w:p>
    <w:p w14:paraId="76D86658" w14:textId="77777777" w:rsidR="00E62233" w:rsidRPr="00E62233" w:rsidRDefault="00E62233" w:rsidP="00E62233">
      <w:pPr>
        <w:rPr>
          <w:rFonts w:ascii="Times New Roman" w:hAnsi="Times New Roman" w:cs="Times New Roman"/>
          <w:b/>
        </w:rPr>
      </w:pPr>
    </w:p>
    <w:sectPr w:rsidR="00E62233" w:rsidRPr="00E62233" w:rsidSect="00C72E96">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24C0"/>
    <w:multiLevelType w:val="hybridMultilevel"/>
    <w:tmpl w:val="0CF0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593338"/>
    <w:multiLevelType w:val="hybridMultilevel"/>
    <w:tmpl w:val="5D90E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A9"/>
    <w:rsid w:val="00034A90"/>
    <w:rsid w:val="00085512"/>
    <w:rsid w:val="00092FA0"/>
    <w:rsid w:val="000B22A7"/>
    <w:rsid w:val="000F00C7"/>
    <w:rsid w:val="001A7C6F"/>
    <w:rsid w:val="001C68C8"/>
    <w:rsid w:val="002A3805"/>
    <w:rsid w:val="002E4C82"/>
    <w:rsid w:val="00364E89"/>
    <w:rsid w:val="003C41FB"/>
    <w:rsid w:val="003C4DB3"/>
    <w:rsid w:val="0043602E"/>
    <w:rsid w:val="004731A8"/>
    <w:rsid w:val="004B26F6"/>
    <w:rsid w:val="00577833"/>
    <w:rsid w:val="0058274B"/>
    <w:rsid w:val="005B6AD4"/>
    <w:rsid w:val="00605551"/>
    <w:rsid w:val="00605D5A"/>
    <w:rsid w:val="00684C13"/>
    <w:rsid w:val="00714147"/>
    <w:rsid w:val="00715E5D"/>
    <w:rsid w:val="00765F94"/>
    <w:rsid w:val="007E1440"/>
    <w:rsid w:val="00806F76"/>
    <w:rsid w:val="00862856"/>
    <w:rsid w:val="0089299F"/>
    <w:rsid w:val="0096393C"/>
    <w:rsid w:val="00B64548"/>
    <w:rsid w:val="00BB5B71"/>
    <w:rsid w:val="00BD209A"/>
    <w:rsid w:val="00C03CB7"/>
    <w:rsid w:val="00C40669"/>
    <w:rsid w:val="00C515D3"/>
    <w:rsid w:val="00C63F68"/>
    <w:rsid w:val="00C72E96"/>
    <w:rsid w:val="00CC2BD7"/>
    <w:rsid w:val="00CE2E3A"/>
    <w:rsid w:val="00CF5D2B"/>
    <w:rsid w:val="00DE510F"/>
    <w:rsid w:val="00E20AC1"/>
    <w:rsid w:val="00E22FBD"/>
    <w:rsid w:val="00E25A71"/>
    <w:rsid w:val="00E62233"/>
    <w:rsid w:val="00E66B99"/>
    <w:rsid w:val="00E926E5"/>
    <w:rsid w:val="00EE2A7D"/>
    <w:rsid w:val="00EF75FC"/>
    <w:rsid w:val="00F14366"/>
    <w:rsid w:val="00F23B22"/>
    <w:rsid w:val="00F34A3F"/>
    <w:rsid w:val="00FA1733"/>
    <w:rsid w:val="00FC33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CA0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56"/>
    <w:pPr>
      <w:ind w:left="720"/>
      <w:contextualSpacing/>
    </w:pPr>
  </w:style>
  <w:style w:type="character" w:styleId="Hyperlink">
    <w:name w:val="Hyperlink"/>
    <w:basedOn w:val="DefaultParagraphFont"/>
    <w:uiPriority w:val="99"/>
    <w:unhideWhenUsed/>
    <w:rsid w:val="00E622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56"/>
    <w:pPr>
      <w:ind w:left="720"/>
      <w:contextualSpacing/>
    </w:pPr>
  </w:style>
  <w:style w:type="character" w:styleId="Hyperlink">
    <w:name w:val="Hyperlink"/>
    <w:basedOn w:val="DefaultParagraphFont"/>
    <w:uiPriority w:val="99"/>
    <w:unhideWhenUsed/>
    <w:rsid w:val="00E62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c.org.uk/21stCenturyHighStreets" TargetMode="External"/><Relationship Id="rId7" Type="http://schemas.openxmlformats.org/officeDocument/2006/relationships/hyperlink" Target="http://www2.deloitte.com/content/dam/Deloitte/us/Documents/consumer-business/us-cb-navigating-the-new-digital-divide-v2-051315.pdf" TargetMode="External"/><Relationship Id="rId8" Type="http://schemas.openxmlformats.org/officeDocument/2006/relationships/hyperlink" Target="http://thegreatbritishhighstreet.co.uk/pdf/GBHS-HighStreetReport.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3990</Words>
  <Characters>21830</Characters>
  <Application>Microsoft Macintosh Word</Application>
  <DocSecurity>0</DocSecurity>
  <Lines>661</Lines>
  <Paragraphs>300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Graham</dc:creator>
  <cp:keywords/>
  <dc:description/>
  <cp:lastModifiedBy>Charles Graham</cp:lastModifiedBy>
  <cp:revision>2</cp:revision>
  <dcterms:created xsi:type="dcterms:W3CDTF">2017-02-06T18:42:00Z</dcterms:created>
  <dcterms:modified xsi:type="dcterms:W3CDTF">2017-02-06T18:42:00Z</dcterms:modified>
  <cp:category/>
</cp:coreProperties>
</file>