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DF5EE1" w14:textId="2164F1F8" w:rsidR="00E978D0" w:rsidRPr="00843F2F" w:rsidRDefault="00A4253A" w:rsidP="00E978D0">
      <w:pPr>
        <w:pStyle w:val="CETTitle"/>
      </w:pPr>
      <w:bookmarkStart w:id="0" w:name="_GoBack"/>
      <w:bookmarkEnd w:id="0"/>
      <w:r>
        <w:t>An Experimental-Based Energy Integrated Process for Biodiesel Production from Waste Cooking O</w:t>
      </w:r>
      <w:r w:rsidR="00854E79" w:rsidRPr="00843F2F">
        <w:t xml:space="preserve">il </w:t>
      </w:r>
      <w:r>
        <w:t>Using Supercritical M</w:t>
      </w:r>
      <w:r w:rsidR="00854E79" w:rsidRPr="00843F2F">
        <w:t>ethanol</w:t>
      </w:r>
    </w:p>
    <w:p w14:paraId="3F47B854" w14:textId="5197ED15" w:rsidR="00E978D0" w:rsidRPr="00843F2F" w:rsidRDefault="00854E79" w:rsidP="00E978D0">
      <w:pPr>
        <w:pStyle w:val="CETAuthors"/>
      </w:pPr>
      <w:r w:rsidRPr="00843F2F">
        <w:t>Omar Aboelazayem</w:t>
      </w:r>
      <w:r w:rsidRPr="00843F2F">
        <w:rPr>
          <w:vertAlign w:val="superscript"/>
        </w:rPr>
        <w:t>a,b</w:t>
      </w:r>
      <w:r w:rsidR="00256A04" w:rsidRPr="00843F2F">
        <w:rPr>
          <w:vertAlign w:val="superscript"/>
        </w:rPr>
        <w:t>,</w:t>
      </w:r>
      <w:r w:rsidR="00256A04" w:rsidRPr="00843F2F">
        <w:t>*</w:t>
      </w:r>
      <w:r w:rsidRPr="00843F2F">
        <w:t>, Mamdouh Gadalla</w:t>
      </w:r>
      <w:r w:rsidR="00BD2409" w:rsidRPr="00843F2F">
        <w:rPr>
          <w:vertAlign w:val="superscript"/>
        </w:rPr>
        <w:t>a</w:t>
      </w:r>
      <w:r w:rsidRPr="00843F2F">
        <w:t>, Basudeb Saha</w:t>
      </w:r>
      <w:r w:rsidR="00BD2409" w:rsidRPr="00843F2F">
        <w:rPr>
          <w:vertAlign w:val="superscript"/>
        </w:rPr>
        <w:t>b</w:t>
      </w:r>
    </w:p>
    <w:p w14:paraId="6E202C36" w14:textId="77777777" w:rsidR="00A4253A" w:rsidRDefault="00BD2409" w:rsidP="00BD2409">
      <w:pPr>
        <w:pStyle w:val="CETAddress"/>
      </w:pPr>
      <w:r w:rsidRPr="00843F2F">
        <w:rPr>
          <w:vertAlign w:val="superscript"/>
        </w:rPr>
        <w:t>a</w:t>
      </w:r>
      <w:r w:rsidRPr="00843F2F">
        <w:t>Department of Chemical Engineering, The British University in Egypt, Misr-Ismailia Road, El-Sherouk City 11837, Cairo</w:t>
      </w:r>
    </w:p>
    <w:p w14:paraId="421B27D3" w14:textId="1C4C5014" w:rsidR="00BD2409" w:rsidRPr="00843F2F" w:rsidRDefault="00BD2409" w:rsidP="00BD2409">
      <w:pPr>
        <w:pStyle w:val="CETAddress"/>
      </w:pPr>
      <w:r w:rsidRPr="00843F2F">
        <w:t xml:space="preserve"> Egypt</w:t>
      </w:r>
    </w:p>
    <w:p w14:paraId="3D773925" w14:textId="57C3A43E" w:rsidR="00E978D0" w:rsidRPr="00843F2F" w:rsidRDefault="00BD2409" w:rsidP="00E978D0">
      <w:pPr>
        <w:pStyle w:val="CETAddress"/>
      </w:pPr>
      <w:r w:rsidRPr="00843F2F">
        <w:rPr>
          <w:vertAlign w:val="superscript"/>
        </w:rPr>
        <w:t>b</w:t>
      </w:r>
      <w:r w:rsidR="00854E79" w:rsidRPr="00843F2F">
        <w:t>School of Engineering, London South Bank University, 103 Bo</w:t>
      </w:r>
      <w:r w:rsidR="00A4253A">
        <w:t>rough Road, London, SE1 0AA, UK</w:t>
      </w:r>
    </w:p>
    <w:p w14:paraId="79F69384" w14:textId="0780CC99" w:rsidR="00E978D0" w:rsidRPr="00843F2F" w:rsidRDefault="00A4253A" w:rsidP="00854E79">
      <w:pPr>
        <w:pStyle w:val="CETemail"/>
      </w:pPr>
      <w:r>
        <w:t xml:space="preserve"> </w:t>
      </w:r>
      <w:r w:rsidR="00256A04">
        <w:t>aboelazo@lsbu.ac.uk</w:t>
      </w:r>
    </w:p>
    <w:p w14:paraId="1CB5AC11" w14:textId="543CD586" w:rsidR="00E978D0" w:rsidRPr="00843F2F" w:rsidRDefault="00C17B45" w:rsidP="00BD2409">
      <w:pPr>
        <w:pStyle w:val="CETBodytext"/>
        <w:rPr>
          <w:lang w:val="en-GB"/>
        </w:rPr>
      </w:pPr>
      <w:r w:rsidRPr="00843F2F">
        <w:rPr>
          <w:lang w:val="en-GB"/>
        </w:rPr>
        <w:t>Biodiesel has been recognised as one of the effective, green, renewable and sustainable fuels</w:t>
      </w:r>
      <w:r w:rsidR="00D60C8A">
        <w:rPr>
          <w:lang w:val="en-GB"/>
        </w:rPr>
        <w:t xml:space="preserve">. It </w:t>
      </w:r>
      <w:r w:rsidRPr="00843F2F">
        <w:rPr>
          <w:lang w:val="en-GB"/>
        </w:rPr>
        <w:t>is derived from renewable living resources either animal</w:t>
      </w:r>
      <w:r w:rsidR="00256A04">
        <w:rPr>
          <w:lang w:val="en-GB"/>
        </w:rPr>
        <w:t xml:space="preserve"> fats or </w:t>
      </w:r>
      <w:r w:rsidRPr="00843F2F">
        <w:rPr>
          <w:lang w:val="en-GB"/>
        </w:rPr>
        <w:t xml:space="preserve">vegetable oils. Biodiesel production in the absence of catalyst using supercritical methanol has </w:t>
      </w:r>
      <w:r w:rsidR="00D60C8A">
        <w:rPr>
          <w:lang w:val="en-GB"/>
        </w:rPr>
        <w:t xml:space="preserve">recently </w:t>
      </w:r>
      <w:r w:rsidRPr="00843F2F">
        <w:rPr>
          <w:lang w:val="en-GB"/>
        </w:rPr>
        <w:t xml:space="preserve">been receiving significant </w:t>
      </w:r>
      <w:r w:rsidR="00F04604" w:rsidRPr="00843F2F">
        <w:rPr>
          <w:lang w:val="en-GB"/>
        </w:rPr>
        <w:t>attention</w:t>
      </w:r>
      <w:r w:rsidRPr="00843F2F">
        <w:rPr>
          <w:lang w:val="en-GB"/>
        </w:rPr>
        <w:t xml:space="preserve">. Non-catalytic transesterification reaction eliminates the difficulties of catalyst preparation and separation processes. Although </w:t>
      </w:r>
      <w:r w:rsidR="00256A04">
        <w:rPr>
          <w:lang w:val="en-GB"/>
        </w:rPr>
        <w:t>it</w:t>
      </w:r>
      <w:r w:rsidRPr="00843F2F">
        <w:rPr>
          <w:lang w:val="en-GB"/>
        </w:rPr>
        <w:t xml:space="preserve"> has shown high conversion for the reactants with relative</w:t>
      </w:r>
      <w:r w:rsidR="00D60C8A">
        <w:rPr>
          <w:lang w:val="en-GB"/>
        </w:rPr>
        <w:t>ly</w:t>
      </w:r>
      <w:r w:rsidRPr="00843F2F">
        <w:rPr>
          <w:lang w:val="en-GB"/>
        </w:rPr>
        <w:t xml:space="preserve"> short reaction time in comparison with the conventional catalytic transesterification processes, it has some disadvantages including high</w:t>
      </w:r>
      <w:r w:rsidR="00D60C8A">
        <w:rPr>
          <w:lang w:val="en-GB"/>
        </w:rPr>
        <w:t>er</w:t>
      </w:r>
      <w:r w:rsidRPr="00843F2F">
        <w:rPr>
          <w:lang w:val="en-GB"/>
        </w:rPr>
        <w:t xml:space="preserve"> reaction </w:t>
      </w:r>
      <w:r w:rsidR="00D60C8A">
        <w:rPr>
          <w:lang w:val="en-GB"/>
        </w:rPr>
        <w:t>temperature and pressure</w:t>
      </w:r>
      <w:r w:rsidRPr="00843F2F">
        <w:rPr>
          <w:lang w:val="en-GB"/>
        </w:rPr>
        <w:t>, large excess of methanol to oil (M:O)</w:t>
      </w:r>
      <w:r w:rsidR="00107827" w:rsidRPr="00843F2F">
        <w:rPr>
          <w:lang w:val="en-GB"/>
        </w:rPr>
        <w:t xml:space="preserve"> molar ratio</w:t>
      </w:r>
      <w:r w:rsidRPr="00843F2F">
        <w:rPr>
          <w:lang w:val="en-GB"/>
        </w:rPr>
        <w:t xml:space="preserve"> and high</w:t>
      </w:r>
      <w:r w:rsidR="00D60C8A">
        <w:rPr>
          <w:lang w:val="en-GB"/>
        </w:rPr>
        <w:t>er</w:t>
      </w:r>
      <w:r w:rsidRPr="00843F2F">
        <w:rPr>
          <w:lang w:val="en-GB"/>
        </w:rPr>
        <w:t xml:space="preserve"> energy consumption. In an attempt to mitigate these problems, an experimental study followed by process design/integration for biodiesel production from waste cooking oil (WCO) has been performed. A low-quality WCO collected from local restaurants has been selected as a feedstock for the reaction. The experimental phase of the transesterification reaction together with an optimisation procedure resulted in the optimised conditions of M</w:t>
      </w:r>
      <w:proofErr w:type="gramStart"/>
      <w:r w:rsidRPr="00843F2F">
        <w:rPr>
          <w:lang w:val="en-GB"/>
        </w:rPr>
        <w:t>:O</w:t>
      </w:r>
      <w:proofErr w:type="gramEnd"/>
      <w:r w:rsidRPr="00843F2F">
        <w:rPr>
          <w:lang w:val="en-GB"/>
        </w:rPr>
        <w:t xml:space="preserve"> </w:t>
      </w:r>
      <w:r w:rsidR="00107827" w:rsidRPr="00843F2F">
        <w:rPr>
          <w:lang w:val="en-GB"/>
        </w:rPr>
        <w:t xml:space="preserve">molar </w:t>
      </w:r>
      <w:r w:rsidRPr="00843F2F">
        <w:rPr>
          <w:lang w:val="en-GB"/>
        </w:rPr>
        <w:t>ratio of 37:1, reaction temperature of 253.5</w:t>
      </w:r>
      <w:r w:rsidR="00D60C8A">
        <w:rPr>
          <w:lang w:val="en-GB"/>
        </w:rPr>
        <w:t xml:space="preserve"> </w:t>
      </w:r>
      <w:proofErr w:type="spellStart"/>
      <w:r w:rsidRPr="00843F2F">
        <w:rPr>
          <w:vertAlign w:val="superscript"/>
          <w:lang w:val="en-GB"/>
        </w:rPr>
        <w:t>o</w:t>
      </w:r>
      <w:r w:rsidRPr="00843F2F">
        <w:rPr>
          <w:lang w:val="en-GB"/>
        </w:rPr>
        <w:t>C</w:t>
      </w:r>
      <w:proofErr w:type="spellEnd"/>
      <w:r w:rsidRPr="00843F2F">
        <w:rPr>
          <w:lang w:val="en-GB"/>
        </w:rPr>
        <w:t>, reaction pressure o</w:t>
      </w:r>
      <w:r w:rsidR="00107827" w:rsidRPr="00843F2F">
        <w:rPr>
          <w:lang w:val="en-GB"/>
        </w:rPr>
        <w:t xml:space="preserve">f 198.5 bar in 14.8 min. </w:t>
      </w:r>
      <w:r w:rsidR="00D60C8A">
        <w:rPr>
          <w:lang w:val="en-GB"/>
        </w:rPr>
        <w:t>T</w:t>
      </w:r>
      <w:r w:rsidRPr="00843F2F">
        <w:rPr>
          <w:lang w:val="en-GB"/>
        </w:rPr>
        <w:t xml:space="preserve">he maximum yield was 91%. In addition, kinetics of the reaction has been studied concluding an irreversible </w:t>
      </w:r>
      <w:r w:rsidR="00107827" w:rsidRPr="00843F2F">
        <w:rPr>
          <w:lang w:val="en-GB"/>
        </w:rPr>
        <w:t xml:space="preserve">pseudo </w:t>
      </w:r>
      <w:r w:rsidRPr="00843F2F">
        <w:rPr>
          <w:lang w:val="en-GB"/>
        </w:rPr>
        <w:t xml:space="preserve">first order reaction with a reaction rate constant </w:t>
      </w:r>
      <w:proofErr w:type="gramStart"/>
      <w:r w:rsidRPr="00843F2F">
        <w:rPr>
          <w:lang w:val="en-GB"/>
        </w:rPr>
        <w:t>of 0.0006 s</w:t>
      </w:r>
      <w:r w:rsidRPr="00843F2F">
        <w:rPr>
          <w:vertAlign w:val="superscript"/>
          <w:lang w:val="en-GB"/>
        </w:rPr>
        <w:t>-1</w:t>
      </w:r>
      <w:proofErr w:type="gramEnd"/>
      <w:r w:rsidRPr="00843F2F">
        <w:rPr>
          <w:lang w:val="en-GB"/>
        </w:rPr>
        <w:t>. Moreover, thermodynamics of the reaction has been studied at a temperature range of 240</w:t>
      </w:r>
      <w:r w:rsidR="00A4253A">
        <w:rPr>
          <w:lang w:val="en-GB"/>
        </w:rPr>
        <w:t xml:space="preserve"> </w:t>
      </w:r>
      <w:r w:rsidRPr="00843F2F">
        <w:rPr>
          <w:lang w:val="en-GB"/>
        </w:rPr>
        <w:t>-</w:t>
      </w:r>
      <w:r w:rsidR="00A4253A">
        <w:rPr>
          <w:lang w:val="en-GB"/>
        </w:rPr>
        <w:t xml:space="preserve"> </w:t>
      </w:r>
      <w:r w:rsidRPr="00843F2F">
        <w:rPr>
          <w:lang w:val="en-GB"/>
        </w:rPr>
        <w:t>270</w:t>
      </w:r>
      <w:r w:rsidR="00D60C8A">
        <w:rPr>
          <w:lang w:val="en-GB"/>
        </w:rPr>
        <w:t xml:space="preserve"> </w:t>
      </w:r>
      <w:proofErr w:type="spellStart"/>
      <w:r w:rsidRPr="00843F2F">
        <w:rPr>
          <w:vertAlign w:val="superscript"/>
          <w:lang w:val="en-GB"/>
        </w:rPr>
        <w:t>o</w:t>
      </w:r>
      <w:r w:rsidRPr="00843F2F">
        <w:rPr>
          <w:lang w:val="en-GB"/>
        </w:rPr>
        <w:t>C</w:t>
      </w:r>
      <w:proofErr w:type="spellEnd"/>
      <w:r w:rsidRPr="00843F2F">
        <w:rPr>
          <w:lang w:val="en-GB"/>
        </w:rPr>
        <w:t xml:space="preserve"> with resulting frequency factor and activation energy of </w:t>
      </w:r>
      <w:proofErr w:type="gramStart"/>
      <w:r w:rsidRPr="00843F2F">
        <w:rPr>
          <w:lang w:val="en-GB"/>
        </w:rPr>
        <w:t>4.05 s</w:t>
      </w:r>
      <w:r w:rsidRPr="00843F2F">
        <w:rPr>
          <w:vertAlign w:val="superscript"/>
          <w:lang w:val="en-GB"/>
        </w:rPr>
        <w:t>-1</w:t>
      </w:r>
      <w:proofErr w:type="gramEnd"/>
      <w:r w:rsidRPr="00843F2F">
        <w:rPr>
          <w:lang w:val="en-GB"/>
        </w:rPr>
        <w:t xml:space="preserve"> and 50.5 kJ/mol. A kinetic reactor has been </w:t>
      </w:r>
      <w:r w:rsidR="00256A04">
        <w:rPr>
          <w:lang w:val="en-GB"/>
        </w:rPr>
        <w:t>simulated</w:t>
      </w:r>
      <w:r w:rsidR="00256A04" w:rsidRPr="00843F2F">
        <w:rPr>
          <w:lang w:val="en-GB"/>
        </w:rPr>
        <w:t xml:space="preserve"> </w:t>
      </w:r>
      <w:r w:rsidRPr="00843F2F">
        <w:rPr>
          <w:lang w:val="en-GB"/>
        </w:rPr>
        <w:t>using the experimentally determined kinetic and thermodynamic data. The enthalpy content of the reactor product stream has been used to separate most of the unreacted methanol in an adiabatic flash drum. Finally, a scheme has been developed for an energy integrated process in order to maximise the heat recovery</w:t>
      </w:r>
      <w:r w:rsidR="00FD3474">
        <w:rPr>
          <w:lang w:val="en-GB"/>
        </w:rPr>
        <w:t xml:space="preserve">. </w:t>
      </w:r>
      <w:r w:rsidR="00256A04">
        <w:rPr>
          <w:lang w:val="en-GB"/>
        </w:rPr>
        <w:t>Energy savings</w:t>
      </w:r>
      <w:r w:rsidR="00FD3474">
        <w:rPr>
          <w:lang w:val="en-GB"/>
        </w:rPr>
        <w:t xml:space="preserve"> resulted from the developed heat exchanger network (HEN) have been concluded as</w:t>
      </w:r>
      <w:r w:rsidR="00256A04">
        <w:rPr>
          <w:lang w:val="en-GB"/>
        </w:rPr>
        <w:t xml:space="preserve"> 32.2</w:t>
      </w:r>
      <w:r w:rsidR="00A4253A">
        <w:rPr>
          <w:lang w:val="en-GB"/>
        </w:rPr>
        <w:t xml:space="preserve"> </w:t>
      </w:r>
      <w:r w:rsidR="00256A04">
        <w:rPr>
          <w:lang w:val="en-GB"/>
        </w:rPr>
        <w:t>% and 23.8</w:t>
      </w:r>
      <w:r w:rsidR="00A4253A">
        <w:rPr>
          <w:lang w:val="en-GB"/>
        </w:rPr>
        <w:t xml:space="preserve"> </w:t>
      </w:r>
      <w:r w:rsidR="00256A04">
        <w:rPr>
          <w:lang w:val="en-GB"/>
        </w:rPr>
        <w:t xml:space="preserve">% for both heating and cooling energies respectively, in comparison with an existing process </w:t>
      </w:r>
      <w:r w:rsidR="00FD3474">
        <w:rPr>
          <w:lang w:val="en-GB"/>
        </w:rPr>
        <w:t>energy requirements</w:t>
      </w:r>
      <w:r w:rsidR="00256A04">
        <w:rPr>
          <w:lang w:val="en-GB"/>
        </w:rPr>
        <w:t xml:space="preserve"> in the literature. </w:t>
      </w:r>
      <w:r w:rsidRPr="00843F2F">
        <w:rPr>
          <w:lang w:val="en-GB"/>
        </w:rPr>
        <w:t xml:space="preserve">The amount of heat exchanged </w:t>
      </w:r>
      <w:r w:rsidR="00D60C8A">
        <w:rPr>
          <w:lang w:val="en-GB"/>
        </w:rPr>
        <w:t xml:space="preserve">for </w:t>
      </w:r>
      <w:r w:rsidRPr="00843F2F">
        <w:rPr>
          <w:lang w:val="en-GB"/>
        </w:rPr>
        <w:t>each unit has been determined in addition to composition, temperature and pressure of the streams. Vacuum distillation column has been designed to separate the unreacted triglycerides from biodiesel in order to fulfil the quality restrictions of the final biodiesel product.</w:t>
      </w:r>
    </w:p>
    <w:p w14:paraId="0096CF96" w14:textId="004B6CCE" w:rsidR="00E978D0" w:rsidRPr="00843F2F" w:rsidRDefault="00107827" w:rsidP="00E978D0">
      <w:pPr>
        <w:pStyle w:val="CETHeading1"/>
        <w:rPr>
          <w:lang w:val="en-GB"/>
        </w:rPr>
      </w:pPr>
      <w:r w:rsidRPr="00843F2F">
        <w:rPr>
          <w:lang w:val="en-GB"/>
        </w:rPr>
        <w:t>Introduction</w:t>
      </w:r>
    </w:p>
    <w:p w14:paraId="10B7DFA2" w14:textId="719BA15B" w:rsidR="005D4430" w:rsidRPr="00843F2F" w:rsidRDefault="00BD2409" w:rsidP="005D4430">
      <w:pPr>
        <w:pStyle w:val="CETBodytext"/>
        <w:rPr>
          <w:lang w:val="en-GB"/>
        </w:rPr>
      </w:pPr>
      <w:r w:rsidRPr="00843F2F">
        <w:rPr>
          <w:lang w:val="en-GB"/>
        </w:rPr>
        <w:t>The incitements from the instability of petroleum prices, diminishing of petroleum reserves and</w:t>
      </w:r>
      <w:r w:rsidR="003D22C0" w:rsidRPr="00843F2F">
        <w:rPr>
          <w:lang w:val="en-GB"/>
        </w:rPr>
        <w:t xml:space="preserve"> environmental concerns about the emissions of petroleum based </w:t>
      </w:r>
      <w:r w:rsidR="001632DE" w:rsidRPr="00843F2F">
        <w:rPr>
          <w:lang w:val="en-GB"/>
        </w:rPr>
        <w:t>fuels</w:t>
      </w:r>
      <w:r w:rsidR="001632DE">
        <w:rPr>
          <w:lang w:val="en-GB"/>
        </w:rPr>
        <w:t xml:space="preserve"> have prompted</w:t>
      </w:r>
      <w:r w:rsidR="009228A7">
        <w:rPr>
          <w:lang w:val="en-GB"/>
        </w:rPr>
        <w:t xml:space="preserve"> the research on </w:t>
      </w:r>
      <w:r w:rsidR="001632DE">
        <w:rPr>
          <w:lang w:val="en-GB"/>
        </w:rPr>
        <w:t>energy production from alternative renewable resources</w:t>
      </w:r>
      <w:r w:rsidR="009228A7">
        <w:rPr>
          <w:lang w:val="en-GB"/>
        </w:rPr>
        <w:t xml:space="preserve">. </w:t>
      </w:r>
      <w:r w:rsidR="006C7C7E" w:rsidRPr="00843F2F">
        <w:rPr>
          <w:lang w:val="en-GB"/>
        </w:rPr>
        <w:t>Biodiesel has been recognised as one of the green, renewable and sustainable fuels. It is a clean fuel derived from either animal fat</w:t>
      </w:r>
      <w:r w:rsidR="00A4253A">
        <w:rPr>
          <w:lang w:val="en-GB"/>
        </w:rPr>
        <w:t>s or vegetable oils. Biodiesel</w:t>
      </w:r>
      <w:r w:rsidR="006C7C7E" w:rsidRPr="00843F2F">
        <w:rPr>
          <w:lang w:val="en-GB"/>
        </w:rPr>
        <w:t xml:space="preserve"> has the following advantages over diesel fuel: it produces less smoke, carbon monoxide, hydrocarbons and particulates, </w:t>
      </w:r>
      <w:r w:rsidR="005D4430" w:rsidRPr="00843F2F">
        <w:rPr>
          <w:lang w:val="en-GB"/>
        </w:rPr>
        <w:t xml:space="preserve">it is biodegradable and nontoxic, </w:t>
      </w:r>
      <w:proofErr w:type="gramStart"/>
      <w:r w:rsidR="005D4430" w:rsidRPr="00843F2F">
        <w:rPr>
          <w:lang w:val="en-GB"/>
        </w:rPr>
        <w:t>it</w:t>
      </w:r>
      <w:proofErr w:type="gramEnd"/>
      <w:r w:rsidR="005D4430" w:rsidRPr="00843F2F">
        <w:rPr>
          <w:lang w:val="en-GB"/>
        </w:rPr>
        <w:t xml:space="preserve"> provides better performance in engine lubricity. Moreover, biodiesel combustion exhaust is free of sulphur and aromatics. Transesterification reaction is the most commonly used technique for biodiesel production. This reaction includes acidic and basic catalysed processes for biodiesel production. Quality of the feedstock is considered </w:t>
      </w:r>
      <w:r w:rsidR="00016CB4">
        <w:rPr>
          <w:lang w:val="en-GB"/>
        </w:rPr>
        <w:t xml:space="preserve">as </w:t>
      </w:r>
      <w:r w:rsidR="005D4430" w:rsidRPr="00843F2F">
        <w:rPr>
          <w:lang w:val="en-GB"/>
        </w:rPr>
        <w:t xml:space="preserve">the main factor affecting the selection of the production techniques. </w:t>
      </w:r>
      <w:r w:rsidR="00263965">
        <w:rPr>
          <w:lang w:val="en-GB"/>
        </w:rPr>
        <w:t>(</w:t>
      </w:r>
      <w:proofErr w:type="spellStart"/>
      <w:r w:rsidR="00263965">
        <w:rPr>
          <w:lang w:val="en-GB"/>
        </w:rPr>
        <w:t>Acedevo</w:t>
      </w:r>
      <w:proofErr w:type="spellEnd"/>
      <w:r w:rsidR="00263965">
        <w:rPr>
          <w:lang w:val="en-GB"/>
        </w:rPr>
        <w:t xml:space="preserve"> et al, 2016)</w:t>
      </w:r>
      <w:r w:rsidR="00016CB4">
        <w:rPr>
          <w:lang w:val="en-GB"/>
        </w:rPr>
        <w:t>.</w:t>
      </w:r>
    </w:p>
    <w:p w14:paraId="722268AD" w14:textId="548F1CB1" w:rsidR="00371E3E" w:rsidRPr="00843F2F" w:rsidRDefault="005D4430" w:rsidP="00371E3E">
      <w:pPr>
        <w:pStyle w:val="CETheadingx"/>
        <w:spacing w:after="0"/>
        <w:rPr>
          <w:lang w:val="en-GB"/>
        </w:rPr>
      </w:pPr>
      <w:r w:rsidRPr="00843F2F">
        <w:rPr>
          <w:lang w:val="en-GB"/>
        </w:rPr>
        <w:t xml:space="preserve">Catalysed production processes </w:t>
      </w:r>
    </w:p>
    <w:p w14:paraId="49AA7602" w14:textId="726BDFB2" w:rsidR="005D4430" w:rsidRPr="00843F2F" w:rsidRDefault="005D4430" w:rsidP="00E978D0">
      <w:pPr>
        <w:pStyle w:val="CETBodytext"/>
        <w:rPr>
          <w:lang w:val="en-GB"/>
        </w:rPr>
      </w:pPr>
      <w:r w:rsidRPr="00843F2F">
        <w:rPr>
          <w:lang w:val="en-GB"/>
        </w:rPr>
        <w:t xml:space="preserve">Homogenous basic </w:t>
      </w:r>
      <w:r w:rsidR="00016CB4">
        <w:rPr>
          <w:lang w:val="en-GB"/>
        </w:rPr>
        <w:t xml:space="preserve">catalytic process </w:t>
      </w:r>
      <w:r w:rsidRPr="00843F2F">
        <w:rPr>
          <w:lang w:val="en-GB"/>
        </w:rPr>
        <w:t xml:space="preserve">has been recognised as the most commonly used technique for biodiesel production. However, it requires high quality feedstock with low total acid number. High concentration of free fatty acids (FFA) in the feedstock is leading to saponification </w:t>
      </w:r>
      <w:r w:rsidR="000B2C0C" w:rsidRPr="00843F2F">
        <w:rPr>
          <w:lang w:val="en-GB"/>
        </w:rPr>
        <w:t xml:space="preserve">side </w:t>
      </w:r>
      <w:r w:rsidR="00016CB4" w:rsidRPr="00843F2F">
        <w:rPr>
          <w:lang w:val="en-GB"/>
        </w:rPr>
        <w:t>reaction which leads</w:t>
      </w:r>
      <w:r w:rsidR="000B2C0C" w:rsidRPr="00843F2F">
        <w:rPr>
          <w:lang w:val="en-GB"/>
        </w:rPr>
        <w:t xml:space="preserve"> to decrease the yield of the produced biodiesel.</w:t>
      </w:r>
    </w:p>
    <w:p w14:paraId="25EF3EB0" w14:textId="1E55B097" w:rsidR="000B2C0C" w:rsidRPr="00843F2F" w:rsidRDefault="00F04604" w:rsidP="00E978D0">
      <w:pPr>
        <w:pStyle w:val="CETBodytext"/>
        <w:rPr>
          <w:lang w:val="en-GB"/>
        </w:rPr>
      </w:pPr>
      <w:r w:rsidRPr="00843F2F">
        <w:rPr>
          <w:lang w:val="en-GB"/>
        </w:rPr>
        <w:t>Heterogeneous</w:t>
      </w:r>
      <w:r w:rsidR="00016CB4" w:rsidRPr="00843F2F">
        <w:rPr>
          <w:lang w:val="en-GB"/>
        </w:rPr>
        <w:t xml:space="preserve"> basic catalyst</w:t>
      </w:r>
      <w:r w:rsidR="00016CB4">
        <w:rPr>
          <w:lang w:val="en-GB"/>
        </w:rPr>
        <w:t xml:space="preserve"> has </w:t>
      </w:r>
      <w:r w:rsidR="000B2C0C" w:rsidRPr="00843F2F">
        <w:rPr>
          <w:lang w:val="en-GB"/>
        </w:rPr>
        <w:t xml:space="preserve">been proposed as a solution for total acid value restrictions for the feedstock. It also reduces the catalyst separation cost and it </w:t>
      </w:r>
      <w:r w:rsidR="00016CB4" w:rsidRPr="00843F2F">
        <w:rPr>
          <w:lang w:val="en-GB"/>
        </w:rPr>
        <w:t>operates</w:t>
      </w:r>
      <w:r w:rsidR="000B2C0C" w:rsidRPr="00843F2F">
        <w:rPr>
          <w:lang w:val="en-GB"/>
        </w:rPr>
        <w:t xml:space="preserve"> the reaction within similar conditions to </w:t>
      </w:r>
      <w:r w:rsidR="000B2C0C" w:rsidRPr="00843F2F">
        <w:rPr>
          <w:lang w:val="en-GB"/>
        </w:rPr>
        <w:lastRenderedPageBreak/>
        <w:t>the homogenous catalysed process with similar results. However, it requires very low water concentration of the feedstock due to its sensitivity.</w:t>
      </w:r>
    </w:p>
    <w:p w14:paraId="66B3C5E0" w14:textId="1B72CD79" w:rsidR="00E978D0" w:rsidRPr="00843F2F" w:rsidRDefault="000B2C0C" w:rsidP="000B2C0C">
      <w:pPr>
        <w:pStyle w:val="CETBodytext"/>
        <w:rPr>
          <w:lang w:val="en-GB"/>
        </w:rPr>
      </w:pPr>
      <w:r w:rsidRPr="00843F2F">
        <w:rPr>
          <w:lang w:val="en-GB"/>
        </w:rPr>
        <w:t>Acidic catalysed processes could be considered as an effective technique for low quality feedstock with high total acid value. However, their reaction is relatively slow compared to</w:t>
      </w:r>
      <w:r w:rsidR="00263965">
        <w:rPr>
          <w:lang w:val="en-GB"/>
        </w:rPr>
        <w:t xml:space="preserve"> the bas</w:t>
      </w:r>
      <w:r w:rsidR="001466C1">
        <w:rPr>
          <w:lang w:val="en-GB"/>
        </w:rPr>
        <w:t xml:space="preserve">e </w:t>
      </w:r>
      <w:r w:rsidR="00263965">
        <w:rPr>
          <w:lang w:val="en-GB"/>
        </w:rPr>
        <w:t>catalysed processes (Wen et al, 2009)</w:t>
      </w:r>
      <w:r w:rsidR="00016CB4">
        <w:rPr>
          <w:lang w:val="en-GB"/>
        </w:rPr>
        <w:t>.</w:t>
      </w:r>
    </w:p>
    <w:p w14:paraId="19BB00B6" w14:textId="4420A4D8" w:rsidR="00E978D0" w:rsidRPr="00843F2F" w:rsidRDefault="000B2C0C" w:rsidP="00E978D0">
      <w:pPr>
        <w:pStyle w:val="CETheadingx"/>
        <w:spacing w:after="0"/>
        <w:rPr>
          <w:lang w:val="en-GB"/>
        </w:rPr>
      </w:pPr>
      <w:r w:rsidRPr="00843F2F">
        <w:rPr>
          <w:lang w:val="en-GB"/>
        </w:rPr>
        <w:t>Non-catalysed production process</w:t>
      </w:r>
    </w:p>
    <w:p w14:paraId="1D91C467" w14:textId="1DBB1DD9" w:rsidR="00EA362A" w:rsidRPr="00843F2F" w:rsidRDefault="00EA362A" w:rsidP="00E978D0">
      <w:pPr>
        <w:pStyle w:val="CETBodytext"/>
        <w:rPr>
          <w:lang w:val="en-GB"/>
        </w:rPr>
      </w:pPr>
      <w:r w:rsidRPr="00843F2F">
        <w:rPr>
          <w:lang w:val="en-GB"/>
        </w:rPr>
        <w:t xml:space="preserve">Supercritical fluid technology has significant </w:t>
      </w:r>
      <w:r w:rsidR="009277E3">
        <w:rPr>
          <w:lang w:val="en-GB"/>
        </w:rPr>
        <w:t>influence</w:t>
      </w:r>
      <w:r w:rsidRPr="00843F2F">
        <w:rPr>
          <w:lang w:val="en-GB"/>
        </w:rPr>
        <w:t xml:space="preserve"> in developing and upgrading several industrial processes. This contribution has illustrated new and advanced techniques for chemical and physical processes including the </w:t>
      </w:r>
      <w:r w:rsidR="009277E3">
        <w:rPr>
          <w:lang w:val="en-GB"/>
        </w:rPr>
        <w:t xml:space="preserve">development of greener and </w:t>
      </w:r>
      <w:r w:rsidRPr="00843F2F">
        <w:rPr>
          <w:lang w:val="en-GB"/>
        </w:rPr>
        <w:t xml:space="preserve">sustainable </w:t>
      </w:r>
      <w:r w:rsidR="009277E3">
        <w:rPr>
          <w:lang w:val="en-GB"/>
        </w:rPr>
        <w:t xml:space="preserve">processes </w:t>
      </w:r>
      <w:r w:rsidR="00263965">
        <w:rPr>
          <w:lang w:val="en-GB"/>
        </w:rPr>
        <w:t>(Wen et al, 2009)</w:t>
      </w:r>
      <w:r w:rsidR="00FA5095">
        <w:rPr>
          <w:lang w:val="en-GB"/>
        </w:rPr>
        <w:t>.</w:t>
      </w:r>
    </w:p>
    <w:p w14:paraId="51C2D6F3" w14:textId="0CB1F0E5" w:rsidR="00432DC7" w:rsidRPr="00843F2F" w:rsidRDefault="00EA362A" w:rsidP="00432DC7">
      <w:pPr>
        <w:pStyle w:val="CETBodytext"/>
        <w:rPr>
          <w:lang w:val="en-GB"/>
        </w:rPr>
      </w:pPr>
      <w:r w:rsidRPr="00843F2F">
        <w:rPr>
          <w:lang w:val="en-GB"/>
        </w:rPr>
        <w:t xml:space="preserve">The non-catalytic production of biodiesel using supercritical methanol has been considered as an alternative process. This process tolerates transesterification of triglycerides in parallel with esterification of free fatty acids </w:t>
      </w:r>
      <w:r w:rsidR="00676B84">
        <w:rPr>
          <w:lang w:val="en-GB"/>
        </w:rPr>
        <w:t xml:space="preserve">present </w:t>
      </w:r>
      <w:r w:rsidRPr="00843F2F">
        <w:rPr>
          <w:lang w:val="en-GB"/>
        </w:rPr>
        <w:t>in the feedstock</w:t>
      </w:r>
      <w:r w:rsidR="00432DC7" w:rsidRPr="00843F2F">
        <w:rPr>
          <w:lang w:val="en-GB"/>
        </w:rPr>
        <w:t xml:space="preserve">. </w:t>
      </w:r>
      <w:r w:rsidRPr="00843F2F">
        <w:rPr>
          <w:lang w:val="en-GB"/>
        </w:rPr>
        <w:t xml:space="preserve">Saka and </w:t>
      </w:r>
      <w:proofErr w:type="spellStart"/>
      <w:r w:rsidRPr="00843F2F">
        <w:rPr>
          <w:lang w:val="en-GB"/>
        </w:rPr>
        <w:t>Kusdiana</w:t>
      </w:r>
      <w:proofErr w:type="spellEnd"/>
      <w:r w:rsidRPr="00843F2F">
        <w:rPr>
          <w:lang w:val="en-GB"/>
        </w:rPr>
        <w:t xml:space="preserve"> (2001)</w:t>
      </w:r>
      <w:r w:rsidR="00432DC7" w:rsidRPr="00843F2F">
        <w:rPr>
          <w:lang w:val="en-GB"/>
        </w:rPr>
        <w:t xml:space="preserve"> </w:t>
      </w:r>
      <w:r w:rsidR="00676B84">
        <w:rPr>
          <w:lang w:val="en-GB"/>
        </w:rPr>
        <w:t xml:space="preserve">reported </w:t>
      </w:r>
      <w:r w:rsidR="00432DC7" w:rsidRPr="00843F2F">
        <w:rPr>
          <w:lang w:val="en-GB"/>
        </w:rPr>
        <w:t xml:space="preserve">that biodiesel </w:t>
      </w:r>
      <w:r w:rsidR="00676B84">
        <w:rPr>
          <w:lang w:val="en-GB"/>
        </w:rPr>
        <w:t xml:space="preserve">could be </w:t>
      </w:r>
      <w:r w:rsidR="00432DC7" w:rsidRPr="00843F2F">
        <w:rPr>
          <w:lang w:val="en-GB"/>
        </w:rPr>
        <w:t>produced with 95</w:t>
      </w:r>
      <w:r w:rsidR="00A4253A">
        <w:rPr>
          <w:lang w:val="en-GB"/>
        </w:rPr>
        <w:t xml:space="preserve"> </w:t>
      </w:r>
      <w:r w:rsidR="00432DC7" w:rsidRPr="00843F2F">
        <w:rPr>
          <w:lang w:val="en-GB"/>
        </w:rPr>
        <w:t>% yield within 2 min at 350</w:t>
      </w:r>
      <w:r w:rsidR="00FA5095">
        <w:rPr>
          <w:lang w:val="en-GB"/>
        </w:rPr>
        <w:t xml:space="preserve"> </w:t>
      </w:r>
      <w:proofErr w:type="spellStart"/>
      <w:r w:rsidR="00432DC7" w:rsidRPr="003B598E">
        <w:rPr>
          <w:vertAlign w:val="superscript"/>
          <w:lang w:val="en-GB"/>
        </w:rPr>
        <w:t>o</w:t>
      </w:r>
      <w:r w:rsidR="00432DC7" w:rsidRPr="00843F2F">
        <w:rPr>
          <w:lang w:val="en-GB"/>
        </w:rPr>
        <w:t>C</w:t>
      </w:r>
      <w:proofErr w:type="spellEnd"/>
      <w:r w:rsidR="00432DC7" w:rsidRPr="00843F2F">
        <w:rPr>
          <w:lang w:val="en-GB"/>
        </w:rPr>
        <w:t>, 450 bar and 42:1 M</w:t>
      </w:r>
      <w:proofErr w:type="gramStart"/>
      <w:r w:rsidR="00432DC7" w:rsidRPr="00843F2F">
        <w:rPr>
          <w:lang w:val="en-GB"/>
        </w:rPr>
        <w:t>:O</w:t>
      </w:r>
      <w:proofErr w:type="gramEnd"/>
      <w:r w:rsidR="00432DC7" w:rsidRPr="00843F2F">
        <w:rPr>
          <w:lang w:val="en-GB"/>
        </w:rPr>
        <w:t xml:space="preserve"> molar ratio.</w:t>
      </w:r>
    </w:p>
    <w:p w14:paraId="65727843" w14:textId="17D9F25A" w:rsidR="00432DC7" w:rsidRPr="00843F2F" w:rsidRDefault="00432DC7" w:rsidP="00E978D0">
      <w:pPr>
        <w:pStyle w:val="CETBodytext"/>
        <w:rPr>
          <w:lang w:val="en-GB"/>
        </w:rPr>
      </w:pPr>
      <w:r w:rsidRPr="00843F2F">
        <w:rPr>
          <w:lang w:val="en-GB"/>
        </w:rPr>
        <w:t>In th</w:t>
      </w:r>
      <w:r w:rsidR="00676B84">
        <w:rPr>
          <w:lang w:val="en-GB"/>
        </w:rPr>
        <w:t xml:space="preserve">e present work, </w:t>
      </w:r>
      <w:r w:rsidRPr="00843F2F">
        <w:rPr>
          <w:lang w:val="en-GB"/>
        </w:rPr>
        <w:t>Response Surface Methodology (RSM) using Box-</w:t>
      </w:r>
      <w:proofErr w:type="spellStart"/>
      <w:r w:rsidRPr="00843F2F">
        <w:rPr>
          <w:lang w:val="en-GB"/>
        </w:rPr>
        <w:t>Bhneken</w:t>
      </w:r>
      <w:proofErr w:type="spellEnd"/>
      <w:r w:rsidRPr="00843F2F">
        <w:rPr>
          <w:lang w:val="en-GB"/>
        </w:rPr>
        <w:t xml:space="preserve"> Design (BBD) has been used </w:t>
      </w:r>
      <w:r w:rsidR="00FA5095">
        <w:rPr>
          <w:lang w:val="en-GB"/>
        </w:rPr>
        <w:t xml:space="preserve">to </w:t>
      </w:r>
      <w:r w:rsidRPr="00843F2F">
        <w:rPr>
          <w:lang w:val="en-GB"/>
        </w:rPr>
        <w:t xml:space="preserve">optimise </w:t>
      </w:r>
      <w:r w:rsidR="00FA5095">
        <w:rPr>
          <w:lang w:val="en-GB"/>
        </w:rPr>
        <w:t xml:space="preserve">the </w:t>
      </w:r>
      <w:r w:rsidRPr="00843F2F">
        <w:rPr>
          <w:lang w:val="en-GB"/>
        </w:rPr>
        <w:t xml:space="preserve">number of experiments, </w:t>
      </w:r>
      <w:r w:rsidR="00FA5095">
        <w:rPr>
          <w:lang w:val="en-GB"/>
        </w:rPr>
        <w:t xml:space="preserve">to </w:t>
      </w:r>
      <w:r w:rsidRPr="00843F2F">
        <w:rPr>
          <w:lang w:val="en-GB"/>
        </w:rPr>
        <w:t xml:space="preserve">analyse the effect of each reaction variable and </w:t>
      </w:r>
      <w:r w:rsidR="00FA5095">
        <w:rPr>
          <w:lang w:val="en-GB"/>
        </w:rPr>
        <w:t xml:space="preserve">to </w:t>
      </w:r>
      <w:r w:rsidRPr="00843F2F">
        <w:rPr>
          <w:lang w:val="en-GB"/>
        </w:rPr>
        <w:t xml:space="preserve">illustrate the effect of variables interaction on the reaction response. Analysis of variance (ANOVA) has been used to </w:t>
      </w:r>
      <w:r w:rsidR="009C5F57" w:rsidRPr="00843F2F">
        <w:rPr>
          <w:lang w:val="en-GB"/>
        </w:rPr>
        <w:t xml:space="preserve">evaluate the significance of the predicted model and the reaction variables. Numerical optimisation has been used to optimise the reaction variables within specified targets. Kinetics of the overall reaction has been studied concluding kinetic and thermodynamic data of the reaction. Kinetic reactor representing the reaction has been simulated using the concluded kinetic data. A large-scale process for biodiesel production has been simulated by adding the kinetic reactor. Energy </w:t>
      </w:r>
      <w:r w:rsidR="00676B84">
        <w:rPr>
          <w:lang w:val="en-GB"/>
        </w:rPr>
        <w:t>i</w:t>
      </w:r>
      <w:r w:rsidR="009C5F57" w:rsidRPr="00843F2F">
        <w:rPr>
          <w:lang w:val="en-GB"/>
        </w:rPr>
        <w:t>ntegration has been applied for the process for optimising the cooling and heating energies required for the process</w:t>
      </w:r>
      <w:r w:rsidR="00676B84">
        <w:rPr>
          <w:lang w:val="en-GB"/>
        </w:rPr>
        <w:t>.</w:t>
      </w:r>
    </w:p>
    <w:p w14:paraId="2716ECD8" w14:textId="37B522A4" w:rsidR="00E978D0" w:rsidRPr="00843F2F" w:rsidRDefault="00A46523" w:rsidP="00E978D0">
      <w:pPr>
        <w:pStyle w:val="CETHeading1"/>
        <w:tabs>
          <w:tab w:val="clear" w:pos="360"/>
          <w:tab w:val="right" w:pos="7100"/>
        </w:tabs>
        <w:jc w:val="both"/>
        <w:rPr>
          <w:lang w:val="en-GB"/>
        </w:rPr>
      </w:pPr>
      <w:r w:rsidRPr="00843F2F">
        <w:rPr>
          <w:lang w:val="en-GB"/>
        </w:rPr>
        <w:t>Materials and methods</w:t>
      </w:r>
    </w:p>
    <w:p w14:paraId="114C8314" w14:textId="58F39D30" w:rsidR="00371E3E" w:rsidRPr="00843F2F" w:rsidRDefault="00E40CC7" w:rsidP="00371E3E">
      <w:pPr>
        <w:pStyle w:val="CETheadingx"/>
        <w:spacing w:after="0"/>
        <w:rPr>
          <w:lang w:val="en-GB"/>
        </w:rPr>
      </w:pPr>
      <w:r w:rsidRPr="00843F2F">
        <w:rPr>
          <w:lang w:val="en-GB"/>
        </w:rPr>
        <w:t>Chemicals used</w:t>
      </w:r>
    </w:p>
    <w:p w14:paraId="57246839" w14:textId="217338B7" w:rsidR="00E40CC7" w:rsidRPr="00843F2F" w:rsidRDefault="00E40CC7" w:rsidP="00E40CC7">
      <w:pPr>
        <w:pStyle w:val="CETBodytext"/>
        <w:rPr>
          <w:lang w:val="en-GB"/>
        </w:rPr>
      </w:pPr>
      <w:r w:rsidRPr="00843F2F">
        <w:rPr>
          <w:lang w:val="en-GB"/>
        </w:rPr>
        <w:t xml:space="preserve">WCO </w:t>
      </w:r>
      <w:r w:rsidR="00C131C5">
        <w:rPr>
          <w:lang w:val="en-GB"/>
        </w:rPr>
        <w:t xml:space="preserve">was </w:t>
      </w:r>
      <w:r w:rsidRPr="00843F2F">
        <w:rPr>
          <w:lang w:val="en-GB"/>
        </w:rPr>
        <w:t>supplied by Uptown Biodiesel Ltd., UK. Methanol 99</w:t>
      </w:r>
      <w:r w:rsidR="00A4253A">
        <w:rPr>
          <w:lang w:val="en-GB"/>
        </w:rPr>
        <w:t xml:space="preserve"> </w:t>
      </w:r>
      <w:r w:rsidRPr="00843F2F">
        <w:rPr>
          <w:lang w:val="en-GB"/>
        </w:rPr>
        <w:t xml:space="preserve">% </w:t>
      </w:r>
      <w:r w:rsidR="00C131C5">
        <w:rPr>
          <w:lang w:val="en-GB"/>
        </w:rPr>
        <w:t xml:space="preserve">was </w:t>
      </w:r>
      <w:r w:rsidRPr="00843F2F">
        <w:rPr>
          <w:lang w:val="en-GB"/>
        </w:rPr>
        <w:t xml:space="preserve">purchased from Fisher Scientific, UK. The standard methyl esters used for preparing calibration curves </w:t>
      </w:r>
      <w:r w:rsidR="00C131C5">
        <w:rPr>
          <w:lang w:val="en-GB"/>
        </w:rPr>
        <w:t xml:space="preserve">were </w:t>
      </w:r>
      <w:r w:rsidRPr="00843F2F">
        <w:rPr>
          <w:lang w:val="en-GB"/>
        </w:rPr>
        <w:t>purchased from Sigma-Aldrich, UK. Liquid CO</w:t>
      </w:r>
      <w:r w:rsidRPr="00843F2F">
        <w:rPr>
          <w:vertAlign w:val="subscript"/>
          <w:lang w:val="en-GB"/>
        </w:rPr>
        <w:t>2</w:t>
      </w:r>
      <w:r w:rsidRPr="00843F2F">
        <w:rPr>
          <w:lang w:val="en-GB"/>
        </w:rPr>
        <w:t xml:space="preserve"> cylinder (99.9%) equipped with a dip tube </w:t>
      </w:r>
      <w:r w:rsidR="00C131C5">
        <w:rPr>
          <w:lang w:val="en-GB"/>
        </w:rPr>
        <w:t xml:space="preserve">was </w:t>
      </w:r>
      <w:r w:rsidRPr="00843F2F">
        <w:rPr>
          <w:lang w:val="en-GB"/>
        </w:rPr>
        <w:t>purchased from BOC Ltd., UK.</w:t>
      </w:r>
    </w:p>
    <w:p w14:paraId="3079E585" w14:textId="1AD72742" w:rsidR="00E40CC7" w:rsidRPr="00843F2F" w:rsidRDefault="00E40CC7" w:rsidP="00E40CC7">
      <w:pPr>
        <w:pStyle w:val="CETheadingx"/>
        <w:spacing w:after="0"/>
        <w:rPr>
          <w:lang w:val="en-GB"/>
        </w:rPr>
      </w:pPr>
      <w:r w:rsidRPr="00843F2F">
        <w:rPr>
          <w:lang w:val="en-GB"/>
        </w:rPr>
        <w:t>Expe</w:t>
      </w:r>
      <w:r w:rsidR="006B4521" w:rsidRPr="00843F2F">
        <w:rPr>
          <w:lang w:val="en-GB"/>
        </w:rPr>
        <w:t>rimental s</w:t>
      </w:r>
      <w:r w:rsidRPr="00843F2F">
        <w:rPr>
          <w:lang w:val="en-GB"/>
        </w:rPr>
        <w:t>etup</w:t>
      </w:r>
    </w:p>
    <w:p w14:paraId="29CBBD68" w14:textId="2215A54A" w:rsidR="00786455" w:rsidRPr="00843F2F" w:rsidRDefault="005F6ECA" w:rsidP="00786455">
      <w:pPr>
        <w:pStyle w:val="CETBodytext"/>
        <w:rPr>
          <w:lang w:val="en-GB"/>
        </w:rPr>
      </w:pPr>
      <w:r>
        <w:rPr>
          <w:lang w:val="en-GB"/>
        </w:rPr>
        <w:t xml:space="preserve">The experimental procedures </w:t>
      </w:r>
      <w:r w:rsidR="00C131C5">
        <w:rPr>
          <w:lang w:val="en-GB"/>
        </w:rPr>
        <w:t xml:space="preserve">were adopted </w:t>
      </w:r>
      <w:r>
        <w:rPr>
          <w:lang w:val="en-GB"/>
        </w:rPr>
        <w:t xml:space="preserve">as a modification of </w:t>
      </w:r>
      <w:r w:rsidR="00C131C5">
        <w:rPr>
          <w:lang w:val="en-GB"/>
        </w:rPr>
        <w:t xml:space="preserve">the </w:t>
      </w:r>
      <w:r w:rsidR="00D96C4E">
        <w:rPr>
          <w:lang w:val="en-GB"/>
        </w:rPr>
        <w:t xml:space="preserve">experimental work which has been previously reported </w:t>
      </w:r>
      <w:r w:rsidR="00C131C5">
        <w:rPr>
          <w:lang w:val="en-GB"/>
        </w:rPr>
        <w:t xml:space="preserve">by </w:t>
      </w:r>
      <w:proofErr w:type="spellStart"/>
      <w:r w:rsidR="00D96C4E">
        <w:rPr>
          <w:lang w:val="en-GB"/>
        </w:rPr>
        <w:t>Ghoreishi</w:t>
      </w:r>
      <w:proofErr w:type="spellEnd"/>
      <w:r w:rsidR="00D96C4E">
        <w:rPr>
          <w:lang w:val="en-GB"/>
        </w:rPr>
        <w:t xml:space="preserve"> and </w:t>
      </w:r>
      <w:proofErr w:type="spellStart"/>
      <w:r w:rsidR="00D96C4E">
        <w:rPr>
          <w:lang w:val="en-GB"/>
        </w:rPr>
        <w:t>Moein</w:t>
      </w:r>
      <w:proofErr w:type="spellEnd"/>
      <w:r w:rsidR="00C131C5">
        <w:rPr>
          <w:lang w:val="en-GB"/>
        </w:rPr>
        <w:t xml:space="preserve"> (</w:t>
      </w:r>
      <w:r w:rsidR="00D96C4E">
        <w:rPr>
          <w:lang w:val="en-GB"/>
        </w:rPr>
        <w:t>2013).</w:t>
      </w:r>
      <w:r>
        <w:rPr>
          <w:lang w:val="en-GB"/>
        </w:rPr>
        <w:t xml:space="preserve"> </w:t>
      </w:r>
      <w:r w:rsidR="008209EE" w:rsidRPr="00843F2F">
        <w:rPr>
          <w:lang w:val="en-GB"/>
        </w:rPr>
        <w:t xml:space="preserve">WCO </w:t>
      </w:r>
      <w:r w:rsidR="00C131C5">
        <w:rPr>
          <w:lang w:val="en-GB"/>
        </w:rPr>
        <w:t xml:space="preserve">was </w:t>
      </w:r>
      <w:r w:rsidR="008209EE" w:rsidRPr="00843F2F">
        <w:rPr>
          <w:lang w:val="en-GB"/>
        </w:rPr>
        <w:t xml:space="preserve">filtered </w:t>
      </w:r>
      <w:r w:rsidR="00D71733" w:rsidRPr="00843F2F">
        <w:rPr>
          <w:lang w:val="en-GB"/>
        </w:rPr>
        <w:t xml:space="preserve">in order to separate the remaining </w:t>
      </w:r>
      <w:r w:rsidR="00C131C5" w:rsidRPr="00843F2F">
        <w:rPr>
          <w:lang w:val="en-GB"/>
        </w:rPr>
        <w:t xml:space="preserve">suspended </w:t>
      </w:r>
      <w:r w:rsidR="00D71733" w:rsidRPr="00843F2F">
        <w:rPr>
          <w:lang w:val="en-GB"/>
        </w:rPr>
        <w:t xml:space="preserve">solids from the cooking process. The supercritical methanol reaction </w:t>
      </w:r>
      <w:r w:rsidR="00C131C5">
        <w:rPr>
          <w:lang w:val="en-GB"/>
        </w:rPr>
        <w:t xml:space="preserve">was </w:t>
      </w:r>
      <w:r w:rsidR="00D71733" w:rsidRPr="00843F2F">
        <w:rPr>
          <w:lang w:val="en-GB"/>
        </w:rPr>
        <w:t xml:space="preserve">carried out in </w:t>
      </w:r>
      <w:r w:rsidR="00C131C5">
        <w:rPr>
          <w:lang w:val="en-GB"/>
        </w:rPr>
        <w:t xml:space="preserve">a </w:t>
      </w:r>
      <w:r w:rsidR="00D71733" w:rsidRPr="00843F2F">
        <w:rPr>
          <w:lang w:val="en-GB"/>
        </w:rPr>
        <w:t>100-mL high pressure reactor made of stainless steel (model 9590, Parr Instrument Company, USA)</w:t>
      </w:r>
      <w:r w:rsidR="00C131C5">
        <w:rPr>
          <w:lang w:val="en-GB"/>
        </w:rPr>
        <w:t>,</w:t>
      </w:r>
      <w:r w:rsidR="00D71733" w:rsidRPr="00843F2F">
        <w:rPr>
          <w:lang w:val="en-GB"/>
        </w:rPr>
        <w:t xml:space="preserve"> which </w:t>
      </w:r>
      <w:r w:rsidR="00C131C5">
        <w:rPr>
          <w:lang w:val="en-GB"/>
        </w:rPr>
        <w:t xml:space="preserve">was </w:t>
      </w:r>
      <w:r w:rsidR="00D71733" w:rsidRPr="00843F2F">
        <w:rPr>
          <w:lang w:val="en-GB"/>
        </w:rPr>
        <w:t xml:space="preserve">fitted with a thermocouple (type J), heating mantle, controller (model 4848) and a mechanical stirrer. The WCO and </w:t>
      </w:r>
      <w:proofErr w:type="spellStart"/>
      <w:r w:rsidR="00D71733" w:rsidRPr="00843F2F">
        <w:rPr>
          <w:lang w:val="en-GB"/>
        </w:rPr>
        <w:t>MeOH</w:t>
      </w:r>
      <w:proofErr w:type="spellEnd"/>
      <w:r w:rsidR="00D71733" w:rsidRPr="00843F2F">
        <w:rPr>
          <w:lang w:val="en-GB"/>
        </w:rPr>
        <w:t xml:space="preserve"> with specific molar ratio </w:t>
      </w:r>
      <w:r w:rsidR="00C131C5">
        <w:rPr>
          <w:lang w:val="en-GB"/>
        </w:rPr>
        <w:t xml:space="preserve">were </w:t>
      </w:r>
      <w:r w:rsidR="00D71733" w:rsidRPr="00843F2F">
        <w:rPr>
          <w:lang w:val="en-GB"/>
        </w:rPr>
        <w:t xml:space="preserve">added to the reactor then heating </w:t>
      </w:r>
      <w:r w:rsidR="00C131C5">
        <w:rPr>
          <w:lang w:val="en-GB"/>
        </w:rPr>
        <w:t xml:space="preserve">the reactor </w:t>
      </w:r>
      <w:r w:rsidR="00D71733" w:rsidRPr="00843F2F">
        <w:rPr>
          <w:lang w:val="en-GB"/>
        </w:rPr>
        <w:t xml:space="preserve">with continuous stirring at 300 rpm to the required temperature. </w:t>
      </w:r>
      <w:r w:rsidR="00C131C5">
        <w:rPr>
          <w:lang w:val="en-GB"/>
        </w:rPr>
        <w:t xml:space="preserve">A </w:t>
      </w:r>
      <w:r w:rsidR="00D71733" w:rsidRPr="00843F2F">
        <w:rPr>
          <w:lang w:val="en-GB"/>
        </w:rPr>
        <w:t xml:space="preserve">supercritical fluid pump (model SFT-10, Analytix Ltd., UK) </w:t>
      </w:r>
      <w:r w:rsidR="00C131C5">
        <w:rPr>
          <w:lang w:val="en-GB"/>
        </w:rPr>
        <w:t xml:space="preserve">was </w:t>
      </w:r>
      <w:r w:rsidR="00D71733" w:rsidRPr="00843F2F">
        <w:rPr>
          <w:lang w:val="en-GB"/>
        </w:rPr>
        <w:t>used to compress CO</w:t>
      </w:r>
      <w:r w:rsidR="00D71733" w:rsidRPr="00843F2F">
        <w:rPr>
          <w:vertAlign w:val="subscript"/>
          <w:lang w:val="en-GB"/>
        </w:rPr>
        <w:t>2</w:t>
      </w:r>
      <w:r w:rsidR="00D71733" w:rsidRPr="00843F2F">
        <w:rPr>
          <w:lang w:val="en-GB"/>
        </w:rPr>
        <w:t xml:space="preserve"> from the cylinder to the reactor with the specified pressure. </w:t>
      </w:r>
      <w:r w:rsidR="00786455" w:rsidRPr="00843F2F">
        <w:rPr>
          <w:lang w:val="en-GB"/>
        </w:rPr>
        <w:t xml:space="preserve">The reaction time </w:t>
      </w:r>
      <w:r w:rsidR="00C131C5">
        <w:rPr>
          <w:lang w:val="en-GB"/>
        </w:rPr>
        <w:t xml:space="preserve">was </w:t>
      </w:r>
      <w:r w:rsidR="00786455" w:rsidRPr="00843F2F">
        <w:rPr>
          <w:lang w:val="en-GB"/>
        </w:rPr>
        <w:t>started when the reactor reache</w:t>
      </w:r>
      <w:r w:rsidR="00C131C5">
        <w:rPr>
          <w:lang w:val="en-GB"/>
        </w:rPr>
        <w:t xml:space="preserve">d </w:t>
      </w:r>
      <w:r w:rsidR="00786455" w:rsidRPr="00843F2F">
        <w:rPr>
          <w:lang w:val="en-GB"/>
        </w:rPr>
        <w:t xml:space="preserve">the specified temperature and pressure. After reaction time, the reactor </w:t>
      </w:r>
      <w:r w:rsidR="00C131C5">
        <w:rPr>
          <w:lang w:val="en-GB"/>
        </w:rPr>
        <w:t xml:space="preserve">was </w:t>
      </w:r>
      <w:r w:rsidR="00786455" w:rsidRPr="00843F2F">
        <w:rPr>
          <w:lang w:val="en-GB"/>
        </w:rPr>
        <w:t xml:space="preserve">quenched using an ice bath to stop the reaction. Then, the reactor </w:t>
      </w:r>
      <w:r w:rsidR="00C131C5">
        <w:rPr>
          <w:lang w:val="en-GB"/>
        </w:rPr>
        <w:t xml:space="preserve">was </w:t>
      </w:r>
      <w:r w:rsidR="00786455" w:rsidRPr="00843F2F">
        <w:rPr>
          <w:lang w:val="en-GB"/>
        </w:rPr>
        <w:t xml:space="preserve">depressurised and the </w:t>
      </w:r>
      <w:r w:rsidR="00C131C5" w:rsidRPr="00843F2F">
        <w:rPr>
          <w:lang w:val="en-GB"/>
        </w:rPr>
        <w:t>products</w:t>
      </w:r>
      <w:r w:rsidR="00786455" w:rsidRPr="00843F2F">
        <w:rPr>
          <w:lang w:val="en-GB"/>
        </w:rPr>
        <w:t xml:space="preserve"> </w:t>
      </w:r>
      <w:r w:rsidR="00C131C5">
        <w:rPr>
          <w:lang w:val="en-GB"/>
        </w:rPr>
        <w:t xml:space="preserve">were </w:t>
      </w:r>
      <w:r w:rsidR="00786455" w:rsidRPr="00843F2F">
        <w:rPr>
          <w:lang w:val="en-GB"/>
        </w:rPr>
        <w:t xml:space="preserve">separated to biodiesel and glycerol using </w:t>
      </w:r>
      <w:r w:rsidR="00C131C5">
        <w:rPr>
          <w:lang w:val="en-GB"/>
        </w:rPr>
        <w:t xml:space="preserve">a </w:t>
      </w:r>
      <w:r w:rsidR="00786455" w:rsidRPr="00843F2F">
        <w:rPr>
          <w:lang w:val="en-GB"/>
        </w:rPr>
        <w:t>centrifuge (1</w:t>
      </w:r>
      <w:r w:rsidR="00A4253A">
        <w:rPr>
          <w:lang w:val="en-GB"/>
        </w:rPr>
        <w:t>,</w:t>
      </w:r>
      <w:r w:rsidR="00786455" w:rsidRPr="00843F2F">
        <w:rPr>
          <w:lang w:val="en-GB"/>
        </w:rPr>
        <w:t xml:space="preserve">500 rpm, 3 min per cycle). The separated biodiesel </w:t>
      </w:r>
      <w:r w:rsidR="00C131C5">
        <w:rPr>
          <w:lang w:val="en-GB"/>
        </w:rPr>
        <w:t xml:space="preserve">was </w:t>
      </w:r>
      <w:r w:rsidR="00786455" w:rsidRPr="00843F2F">
        <w:rPr>
          <w:lang w:val="en-GB"/>
        </w:rPr>
        <w:t>heated to 80</w:t>
      </w:r>
      <w:r w:rsidR="00A4253A">
        <w:rPr>
          <w:lang w:val="en-GB"/>
        </w:rPr>
        <w:t xml:space="preserve"> </w:t>
      </w:r>
      <w:proofErr w:type="spellStart"/>
      <w:r w:rsidR="00786455" w:rsidRPr="00843F2F">
        <w:rPr>
          <w:vertAlign w:val="superscript"/>
          <w:lang w:val="en-GB"/>
        </w:rPr>
        <w:t>o</w:t>
      </w:r>
      <w:r w:rsidR="00786455" w:rsidRPr="00843F2F">
        <w:rPr>
          <w:lang w:val="en-GB"/>
        </w:rPr>
        <w:t>C</w:t>
      </w:r>
      <w:proofErr w:type="spellEnd"/>
      <w:r w:rsidR="00786455" w:rsidRPr="00843F2F">
        <w:rPr>
          <w:lang w:val="en-GB"/>
        </w:rPr>
        <w:t xml:space="preserve"> for 30 min to separate the unreacted </w:t>
      </w:r>
      <w:proofErr w:type="spellStart"/>
      <w:r w:rsidR="00786455" w:rsidRPr="00843F2F">
        <w:rPr>
          <w:lang w:val="en-GB"/>
        </w:rPr>
        <w:t>MeOH</w:t>
      </w:r>
      <w:proofErr w:type="spellEnd"/>
      <w:r w:rsidR="00786455" w:rsidRPr="00843F2F">
        <w:rPr>
          <w:lang w:val="en-GB"/>
        </w:rPr>
        <w:t xml:space="preserve"> using simple distillation. The biodiesel yield has been calculated using </w:t>
      </w:r>
      <w:proofErr w:type="spellStart"/>
      <w:proofErr w:type="gramStart"/>
      <w:r w:rsidR="00106212">
        <w:rPr>
          <w:lang w:val="en-GB"/>
        </w:rPr>
        <w:t>Eq</w:t>
      </w:r>
      <w:proofErr w:type="spellEnd"/>
      <w:r w:rsidR="00380CC1" w:rsidRPr="00843F2F">
        <w:rPr>
          <w:lang w:val="en-GB"/>
        </w:rPr>
        <w:t>(</w:t>
      </w:r>
      <w:proofErr w:type="gramEnd"/>
      <w:r w:rsidR="00380CC1" w:rsidRPr="00843F2F">
        <w:rPr>
          <w:lang w:val="en-GB"/>
        </w:rPr>
        <w:t>1)</w:t>
      </w:r>
      <w:r w:rsidR="00C131C5">
        <w:rPr>
          <w:lang w:val="en-GB"/>
        </w:rPr>
        <w:t>.</w:t>
      </w:r>
    </w:p>
    <w:p w14:paraId="111605EB" w14:textId="77777777" w:rsidR="00380CC1" w:rsidRPr="00843F2F" w:rsidRDefault="00380CC1" w:rsidP="00786455">
      <w:pPr>
        <w:pStyle w:val="CETBodytext"/>
        <w:rPr>
          <w:lang w:val="en-GB"/>
        </w:rPr>
      </w:pPr>
    </w:p>
    <w:p w14:paraId="38B03582" w14:textId="5EBC569F" w:rsidR="00380CC1" w:rsidRPr="00843F2F" w:rsidRDefault="00380CC1" w:rsidP="00786455">
      <w:pPr>
        <w:pStyle w:val="CETBodytext"/>
        <w:rPr>
          <w:lang w:val="en-GB"/>
        </w:rPr>
      </w:pPr>
      <m:oMath>
        <m:r>
          <w:rPr>
            <w:rFonts w:ascii="Cambria Math" w:hAnsi="Cambria Math"/>
            <w:lang w:val="en-GB"/>
          </w:rPr>
          <m:t xml:space="preserve">Biodiesel Yield= </m:t>
        </m:r>
        <m:f>
          <m:fPr>
            <m:ctrlPr>
              <w:rPr>
                <w:rFonts w:ascii="Cambria Math" w:hAnsi="Cambria Math"/>
                <w:i/>
                <w:lang w:val="en-GB"/>
              </w:rPr>
            </m:ctrlPr>
          </m:fPr>
          <m:num>
            <m:r>
              <w:rPr>
                <w:rFonts w:ascii="Cambria Math" w:hAnsi="Cambria Math"/>
                <w:lang w:val="en-GB"/>
              </w:rPr>
              <m:t xml:space="preserve">mass of biodiesel produced </m:t>
            </m:r>
          </m:num>
          <m:den>
            <m:r>
              <w:rPr>
                <w:rFonts w:ascii="Cambria Math" w:hAnsi="Cambria Math"/>
                <w:lang w:val="en-GB"/>
              </w:rPr>
              <m:t>mass of WCO used</m:t>
            </m:r>
          </m:den>
        </m:f>
        <m:r>
          <w:rPr>
            <w:rFonts w:ascii="Cambria Math" w:hAnsi="Cambria Math"/>
            <w:lang w:val="en-GB"/>
          </w:rPr>
          <m:t>*100</m:t>
        </m:r>
      </m:oMath>
      <w:r w:rsidRPr="00843F2F">
        <w:rPr>
          <w:lang w:val="en-GB"/>
        </w:rPr>
        <w:tab/>
      </w:r>
      <w:r w:rsidRPr="00843F2F">
        <w:rPr>
          <w:lang w:val="en-GB"/>
        </w:rPr>
        <w:tab/>
      </w:r>
      <w:r w:rsidRPr="00843F2F">
        <w:rPr>
          <w:lang w:val="en-GB"/>
        </w:rPr>
        <w:tab/>
        <w:t>(1)</w:t>
      </w:r>
    </w:p>
    <w:p w14:paraId="65B069D0" w14:textId="77777777" w:rsidR="00380CC1" w:rsidRPr="00843F2F" w:rsidRDefault="00380CC1" w:rsidP="00786455">
      <w:pPr>
        <w:pStyle w:val="CETBodytext"/>
        <w:rPr>
          <w:lang w:val="en-GB"/>
        </w:rPr>
      </w:pPr>
    </w:p>
    <w:p w14:paraId="60A88999" w14:textId="437BD819" w:rsidR="00786455" w:rsidRPr="00843F2F" w:rsidRDefault="00786455" w:rsidP="00786455">
      <w:pPr>
        <w:pStyle w:val="CETheadingx"/>
        <w:spacing w:after="0"/>
        <w:rPr>
          <w:lang w:val="en-GB"/>
        </w:rPr>
      </w:pPr>
      <w:r w:rsidRPr="00843F2F">
        <w:rPr>
          <w:lang w:val="en-GB"/>
        </w:rPr>
        <w:t>Experime</w:t>
      </w:r>
      <w:r w:rsidR="006B4521" w:rsidRPr="00843F2F">
        <w:rPr>
          <w:lang w:val="en-GB"/>
        </w:rPr>
        <w:t>ntal d</w:t>
      </w:r>
      <w:r w:rsidRPr="00843F2F">
        <w:rPr>
          <w:lang w:val="en-GB"/>
        </w:rPr>
        <w:t>esign</w:t>
      </w:r>
    </w:p>
    <w:p w14:paraId="371BAD53" w14:textId="752FB35C" w:rsidR="00235BB6" w:rsidRPr="00843F2F" w:rsidRDefault="00380CC1">
      <w:pPr>
        <w:pStyle w:val="CETBodytext"/>
        <w:rPr>
          <w:lang w:val="en-GB"/>
        </w:rPr>
      </w:pPr>
      <w:r w:rsidRPr="00843F2F">
        <w:rPr>
          <w:lang w:val="en-GB"/>
        </w:rPr>
        <w:t>RSM has been developed to conclude the optimum conditions for biodiesel production by analysing the relation</w:t>
      </w:r>
      <w:r w:rsidR="0037690B">
        <w:rPr>
          <w:lang w:val="en-GB"/>
        </w:rPr>
        <w:t xml:space="preserve">ship </w:t>
      </w:r>
      <w:r w:rsidRPr="00843F2F">
        <w:rPr>
          <w:lang w:val="en-GB"/>
        </w:rPr>
        <w:t xml:space="preserve">between reaction response and reaction variables, Four independent variables have been identified including: M:O molar ratio, temperature, pressure and time, which have been labelled as A,B, C and D, respectively. Three levels </w:t>
      </w:r>
      <w:r w:rsidR="007B44B9" w:rsidRPr="00843F2F">
        <w:rPr>
          <w:lang w:val="en-GB"/>
        </w:rPr>
        <w:t>have</w:t>
      </w:r>
      <w:r w:rsidRPr="00843F2F">
        <w:rPr>
          <w:lang w:val="en-GB"/>
        </w:rPr>
        <w:t xml:space="preserve"> been coded by -1,</w:t>
      </w:r>
      <w:r w:rsidR="000A68D4">
        <w:rPr>
          <w:lang w:val="en-GB"/>
        </w:rPr>
        <w:t xml:space="preserve"> </w:t>
      </w:r>
      <w:r w:rsidRPr="00843F2F">
        <w:rPr>
          <w:lang w:val="en-GB"/>
        </w:rPr>
        <w:t xml:space="preserve">0 and 1 as shown in </w:t>
      </w:r>
      <w:r w:rsidR="00235BB6" w:rsidRPr="00843F2F">
        <w:rPr>
          <w:lang w:val="en-GB"/>
        </w:rPr>
        <w:t xml:space="preserve">Table 1. Twenty-nine runs have been performed in a randomised way and for each run the response variable (biodiesel yield) has </w:t>
      </w:r>
      <w:r w:rsidR="000A68D4">
        <w:rPr>
          <w:lang w:val="en-GB"/>
        </w:rPr>
        <w:t xml:space="preserve">been </w:t>
      </w:r>
      <w:r w:rsidR="00235BB6" w:rsidRPr="00843F2F">
        <w:rPr>
          <w:lang w:val="en-GB"/>
        </w:rPr>
        <w:t xml:space="preserve">calculated. </w:t>
      </w:r>
      <w:r w:rsidR="00E73CE7">
        <w:rPr>
          <w:lang w:val="en-GB"/>
        </w:rPr>
        <w:t xml:space="preserve">The levels </w:t>
      </w:r>
      <w:r w:rsidR="00831A3A">
        <w:rPr>
          <w:lang w:val="en-GB"/>
        </w:rPr>
        <w:t xml:space="preserve">mentioned in Table 1 </w:t>
      </w:r>
      <w:r w:rsidR="00E73CE7">
        <w:rPr>
          <w:lang w:val="en-GB"/>
        </w:rPr>
        <w:t xml:space="preserve">represent </w:t>
      </w:r>
      <w:r w:rsidR="00831A3A">
        <w:rPr>
          <w:lang w:val="en-GB"/>
        </w:rPr>
        <w:t xml:space="preserve">the </w:t>
      </w:r>
      <w:r w:rsidR="00E73CE7">
        <w:rPr>
          <w:lang w:val="en-GB"/>
        </w:rPr>
        <w:t xml:space="preserve">range of the independent variables where the experiments have been performed within the specified range. Accordingly, any further conclusions for the effect </w:t>
      </w:r>
      <w:r w:rsidR="009E1721">
        <w:rPr>
          <w:lang w:val="en-GB"/>
        </w:rPr>
        <w:t>o</w:t>
      </w:r>
      <w:r w:rsidR="00E73CE7">
        <w:rPr>
          <w:lang w:val="en-GB"/>
        </w:rPr>
        <w:t xml:space="preserve">f these independent variables would be valid only </w:t>
      </w:r>
      <w:r w:rsidR="00831A3A">
        <w:rPr>
          <w:lang w:val="en-GB"/>
        </w:rPr>
        <w:t xml:space="preserve">within </w:t>
      </w:r>
      <w:r w:rsidR="00E73CE7">
        <w:rPr>
          <w:lang w:val="en-GB"/>
        </w:rPr>
        <w:t>the specified range.</w:t>
      </w:r>
    </w:p>
    <w:p w14:paraId="7A7B5E24" w14:textId="3F3970BE" w:rsidR="00235BB6" w:rsidRPr="00843F2F" w:rsidRDefault="00235BB6" w:rsidP="00235BB6">
      <w:pPr>
        <w:pStyle w:val="CET-table-title"/>
        <w:rPr>
          <w:lang w:val="en-GB"/>
        </w:rPr>
      </w:pPr>
      <w:r w:rsidRPr="00843F2F">
        <w:rPr>
          <w:lang w:val="en-GB"/>
        </w:rPr>
        <w:lastRenderedPageBreak/>
        <w:t xml:space="preserve">Table 1: Experimental design variables </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701"/>
        <w:gridCol w:w="851"/>
        <w:gridCol w:w="992"/>
        <w:gridCol w:w="1016"/>
        <w:gridCol w:w="1414"/>
      </w:tblGrid>
      <w:tr w:rsidR="00235BB6" w:rsidRPr="00843F2F" w14:paraId="528939A8" w14:textId="77777777" w:rsidTr="00C369C6">
        <w:tc>
          <w:tcPr>
            <w:tcW w:w="1701" w:type="dxa"/>
            <w:tcBorders>
              <w:top w:val="single" w:sz="12" w:space="0" w:color="008000"/>
              <w:bottom w:val="single" w:sz="6" w:space="0" w:color="008000"/>
            </w:tcBorders>
            <w:shd w:val="clear" w:color="auto" w:fill="FFFFFF"/>
          </w:tcPr>
          <w:p w14:paraId="74BF4BD4" w14:textId="77777777" w:rsidR="00235BB6" w:rsidRPr="00843F2F" w:rsidRDefault="00235BB6" w:rsidP="00C369C6">
            <w:pPr>
              <w:pStyle w:val="CETBodytext"/>
              <w:rPr>
                <w:lang w:val="en-GB"/>
              </w:rPr>
            </w:pPr>
            <w:r w:rsidRPr="00843F2F">
              <w:rPr>
                <w:lang w:val="en-GB"/>
              </w:rPr>
              <w:t xml:space="preserve">Variable  </w:t>
            </w:r>
          </w:p>
        </w:tc>
        <w:tc>
          <w:tcPr>
            <w:tcW w:w="851" w:type="dxa"/>
            <w:tcBorders>
              <w:top w:val="single" w:sz="12" w:space="0" w:color="008000"/>
              <w:bottom w:val="single" w:sz="6" w:space="0" w:color="008000"/>
            </w:tcBorders>
            <w:shd w:val="clear" w:color="auto" w:fill="FFFFFF"/>
          </w:tcPr>
          <w:p w14:paraId="69CCFA40" w14:textId="77777777" w:rsidR="00235BB6" w:rsidRPr="00843F2F" w:rsidRDefault="00235BB6" w:rsidP="00C369C6">
            <w:pPr>
              <w:pStyle w:val="CETBodytext"/>
              <w:rPr>
                <w:lang w:val="en-GB"/>
              </w:rPr>
            </w:pPr>
            <w:r w:rsidRPr="00843F2F">
              <w:rPr>
                <w:lang w:val="en-GB"/>
              </w:rPr>
              <w:t>Code</w:t>
            </w:r>
          </w:p>
        </w:tc>
        <w:tc>
          <w:tcPr>
            <w:tcW w:w="2008" w:type="dxa"/>
            <w:gridSpan w:val="2"/>
            <w:tcBorders>
              <w:top w:val="single" w:sz="12" w:space="0" w:color="008000"/>
              <w:bottom w:val="single" w:sz="6" w:space="0" w:color="008000"/>
            </w:tcBorders>
            <w:shd w:val="clear" w:color="auto" w:fill="FFFFFF"/>
          </w:tcPr>
          <w:p w14:paraId="77A95B5D" w14:textId="77777777" w:rsidR="00235BB6" w:rsidRPr="00843F2F" w:rsidRDefault="00235BB6" w:rsidP="00C369C6">
            <w:pPr>
              <w:pStyle w:val="CETBodytext"/>
              <w:ind w:right="-1"/>
              <w:jc w:val="center"/>
              <w:rPr>
                <w:rFonts w:cs="Arial"/>
                <w:szCs w:val="18"/>
                <w:lang w:val="en-GB"/>
              </w:rPr>
            </w:pPr>
            <w:r w:rsidRPr="00843F2F">
              <w:rPr>
                <w:rFonts w:cs="Arial"/>
                <w:szCs w:val="18"/>
                <w:lang w:val="en-GB"/>
              </w:rPr>
              <w:t>Levels</w:t>
            </w:r>
          </w:p>
        </w:tc>
        <w:tc>
          <w:tcPr>
            <w:tcW w:w="1414" w:type="dxa"/>
            <w:tcBorders>
              <w:top w:val="single" w:sz="12" w:space="0" w:color="008000"/>
              <w:bottom w:val="single" w:sz="6" w:space="0" w:color="008000"/>
            </w:tcBorders>
            <w:shd w:val="clear" w:color="auto" w:fill="FFFFFF"/>
          </w:tcPr>
          <w:p w14:paraId="3722F120" w14:textId="77777777" w:rsidR="00235BB6" w:rsidRPr="00843F2F" w:rsidRDefault="00235BB6" w:rsidP="00C369C6">
            <w:pPr>
              <w:pStyle w:val="CETBodytext"/>
              <w:ind w:right="-1"/>
              <w:rPr>
                <w:rFonts w:cs="Arial"/>
                <w:szCs w:val="18"/>
                <w:lang w:val="en-GB"/>
              </w:rPr>
            </w:pPr>
          </w:p>
        </w:tc>
      </w:tr>
      <w:tr w:rsidR="00235BB6" w:rsidRPr="00843F2F" w14:paraId="6B2104E5" w14:textId="77777777" w:rsidTr="00C369C6">
        <w:tc>
          <w:tcPr>
            <w:tcW w:w="1701" w:type="dxa"/>
            <w:tcBorders>
              <w:top w:val="single" w:sz="12" w:space="0" w:color="008000"/>
              <w:bottom w:val="single" w:sz="6" w:space="0" w:color="008000"/>
            </w:tcBorders>
            <w:shd w:val="clear" w:color="auto" w:fill="FFFFFF"/>
          </w:tcPr>
          <w:p w14:paraId="7575C47C" w14:textId="77777777" w:rsidR="00235BB6" w:rsidRPr="00843F2F" w:rsidRDefault="00235BB6" w:rsidP="00C369C6">
            <w:pPr>
              <w:pStyle w:val="CETBodytext"/>
              <w:rPr>
                <w:lang w:val="en-GB"/>
              </w:rPr>
            </w:pPr>
          </w:p>
        </w:tc>
        <w:tc>
          <w:tcPr>
            <w:tcW w:w="851" w:type="dxa"/>
            <w:tcBorders>
              <w:top w:val="single" w:sz="12" w:space="0" w:color="008000"/>
              <w:bottom w:val="single" w:sz="6" w:space="0" w:color="008000"/>
            </w:tcBorders>
            <w:shd w:val="clear" w:color="auto" w:fill="FFFFFF"/>
          </w:tcPr>
          <w:p w14:paraId="41FFBCD0" w14:textId="77777777" w:rsidR="00235BB6" w:rsidRPr="00843F2F" w:rsidRDefault="00235BB6" w:rsidP="00C369C6">
            <w:pPr>
              <w:pStyle w:val="CETBodytext"/>
              <w:rPr>
                <w:lang w:val="en-GB"/>
              </w:rPr>
            </w:pPr>
          </w:p>
        </w:tc>
        <w:tc>
          <w:tcPr>
            <w:tcW w:w="992" w:type="dxa"/>
            <w:tcBorders>
              <w:top w:val="single" w:sz="12" w:space="0" w:color="008000"/>
              <w:bottom w:val="single" w:sz="6" w:space="0" w:color="008000"/>
            </w:tcBorders>
            <w:shd w:val="clear" w:color="auto" w:fill="FFFFFF"/>
          </w:tcPr>
          <w:p w14:paraId="0AFB4378" w14:textId="77777777" w:rsidR="00235BB6" w:rsidRPr="00843F2F" w:rsidRDefault="00235BB6" w:rsidP="00C369C6">
            <w:pPr>
              <w:pStyle w:val="CETBodytext"/>
              <w:rPr>
                <w:lang w:val="en-GB"/>
              </w:rPr>
            </w:pPr>
            <w:r w:rsidRPr="00843F2F">
              <w:rPr>
                <w:lang w:val="en-GB"/>
              </w:rPr>
              <w:t xml:space="preserve"> -1</w:t>
            </w:r>
          </w:p>
        </w:tc>
        <w:tc>
          <w:tcPr>
            <w:tcW w:w="1016" w:type="dxa"/>
            <w:tcBorders>
              <w:top w:val="single" w:sz="12" w:space="0" w:color="008000"/>
              <w:bottom w:val="single" w:sz="6" w:space="0" w:color="008000"/>
            </w:tcBorders>
            <w:shd w:val="clear" w:color="auto" w:fill="FFFFFF"/>
          </w:tcPr>
          <w:p w14:paraId="64580624" w14:textId="77777777" w:rsidR="00235BB6" w:rsidRPr="00843F2F" w:rsidRDefault="00235BB6" w:rsidP="00C369C6">
            <w:pPr>
              <w:pStyle w:val="CETBodytext"/>
              <w:ind w:right="-1"/>
              <w:rPr>
                <w:rFonts w:cs="Arial"/>
                <w:szCs w:val="18"/>
                <w:lang w:val="en-GB"/>
              </w:rPr>
            </w:pPr>
            <w:r w:rsidRPr="00843F2F">
              <w:rPr>
                <w:rFonts w:cs="Arial"/>
                <w:szCs w:val="18"/>
                <w:lang w:val="en-GB"/>
              </w:rPr>
              <w:t xml:space="preserve"> 0</w:t>
            </w:r>
          </w:p>
        </w:tc>
        <w:tc>
          <w:tcPr>
            <w:tcW w:w="1414" w:type="dxa"/>
            <w:tcBorders>
              <w:top w:val="single" w:sz="12" w:space="0" w:color="008000"/>
              <w:bottom w:val="single" w:sz="6" w:space="0" w:color="008000"/>
            </w:tcBorders>
            <w:shd w:val="clear" w:color="auto" w:fill="FFFFFF"/>
          </w:tcPr>
          <w:p w14:paraId="1FF09215" w14:textId="77777777" w:rsidR="00235BB6" w:rsidRPr="00843F2F" w:rsidRDefault="00235BB6" w:rsidP="00C369C6">
            <w:pPr>
              <w:pStyle w:val="CETBodytext"/>
              <w:ind w:right="-1"/>
              <w:rPr>
                <w:rFonts w:cs="Arial"/>
                <w:szCs w:val="18"/>
                <w:lang w:val="en-GB"/>
              </w:rPr>
            </w:pPr>
            <w:r w:rsidRPr="00843F2F">
              <w:rPr>
                <w:rFonts w:cs="Arial"/>
                <w:szCs w:val="18"/>
                <w:lang w:val="en-GB"/>
              </w:rPr>
              <w:t>1</w:t>
            </w:r>
          </w:p>
        </w:tc>
      </w:tr>
      <w:tr w:rsidR="00235BB6" w:rsidRPr="00843F2F" w14:paraId="29583D02" w14:textId="77777777" w:rsidTr="00C369C6">
        <w:tc>
          <w:tcPr>
            <w:tcW w:w="1701" w:type="dxa"/>
            <w:shd w:val="clear" w:color="auto" w:fill="FFFFFF"/>
          </w:tcPr>
          <w:p w14:paraId="6CC5BA27" w14:textId="77777777" w:rsidR="00235BB6" w:rsidRPr="00843F2F" w:rsidRDefault="00235BB6" w:rsidP="00C369C6">
            <w:pPr>
              <w:pStyle w:val="CETBodytext"/>
              <w:rPr>
                <w:lang w:val="en-GB"/>
              </w:rPr>
            </w:pPr>
            <w:r w:rsidRPr="00843F2F">
              <w:rPr>
                <w:lang w:val="en-GB"/>
              </w:rPr>
              <w:t>M</w:t>
            </w:r>
            <w:proofErr w:type="gramStart"/>
            <w:r w:rsidRPr="00843F2F">
              <w:rPr>
                <w:lang w:val="en-GB"/>
              </w:rPr>
              <w:t>:O</w:t>
            </w:r>
            <w:proofErr w:type="gramEnd"/>
            <w:r w:rsidRPr="00843F2F">
              <w:rPr>
                <w:lang w:val="en-GB"/>
              </w:rPr>
              <w:t xml:space="preserve"> (molar ratio)</w:t>
            </w:r>
          </w:p>
        </w:tc>
        <w:tc>
          <w:tcPr>
            <w:tcW w:w="851" w:type="dxa"/>
            <w:shd w:val="clear" w:color="auto" w:fill="FFFFFF"/>
          </w:tcPr>
          <w:p w14:paraId="788358D5" w14:textId="77777777" w:rsidR="00235BB6" w:rsidRPr="00843F2F" w:rsidRDefault="00235BB6" w:rsidP="00C369C6">
            <w:pPr>
              <w:pStyle w:val="CETBodytext"/>
              <w:rPr>
                <w:lang w:val="en-GB"/>
              </w:rPr>
            </w:pPr>
            <w:r w:rsidRPr="00843F2F">
              <w:rPr>
                <w:lang w:val="en-GB"/>
              </w:rPr>
              <w:t>A</w:t>
            </w:r>
          </w:p>
        </w:tc>
        <w:tc>
          <w:tcPr>
            <w:tcW w:w="992" w:type="dxa"/>
            <w:shd w:val="clear" w:color="auto" w:fill="FFFFFF"/>
          </w:tcPr>
          <w:p w14:paraId="61F3EE85" w14:textId="77777777" w:rsidR="00235BB6" w:rsidRPr="00843F2F" w:rsidRDefault="00235BB6" w:rsidP="00C369C6">
            <w:pPr>
              <w:pStyle w:val="CETBodytext"/>
              <w:rPr>
                <w:lang w:val="en-GB"/>
              </w:rPr>
            </w:pPr>
            <w:r w:rsidRPr="00843F2F">
              <w:rPr>
                <w:lang w:val="en-GB"/>
              </w:rPr>
              <w:t>20</w:t>
            </w:r>
          </w:p>
        </w:tc>
        <w:tc>
          <w:tcPr>
            <w:tcW w:w="1016" w:type="dxa"/>
            <w:shd w:val="clear" w:color="auto" w:fill="FFFFFF"/>
          </w:tcPr>
          <w:p w14:paraId="661249FE" w14:textId="77777777" w:rsidR="00235BB6" w:rsidRPr="00843F2F" w:rsidRDefault="00235BB6" w:rsidP="00C369C6">
            <w:pPr>
              <w:pStyle w:val="CETBodytext"/>
              <w:ind w:right="-1"/>
              <w:rPr>
                <w:rFonts w:cs="Arial"/>
                <w:szCs w:val="18"/>
                <w:lang w:val="en-GB"/>
              </w:rPr>
            </w:pPr>
            <w:r w:rsidRPr="00843F2F">
              <w:rPr>
                <w:rFonts w:cs="Arial"/>
                <w:szCs w:val="18"/>
                <w:lang w:val="en-GB"/>
              </w:rPr>
              <w:t>31</w:t>
            </w:r>
          </w:p>
        </w:tc>
        <w:tc>
          <w:tcPr>
            <w:tcW w:w="1414" w:type="dxa"/>
            <w:shd w:val="clear" w:color="auto" w:fill="FFFFFF"/>
          </w:tcPr>
          <w:p w14:paraId="66AD81C4" w14:textId="77777777" w:rsidR="00235BB6" w:rsidRPr="00843F2F" w:rsidRDefault="00235BB6" w:rsidP="00C369C6">
            <w:pPr>
              <w:pStyle w:val="CETBodytext"/>
              <w:ind w:right="-1"/>
              <w:rPr>
                <w:rFonts w:cs="Arial"/>
                <w:szCs w:val="18"/>
                <w:lang w:val="en-GB"/>
              </w:rPr>
            </w:pPr>
            <w:r w:rsidRPr="00843F2F">
              <w:rPr>
                <w:rFonts w:cs="Arial"/>
                <w:szCs w:val="18"/>
                <w:lang w:val="en-GB"/>
              </w:rPr>
              <w:t>42</w:t>
            </w:r>
          </w:p>
        </w:tc>
      </w:tr>
      <w:tr w:rsidR="00235BB6" w:rsidRPr="00843F2F" w14:paraId="01336FA4" w14:textId="77777777" w:rsidTr="00C369C6">
        <w:tc>
          <w:tcPr>
            <w:tcW w:w="1701" w:type="dxa"/>
            <w:shd w:val="clear" w:color="auto" w:fill="FFFFFF"/>
          </w:tcPr>
          <w:p w14:paraId="3929326B" w14:textId="77777777" w:rsidR="00235BB6" w:rsidRPr="00843F2F" w:rsidRDefault="00235BB6" w:rsidP="00C369C6">
            <w:pPr>
              <w:pStyle w:val="CETBodytext"/>
              <w:ind w:right="-1"/>
              <w:rPr>
                <w:rFonts w:cs="Arial"/>
                <w:szCs w:val="18"/>
                <w:lang w:val="en-GB"/>
              </w:rPr>
            </w:pPr>
            <w:r w:rsidRPr="00843F2F">
              <w:rPr>
                <w:rFonts w:cs="Arial"/>
                <w:szCs w:val="18"/>
                <w:lang w:val="en-GB"/>
              </w:rPr>
              <w:t>Temperature (</w:t>
            </w:r>
            <w:proofErr w:type="spellStart"/>
            <w:r w:rsidRPr="00843F2F">
              <w:rPr>
                <w:rFonts w:cs="Arial"/>
                <w:szCs w:val="18"/>
                <w:vertAlign w:val="superscript"/>
                <w:lang w:val="en-GB"/>
              </w:rPr>
              <w:t>o</w:t>
            </w:r>
            <w:r w:rsidRPr="00843F2F">
              <w:rPr>
                <w:rFonts w:cs="Arial"/>
                <w:szCs w:val="18"/>
                <w:lang w:val="en-GB"/>
              </w:rPr>
              <w:t>C</w:t>
            </w:r>
            <w:proofErr w:type="spellEnd"/>
            <w:r w:rsidRPr="00843F2F">
              <w:rPr>
                <w:rFonts w:cs="Arial"/>
                <w:szCs w:val="18"/>
                <w:lang w:val="en-GB"/>
              </w:rPr>
              <w:t>)</w:t>
            </w:r>
          </w:p>
        </w:tc>
        <w:tc>
          <w:tcPr>
            <w:tcW w:w="851" w:type="dxa"/>
            <w:shd w:val="clear" w:color="auto" w:fill="FFFFFF"/>
          </w:tcPr>
          <w:p w14:paraId="7C8011A7" w14:textId="77777777" w:rsidR="00235BB6" w:rsidRPr="00843F2F" w:rsidRDefault="00235BB6" w:rsidP="00C369C6">
            <w:pPr>
              <w:pStyle w:val="CETBodytext"/>
              <w:ind w:right="-1"/>
              <w:rPr>
                <w:rFonts w:cs="Arial"/>
                <w:szCs w:val="18"/>
                <w:lang w:val="en-GB"/>
              </w:rPr>
            </w:pPr>
            <w:r w:rsidRPr="00843F2F">
              <w:rPr>
                <w:rFonts w:cs="Arial"/>
                <w:szCs w:val="18"/>
                <w:lang w:val="en-GB"/>
              </w:rPr>
              <w:t>B</w:t>
            </w:r>
          </w:p>
        </w:tc>
        <w:tc>
          <w:tcPr>
            <w:tcW w:w="992" w:type="dxa"/>
            <w:shd w:val="clear" w:color="auto" w:fill="FFFFFF"/>
          </w:tcPr>
          <w:p w14:paraId="58322B41" w14:textId="77777777" w:rsidR="00235BB6" w:rsidRPr="00843F2F" w:rsidRDefault="00235BB6" w:rsidP="00C369C6">
            <w:pPr>
              <w:pStyle w:val="CETBodytext"/>
              <w:ind w:right="-1"/>
              <w:rPr>
                <w:rFonts w:cs="Arial"/>
                <w:szCs w:val="18"/>
                <w:lang w:val="en-GB"/>
              </w:rPr>
            </w:pPr>
            <w:r w:rsidRPr="00843F2F">
              <w:rPr>
                <w:rFonts w:cs="Arial"/>
                <w:szCs w:val="18"/>
                <w:lang w:val="en-GB"/>
              </w:rPr>
              <w:t>240</w:t>
            </w:r>
          </w:p>
        </w:tc>
        <w:tc>
          <w:tcPr>
            <w:tcW w:w="1016" w:type="dxa"/>
            <w:shd w:val="clear" w:color="auto" w:fill="FFFFFF"/>
          </w:tcPr>
          <w:p w14:paraId="17B2328F" w14:textId="77777777" w:rsidR="00235BB6" w:rsidRPr="00843F2F" w:rsidRDefault="00235BB6" w:rsidP="00C369C6">
            <w:pPr>
              <w:pStyle w:val="CETBodytext"/>
              <w:ind w:right="-1"/>
              <w:rPr>
                <w:rFonts w:cs="Arial"/>
                <w:szCs w:val="18"/>
                <w:lang w:val="en-GB"/>
              </w:rPr>
            </w:pPr>
            <w:r w:rsidRPr="00843F2F">
              <w:rPr>
                <w:rFonts w:cs="Arial"/>
                <w:szCs w:val="18"/>
                <w:lang w:val="en-GB"/>
              </w:rPr>
              <w:t>260</w:t>
            </w:r>
          </w:p>
        </w:tc>
        <w:tc>
          <w:tcPr>
            <w:tcW w:w="1414" w:type="dxa"/>
            <w:shd w:val="clear" w:color="auto" w:fill="FFFFFF"/>
          </w:tcPr>
          <w:p w14:paraId="2A4A588A" w14:textId="77777777" w:rsidR="00235BB6" w:rsidRPr="00843F2F" w:rsidRDefault="00235BB6" w:rsidP="00C369C6">
            <w:pPr>
              <w:pStyle w:val="CETBodytext"/>
              <w:ind w:right="-1"/>
              <w:rPr>
                <w:rFonts w:cs="Arial"/>
                <w:szCs w:val="18"/>
                <w:lang w:val="en-GB"/>
              </w:rPr>
            </w:pPr>
            <w:r w:rsidRPr="00843F2F">
              <w:rPr>
                <w:rFonts w:cs="Arial"/>
                <w:szCs w:val="18"/>
                <w:lang w:val="en-GB"/>
              </w:rPr>
              <w:t>280</w:t>
            </w:r>
          </w:p>
        </w:tc>
      </w:tr>
      <w:tr w:rsidR="00235BB6" w:rsidRPr="00843F2F" w14:paraId="3DA51812" w14:textId="77777777" w:rsidTr="00C369C6">
        <w:tc>
          <w:tcPr>
            <w:tcW w:w="1701" w:type="dxa"/>
            <w:shd w:val="clear" w:color="auto" w:fill="FFFFFF"/>
          </w:tcPr>
          <w:p w14:paraId="2D4EA153" w14:textId="77777777" w:rsidR="00235BB6" w:rsidRPr="00843F2F" w:rsidRDefault="00235BB6" w:rsidP="00C369C6">
            <w:pPr>
              <w:pStyle w:val="CETBodytext"/>
              <w:ind w:right="-1"/>
              <w:rPr>
                <w:rFonts w:cs="Arial"/>
                <w:szCs w:val="18"/>
                <w:lang w:val="en-GB"/>
              </w:rPr>
            </w:pPr>
            <w:r w:rsidRPr="00843F2F">
              <w:rPr>
                <w:rFonts w:cs="Arial"/>
                <w:szCs w:val="18"/>
                <w:lang w:val="en-GB"/>
              </w:rPr>
              <w:t>Pressure (bar)</w:t>
            </w:r>
          </w:p>
        </w:tc>
        <w:tc>
          <w:tcPr>
            <w:tcW w:w="851" w:type="dxa"/>
            <w:shd w:val="clear" w:color="auto" w:fill="FFFFFF"/>
          </w:tcPr>
          <w:p w14:paraId="3C8FB037" w14:textId="77777777" w:rsidR="00235BB6" w:rsidRPr="00843F2F" w:rsidRDefault="00235BB6" w:rsidP="00C369C6">
            <w:pPr>
              <w:pStyle w:val="CETBodytext"/>
              <w:ind w:right="-1"/>
              <w:rPr>
                <w:rFonts w:cs="Arial"/>
                <w:szCs w:val="18"/>
                <w:lang w:val="en-GB"/>
              </w:rPr>
            </w:pPr>
            <w:r w:rsidRPr="00843F2F">
              <w:rPr>
                <w:rFonts w:cs="Arial"/>
                <w:szCs w:val="18"/>
                <w:lang w:val="en-GB"/>
              </w:rPr>
              <w:t>C</w:t>
            </w:r>
          </w:p>
        </w:tc>
        <w:tc>
          <w:tcPr>
            <w:tcW w:w="992" w:type="dxa"/>
            <w:shd w:val="clear" w:color="auto" w:fill="FFFFFF"/>
          </w:tcPr>
          <w:p w14:paraId="6F6802C2" w14:textId="77777777" w:rsidR="00235BB6" w:rsidRPr="00843F2F" w:rsidRDefault="00235BB6" w:rsidP="00C369C6">
            <w:pPr>
              <w:pStyle w:val="CETBodytext"/>
              <w:ind w:right="-1"/>
              <w:rPr>
                <w:rFonts w:cs="Arial"/>
                <w:szCs w:val="18"/>
                <w:lang w:val="en-GB"/>
              </w:rPr>
            </w:pPr>
            <w:r w:rsidRPr="00843F2F">
              <w:rPr>
                <w:rFonts w:cs="Arial"/>
                <w:szCs w:val="18"/>
                <w:lang w:val="en-GB"/>
              </w:rPr>
              <w:t>180</w:t>
            </w:r>
          </w:p>
        </w:tc>
        <w:tc>
          <w:tcPr>
            <w:tcW w:w="1016" w:type="dxa"/>
            <w:shd w:val="clear" w:color="auto" w:fill="FFFFFF"/>
          </w:tcPr>
          <w:p w14:paraId="043ECDA8" w14:textId="77777777" w:rsidR="00235BB6" w:rsidRPr="00843F2F" w:rsidRDefault="00235BB6" w:rsidP="00C369C6">
            <w:pPr>
              <w:pStyle w:val="CETBodytext"/>
              <w:ind w:right="-1"/>
              <w:rPr>
                <w:rFonts w:cs="Arial"/>
                <w:szCs w:val="18"/>
                <w:lang w:val="en-GB"/>
              </w:rPr>
            </w:pPr>
            <w:r w:rsidRPr="00843F2F">
              <w:rPr>
                <w:rFonts w:cs="Arial"/>
                <w:szCs w:val="18"/>
                <w:lang w:val="en-GB"/>
              </w:rPr>
              <w:t>220</w:t>
            </w:r>
          </w:p>
        </w:tc>
        <w:tc>
          <w:tcPr>
            <w:tcW w:w="1414" w:type="dxa"/>
            <w:shd w:val="clear" w:color="auto" w:fill="FFFFFF"/>
          </w:tcPr>
          <w:p w14:paraId="78645F33" w14:textId="77777777" w:rsidR="00235BB6" w:rsidRPr="00843F2F" w:rsidRDefault="00235BB6" w:rsidP="00C369C6">
            <w:pPr>
              <w:pStyle w:val="CETBodytext"/>
              <w:ind w:right="-1"/>
              <w:rPr>
                <w:rFonts w:cs="Arial"/>
                <w:szCs w:val="18"/>
                <w:lang w:val="en-GB"/>
              </w:rPr>
            </w:pPr>
            <w:r w:rsidRPr="00843F2F">
              <w:rPr>
                <w:rFonts w:cs="Arial"/>
                <w:szCs w:val="18"/>
                <w:lang w:val="en-GB"/>
              </w:rPr>
              <w:t>260</w:t>
            </w:r>
          </w:p>
        </w:tc>
      </w:tr>
      <w:tr w:rsidR="00235BB6" w:rsidRPr="00843F2F" w14:paraId="62E09C17" w14:textId="77777777" w:rsidTr="00C369C6">
        <w:tc>
          <w:tcPr>
            <w:tcW w:w="1701" w:type="dxa"/>
            <w:shd w:val="clear" w:color="auto" w:fill="FFFFFF"/>
          </w:tcPr>
          <w:p w14:paraId="01993DCA" w14:textId="77777777" w:rsidR="00235BB6" w:rsidRPr="00843F2F" w:rsidRDefault="00235BB6" w:rsidP="00C369C6">
            <w:pPr>
              <w:pStyle w:val="CETBodytext"/>
              <w:ind w:right="-1"/>
              <w:rPr>
                <w:rFonts w:cs="Arial"/>
                <w:szCs w:val="18"/>
                <w:lang w:val="en-GB"/>
              </w:rPr>
            </w:pPr>
            <w:r w:rsidRPr="00843F2F">
              <w:rPr>
                <w:rFonts w:cs="Arial"/>
                <w:szCs w:val="18"/>
                <w:lang w:val="en-GB"/>
              </w:rPr>
              <w:t>Time (min)</w:t>
            </w:r>
          </w:p>
        </w:tc>
        <w:tc>
          <w:tcPr>
            <w:tcW w:w="851" w:type="dxa"/>
            <w:shd w:val="clear" w:color="auto" w:fill="FFFFFF"/>
          </w:tcPr>
          <w:p w14:paraId="6EE41A4A" w14:textId="77777777" w:rsidR="00235BB6" w:rsidRPr="00843F2F" w:rsidRDefault="00235BB6" w:rsidP="00C369C6">
            <w:pPr>
              <w:pStyle w:val="CETBodytext"/>
              <w:ind w:right="-1"/>
              <w:rPr>
                <w:rFonts w:cs="Arial"/>
                <w:szCs w:val="18"/>
                <w:lang w:val="en-GB"/>
              </w:rPr>
            </w:pPr>
            <w:r w:rsidRPr="00843F2F">
              <w:rPr>
                <w:rFonts w:cs="Arial"/>
                <w:szCs w:val="18"/>
                <w:lang w:val="en-GB"/>
              </w:rPr>
              <w:t>D</w:t>
            </w:r>
          </w:p>
        </w:tc>
        <w:tc>
          <w:tcPr>
            <w:tcW w:w="992" w:type="dxa"/>
            <w:shd w:val="clear" w:color="auto" w:fill="FFFFFF"/>
          </w:tcPr>
          <w:p w14:paraId="3FD173A8" w14:textId="77777777" w:rsidR="00235BB6" w:rsidRPr="00843F2F" w:rsidRDefault="00235BB6" w:rsidP="00C369C6">
            <w:pPr>
              <w:pStyle w:val="CETBodytext"/>
              <w:ind w:right="-1"/>
              <w:rPr>
                <w:rFonts w:cs="Arial"/>
                <w:szCs w:val="18"/>
                <w:lang w:val="en-GB"/>
              </w:rPr>
            </w:pPr>
            <w:r w:rsidRPr="00843F2F">
              <w:rPr>
                <w:rFonts w:cs="Arial"/>
                <w:szCs w:val="18"/>
                <w:lang w:val="en-GB"/>
              </w:rPr>
              <w:t>12</w:t>
            </w:r>
          </w:p>
        </w:tc>
        <w:tc>
          <w:tcPr>
            <w:tcW w:w="1016" w:type="dxa"/>
            <w:shd w:val="clear" w:color="auto" w:fill="FFFFFF"/>
          </w:tcPr>
          <w:p w14:paraId="614ED343" w14:textId="77777777" w:rsidR="00235BB6" w:rsidRPr="00843F2F" w:rsidRDefault="00235BB6" w:rsidP="00C369C6">
            <w:pPr>
              <w:pStyle w:val="CETBodytext"/>
              <w:ind w:right="-1"/>
              <w:rPr>
                <w:rFonts w:cs="Arial"/>
                <w:szCs w:val="18"/>
                <w:lang w:val="en-GB"/>
              </w:rPr>
            </w:pPr>
            <w:r w:rsidRPr="00843F2F">
              <w:rPr>
                <w:rFonts w:cs="Arial"/>
                <w:szCs w:val="18"/>
                <w:lang w:val="en-GB"/>
              </w:rPr>
              <w:t>22</w:t>
            </w:r>
          </w:p>
        </w:tc>
        <w:tc>
          <w:tcPr>
            <w:tcW w:w="1414" w:type="dxa"/>
            <w:shd w:val="clear" w:color="auto" w:fill="FFFFFF"/>
          </w:tcPr>
          <w:p w14:paraId="280BAC60" w14:textId="77777777" w:rsidR="00235BB6" w:rsidRPr="00843F2F" w:rsidRDefault="00235BB6" w:rsidP="00C369C6">
            <w:pPr>
              <w:pStyle w:val="CETBodytext"/>
              <w:ind w:right="-1"/>
              <w:rPr>
                <w:rFonts w:cs="Arial"/>
                <w:szCs w:val="18"/>
                <w:lang w:val="en-GB"/>
              </w:rPr>
            </w:pPr>
            <w:r w:rsidRPr="00843F2F">
              <w:rPr>
                <w:rFonts w:cs="Arial"/>
                <w:szCs w:val="18"/>
                <w:lang w:val="en-GB"/>
              </w:rPr>
              <w:t>32</w:t>
            </w:r>
          </w:p>
        </w:tc>
      </w:tr>
    </w:tbl>
    <w:p w14:paraId="3A75E4CC" w14:textId="6114F6D1" w:rsidR="00E40CC7" w:rsidRPr="00843F2F" w:rsidRDefault="00E40CC7" w:rsidP="00E978D0">
      <w:pPr>
        <w:pStyle w:val="CETBodytext"/>
        <w:rPr>
          <w:lang w:val="en-GB"/>
        </w:rPr>
      </w:pPr>
    </w:p>
    <w:p w14:paraId="7A5E1333" w14:textId="20F60FD5" w:rsidR="00235BB6" w:rsidRPr="00843F2F" w:rsidRDefault="006B4521" w:rsidP="00235BB6">
      <w:pPr>
        <w:pStyle w:val="CETheadingx"/>
        <w:spacing w:after="0"/>
        <w:rPr>
          <w:lang w:val="en-GB"/>
        </w:rPr>
      </w:pPr>
      <w:r w:rsidRPr="00843F2F">
        <w:rPr>
          <w:lang w:val="en-GB"/>
        </w:rPr>
        <w:t>Statistical analysis</w:t>
      </w:r>
    </w:p>
    <w:p w14:paraId="105EE6EE" w14:textId="6A3BF647" w:rsidR="007B44B9" w:rsidRPr="00843F2F" w:rsidRDefault="007B44B9" w:rsidP="00986051">
      <w:pPr>
        <w:pStyle w:val="CETBodytext"/>
        <w:rPr>
          <w:lang w:val="en-GB"/>
        </w:rPr>
      </w:pPr>
      <w:r w:rsidRPr="00843F2F">
        <w:rPr>
          <w:lang w:val="en-GB"/>
        </w:rPr>
        <w:t xml:space="preserve">The generated model has been defined using the general quadratic equation. Investigation of the statistical significance of the model, reaction variables and </w:t>
      </w:r>
      <w:r w:rsidR="00165163">
        <w:rPr>
          <w:lang w:val="en-GB"/>
        </w:rPr>
        <w:t>t</w:t>
      </w:r>
      <w:r w:rsidRPr="00843F2F">
        <w:rPr>
          <w:lang w:val="en-GB"/>
        </w:rPr>
        <w:t xml:space="preserve">he interactions between the variables has been analysed using ANOVA by calculating Fisher’s F-test at 95% confidence level. Numerical optimisation of the reaction variables has </w:t>
      </w:r>
      <w:r w:rsidR="00165163">
        <w:rPr>
          <w:lang w:val="en-GB"/>
        </w:rPr>
        <w:t xml:space="preserve">been </w:t>
      </w:r>
      <w:r w:rsidRPr="00843F2F">
        <w:rPr>
          <w:lang w:val="en-GB"/>
        </w:rPr>
        <w:t>targeted maximising the reaction response while minimising reaction temperature, pressure and time.</w:t>
      </w:r>
      <w:r w:rsidR="00165163">
        <w:rPr>
          <w:lang w:val="en-GB"/>
        </w:rPr>
        <w:t xml:space="preserve"> </w:t>
      </w:r>
      <w:r w:rsidR="00165163" w:rsidRPr="00843F2F">
        <w:rPr>
          <w:lang w:val="en-GB"/>
        </w:rPr>
        <w:t>Design of experiments, regression analysis and numerical optimisation has</w:t>
      </w:r>
      <w:r w:rsidRPr="00843F2F">
        <w:rPr>
          <w:lang w:val="en-GB"/>
        </w:rPr>
        <w:t xml:space="preserve"> been performed using Design Expert 10 software (Stat-Ease Inc., Minneapolis, MN, USA)</w:t>
      </w:r>
      <w:r w:rsidR="00986051" w:rsidRPr="00843F2F">
        <w:rPr>
          <w:lang w:val="en-GB"/>
        </w:rPr>
        <w:t>.</w:t>
      </w:r>
    </w:p>
    <w:p w14:paraId="7AED9021" w14:textId="1963E7A0" w:rsidR="007B44B9" w:rsidRPr="00843F2F" w:rsidRDefault="007B44B9" w:rsidP="007B44B9">
      <w:pPr>
        <w:pStyle w:val="CETheadingx"/>
        <w:spacing w:after="0"/>
        <w:rPr>
          <w:lang w:val="en-GB"/>
        </w:rPr>
      </w:pPr>
      <w:r w:rsidRPr="00843F2F">
        <w:rPr>
          <w:lang w:val="en-GB"/>
        </w:rPr>
        <w:t>Reaction kinetics</w:t>
      </w:r>
    </w:p>
    <w:p w14:paraId="2C0C9CF1" w14:textId="031E8EEC" w:rsidR="007B44B9" w:rsidRPr="00843F2F" w:rsidRDefault="007B44B9" w:rsidP="00986051">
      <w:pPr>
        <w:pStyle w:val="CETBodytext"/>
        <w:rPr>
          <w:lang w:val="en-GB"/>
        </w:rPr>
      </w:pPr>
      <w:r w:rsidRPr="00843F2F">
        <w:rPr>
          <w:lang w:val="en-GB"/>
        </w:rPr>
        <w:t xml:space="preserve">Kinetics of the overall transesterification reaction has been analysed based </w:t>
      </w:r>
      <w:r w:rsidR="007244DB">
        <w:rPr>
          <w:lang w:val="en-GB"/>
        </w:rPr>
        <w:t xml:space="preserve">on </w:t>
      </w:r>
      <w:r w:rsidR="00986051" w:rsidRPr="00843F2F">
        <w:rPr>
          <w:lang w:val="en-GB"/>
        </w:rPr>
        <w:t>specific reaction conditions. These conditions include</w:t>
      </w:r>
      <w:r w:rsidRPr="00843F2F">
        <w:rPr>
          <w:lang w:val="en-GB"/>
        </w:rPr>
        <w:t xml:space="preserve"> </w:t>
      </w:r>
      <w:r w:rsidR="00581B49" w:rsidRPr="00843F2F">
        <w:rPr>
          <w:lang w:val="en-GB"/>
        </w:rPr>
        <w:t xml:space="preserve">irreversible </w:t>
      </w:r>
      <w:r w:rsidR="00986051" w:rsidRPr="00843F2F">
        <w:rPr>
          <w:lang w:val="en-GB"/>
        </w:rPr>
        <w:t xml:space="preserve">reaction, </w:t>
      </w:r>
      <w:r w:rsidR="00581B49">
        <w:rPr>
          <w:lang w:val="en-GB"/>
        </w:rPr>
        <w:t xml:space="preserve">constant </w:t>
      </w:r>
      <w:proofErr w:type="spellStart"/>
      <w:r w:rsidR="00986051" w:rsidRPr="00843F2F">
        <w:rPr>
          <w:lang w:val="en-GB"/>
        </w:rPr>
        <w:t>MeOH</w:t>
      </w:r>
      <w:proofErr w:type="spellEnd"/>
      <w:r w:rsidR="00986051" w:rsidRPr="00843F2F">
        <w:rPr>
          <w:lang w:val="en-GB"/>
        </w:rPr>
        <w:t xml:space="preserve"> concentration (</w:t>
      </w:r>
      <w:r w:rsidR="00581B49">
        <w:rPr>
          <w:lang w:val="en-GB"/>
        </w:rPr>
        <w:t xml:space="preserve">presence of large </w:t>
      </w:r>
      <w:r w:rsidR="00986051" w:rsidRPr="00843F2F">
        <w:rPr>
          <w:lang w:val="en-GB"/>
        </w:rPr>
        <w:t xml:space="preserve">excess of </w:t>
      </w:r>
      <w:proofErr w:type="spellStart"/>
      <w:r w:rsidR="00986051" w:rsidRPr="00843F2F">
        <w:rPr>
          <w:lang w:val="en-GB"/>
        </w:rPr>
        <w:t>MeOH</w:t>
      </w:r>
      <w:proofErr w:type="spellEnd"/>
      <w:r w:rsidR="00986051" w:rsidRPr="00843F2F">
        <w:rPr>
          <w:lang w:val="en-GB"/>
        </w:rPr>
        <w:t xml:space="preserve">) and </w:t>
      </w:r>
      <w:r w:rsidR="00581B49">
        <w:rPr>
          <w:lang w:val="en-GB"/>
        </w:rPr>
        <w:t xml:space="preserve">ignoring </w:t>
      </w:r>
      <w:r w:rsidR="00986051" w:rsidRPr="00843F2F">
        <w:rPr>
          <w:lang w:val="en-GB"/>
        </w:rPr>
        <w:t>glycerol-methanol side reaction.</w:t>
      </w:r>
    </w:p>
    <w:p w14:paraId="3138CFB4" w14:textId="254734EF" w:rsidR="00986051" w:rsidRPr="00843F2F" w:rsidRDefault="00986051" w:rsidP="00986051">
      <w:pPr>
        <w:pStyle w:val="CETheadingx"/>
        <w:spacing w:after="0"/>
        <w:rPr>
          <w:lang w:val="en-GB"/>
        </w:rPr>
      </w:pPr>
      <w:r w:rsidRPr="00843F2F">
        <w:rPr>
          <w:lang w:val="en-GB"/>
        </w:rPr>
        <w:t>Process Design</w:t>
      </w:r>
    </w:p>
    <w:p w14:paraId="2FB44145" w14:textId="061A0D28" w:rsidR="00986051" w:rsidRPr="00843F2F" w:rsidRDefault="00986051" w:rsidP="00986051">
      <w:pPr>
        <w:pStyle w:val="CETBodytext"/>
        <w:rPr>
          <w:lang w:val="en-GB"/>
        </w:rPr>
      </w:pPr>
      <w:r w:rsidRPr="00843F2F">
        <w:rPr>
          <w:lang w:val="en-GB"/>
        </w:rPr>
        <w:t xml:space="preserve">Aspen HYSYS simulation programme version 8.8 </w:t>
      </w:r>
      <w:r w:rsidR="000558C5" w:rsidRPr="00843F2F">
        <w:rPr>
          <w:lang w:val="en-GB"/>
        </w:rPr>
        <w:t xml:space="preserve">has been used for simulating the biodiesel process (Aspen </w:t>
      </w:r>
      <w:r w:rsidR="00504650" w:rsidRPr="00843F2F">
        <w:rPr>
          <w:lang w:val="en-GB"/>
        </w:rPr>
        <w:t>T</w:t>
      </w:r>
      <w:r w:rsidR="000558C5" w:rsidRPr="00843F2F">
        <w:rPr>
          <w:lang w:val="en-GB"/>
        </w:rPr>
        <w:t xml:space="preserve">echnology Inc., USA). WCO used as a feed stock has been represented by </w:t>
      </w:r>
      <w:proofErr w:type="spellStart"/>
      <w:r w:rsidR="000558C5" w:rsidRPr="00843F2F">
        <w:rPr>
          <w:lang w:val="en-GB"/>
        </w:rPr>
        <w:t>triolien</w:t>
      </w:r>
      <w:proofErr w:type="spellEnd"/>
      <w:r w:rsidR="000558C5" w:rsidRPr="00843F2F">
        <w:rPr>
          <w:lang w:val="en-GB"/>
        </w:rPr>
        <w:t xml:space="preserve"> (</w:t>
      </w:r>
      <w:r w:rsidR="0067423D">
        <w:rPr>
          <w:lang w:val="en-GB"/>
        </w:rPr>
        <w:t>C</w:t>
      </w:r>
      <w:r w:rsidR="000558C5" w:rsidRPr="0067423D">
        <w:rPr>
          <w:vertAlign w:val="subscript"/>
          <w:lang w:val="en-GB"/>
        </w:rPr>
        <w:t>57</w:t>
      </w:r>
      <w:r w:rsidR="000558C5" w:rsidRPr="00843F2F">
        <w:rPr>
          <w:lang w:val="en-GB"/>
        </w:rPr>
        <w:t>H</w:t>
      </w:r>
      <w:r w:rsidR="000558C5" w:rsidRPr="0067423D">
        <w:rPr>
          <w:vertAlign w:val="subscript"/>
          <w:lang w:val="en-GB"/>
        </w:rPr>
        <w:t>104</w:t>
      </w:r>
      <w:r w:rsidR="000558C5" w:rsidRPr="00843F2F">
        <w:rPr>
          <w:lang w:val="en-GB"/>
        </w:rPr>
        <w:t>O</w:t>
      </w:r>
      <w:r w:rsidR="000558C5" w:rsidRPr="0067423D">
        <w:rPr>
          <w:vertAlign w:val="subscript"/>
          <w:lang w:val="en-GB"/>
        </w:rPr>
        <w:t>6</w:t>
      </w:r>
      <w:r w:rsidR="000558C5" w:rsidRPr="00843F2F">
        <w:rPr>
          <w:lang w:val="en-GB"/>
        </w:rPr>
        <w:t xml:space="preserve">) component from HYSYS component library as it is the main component of the feedstock. Accordingly, methyl </w:t>
      </w:r>
      <w:proofErr w:type="spellStart"/>
      <w:r w:rsidR="000558C5" w:rsidRPr="00843F2F">
        <w:rPr>
          <w:lang w:val="en-GB"/>
        </w:rPr>
        <w:t>oleate</w:t>
      </w:r>
      <w:proofErr w:type="spellEnd"/>
      <w:r w:rsidR="000558C5" w:rsidRPr="00843F2F">
        <w:rPr>
          <w:lang w:val="en-GB"/>
        </w:rPr>
        <w:t xml:space="preserve"> (C</w:t>
      </w:r>
      <w:r w:rsidR="000558C5" w:rsidRPr="0067423D">
        <w:rPr>
          <w:vertAlign w:val="subscript"/>
          <w:lang w:val="en-GB"/>
        </w:rPr>
        <w:t>19</w:t>
      </w:r>
      <w:r w:rsidR="000558C5" w:rsidRPr="00843F2F">
        <w:rPr>
          <w:lang w:val="en-GB"/>
        </w:rPr>
        <w:t>H</w:t>
      </w:r>
      <w:r w:rsidR="000558C5" w:rsidRPr="0067423D">
        <w:rPr>
          <w:vertAlign w:val="subscript"/>
          <w:lang w:val="en-GB"/>
        </w:rPr>
        <w:t>36</w:t>
      </w:r>
      <w:r w:rsidR="000558C5" w:rsidRPr="00843F2F">
        <w:rPr>
          <w:lang w:val="en-GB"/>
        </w:rPr>
        <w:t>O</w:t>
      </w:r>
      <w:r w:rsidR="000558C5" w:rsidRPr="0067423D">
        <w:rPr>
          <w:vertAlign w:val="subscript"/>
          <w:lang w:val="en-GB"/>
        </w:rPr>
        <w:t>2</w:t>
      </w:r>
      <w:r w:rsidR="000558C5" w:rsidRPr="00843F2F">
        <w:rPr>
          <w:lang w:val="en-GB"/>
        </w:rPr>
        <w:t>) has been considered as the product of the reaction</w:t>
      </w:r>
      <w:r w:rsidR="00F0747F" w:rsidRPr="00843F2F">
        <w:rPr>
          <w:lang w:val="en-GB"/>
        </w:rPr>
        <w:t xml:space="preserve">. According to the low total acid value of the feedstock, esterification reaction of the free fatty acids (FFA) has been ignored for reaction simplicity. </w:t>
      </w:r>
      <w:r w:rsidR="000558C5" w:rsidRPr="00843F2F">
        <w:rPr>
          <w:lang w:val="en-GB"/>
        </w:rPr>
        <w:t xml:space="preserve">Continuous stirred tank reactor </w:t>
      </w:r>
      <w:r w:rsidR="003A56CE" w:rsidRPr="00843F2F">
        <w:rPr>
          <w:lang w:val="en-GB"/>
        </w:rPr>
        <w:t>(CSTR) has been chosen to represent the reactor. Conversion reactor used in most of the process deigns in the literature has been replaced by kinetic reactor. Kinetic and thermodynamic data required for the kinetic reactor i.e. activation energy</w:t>
      </w:r>
      <w:r w:rsidR="00581B49">
        <w:rPr>
          <w:lang w:val="en-GB"/>
        </w:rPr>
        <w:t xml:space="preserve"> (E)</w:t>
      </w:r>
      <w:r w:rsidR="003A56CE" w:rsidRPr="00843F2F">
        <w:rPr>
          <w:lang w:val="en-GB"/>
        </w:rPr>
        <w:t xml:space="preserve"> and Arrhenius constant (A), has been calculated from the experimental work of this study.</w:t>
      </w:r>
    </w:p>
    <w:p w14:paraId="134C8A30" w14:textId="3FE11FBC" w:rsidR="00235BB6" w:rsidRPr="00843F2F" w:rsidRDefault="00F0747F" w:rsidP="00033ADB">
      <w:pPr>
        <w:pStyle w:val="CETBodytext"/>
        <w:rPr>
          <w:lang w:val="en-GB"/>
        </w:rPr>
      </w:pPr>
      <w:r w:rsidRPr="00843F2F">
        <w:rPr>
          <w:lang w:val="en-GB"/>
        </w:rPr>
        <w:t xml:space="preserve">Non-random two liquid (NRTL) thermodynamic model has been used as the fluid package for the process simulation since the reaction includes polar components i.e. methanol and glycerol. The missing binary interaction parameters in the simulator data bank have been estimated using UNIFAC vapour-liquid and liquid-liquid equilibrium methods. Since NRTL activity model is not efficient for high pressure and temperature separation processes, Peng Robinson equation of state has been used </w:t>
      </w:r>
      <w:r w:rsidR="00033ADB" w:rsidRPr="00843F2F">
        <w:rPr>
          <w:lang w:val="en-GB"/>
        </w:rPr>
        <w:t>for the product separation processes. The biodiesel plant capacity has been specified by 8</w:t>
      </w:r>
      <w:r w:rsidR="00A4253A">
        <w:rPr>
          <w:lang w:val="en-GB"/>
        </w:rPr>
        <w:t>,</w:t>
      </w:r>
      <w:r w:rsidR="00033ADB" w:rsidRPr="00843F2F">
        <w:rPr>
          <w:lang w:val="en-GB"/>
        </w:rPr>
        <w:t>850 kg/h of WCO feed and 835 k</w:t>
      </w:r>
      <w:r w:rsidR="00F04604">
        <w:rPr>
          <w:lang w:val="en-GB"/>
        </w:rPr>
        <w:t>g</w:t>
      </w:r>
      <w:r w:rsidR="00A4253A">
        <w:rPr>
          <w:lang w:val="en-GB"/>
        </w:rPr>
        <w:t>/h</w:t>
      </w:r>
      <w:r w:rsidR="00033ADB" w:rsidRPr="00843F2F">
        <w:rPr>
          <w:lang w:val="en-GB"/>
        </w:rPr>
        <w:t xml:space="preserve"> of fresh </w:t>
      </w:r>
      <w:proofErr w:type="spellStart"/>
      <w:r w:rsidR="00033ADB" w:rsidRPr="00843F2F">
        <w:rPr>
          <w:lang w:val="en-GB"/>
        </w:rPr>
        <w:t>MeOH</w:t>
      </w:r>
      <w:proofErr w:type="spellEnd"/>
      <w:r w:rsidR="00033ADB" w:rsidRPr="00843F2F">
        <w:rPr>
          <w:lang w:val="en-GB"/>
        </w:rPr>
        <w:t xml:space="preserve"> feed</w:t>
      </w:r>
      <w:r w:rsidR="000F22A5">
        <w:rPr>
          <w:lang w:val="en-GB"/>
        </w:rPr>
        <w:t xml:space="preserve"> </w:t>
      </w:r>
      <w:r w:rsidR="00560DBA">
        <w:rPr>
          <w:lang w:val="en-GB"/>
        </w:rPr>
        <w:t>(Lee et al, 2011)</w:t>
      </w:r>
      <w:r w:rsidR="000F22A5">
        <w:rPr>
          <w:lang w:val="en-GB"/>
        </w:rPr>
        <w:t>.</w:t>
      </w:r>
    </w:p>
    <w:p w14:paraId="6A4D100E" w14:textId="00ECD530" w:rsidR="00E978D0" w:rsidRPr="00843F2F" w:rsidRDefault="00033ADB" w:rsidP="00033ADB">
      <w:pPr>
        <w:pStyle w:val="CETHeading1"/>
        <w:tabs>
          <w:tab w:val="clear" w:pos="360"/>
          <w:tab w:val="right" w:pos="7100"/>
        </w:tabs>
        <w:jc w:val="both"/>
        <w:rPr>
          <w:lang w:val="en-GB"/>
        </w:rPr>
      </w:pPr>
      <w:r w:rsidRPr="00843F2F">
        <w:rPr>
          <w:lang w:val="en-GB"/>
        </w:rPr>
        <w:t xml:space="preserve"> Results and discussion</w:t>
      </w:r>
    </w:p>
    <w:p w14:paraId="4B6E486F" w14:textId="18E41D64" w:rsidR="00033ADB" w:rsidRPr="00843F2F" w:rsidRDefault="00504650" w:rsidP="00033ADB">
      <w:pPr>
        <w:pStyle w:val="CETheadingx"/>
        <w:spacing w:after="0"/>
        <w:rPr>
          <w:lang w:val="en-GB"/>
        </w:rPr>
      </w:pPr>
      <w:r w:rsidRPr="00843F2F">
        <w:rPr>
          <w:lang w:val="en-GB"/>
        </w:rPr>
        <w:t>Statistical analysis</w:t>
      </w:r>
    </w:p>
    <w:p w14:paraId="02484EFD" w14:textId="278ADC42" w:rsidR="00504650" w:rsidRPr="00843F2F" w:rsidRDefault="00167D9D" w:rsidP="00504650">
      <w:pPr>
        <w:pStyle w:val="CETBodytext"/>
        <w:rPr>
          <w:lang w:val="en-GB"/>
        </w:rPr>
      </w:pPr>
      <w:r w:rsidRPr="00843F2F">
        <w:rPr>
          <w:lang w:val="en-GB"/>
        </w:rPr>
        <w:t xml:space="preserve">After performing 29 </w:t>
      </w:r>
      <w:r w:rsidR="00D05D06" w:rsidRPr="00843F2F">
        <w:rPr>
          <w:lang w:val="en-GB"/>
        </w:rPr>
        <w:t xml:space="preserve">runs generated by RSM and calculating the response variable for each run, Design Expert software generated a regression model representing an empirical relationship between reaction response and reaction variables. The polynomial model as shown in </w:t>
      </w:r>
      <w:proofErr w:type="spellStart"/>
      <w:proofErr w:type="gramStart"/>
      <w:r w:rsidR="00106212">
        <w:rPr>
          <w:lang w:val="en-GB"/>
        </w:rPr>
        <w:t>Eq</w:t>
      </w:r>
      <w:proofErr w:type="spellEnd"/>
      <w:r w:rsidR="00D05D06" w:rsidRPr="00843F2F">
        <w:rPr>
          <w:lang w:val="en-GB"/>
        </w:rPr>
        <w:t>(</w:t>
      </w:r>
      <w:proofErr w:type="gramEnd"/>
      <w:r w:rsidR="00D05D06" w:rsidRPr="00843F2F">
        <w:rPr>
          <w:lang w:val="en-GB"/>
        </w:rPr>
        <w:t xml:space="preserve">2) has been </w:t>
      </w:r>
      <w:r w:rsidR="00392B43">
        <w:rPr>
          <w:lang w:val="en-GB"/>
        </w:rPr>
        <w:t xml:space="preserve">used </w:t>
      </w:r>
      <w:r w:rsidR="00D05D06" w:rsidRPr="00843F2F">
        <w:rPr>
          <w:lang w:val="en-GB"/>
        </w:rPr>
        <w:t>for fitting the experimental results where Y represents the response variable (biodiesel yield); A,</w:t>
      </w:r>
      <w:r w:rsidR="00392B43">
        <w:rPr>
          <w:lang w:val="en-GB"/>
        </w:rPr>
        <w:t xml:space="preserve"> </w:t>
      </w:r>
      <w:r w:rsidR="00D05D06" w:rsidRPr="00843F2F">
        <w:rPr>
          <w:lang w:val="en-GB"/>
        </w:rPr>
        <w:t>B,</w:t>
      </w:r>
      <w:r w:rsidR="00392B43">
        <w:rPr>
          <w:lang w:val="en-GB"/>
        </w:rPr>
        <w:t xml:space="preserve"> </w:t>
      </w:r>
      <w:r w:rsidR="00D05D06" w:rsidRPr="00843F2F">
        <w:rPr>
          <w:lang w:val="en-GB"/>
        </w:rPr>
        <w:t>C and D represent the independent variables of M:O molar ratio, temperature, pressure and time.</w:t>
      </w:r>
    </w:p>
    <w:p w14:paraId="619F0D22" w14:textId="6E46ACD1" w:rsidR="00D05D06" w:rsidRPr="00843F2F" w:rsidRDefault="00D05D06" w:rsidP="00504650">
      <w:pPr>
        <w:pStyle w:val="CETBodytext"/>
        <w:rPr>
          <w:lang w:val="en-GB"/>
        </w:rPr>
      </w:pPr>
      <w:r w:rsidRPr="00843F2F">
        <w:rPr>
          <w:lang w:val="en-GB"/>
        </w:rPr>
        <w:t>ANOVA has been used to examine the adequacy of the RSM model using F-value and p-value tests</w:t>
      </w:r>
      <w:r w:rsidR="00867B9E" w:rsidRPr="00843F2F">
        <w:rPr>
          <w:lang w:val="en-GB"/>
        </w:rPr>
        <w:t xml:space="preserve"> which have been concluded to 65.4 and &lt;0.0001. The ANOVA tests results have proven that the developed quadratic model is statistically significant with 95</w:t>
      </w:r>
      <w:r w:rsidR="00A4253A">
        <w:rPr>
          <w:lang w:val="en-GB"/>
        </w:rPr>
        <w:t xml:space="preserve"> </w:t>
      </w:r>
      <w:r w:rsidR="00867B9E" w:rsidRPr="00843F2F">
        <w:rPr>
          <w:lang w:val="en-GB"/>
        </w:rPr>
        <w:t>% confidence level.</w:t>
      </w:r>
    </w:p>
    <w:p w14:paraId="797CCFEE" w14:textId="77777777" w:rsidR="00867B9E" w:rsidRPr="00843F2F" w:rsidRDefault="00867B9E" w:rsidP="00867B9E">
      <w:pPr>
        <w:pStyle w:val="CETBodytext"/>
        <w:rPr>
          <w:lang w:val="en-GB"/>
        </w:rPr>
      </w:pPr>
    </w:p>
    <w:p w14:paraId="18BB538E" w14:textId="164CF1A3" w:rsidR="00033ADB" w:rsidRPr="00843F2F" w:rsidRDefault="00867B9E" w:rsidP="00867B9E">
      <w:pPr>
        <w:pStyle w:val="CETBodytext"/>
        <w:rPr>
          <w:lang w:val="en-GB"/>
        </w:rPr>
      </w:pPr>
      <w:r w:rsidRPr="00843F2F">
        <w:rPr>
          <w:rFonts w:ascii="Cambria Math" w:hAnsi="Cambria Math"/>
          <w:i/>
          <w:lang w:val="en-GB"/>
        </w:rPr>
        <w:t>Y = 94.2 + 4.08 A + 3.17 B+1.42 C + 0.50 D -0.25 AC - 0.50 AD - 0.50 BD- 3.77 A</w:t>
      </w:r>
      <w:r w:rsidRPr="00843F2F">
        <w:rPr>
          <w:rFonts w:ascii="Cambria Math" w:hAnsi="Cambria Math"/>
          <w:i/>
          <w:vertAlign w:val="superscript"/>
          <w:lang w:val="en-GB"/>
        </w:rPr>
        <w:t xml:space="preserve">2 </w:t>
      </w:r>
      <w:r w:rsidRPr="00843F2F">
        <w:rPr>
          <w:rFonts w:ascii="Cambria Math" w:hAnsi="Cambria Math"/>
          <w:i/>
          <w:lang w:val="en-GB"/>
        </w:rPr>
        <w:t>- 4.14 B</w:t>
      </w:r>
      <w:r w:rsidRPr="00843F2F">
        <w:rPr>
          <w:rFonts w:ascii="Cambria Math" w:hAnsi="Cambria Math"/>
          <w:i/>
          <w:vertAlign w:val="superscript"/>
          <w:lang w:val="en-GB"/>
        </w:rPr>
        <w:t>2</w:t>
      </w:r>
      <w:r w:rsidRPr="00843F2F">
        <w:rPr>
          <w:rFonts w:ascii="Cambria Math" w:hAnsi="Cambria Math"/>
          <w:i/>
          <w:lang w:val="en-GB"/>
        </w:rPr>
        <w:t xml:space="preserve"> -3.77 C</w:t>
      </w:r>
      <w:r w:rsidRPr="00843F2F">
        <w:rPr>
          <w:rFonts w:ascii="Cambria Math" w:hAnsi="Cambria Math"/>
          <w:i/>
          <w:vertAlign w:val="superscript"/>
          <w:lang w:val="en-GB"/>
        </w:rPr>
        <w:t>2</w:t>
      </w:r>
      <w:r w:rsidRPr="00843F2F">
        <w:rPr>
          <w:rFonts w:ascii="Cambria Math" w:hAnsi="Cambria Math"/>
          <w:i/>
          <w:lang w:val="en-GB"/>
        </w:rPr>
        <w:t xml:space="preserve"> - 3.14 D</w:t>
      </w:r>
      <w:r w:rsidRPr="00843F2F">
        <w:rPr>
          <w:rFonts w:ascii="Cambria Math" w:hAnsi="Cambria Math"/>
          <w:i/>
          <w:vertAlign w:val="superscript"/>
          <w:lang w:val="en-GB"/>
        </w:rPr>
        <w:t>2</w:t>
      </w:r>
      <w:r w:rsidRPr="00843F2F">
        <w:rPr>
          <w:lang w:val="en-GB"/>
        </w:rPr>
        <w:tab/>
        <w:t>(2)</w:t>
      </w:r>
    </w:p>
    <w:p w14:paraId="20DEB243" w14:textId="1A698916" w:rsidR="00867B9E" w:rsidRPr="00843F2F" w:rsidRDefault="00867B9E" w:rsidP="00867B9E">
      <w:pPr>
        <w:pStyle w:val="CETBodytext"/>
        <w:rPr>
          <w:lang w:val="en-GB"/>
        </w:rPr>
      </w:pPr>
    </w:p>
    <w:p w14:paraId="304B046D" w14:textId="22E3B3F7" w:rsidR="00867B9E" w:rsidRPr="00843F2F" w:rsidRDefault="00867B9E" w:rsidP="00867B9E">
      <w:pPr>
        <w:pStyle w:val="CETheadingx"/>
        <w:spacing w:after="0"/>
        <w:rPr>
          <w:lang w:val="en-GB"/>
        </w:rPr>
      </w:pPr>
      <w:r w:rsidRPr="00843F2F">
        <w:rPr>
          <w:lang w:val="en-GB"/>
        </w:rPr>
        <w:t>Optimisation of reaction variables</w:t>
      </w:r>
    </w:p>
    <w:p w14:paraId="788D17CA" w14:textId="5492120E" w:rsidR="00537B97" w:rsidRPr="00843F2F" w:rsidRDefault="00537B97" w:rsidP="00537B97">
      <w:pPr>
        <w:pStyle w:val="CETBodytext"/>
        <w:rPr>
          <w:lang w:val="en-GB"/>
        </w:rPr>
      </w:pPr>
      <w:r w:rsidRPr="00843F2F">
        <w:rPr>
          <w:lang w:val="en-GB"/>
        </w:rPr>
        <w:t xml:space="preserve">Numerical optimisation of the reaction has been carried out to conclude the optimum values for reaction variables for biodiesel production. Targets of the reaction variables have been set based on environmental and economic concerns. Temperature, pressure and time have been targeted to be minimised due to their huge consumption of energy. Reaction response has been targeted to be maximised. The numerical </w:t>
      </w:r>
      <w:r w:rsidRPr="00843F2F">
        <w:rPr>
          <w:lang w:val="en-GB"/>
        </w:rPr>
        <w:lastRenderedPageBreak/>
        <w:t>optimisation concluded that the maximum biodiesel yield that can be achieved at minimum reaction variables is 91</w:t>
      </w:r>
      <w:r w:rsidR="00A4253A">
        <w:rPr>
          <w:lang w:val="en-GB"/>
        </w:rPr>
        <w:t xml:space="preserve"> </w:t>
      </w:r>
      <w:r w:rsidRPr="00843F2F">
        <w:rPr>
          <w:lang w:val="en-GB"/>
        </w:rPr>
        <w:t>% at M</w:t>
      </w:r>
      <w:proofErr w:type="gramStart"/>
      <w:r w:rsidRPr="00843F2F">
        <w:rPr>
          <w:lang w:val="en-GB"/>
        </w:rPr>
        <w:t>:O</w:t>
      </w:r>
      <w:proofErr w:type="gramEnd"/>
      <w:r w:rsidRPr="00843F2F">
        <w:rPr>
          <w:lang w:val="en-GB"/>
        </w:rPr>
        <w:t xml:space="preserve"> molar ratio </w:t>
      </w:r>
      <w:r w:rsidR="00392B43">
        <w:rPr>
          <w:lang w:val="en-GB"/>
        </w:rPr>
        <w:t>o</w:t>
      </w:r>
      <w:r w:rsidRPr="00843F2F">
        <w:rPr>
          <w:lang w:val="en-GB"/>
        </w:rPr>
        <w:t>f 37:1 at 253.5</w:t>
      </w:r>
      <w:r w:rsidR="00392B43">
        <w:rPr>
          <w:lang w:val="en-GB"/>
        </w:rPr>
        <w:t xml:space="preserve"> </w:t>
      </w:r>
      <w:proofErr w:type="spellStart"/>
      <w:r w:rsidRPr="00843F2F">
        <w:rPr>
          <w:vertAlign w:val="superscript"/>
          <w:lang w:val="en-GB"/>
        </w:rPr>
        <w:t>o</w:t>
      </w:r>
      <w:r w:rsidRPr="00843F2F">
        <w:rPr>
          <w:lang w:val="en-GB"/>
        </w:rPr>
        <w:t>C</w:t>
      </w:r>
      <w:proofErr w:type="spellEnd"/>
      <w:r w:rsidRPr="00843F2F">
        <w:rPr>
          <w:lang w:val="en-GB"/>
        </w:rPr>
        <w:t>, 198.5 bar and 14.8 min.</w:t>
      </w:r>
    </w:p>
    <w:p w14:paraId="5594C97D" w14:textId="780435D5" w:rsidR="00537B97" w:rsidRPr="00843F2F" w:rsidRDefault="00537B97" w:rsidP="00537B97">
      <w:pPr>
        <w:pStyle w:val="CETBodytext"/>
        <w:rPr>
          <w:lang w:val="en-GB"/>
        </w:rPr>
      </w:pPr>
      <w:r w:rsidRPr="00843F2F">
        <w:rPr>
          <w:lang w:val="en-GB"/>
        </w:rPr>
        <w:t>The predicted optimum condition</w:t>
      </w:r>
      <w:r w:rsidR="00392B43">
        <w:rPr>
          <w:lang w:val="en-GB"/>
        </w:rPr>
        <w:t xml:space="preserve">s </w:t>
      </w:r>
      <w:r w:rsidRPr="00843F2F">
        <w:rPr>
          <w:lang w:val="en-GB"/>
        </w:rPr>
        <w:t xml:space="preserve">have been </w:t>
      </w:r>
      <w:r w:rsidR="00392B43" w:rsidRPr="00843F2F">
        <w:rPr>
          <w:lang w:val="en-GB"/>
        </w:rPr>
        <w:t xml:space="preserve">experimentally </w:t>
      </w:r>
      <w:r w:rsidRPr="00843F2F">
        <w:rPr>
          <w:lang w:val="en-GB"/>
        </w:rPr>
        <w:t>validated showing similar response of 91.5</w:t>
      </w:r>
      <w:r w:rsidR="00A4253A">
        <w:rPr>
          <w:lang w:val="en-GB"/>
        </w:rPr>
        <w:t xml:space="preserve"> </w:t>
      </w:r>
      <w:r w:rsidRPr="00843F2F">
        <w:rPr>
          <w:lang w:val="en-GB"/>
        </w:rPr>
        <w:t>% biodiesel yield</w:t>
      </w:r>
      <w:r w:rsidR="00122B03" w:rsidRPr="00843F2F">
        <w:rPr>
          <w:lang w:val="en-GB"/>
        </w:rPr>
        <w:t xml:space="preserve">. This </w:t>
      </w:r>
      <w:r w:rsidR="00392B43" w:rsidRPr="00843F2F">
        <w:rPr>
          <w:lang w:val="en-GB"/>
        </w:rPr>
        <w:t>result</w:t>
      </w:r>
      <w:r w:rsidR="00122B03" w:rsidRPr="00843F2F">
        <w:rPr>
          <w:lang w:val="en-GB"/>
        </w:rPr>
        <w:t xml:space="preserve"> has validated the predicted model</w:t>
      </w:r>
      <w:r w:rsidRPr="00843F2F">
        <w:rPr>
          <w:lang w:val="en-GB"/>
        </w:rPr>
        <w:t xml:space="preserve"> with 0.54% relative error </w:t>
      </w:r>
      <w:r w:rsidR="00122B03" w:rsidRPr="00843F2F">
        <w:rPr>
          <w:lang w:val="en-GB"/>
        </w:rPr>
        <w:t>from the experimental data.</w:t>
      </w:r>
    </w:p>
    <w:p w14:paraId="5B07676C" w14:textId="44887769" w:rsidR="00122B03" w:rsidRPr="00843F2F" w:rsidRDefault="00122B03" w:rsidP="00122B03">
      <w:pPr>
        <w:pStyle w:val="CETheadingx"/>
        <w:spacing w:after="0"/>
        <w:rPr>
          <w:lang w:val="en-GB"/>
        </w:rPr>
      </w:pPr>
      <w:r w:rsidRPr="00843F2F">
        <w:rPr>
          <w:lang w:val="en-GB"/>
        </w:rPr>
        <w:t xml:space="preserve">Reaction kinetics </w:t>
      </w:r>
    </w:p>
    <w:p w14:paraId="4259C4B2" w14:textId="08FD855F" w:rsidR="00122B03" w:rsidRPr="00843F2F" w:rsidRDefault="00122B03" w:rsidP="00122B03">
      <w:pPr>
        <w:pStyle w:val="CETBodytext"/>
        <w:rPr>
          <w:lang w:val="en-GB"/>
        </w:rPr>
      </w:pPr>
      <w:r w:rsidRPr="00843F2F">
        <w:rPr>
          <w:lang w:val="en-GB"/>
        </w:rPr>
        <w:t xml:space="preserve">The validated quadratic model has been used for </w:t>
      </w:r>
      <w:r w:rsidR="00B66623" w:rsidRPr="00843F2F">
        <w:rPr>
          <w:lang w:val="en-GB"/>
        </w:rPr>
        <w:t xml:space="preserve">predicting the required experimental results for kinetic calculations. The required kinetic data have been studied between </w:t>
      </w:r>
      <w:r w:rsidR="00392B43">
        <w:rPr>
          <w:lang w:val="en-GB"/>
        </w:rPr>
        <w:t xml:space="preserve">the </w:t>
      </w:r>
      <w:r w:rsidR="00B66623" w:rsidRPr="00843F2F">
        <w:rPr>
          <w:lang w:val="en-GB"/>
        </w:rPr>
        <w:t xml:space="preserve">temperature </w:t>
      </w:r>
      <w:r w:rsidR="00392B43" w:rsidRPr="00843F2F">
        <w:rPr>
          <w:lang w:val="en-GB"/>
        </w:rPr>
        <w:t xml:space="preserve">range </w:t>
      </w:r>
      <w:r w:rsidR="00B66623" w:rsidRPr="00843F2F">
        <w:rPr>
          <w:lang w:val="en-GB"/>
        </w:rPr>
        <w:t>240</w:t>
      </w:r>
      <w:r w:rsidR="00392B43">
        <w:rPr>
          <w:lang w:val="en-GB"/>
        </w:rPr>
        <w:t xml:space="preserve"> </w:t>
      </w:r>
      <w:proofErr w:type="spellStart"/>
      <w:r w:rsidR="00B66623" w:rsidRPr="00843F2F">
        <w:rPr>
          <w:vertAlign w:val="superscript"/>
          <w:lang w:val="en-GB"/>
        </w:rPr>
        <w:t>o</w:t>
      </w:r>
      <w:r w:rsidR="00B66623" w:rsidRPr="00843F2F">
        <w:rPr>
          <w:lang w:val="en-GB"/>
        </w:rPr>
        <w:t>C</w:t>
      </w:r>
      <w:proofErr w:type="spellEnd"/>
      <w:r w:rsidR="00392B43">
        <w:rPr>
          <w:lang w:val="en-GB"/>
        </w:rPr>
        <w:t xml:space="preserve"> and </w:t>
      </w:r>
      <w:r w:rsidR="00B66623" w:rsidRPr="00843F2F">
        <w:rPr>
          <w:lang w:val="en-GB"/>
        </w:rPr>
        <w:t>280</w:t>
      </w:r>
      <w:r w:rsidR="00392B43">
        <w:rPr>
          <w:lang w:val="en-GB"/>
        </w:rPr>
        <w:t xml:space="preserve"> </w:t>
      </w:r>
      <w:proofErr w:type="spellStart"/>
      <w:r w:rsidR="00B66623" w:rsidRPr="00843F2F">
        <w:rPr>
          <w:vertAlign w:val="superscript"/>
          <w:lang w:val="en-GB"/>
        </w:rPr>
        <w:t>o</w:t>
      </w:r>
      <w:r w:rsidR="00B66623" w:rsidRPr="00843F2F">
        <w:rPr>
          <w:lang w:val="en-GB"/>
        </w:rPr>
        <w:t>C</w:t>
      </w:r>
      <w:proofErr w:type="spellEnd"/>
      <w:r w:rsidR="00B66623" w:rsidRPr="00843F2F">
        <w:rPr>
          <w:lang w:val="en-GB"/>
        </w:rPr>
        <w:t xml:space="preserve"> and reaction time from 12 to 20 min. The reaction has been considered to be pseudo first order reaction which has been proven experimentally when plotting the experimental results with the first order equation, it concluded straight line. From the determined graph, the reaction rate constant has been calculated to </w:t>
      </w:r>
      <w:r w:rsidR="00392B43">
        <w:rPr>
          <w:lang w:val="en-GB"/>
        </w:rPr>
        <w:t xml:space="preserve">be </w:t>
      </w:r>
      <w:proofErr w:type="gramStart"/>
      <w:r w:rsidR="00B66623" w:rsidRPr="00843F2F">
        <w:rPr>
          <w:lang w:val="en-GB"/>
        </w:rPr>
        <w:t>0.000,6 s</w:t>
      </w:r>
      <w:r w:rsidR="00B66623" w:rsidRPr="00843F2F">
        <w:rPr>
          <w:vertAlign w:val="superscript"/>
          <w:lang w:val="en-GB"/>
        </w:rPr>
        <w:t>-1</w:t>
      </w:r>
      <w:proofErr w:type="gramEnd"/>
      <w:r w:rsidR="00B66623" w:rsidRPr="00843F2F">
        <w:rPr>
          <w:lang w:val="en-GB"/>
        </w:rPr>
        <w:t xml:space="preserve">. Using Arrhenius equation for thermodynamic calculations, activation energy and Arrhenius constants has been calculated to be </w:t>
      </w:r>
      <w:proofErr w:type="gramStart"/>
      <w:r w:rsidR="00B66623" w:rsidRPr="00843F2F">
        <w:rPr>
          <w:lang w:val="en-GB"/>
        </w:rPr>
        <w:t>50.5 kJ/</w:t>
      </w:r>
      <w:proofErr w:type="spellStart"/>
      <w:r w:rsidR="00B66623" w:rsidRPr="00843F2F">
        <w:rPr>
          <w:lang w:val="en-GB"/>
        </w:rPr>
        <w:t>mol</w:t>
      </w:r>
      <w:proofErr w:type="spellEnd"/>
      <w:proofErr w:type="gramEnd"/>
      <w:r w:rsidR="00B66623" w:rsidRPr="00843F2F">
        <w:rPr>
          <w:lang w:val="en-GB"/>
        </w:rPr>
        <w:t xml:space="preserve"> and 4.05 s</w:t>
      </w:r>
      <w:r w:rsidR="00B66623" w:rsidRPr="00843F2F">
        <w:rPr>
          <w:vertAlign w:val="superscript"/>
          <w:lang w:val="en-GB"/>
        </w:rPr>
        <w:t>-1</w:t>
      </w:r>
      <w:r w:rsidR="00B66623" w:rsidRPr="00843F2F">
        <w:rPr>
          <w:lang w:val="en-GB"/>
        </w:rPr>
        <w:t>.</w:t>
      </w:r>
    </w:p>
    <w:p w14:paraId="3956EE0F" w14:textId="75D3FE88" w:rsidR="00B66623" w:rsidRPr="00843F2F" w:rsidRDefault="003C29F6" w:rsidP="00B66623">
      <w:pPr>
        <w:pStyle w:val="CETheadingx"/>
        <w:spacing w:after="0"/>
        <w:rPr>
          <w:lang w:val="en-GB"/>
        </w:rPr>
      </w:pPr>
      <w:r w:rsidRPr="00843F2F">
        <w:rPr>
          <w:lang w:val="en-GB"/>
        </w:rPr>
        <w:t>Reactor</w:t>
      </w:r>
      <w:r w:rsidR="007B240A" w:rsidRPr="00843F2F">
        <w:rPr>
          <w:lang w:val="en-GB"/>
        </w:rPr>
        <w:t xml:space="preserve"> s</w:t>
      </w:r>
      <w:r w:rsidR="00B66623" w:rsidRPr="00843F2F">
        <w:rPr>
          <w:lang w:val="en-GB"/>
        </w:rPr>
        <w:t>imulation</w:t>
      </w:r>
    </w:p>
    <w:p w14:paraId="5DBCD52D" w14:textId="01EC9964" w:rsidR="00867B9E" w:rsidRPr="00843F2F" w:rsidRDefault="003C29F6" w:rsidP="003C29F6">
      <w:pPr>
        <w:pStyle w:val="CETBodytext"/>
        <w:rPr>
          <w:lang w:val="en-GB"/>
        </w:rPr>
      </w:pPr>
      <w:r w:rsidRPr="00843F2F">
        <w:rPr>
          <w:lang w:val="en-GB"/>
        </w:rPr>
        <w:t xml:space="preserve">HYSYS simulation programme has been used to simulate the biodiesel reactor at the concluded optimal conditions. Transesterification reaction of </w:t>
      </w:r>
      <w:proofErr w:type="spellStart"/>
      <w:r w:rsidRPr="00843F2F">
        <w:rPr>
          <w:lang w:val="en-GB"/>
        </w:rPr>
        <w:t>triolien</w:t>
      </w:r>
      <w:proofErr w:type="spellEnd"/>
      <w:r w:rsidRPr="00843F2F">
        <w:rPr>
          <w:lang w:val="en-GB"/>
        </w:rPr>
        <w:t xml:space="preserve"> has been introduced to the simulator using the balanced stoichiometric reaction coefficients. Reaction kinetic and thermodynamic data i.e. activation energy and Arrhenius constant, have been identified from the experimental results. The molar ratio of M:O has been considered by identifying the molar flow of </w:t>
      </w:r>
      <w:proofErr w:type="spellStart"/>
      <w:r w:rsidRPr="00843F2F">
        <w:rPr>
          <w:lang w:val="en-GB"/>
        </w:rPr>
        <w:t>triolien</w:t>
      </w:r>
      <w:proofErr w:type="spellEnd"/>
      <w:r w:rsidRPr="00843F2F">
        <w:rPr>
          <w:lang w:val="en-GB"/>
        </w:rPr>
        <w:t xml:space="preserve"> by 10 </w:t>
      </w:r>
      <w:proofErr w:type="spellStart"/>
      <w:r w:rsidRPr="00843F2F">
        <w:rPr>
          <w:lang w:val="en-GB"/>
        </w:rPr>
        <w:t>kmol</w:t>
      </w:r>
      <w:proofErr w:type="spellEnd"/>
      <w:r w:rsidRPr="00843F2F">
        <w:rPr>
          <w:lang w:val="en-GB"/>
        </w:rPr>
        <w:t>/h, while methanol flow rate ha</w:t>
      </w:r>
      <w:r w:rsidR="00A4253A">
        <w:rPr>
          <w:lang w:val="en-GB"/>
        </w:rPr>
        <w:t xml:space="preserve">s been identified by 370 </w:t>
      </w:r>
      <w:proofErr w:type="spellStart"/>
      <w:r w:rsidR="00A4253A">
        <w:rPr>
          <w:lang w:val="en-GB"/>
        </w:rPr>
        <w:t>kmol</w:t>
      </w:r>
      <w:proofErr w:type="spellEnd"/>
      <w:r w:rsidR="00A4253A">
        <w:rPr>
          <w:lang w:val="en-GB"/>
        </w:rPr>
        <w:t>/h</w:t>
      </w:r>
      <w:r w:rsidRPr="00843F2F">
        <w:rPr>
          <w:lang w:val="en-GB"/>
        </w:rPr>
        <w:t xml:space="preserve"> resulting in mixture stream of 380 </w:t>
      </w:r>
      <w:proofErr w:type="spellStart"/>
      <w:r w:rsidRPr="00843F2F">
        <w:rPr>
          <w:lang w:val="en-GB"/>
        </w:rPr>
        <w:t>kmol</w:t>
      </w:r>
      <w:proofErr w:type="spellEnd"/>
      <w:r w:rsidRPr="00843F2F">
        <w:rPr>
          <w:lang w:val="en-GB"/>
        </w:rPr>
        <w:t>/h. Temperature and pressure ha</w:t>
      </w:r>
      <w:r w:rsidR="00392B43">
        <w:rPr>
          <w:lang w:val="en-GB"/>
        </w:rPr>
        <w:t>ve</w:t>
      </w:r>
      <w:r w:rsidRPr="00843F2F">
        <w:rPr>
          <w:lang w:val="en-GB"/>
        </w:rPr>
        <w:t xml:space="preserve"> been identified based on the optimum concluded conditions </w:t>
      </w:r>
      <w:r w:rsidR="00392B43">
        <w:rPr>
          <w:lang w:val="en-GB"/>
        </w:rPr>
        <w:t xml:space="preserve">as </w:t>
      </w:r>
      <w:r w:rsidRPr="00843F2F">
        <w:rPr>
          <w:lang w:val="en-GB"/>
        </w:rPr>
        <w:t>253</w:t>
      </w:r>
      <w:r w:rsidR="00392B43">
        <w:rPr>
          <w:lang w:val="en-GB"/>
        </w:rPr>
        <w:t xml:space="preserve"> </w:t>
      </w:r>
      <w:proofErr w:type="spellStart"/>
      <w:r w:rsidRPr="00843F2F">
        <w:rPr>
          <w:vertAlign w:val="superscript"/>
          <w:lang w:val="en-GB"/>
        </w:rPr>
        <w:t>o</w:t>
      </w:r>
      <w:r w:rsidRPr="00843F2F">
        <w:rPr>
          <w:lang w:val="en-GB"/>
        </w:rPr>
        <w:t>C</w:t>
      </w:r>
      <w:proofErr w:type="spellEnd"/>
      <w:r w:rsidRPr="00843F2F">
        <w:rPr>
          <w:lang w:val="en-GB"/>
        </w:rPr>
        <w:t xml:space="preserve"> and 199 bar.</w:t>
      </w:r>
      <w:r w:rsidR="00560DBA">
        <w:rPr>
          <w:lang w:val="en-GB"/>
        </w:rPr>
        <w:t xml:space="preserve"> </w:t>
      </w:r>
    </w:p>
    <w:p w14:paraId="583534E8" w14:textId="650A7A3C" w:rsidR="003C29F6" w:rsidRPr="00843F2F" w:rsidRDefault="007B240A" w:rsidP="003C29F6">
      <w:pPr>
        <w:pStyle w:val="CETBodytext"/>
        <w:rPr>
          <w:lang w:val="en-GB"/>
        </w:rPr>
      </w:pPr>
      <w:r w:rsidRPr="00843F2F">
        <w:rPr>
          <w:lang w:val="en-GB"/>
        </w:rPr>
        <w:t>The kinetic reactor has simulated the reaction at the optimum conditions resulting in 91.7</w:t>
      </w:r>
      <w:r w:rsidR="00A4253A">
        <w:rPr>
          <w:lang w:val="en-GB"/>
        </w:rPr>
        <w:t xml:space="preserve"> </w:t>
      </w:r>
      <w:r w:rsidRPr="00843F2F">
        <w:rPr>
          <w:lang w:val="en-GB"/>
        </w:rPr>
        <w:t xml:space="preserve">% conversion of </w:t>
      </w:r>
      <w:proofErr w:type="spellStart"/>
      <w:r w:rsidRPr="00843F2F">
        <w:rPr>
          <w:lang w:val="en-GB"/>
        </w:rPr>
        <w:t>triolien</w:t>
      </w:r>
      <w:proofErr w:type="spellEnd"/>
      <w:r w:rsidRPr="00843F2F">
        <w:rPr>
          <w:lang w:val="en-GB"/>
        </w:rPr>
        <w:t xml:space="preserve">. However, the experimental </w:t>
      </w:r>
      <w:r w:rsidR="00392B43" w:rsidRPr="00843F2F">
        <w:rPr>
          <w:lang w:val="en-GB"/>
        </w:rPr>
        <w:t>results at the optimum conditions show</w:t>
      </w:r>
      <w:r w:rsidRPr="00843F2F">
        <w:rPr>
          <w:lang w:val="en-GB"/>
        </w:rPr>
        <w:t xml:space="preserve"> 91.5</w:t>
      </w:r>
      <w:r w:rsidR="00A4253A">
        <w:rPr>
          <w:lang w:val="en-GB"/>
        </w:rPr>
        <w:t xml:space="preserve"> </w:t>
      </w:r>
      <w:r w:rsidRPr="00843F2F">
        <w:rPr>
          <w:lang w:val="en-GB"/>
        </w:rPr>
        <w:t>%</w:t>
      </w:r>
      <w:r w:rsidR="00392B43">
        <w:rPr>
          <w:lang w:val="en-GB"/>
        </w:rPr>
        <w:t xml:space="preserve"> </w:t>
      </w:r>
      <w:r w:rsidR="00392B43" w:rsidRPr="00843F2F">
        <w:rPr>
          <w:lang w:val="en-GB"/>
        </w:rPr>
        <w:t xml:space="preserve">conversion of </w:t>
      </w:r>
      <w:proofErr w:type="spellStart"/>
      <w:r w:rsidR="00392B43" w:rsidRPr="00843F2F">
        <w:rPr>
          <w:lang w:val="en-GB"/>
        </w:rPr>
        <w:t>triolien</w:t>
      </w:r>
      <w:proofErr w:type="spellEnd"/>
      <w:r w:rsidRPr="00843F2F">
        <w:rPr>
          <w:lang w:val="en-GB"/>
        </w:rPr>
        <w:t>. These results show that the relative error between the simulation and the experimental data is 0.2%. The kinetic reactor results prove</w:t>
      </w:r>
      <w:r w:rsidR="00392B43">
        <w:rPr>
          <w:lang w:val="en-GB"/>
        </w:rPr>
        <w:t>d</w:t>
      </w:r>
      <w:r w:rsidRPr="00843F2F">
        <w:rPr>
          <w:lang w:val="en-GB"/>
        </w:rPr>
        <w:t xml:space="preserve"> the accuracy of the kinetic calculations and the adequacy of the predicted model.</w:t>
      </w:r>
    </w:p>
    <w:p w14:paraId="19AFB34A" w14:textId="35E26EBB" w:rsidR="007B240A" w:rsidRPr="00843F2F" w:rsidRDefault="007B240A" w:rsidP="007B240A">
      <w:pPr>
        <w:pStyle w:val="CETheadingx"/>
        <w:spacing w:after="0"/>
        <w:rPr>
          <w:lang w:val="en-GB"/>
        </w:rPr>
      </w:pPr>
      <w:r w:rsidRPr="00843F2F">
        <w:rPr>
          <w:lang w:val="en-GB"/>
        </w:rPr>
        <w:t xml:space="preserve">Process simulation </w:t>
      </w:r>
    </w:p>
    <w:p w14:paraId="449635FD" w14:textId="5E004210" w:rsidR="00C75B7C" w:rsidRDefault="008436E2">
      <w:pPr>
        <w:pStyle w:val="CETBodytext"/>
        <w:rPr>
          <w:lang w:val="en-GB"/>
        </w:rPr>
      </w:pPr>
      <w:r w:rsidRPr="00843F2F">
        <w:rPr>
          <w:lang w:val="en-GB"/>
        </w:rPr>
        <w:t xml:space="preserve">Biodiesel production process with supercritical methanol consists of four main steps: pressurising and heating of reactants, transesterification reaction, </w:t>
      </w:r>
      <w:proofErr w:type="gramStart"/>
      <w:r w:rsidRPr="00843F2F">
        <w:rPr>
          <w:lang w:val="en-GB"/>
        </w:rPr>
        <w:t>unreacted</w:t>
      </w:r>
      <w:proofErr w:type="gramEnd"/>
      <w:r w:rsidRPr="00843F2F">
        <w:rPr>
          <w:lang w:val="en-GB"/>
        </w:rPr>
        <w:t xml:space="preserve"> methanol recove</w:t>
      </w:r>
      <w:r w:rsidR="009304A3" w:rsidRPr="00843F2F">
        <w:rPr>
          <w:lang w:val="en-GB"/>
        </w:rPr>
        <w:t xml:space="preserve">ry and biodiesel purification. Lee et al. (2011) have simulated a process for biodiesel production from </w:t>
      </w:r>
      <w:r w:rsidR="00C75B7C" w:rsidRPr="00843F2F">
        <w:rPr>
          <w:lang w:val="en-GB"/>
        </w:rPr>
        <w:t>WCO</w:t>
      </w:r>
      <w:r w:rsidR="009304A3" w:rsidRPr="00843F2F">
        <w:rPr>
          <w:lang w:val="en-GB"/>
        </w:rPr>
        <w:t xml:space="preserve"> using supercritical methanol. They have used plug flow reactor (PFR) to represent the reaction. In this study, similar process scheme has been developed with minor modificati</w:t>
      </w:r>
      <w:r w:rsidR="00C75B7C" w:rsidRPr="00843F2F">
        <w:rPr>
          <w:lang w:val="en-GB"/>
        </w:rPr>
        <w:t>on as shown in Figure 1.</w:t>
      </w:r>
    </w:p>
    <w:p w14:paraId="4AF339BA" w14:textId="77777777" w:rsidR="00A4253A" w:rsidRPr="00843F2F" w:rsidRDefault="00A4253A">
      <w:pPr>
        <w:pStyle w:val="CETBodytext"/>
        <w:rPr>
          <w:lang w:val="en-GB"/>
        </w:rPr>
      </w:pPr>
    </w:p>
    <w:p w14:paraId="00260970" w14:textId="57E0A83E" w:rsidR="00E73CE7" w:rsidRPr="00843F2F" w:rsidRDefault="00C75B7C" w:rsidP="003C29F6">
      <w:pPr>
        <w:pStyle w:val="CETBodytext"/>
        <w:rPr>
          <w:lang w:val="en-GB"/>
        </w:rPr>
      </w:pPr>
      <w:r w:rsidRPr="00843F2F">
        <w:rPr>
          <w:noProof/>
          <w:lang w:val="en-GB" w:eastAsia="en-GB"/>
        </w:rPr>
        <w:drawing>
          <wp:inline distT="0" distB="0" distL="0" distR="0" wp14:anchorId="0695A8B6" wp14:editId="3EB537EE">
            <wp:extent cx="4845050" cy="1873690"/>
            <wp:effectExtent l="19050" t="1905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19273" cy="1902394"/>
                    </a:xfrm>
                    <a:prstGeom prst="rect">
                      <a:avLst/>
                    </a:prstGeom>
                    <a:noFill/>
                    <a:ln w="3175">
                      <a:solidFill>
                        <a:schemeClr val="tx1"/>
                      </a:solidFill>
                    </a:ln>
                  </pic:spPr>
                </pic:pic>
              </a:graphicData>
            </a:graphic>
          </wp:inline>
        </w:drawing>
      </w:r>
    </w:p>
    <w:p w14:paraId="206A1CEF" w14:textId="3DB15207" w:rsidR="007D537F" w:rsidRPr="00843F2F" w:rsidRDefault="00C75B7C">
      <w:pPr>
        <w:pStyle w:val="CETBodytext"/>
        <w:rPr>
          <w:i/>
          <w:lang w:val="en-GB"/>
        </w:rPr>
      </w:pPr>
      <w:r w:rsidRPr="00843F2F">
        <w:rPr>
          <w:i/>
          <w:lang w:val="en-GB"/>
        </w:rPr>
        <w:t>Figure 1: Process flow diagram (PFD) for biodiesel production</w:t>
      </w:r>
    </w:p>
    <w:p w14:paraId="42D8FF48" w14:textId="1493303A" w:rsidR="000421AF" w:rsidRPr="00843F2F" w:rsidRDefault="001E2631" w:rsidP="001E2631">
      <w:pPr>
        <w:pStyle w:val="CET-table-title"/>
        <w:rPr>
          <w:lang w:val="en-GB"/>
        </w:rPr>
      </w:pPr>
      <w:r w:rsidRPr="00843F2F">
        <w:rPr>
          <w:lang w:val="en-GB"/>
        </w:rPr>
        <w:t xml:space="preserve">Table 2: Stream table for the designed process </w:t>
      </w:r>
    </w:p>
    <w:tbl>
      <w:tblPr>
        <w:tblW w:w="5125" w:type="pct"/>
        <w:tblLayout w:type="fixed"/>
        <w:tblLook w:val="04A0" w:firstRow="1" w:lastRow="0" w:firstColumn="1" w:lastColumn="0" w:noHBand="0" w:noVBand="1"/>
      </w:tblPr>
      <w:tblGrid>
        <w:gridCol w:w="1640"/>
        <w:gridCol w:w="763"/>
        <w:gridCol w:w="758"/>
        <w:gridCol w:w="758"/>
        <w:gridCol w:w="759"/>
        <w:gridCol w:w="759"/>
        <w:gridCol w:w="759"/>
        <w:gridCol w:w="759"/>
        <w:gridCol w:w="759"/>
        <w:gridCol w:w="759"/>
        <w:gridCol w:w="755"/>
      </w:tblGrid>
      <w:tr w:rsidR="007D537F" w:rsidRPr="00843F2F" w14:paraId="0D92C4EF" w14:textId="77777777" w:rsidTr="00560DBA">
        <w:trPr>
          <w:trHeight w:val="218"/>
        </w:trPr>
        <w:tc>
          <w:tcPr>
            <w:tcW w:w="889" w:type="pct"/>
            <w:tcBorders>
              <w:top w:val="single" w:sz="12" w:space="0" w:color="008000"/>
              <w:left w:val="nil"/>
              <w:bottom w:val="single" w:sz="8" w:space="0" w:color="008000"/>
              <w:right w:val="nil"/>
            </w:tcBorders>
            <w:shd w:val="clear" w:color="000000" w:fill="FFFFFF"/>
            <w:vAlign w:val="center"/>
            <w:hideMark/>
          </w:tcPr>
          <w:p w14:paraId="008B79E0" w14:textId="77777777" w:rsidR="007D537F" w:rsidRPr="007D537F" w:rsidRDefault="007D537F" w:rsidP="007D537F">
            <w:pPr>
              <w:tabs>
                <w:tab w:val="clear" w:pos="7100"/>
              </w:tabs>
              <w:spacing w:line="240" w:lineRule="auto"/>
              <w:jc w:val="left"/>
              <w:rPr>
                <w:rFonts w:cs="Arial"/>
                <w:color w:val="000000"/>
                <w:szCs w:val="18"/>
                <w:lang w:eastAsia="en-GB"/>
              </w:rPr>
            </w:pPr>
            <w:r w:rsidRPr="007D537F">
              <w:rPr>
                <w:rFonts w:cs="Arial"/>
                <w:color w:val="000000"/>
                <w:szCs w:val="18"/>
                <w:lang w:eastAsia="en-GB"/>
              </w:rPr>
              <w:t>Name</w:t>
            </w:r>
          </w:p>
        </w:tc>
        <w:tc>
          <w:tcPr>
            <w:tcW w:w="414" w:type="pct"/>
            <w:tcBorders>
              <w:top w:val="single" w:sz="12" w:space="0" w:color="008000"/>
              <w:left w:val="nil"/>
              <w:bottom w:val="single" w:sz="8" w:space="0" w:color="008000"/>
              <w:right w:val="nil"/>
            </w:tcBorders>
            <w:shd w:val="clear" w:color="000000" w:fill="FFFFFF"/>
            <w:vAlign w:val="center"/>
            <w:hideMark/>
          </w:tcPr>
          <w:p w14:paraId="01CF4252" w14:textId="77777777" w:rsidR="007D537F" w:rsidRPr="007D537F" w:rsidRDefault="007D537F" w:rsidP="007D537F">
            <w:pPr>
              <w:tabs>
                <w:tab w:val="clear" w:pos="7100"/>
              </w:tabs>
              <w:spacing w:line="240" w:lineRule="auto"/>
              <w:jc w:val="left"/>
              <w:rPr>
                <w:rFonts w:cs="Arial"/>
                <w:color w:val="000000"/>
                <w:szCs w:val="18"/>
                <w:lang w:eastAsia="en-GB"/>
              </w:rPr>
            </w:pPr>
            <w:r w:rsidRPr="007D537F">
              <w:rPr>
                <w:rFonts w:cs="Arial"/>
                <w:color w:val="000000"/>
                <w:szCs w:val="18"/>
                <w:lang w:eastAsia="en-GB"/>
              </w:rPr>
              <w:t>101</w:t>
            </w:r>
          </w:p>
        </w:tc>
        <w:tc>
          <w:tcPr>
            <w:tcW w:w="411" w:type="pct"/>
            <w:tcBorders>
              <w:top w:val="single" w:sz="12" w:space="0" w:color="008000"/>
              <w:left w:val="nil"/>
              <w:bottom w:val="single" w:sz="8" w:space="0" w:color="008000"/>
              <w:right w:val="nil"/>
            </w:tcBorders>
            <w:shd w:val="clear" w:color="000000" w:fill="FFFFFF"/>
            <w:vAlign w:val="center"/>
            <w:hideMark/>
          </w:tcPr>
          <w:p w14:paraId="07300342" w14:textId="77777777" w:rsidR="007D537F" w:rsidRPr="007D537F" w:rsidRDefault="007D537F" w:rsidP="007D537F">
            <w:pPr>
              <w:tabs>
                <w:tab w:val="clear" w:pos="7100"/>
              </w:tabs>
              <w:spacing w:line="240" w:lineRule="auto"/>
              <w:jc w:val="left"/>
              <w:rPr>
                <w:rFonts w:cs="Arial"/>
                <w:color w:val="000000"/>
                <w:szCs w:val="18"/>
                <w:lang w:eastAsia="en-GB"/>
              </w:rPr>
            </w:pPr>
            <w:r w:rsidRPr="007D537F">
              <w:rPr>
                <w:rFonts w:cs="Arial"/>
                <w:color w:val="000000"/>
                <w:szCs w:val="18"/>
                <w:lang w:eastAsia="en-GB"/>
              </w:rPr>
              <w:t>102</w:t>
            </w:r>
          </w:p>
        </w:tc>
        <w:tc>
          <w:tcPr>
            <w:tcW w:w="411" w:type="pct"/>
            <w:tcBorders>
              <w:top w:val="single" w:sz="12" w:space="0" w:color="008000"/>
              <w:left w:val="nil"/>
              <w:bottom w:val="single" w:sz="8" w:space="0" w:color="008000"/>
              <w:right w:val="nil"/>
            </w:tcBorders>
            <w:shd w:val="clear" w:color="000000" w:fill="FFFFFF"/>
            <w:vAlign w:val="center"/>
            <w:hideMark/>
          </w:tcPr>
          <w:p w14:paraId="57F9B42E" w14:textId="77777777" w:rsidR="007D537F" w:rsidRPr="007D537F" w:rsidRDefault="007D537F" w:rsidP="007D537F">
            <w:pPr>
              <w:tabs>
                <w:tab w:val="clear" w:pos="7100"/>
              </w:tabs>
              <w:spacing w:line="240" w:lineRule="auto"/>
              <w:jc w:val="left"/>
              <w:rPr>
                <w:rFonts w:cs="Arial"/>
                <w:color w:val="000000"/>
                <w:szCs w:val="18"/>
                <w:lang w:eastAsia="en-GB"/>
              </w:rPr>
            </w:pPr>
            <w:r w:rsidRPr="007D537F">
              <w:rPr>
                <w:rFonts w:cs="Arial"/>
                <w:color w:val="000000"/>
                <w:szCs w:val="18"/>
                <w:lang w:eastAsia="en-GB"/>
              </w:rPr>
              <w:t>104</w:t>
            </w:r>
          </w:p>
        </w:tc>
        <w:tc>
          <w:tcPr>
            <w:tcW w:w="411" w:type="pct"/>
            <w:tcBorders>
              <w:top w:val="single" w:sz="12" w:space="0" w:color="008000"/>
              <w:left w:val="nil"/>
              <w:bottom w:val="single" w:sz="8" w:space="0" w:color="008000"/>
              <w:right w:val="nil"/>
            </w:tcBorders>
            <w:shd w:val="clear" w:color="000000" w:fill="FFFFFF"/>
            <w:vAlign w:val="center"/>
            <w:hideMark/>
          </w:tcPr>
          <w:p w14:paraId="218238ED" w14:textId="77777777" w:rsidR="007D537F" w:rsidRPr="007D537F" w:rsidRDefault="007D537F" w:rsidP="007D537F">
            <w:pPr>
              <w:tabs>
                <w:tab w:val="clear" w:pos="7100"/>
              </w:tabs>
              <w:spacing w:line="240" w:lineRule="auto"/>
              <w:jc w:val="left"/>
              <w:rPr>
                <w:rFonts w:cs="Arial"/>
                <w:color w:val="000000"/>
                <w:szCs w:val="18"/>
                <w:lang w:eastAsia="en-GB"/>
              </w:rPr>
            </w:pPr>
            <w:r w:rsidRPr="007D537F">
              <w:rPr>
                <w:rFonts w:cs="Arial"/>
                <w:color w:val="000000"/>
                <w:szCs w:val="18"/>
                <w:lang w:eastAsia="en-GB"/>
              </w:rPr>
              <w:t>106</w:t>
            </w:r>
          </w:p>
        </w:tc>
        <w:tc>
          <w:tcPr>
            <w:tcW w:w="411" w:type="pct"/>
            <w:tcBorders>
              <w:top w:val="single" w:sz="12" w:space="0" w:color="008000"/>
              <w:left w:val="nil"/>
              <w:bottom w:val="single" w:sz="8" w:space="0" w:color="008000"/>
              <w:right w:val="nil"/>
            </w:tcBorders>
            <w:shd w:val="clear" w:color="000000" w:fill="FFFFFF"/>
            <w:vAlign w:val="center"/>
            <w:hideMark/>
          </w:tcPr>
          <w:p w14:paraId="1BCEB245" w14:textId="77777777" w:rsidR="007D537F" w:rsidRPr="007D537F" w:rsidRDefault="007D537F" w:rsidP="007D537F">
            <w:pPr>
              <w:tabs>
                <w:tab w:val="clear" w:pos="7100"/>
              </w:tabs>
              <w:spacing w:line="240" w:lineRule="auto"/>
              <w:jc w:val="left"/>
              <w:rPr>
                <w:rFonts w:cs="Arial"/>
                <w:color w:val="000000"/>
                <w:szCs w:val="18"/>
                <w:lang w:eastAsia="en-GB"/>
              </w:rPr>
            </w:pPr>
            <w:r w:rsidRPr="007D537F">
              <w:rPr>
                <w:rFonts w:cs="Arial"/>
                <w:color w:val="000000"/>
                <w:szCs w:val="18"/>
                <w:lang w:eastAsia="en-GB"/>
              </w:rPr>
              <w:t>107</w:t>
            </w:r>
          </w:p>
        </w:tc>
        <w:tc>
          <w:tcPr>
            <w:tcW w:w="411" w:type="pct"/>
            <w:tcBorders>
              <w:top w:val="single" w:sz="12" w:space="0" w:color="008000"/>
              <w:left w:val="nil"/>
              <w:bottom w:val="single" w:sz="8" w:space="0" w:color="008000"/>
              <w:right w:val="nil"/>
            </w:tcBorders>
            <w:shd w:val="clear" w:color="000000" w:fill="FFFFFF"/>
            <w:vAlign w:val="center"/>
            <w:hideMark/>
          </w:tcPr>
          <w:p w14:paraId="6399B032" w14:textId="77777777" w:rsidR="007D537F" w:rsidRPr="007D537F" w:rsidRDefault="007D537F" w:rsidP="007D537F">
            <w:pPr>
              <w:tabs>
                <w:tab w:val="clear" w:pos="7100"/>
              </w:tabs>
              <w:spacing w:line="240" w:lineRule="auto"/>
              <w:jc w:val="left"/>
              <w:rPr>
                <w:rFonts w:cs="Arial"/>
                <w:color w:val="000000"/>
                <w:szCs w:val="18"/>
                <w:lang w:eastAsia="en-GB"/>
              </w:rPr>
            </w:pPr>
            <w:r w:rsidRPr="007D537F">
              <w:rPr>
                <w:rFonts w:cs="Arial"/>
                <w:color w:val="000000"/>
                <w:szCs w:val="18"/>
                <w:lang w:eastAsia="en-GB"/>
              </w:rPr>
              <w:t>109</w:t>
            </w:r>
          </w:p>
        </w:tc>
        <w:tc>
          <w:tcPr>
            <w:tcW w:w="411" w:type="pct"/>
            <w:tcBorders>
              <w:top w:val="single" w:sz="12" w:space="0" w:color="008000"/>
              <w:left w:val="nil"/>
              <w:bottom w:val="single" w:sz="8" w:space="0" w:color="008000"/>
              <w:right w:val="nil"/>
            </w:tcBorders>
            <w:shd w:val="clear" w:color="000000" w:fill="FFFFFF"/>
            <w:vAlign w:val="center"/>
            <w:hideMark/>
          </w:tcPr>
          <w:p w14:paraId="1A0951AC" w14:textId="77777777" w:rsidR="007D537F" w:rsidRPr="007D537F" w:rsidRDefault="007D537F" w:rsidP="007D537F">
            <w:pPr>
              <w:tabs>
                <w:tab w:val="clear" w:pos="7100"/>
              </w:tabs>
              <w:spacing w:line="240" w:lineRule="auto"/>
              <w:jc w:val="left"/>
              <w:rPr>
                <w:rFonts w:cs="Arial"/>
                <w:color w:val="000000"/>
                <w:szCs w:val="18"/>
                <w:lang w:eastAsia="en-GB"/>
              </w:rPr>
            </w:pPr>
            <w:r w:rsidRPr="007D537F">
              <w:rPr>
                <w:rFonts w:cs="Arial"/>
                <w:color w:val="000000"/>
                <w:szCs w:val="18"/>
                <w:lang w:eastAsia="en-GB"/>
              </w:rPr>
              <w:t>112</w:t>
            </w:r>
          </w:p>
        </w:tc>
        <w:tc>
          <w:tcPr>
            <w:tcW w:w="411" w:type="pct"/>
            <w:tcBorders>
              <w:top w:val="single" w:sz="12" w:space="0" w:color="008000"/>
              <w:left w:val="nil"/>
              <w:bottom w:val="single" w:sz="8" w:space="0" w:color="008000"/>
              <w:right w:val="nil"/>
            </w:tcBorders>
            <w:shd w:val="clear" w:color="000000" w:fill="FFFFFF"/>
            <w:vAlign w:val="center"/>
            <w:hideMark/>
          </w:tcPr>
          <w:p w14:paraId="728EEF59" w14:textId="77777777" w:rsidR="007D537F" w:rsidRPr="007D537F" w:rsidRDefault="007D537F" w:rsidP="007D537F">
            <w:pPr>
              <w:tabs>
                <w:tab w:val="clear" w:pos="7100"/>
              </w:tabs>
              <w:spacing w:line="240" w:lineRule="auto"/>
              <w:jc w:val="left"/>
              <w:rPr>
                <w:rFonts w:cs="Arial"/>
                <w:color w:val="000000"/>
                <w:szCs w:val="18"/>
                <w:lang w:eastAsia="en-GB"/>
              </w:rPr>
            </w:pPr>
            <w:r w:rsidRPr="007D537F">
              <w:rPr>
                <w:rFonts w:cs="Arial"/>
                <w:color w:val="000000"/>
                <w:szCs w:val="18"/>
                <w:lang w:eastAsia="en-GB"/>
              </w:rPr>
              <w:t>113</w:t>
            </w:r>
          </w:p>
        </w:tc>
        <w:tc>
          <w:tcPr>
            <w:tcW w:w="411" w:type="pct"/>
            <w:tcBorders>
              <w:top w:val="single" w:sz="12" w:space="0" w:color="008000"/>
              <w:left w:val="nil"/>
              <w:bottom w:val="single" w:sz="8" w:space="0" w:color="008000"/>
              <w:right w:val="nil"/>
            </w:tcBorders>
            <w:shd w:val="clear" w:color="000000" w:fill="FFFFFF"/>
            <w:vAlign w:val="center"/>
            <w:hideMark/>
          </w:tcPr>
          <w:p w14:paraId="70812E8D" w14:textId="77777777" w:rsidR="007D537F" w:rsidRPr="007D537F" w:rsidRDefault="007D537F" w:rsidP="007D537F">
            <w:pPr>
              <w:tabs>
                <w:tab w:val="clear" w:pos="7100"/>
              </w:tabs>
              <w:spacing w:line="240" w:lineRule="auto"/>
              <w:jc w:val="left"/>
              <w:rPr>
                <w:rFonts w:cs="Arial"/>
                <w:color w:val="000000"/>
                <w:szCs w:val="18"/>
                <w:lang w:eastAsia="en-GB"/>
              </w:rPr>
            </w:pPr>
            <w:r w:rsidRPr="007D537F">
              <w:rPr>
                <w:rFonts w:cs="Arial"/>
                <w:color w:val="000000"/>
                <w:szCs w:val="18"/>
                <w:lang w:eastAsia="en-GB"/>
              </w:rPr>
              <w:t>114A</w:t>
            </w:r>
          </w:p>
        </w:tc>
        <w:tc>
          <w:tcPr>
            <w:tcW w:w="410" w:type="pct"/>
            <w:tcBorders>
              <w:top w:val="single" w:sz="12" w:space="0" w:color="008000"/>
              <w:left w:val="nil"/>
              <w:bottom w:val="single" w:sz="8" w:space="0" w:color="008000"/>
              <w:right w:val="nil"/>
            </w:tcBorders>
            <w:shd w:val="clear" w:color="000000" w:fill="FFFFFF"/>
            <w:vAlign w:val="center"/>
            <w:hideMark/>
          </w:tcPr>
          <w:p w14:paraId="26E3D5EE" w14:textId="77777777" w:rsidR="007D537F" w:rsidRPr="007D537F" w:rsidRDefault="007D537F" w:rsidP="007D537F">
            <w:pPr>
              <w:tabs>
                <w:tab w:val="clear" w:pos="7100"/>
              </w:tabs>
              <w:spacing w:line="240" w:lineRule="auto"/>
              <w:jc w:val="left"/>
              <w:rPr>
                <w:rFonts w:cs="Arial"/>
                <w:color w:val="000000"/>
                <w:szCs w:val="18"/>
                <w:lang w:eastAsia="en-GB"/>
              </w:rPr>
            </w:pPr>
            <w:r w:rsidRPr="007D537F">
              <w:rPr>
                <w:rFonts w:cs="Arial"/>
                <w:color w:val="000000"/>
                <w:szCs w:val="18"/>
                <w:lang w:eastAsia="en-GB"/>
              </w:rPr>
              <w:t>115A</w:t>
            </w:r>
          </w:p>
        </w:tc>
      </w:tr>
      <w:tr w:rsidR="007D537F" w:rsidRPr="00843F2F" w14:paraId="317BC411" w14:textId="77777777" w:rsidTr="00560DBA">
        <w:trPr>
          <w:trHeight w:val="208"/>
        </w:trPr>
        <w:tc>
          <w:tcPr>
            <w:tcW w:w="889" w:type="pct"/>
            <w:tcBorders>
              <w:top w:val="nil"/>
              <w:left w:val="nil"/>
              <w:bottom w:val="single" w:sz="8" w:space="0" w:color="008000"/>
              <w:right w:val="nil"/>
            </w:tcBorders>
            <w:shd w:val="clear" w:color="000000" w:fill="FFFFFF"/>
            <w:vAlign w:val="center"/>
            <w:hideMark/>
          </w:tcPr>
          <w:p w14:paraId="5299C483" w14:textId="32185CD1" w:rsidR="007D537F" w:rsidRPr="007D537F" w:rsidRDefault="0059549E" w:rsidP="007D537F">
            <w:pPr>
              <w:tabs>
                <w:tab w:val="clear" w:pos="7100"/>
              </w:tabs>
              <w:spacing w:line="240" w:lineRule="auto"/>
              <w:jc w:val="left"/>
              <w:rPr>
                <w:rFonts w:cs="Arial"/>
                <w:color w:val="000000"/>
                <w:szCs w:val="18"/>
                <w:lang w:eastAsia="en-GB"/>
              </w:rPr>
            </w:pPr>
            <w:r w:rsidRPr="00560DBA">
              <w:rPr>
                <w:rFonts w:cs="Arial"/>
                <w:color w:val="000000"/>
                <w:szCs w:val="18"/>
                <w:lang w:eastAsia="en-GB"/>
              </w:rPr>
              <w:t>Temperature (</w:t>
            </w:r>
            <w:proofErr w:type="spellStart"/>
            <w:r w:rsidRPr="00560DBA">
              <w:rPr>
                <w:rFonts w:cs="Arial"/>
                <w:color w:val="000000"/>
                <w:szCs w:val="18"/>
                <w:vertAlign w:val="superscript"/>
                <w:lang w:eastAsia="en-GB"/>
              </w:rPr>
              <w:t>o</w:t>
            </w:r>
            <w:r w:rsidRPr="00560DBA">
              <w:rPr>
                <w:rFonts w:cs="Arial"/>
                <w:color w:val="000000"/>
                <w:szCs w:val="18"/>
                <w:lang w:eastAsia="en-GB"/>
              </w:rPr>
              <w:t>C</w:t>
            </w:r>
            <w:proofErr w:type="spellEnd"/>
            <w:r w:rsidRPr="00560DBA">
              <w:rPr>
                <w:rFonts w:cs="Arial"/>
                <w:color w:val="000000"/>
                <w:szCs w:val="18"/>
                <w:lang w:eastAsia="en-GB"/>
              </w:rPr>
              <w:t>)</w:t>
            </w:r>
          </w:p>
        </w:tc>
        <w:tc>
          <w:tcPr>
            <w:tcW w:w="414" w:type="pct"/>
            <w:tcBorders>
              <w:top w:val="nil"/>
              <w:left w:val="nil"/>
              <w:bottom w:val="single" w:sz="8" w:space="0" w:color="008000"/>
              <w:right w:val="nil"/>
            </w:tcBorders>
            <w:shd w:val="clear" w:color="000000" w:fill="FFFFFF"/>
            <w:vAlign w:val="center"/>
            <w:hideMark/>
          </w:tcPr>
          <w:p w14:paraId="7014BE90" w14:textId="77777777" w:rsidR="007D537F" w:rsidRPr="007D537F" w:rsidRDefault="007D537F" w:rsidP="007D537F">
            <w:pPr>
              <w:tabs>
                <w:tab w:val="clear" w:pos="7100"/>
              </w:tabs>
              <w:spacing w:line="240" w:lineRule="auto"/>
              <w:jc w:val="left"/>
              <w:rPr>
                <w:rFonts w:cs="Arial"/>
                <w:color w:val="000000"/>
                <w:szCs w:val="18"/>
                <w:lang w:eastAsia="en-GB"/>
              </w:rPr>
            </w:pPr>
            <w:r w:rsidRPr="007D537F">
              <w:rPr>
                <w:rFonts w:cs="Arial"/>
                <w:color w:val="000000"/>
                <w:szCs w:val="18"/>
                <w:lang w:eastAsia="en-GB"/>
              </w:rPr>
              <w:t>25</w:t>
            </w:r>
          </w:p>
        </w:tc>
        <w:tc>
          <w:tcPr>
            <w:tcW w:w="411" w:type="pct"/>
            <w:tcBorders>
              <w:top w:val="nil"/>
              <w:left w:val="nil"/>
              <w:bottom w:val="single" w:sz="8" w:space="0" w:color="008000"/>
              <w:right w:val="nil"/>
            </w:tcBorders>
            <w:shd w:val="clear" w:color="000000" w:fill="FFFFFF"/>
            <w:vAlign w:val="center"/>
            <w:hideMark/>
          </w:tcPr>
          <w:p w14:paraId="66DF8682" w14:textId="77777777" w:rsidR="007D537F" w:rsidRPr="007D537F" w:rsidRDefault="007D537F" w:rsidP="007D537F">
            <w:pPr>
              <w:tabs>
                <w:tab w:val="clear" w:pos="7100"/>
              </w:tabs>
              <w:spacing w:line="240" w:lineRule="auto"/>
              <w:jc w:val="left"/>
              <w:rPr>
                <w:rFonts w:cs="Arial"/>
                <w:color w:val="000000"/>
                <w:szCs w:val="18"/>
                <w:lang w:eastAsia="en-GB"/>
              </w:rPr>
            </w:pPr>
            <w:r w:rsidRPr="007D537F">
              <w:rPr>
                <w:rFonts w:cs="Arial"/>
                <w:color w:val="000000"/>
                <w:szCs w:val="18"/>
                <w:lang w:eastAsia="en-GB"/>
              </w:rPr>
              <w:t>25</w:t>
            </w:r>
          </w:p>
        </w:tc>
        <w:tc>
          <w:tcPr>
            <w:tcW w:w="411" w:type="pct"/>
            <w:tcBorders>
              <w:top w:val="nil"/>
              <w:left w:val="nil"/>
              <w:bottom w:val="single" w:sz="8" w:space="0" w:color="008000"/>
              <w:right w:val="nil"/>
            </w:tcBorders>
            <w:shd w:val="clear" w:color="000000" w:fill="FFFFFF"/>
            <w:vAlign w:val="center"/>
            <w:hideMark/>
          </w:tcPr>
          <w:p w14:paraId="28380E28" w14:textId="77777777" w:rsidR="007D537F" w:rsidRPr="007D537F" w:rsidRDefault="007D537F" w:rsidP="007D537F">
            <w:pPr>
              <w:tabs>
                <w:tab w:val="clear" w:pos="7100"/>
              </w:tabs>
              <w:spacing w:line="240" w:lineRule="auto"/>
              <w:jc w:val="left"/>
              <w:rPr>
                <w:rFonts w:cs="Arial"/>
                <w:color w:val="000000"/>
                <w:szCs w:val="18"/>
                <w:lang w:eastAsia="en-GB"/>
              </w:rPr>
            </w:pPr>
            <w:r w:rsidRPr="007D537F">
              <w:rPr>
                <w:rFonts w:cs="Arial"/>
                <w:color w:val="000000"/>
                <w:szCs w:val="18"/>
                <w:lang w:eastAsia="en-GB"/>
              </w:rPr>
              <w:t>168</w:t>
            </w:r>
          </w:p>
        </w:tc>
        <w:tc>
          <w:tcPr>
            <w:tcW w:w="411" w:type="pct"/>
            <w:tcBorders>
              <w:top w:val="nil"/>
              <w:left w:val="nil"/>
              <w:bottom w:val="single" w:sz="8" w:space="0" w:color="008000"/>
              <w:right w:val="nil"/>
            </w:tcBorders>
            <w:shd w:val="clear" w:color="000000" w:fill="FFFFFF"/>
            <w:vAlign w:val="center"/>
            <w:hideMark/>
          </w:tcPr>
          <w:p w14:paraId="0983E1B6" w14:textId="688D4FF1" w:rsidR="007D537F" w:rsidRPr="007D537F" w:rsidRDefault="001E2631" w:rsidP="007D537F">
            <w:pPr>
              <w:tabs>
                <w:tab w:val="clear" w:pos="7100"/>
              </w:tabs>
              <w:spacing w:line="240" w:lineRule="auto"/>
              <w:jc w:val="left"/>
              <w:rPr>
                <w:rFonts w:cs="Arial"/>
                <w:color w:val="000000"/>
                <w:szCs w:val="18"/>
                <w:lang w:eastAsia="en-GB"/>
              </w:rPr>
            </w:pPr>
            <w:r w:rsidRPr="00560DBA">
              <w:rPr>
                <w:rFonts w:cs="Arial"/>
                <w:color w:val="000000"/>
                <w:szCs w:val="18"/>
                <w:lang w:eastAsia="en-GB"/>
              </w:rPr>
              <w:t>222.9</w:t>
            </w:r>
          </w:p>
        </w:tc>
        <w:tc>
          <w:tcPr>
            <w:tcW w:w="411" w:type="pct"/>
            <w:tcBorders>
              <w:top w:val="nil"/>
              <w:left w:val="nil"/>
              <w:bottom w:val="single" w:sz="8" w:space="0" w:color="008000"/>
              <w:right w:val="nil"/>
            </w:tcBorders>
            <w:shd w:val="clear" w:color="000000" w:fill="FFFFFF"/>
            <w:vAlign w:val="center"/>
            <w:hideMark/>
          </w:tcPr>
          <w:p w14:paraId="2376BA0B" w14:textId="7AA7961B" w:rsidR="007D537F" w:rsidRPr="007D537F" w:rsidRDefault="001E2631" w:rsidP="007D537F">
            <w:pPr>
              <w:tabs>
                <w:tab w:val="clear" w:pos="7100"/>
              </w:tabs>
              <w:spacing w:line="240" w:lineRule="auto"/>
              <w:jc w:val="left"/>
              <w:rPr>
                <w:rFonts w:cs="Arial"/>
                <w:color w:val="000000"/>
                <w:szCs w:val="18"/>
                <w:lang w:eastAsia="en-GB"/>
              </w:rPr>
            </w:pPr>
            <w:r w:rsidRPr="00560DBA">
              <w:rPr>
                <w:rFonts w:cs="Arial"/>
                <w:color w:val="000000"/>
                <w:szCs w:val="18"/>
                <w:lang w:eastAsia="en-GB"/>
              </w:rPr>
              <w:t>69.78</w:t>
            </w:r>
          </w:p>
        </w:tc>
        <w:tc>
          <w:tcPr>
            <w:tcW w:w="411" w:type="pct"/>
            <w:tcBorders>
              <w:top w:val="nil"/>
              <w:left w:val="nil"/>
              <w:bottom w:val="single" w:sz="8" w:space="0" w:color="008000"/>
              <w:right w:val="nil"/>
            </w:tcBorders>
            <w:shd w:val="clear" w:color="000000" w:fill="FFFFFF"/>
            <w:vAlign w:val="center"/>
            <w:hideMark/>
          </w:tcPr>
          <w:p w14:paraId="1CCBF0F2" w14:textId="09051829" w:rsidR="007D537F" w:rsidRPr="007D537F" w:rsidRDefault="001E2631" w:rsidP="007D537F">
            <w:pPr>
              <w:tabs>
                <w:tab w:val="clear" w:pos="7100"/>
              </w:tabs>
              <w:spacing w:line="240" w:lineRule="auto"/>
              <w:jc w:val="left"/>
              <w:rPr>
                <w:rFonts w:cs="Arial"/>
                <w:color w:val="000000"/>
                <w:szCs w:val="18"/>
                <w:lang w:eastAsia="en-GB"/>
              </w:rPr>
            </w:pPr>
            <w:r w:rsidRPr="00560DBA">
              <w:rPr>
                <w:rFonts w:cs="Arial"/>
                <w:color w:val="000000"/>
                <w:szCs w:val="18"/>
                <w:lang w:eastAsia="en-GB"/>
              </w:rPr>
              <w:t>160.2</w:t>
            </w:r>
          </w:p>
        </w:tc>
        <w:tc>
          <w:tcPr>
            <w:tcW w:w="411" w:type="pct"/>
            <w:tcBorders>
              <w:top w:val="nil"/>
              <w:left w:val="nil"/>
              <w:bottom w:val="single" w:sz="8" w:space="0" w:color="008000"/>
              <w:right w:val="nil"/>
            </w:tcBorders>
            <w:shd w:val="clear" w:color="000000" w:fill="FFFFFF"/>
            <w:vAlign w:val="center"/>
            <w:hideMark/>
          </w:tcPr>
          <w:p w14:paraId="56E72930" w14:textId="77777777" w:rsidR="007D537F" w:rsidRPr="007D537F" w:rsidRDefault="007D537F" w:rsidP="007D537F">
            <w:pPr>
              <w:tabs>
                <w:tab w:val="clear" w:pos="7100"/>
              </w:tabs>
              <w:spacing w:line="240" w:lineRule="auto"/>
              <w:jc w:val="left"/>
              <w:rPr>
                <w:rFonts w:cs="Arial"/>
                <w:color w:val="000000"/>
                <w:szCs w:val="18"/>
                <w:lang w:eastAsia="en-GB"/>
              </w:rPr>
            </w:pPr>
            <w:r w:rsidRPr="007D537F">
              <w:rPr>
                <w:rFonts w:cs="Arial"/>
                <w:color w:val="000000"/>
                <w:szCs w:val="18"/>
                <w:lang w:eastAsia="en-GB"/>
              </w:rPr>
              <w:t>25</w:t>
            </w:r>
          </w:p>
        </w:tc>
        <w:tc>
          <w:tcPr>
            <w:tcW w:w="411" w:type="pct"/>
            <w:tcBorders>
              <w:top w:val="nil"/>
              <w:left w:val="nil"/>
              <w:bottom w:val="single" w:sz="8" w:space="0" w:color="008000"/>
              <w:right w:val="nil"/>
            </w:tcBorders>
            <w:shd w:val="clear" w:color="000000" w:fill="FFFFFF"/>
            <w:vAlign w:val="center"/>
            <w:hideMark/>
          </w:tcPr>
          <w:p w14:paraId="7D23F5E5" w14:textId="77777777" w:rsidR="007D537F" w:rsidRPr="007D537F" w:rsidRDefault="007D537F" w:rsidP="007D537F">
            <w:pPr>
              <w:tabs>
                <w:tab w:val="clear" w:pos="7100"/>
              </w:tabs>
              <w:spacing w:line="240" w:lineRule="auto"/>
              <w:jc w:val="left"/>
              <w:rPr>
                <w:rFonts w:cs="Arial"/>
                <w:color w:val="000000"/>
                <w:szCs w:val="18"/>
                <w:lang w:eastAsia="en-GB"/>
              </w:rPr>
            </w:pPr>
            <w:r w:rsidRPr="007D537F">
              <w:rPr>
                <w:rFonts w:cs="Arial"/>
                <w:color w:val="000000"/>
                <w:szCs w:val="18"/>
                <w:lang w:eastAsia="en-GB"/>
              </w:rPr>
              <w:t>25</w:t>
            </w:r>
          </w:p>
        </w:tc>
        <w:tc>
          <w:tcPr>
            <w:tcW w:w="411" w:type="pct"/>
            <w:tcBorders>
              <w:top w:val="nil"/>
              <w:left w:val="nil"/>
              <w:bottom w:val="single" w:sz="8" w:space="0" w:color="008000"/>
              <w:right w:val="nil"/>
            </w:tcBorders>
            <w:shd w:val="clear" w:color="000000" w:fill="FFFFFF"/>
            <w:vAlign w:val="center"/>
            <w:hideMark/>
          </w:tcPr>
          <w:p w14:paraId="679D3BC3" w14:textId="77777777" w:rsidR="007D537F" w:rsidRPr="007D537F" w:rsidRDefault="007D537F" w:rsidP="007D537F">
            <w:pPr>
              <w:tabs>
                <w:tab w:val="clear" w:pos="7100"/>
              </w:tabs>
              <w:spacing w:line="240" w:lineRule="auto"/>
              <w:jc w:val="left"/>
              <w:rPr>
                <w:rFonts w:cs="Arial"/>
                <w:color w:val="000000"/>
                <w:szCs w:val="18"/>
                <w:lang w:eastAsia="en-GB"/>
              </w:rPr>
            </w:pPr>
            <w:r w:rsidRPr="007D537F">
              <w:rPr>
                <w:rFonts w:cs="Arial"/>
                <w:color w:val="000000"/>
                <w:szCs w:val="18"/>
                <w:lang w:eastAsia="en-GB"/>
              </w:rPr>
              <w:t>25</w:t>
            </w:r>
          </w:p>
        </w:tc>
        <w:tc>
          <w:tcPr>
            <w:tcW w:w="410" w:type="pct"/>
            <w:tcBorders>
              <w:top w:val="nil"/>
              <w:left w:val="nil"/>
              <w:bottom w:val="single" w:sz="8" w:space="0" w:color="008000"/>
              <w:right w:val="nil"/>
            </w:tcBorders>
            <w:shd w:val="clear" w:color="000000" w:fill="FFFFFF"/>
            <w:vAlign w:val="center"/>
            <w:hideMark/>
          </w:tcPr>
          <w:p w14:paraId="160AA57F" w14:textId="77777777" w:rsidR="007D537F" w:rsidRPr="007D537F" w:rsidRDefault="007D537F" w:rsidP="007D537F">
            <w:pPr>
              <w:tabs>
                <w:tab w:val="clear" w:pos="7100"/>
              </w:tabs>
              <w:spacing w:line="240" w:lineRule="auto"/>
              <w:jc w:val="left"/>
              <w:rPr>
                <w:rFonts w:cs="Arial"/>
                <w:color w:val="000000"/>
                <w:szCs w:val="18"/>
                <w:lang w:eastAsia="en-GB"/>
              </w:rPr>
            </w:pPr>
            <w:r w:rsidRPr="007D537F">
              <w:rPr>
                <w:rFonts w:cs="Arial"/>
                <w:color w:val="000000"/>
                <w:szCs w:val="18"/>
                <w:lang w:eastAsia="en-GB"/>
              </w:rPr>
              <w:t>25</w:t>
            </w:r>
          </w:p>
        </w:tc>
      </w:tr>
      <w:tr w:rsidR="007D537F" w:rsidRPr="00843F2F" w14:paraId="52E6E887" w14:textId="77777777" w:rsidTr="00560DBA">
        <w:trPr>
          <w:trHeight w:val="198"/>
        </w:trPr>
        <w:tc>
          <w:tcPr>
            <w:tcW w:w="889" w:type="pct"/>
            <w:tcBorders>
              <w:top w:val="nil"/>
              <w:left w:val="nil"/>
              <w:bottom w:val="nil"/>
              <w:right w:val="nil"/>
            </w:tcBorders>
            <w:shd w:val="clear" w:color="000000" w:fill="FFFFFF"/>
            <w:vAlign w:val="center"/>
            <w:hideMark/>
          </w:tcPr>
          <w:p w14:paraId="741D8C3A" w14:textId="77777777" w:rsidR="007D537F" w:rsidRPr="007D537F" w:rsidRDefault="007D537F" w:rsidP="007D537F">
            <w:pPr>
              <w:tabs>
                <w:tab w:val="clear" w:pos="7100"/>
              </w:tabs>
              <w:spacing w:line="240" w:lineRule="auto"/>
              <w:jc w:val="left"/>
              <w:rPr>
                <w:rFonts w:cs="Arial"/>
                <w:color w:val="000000"/>
                <w:szCs w:val="18"/>
                <w:lang w:eastAsia="en-GB"/>
              </w:rPr>
            </w:pPr>
            <w:r w:rsidRPr="007D537F">
              <w:rPr>
                <w:rFonts w:cs="Arial"/>
                <w:color w:val="000000"/>
                <w:szCs w:val="18"/>
                <w:lang w:eastAsia="en-GB"/>
              </w:rPr>
              <w:t>Pressure [</w:t>
            </w:r>
            <w:proofErr w:type="spellStart"/>
            <w:r w:rsidRPr="007D537F">
              <w:rPr>
                <w:rFonts w:cs="Arial"/>
                <w:color w:val="000000"/>
                <w:szCs w:val="18"/>
                <w:lang w:eastAsia="en-GB"/>
              </w:rPr>
              <w:t>kPa</w:t>
            </w:r>
            <w:proofErr w:type="spellEnd"/>
            <w:r w:rsidRPr="007D537F">
              <w:rPr>
                <w:rFonts w:cs="Arial"/>
                <w:color w:val="000000"/>
                <w:szCs w:val="18"/>
                <w:lang w:eastAsia="en-GB"/>
              </w:rPr>
              <w:t>]</w:t>
            </w:r>
          </w:p>
        </w:tc>
        <w:tc>
          <w:tcPr>
            <w:tcW w:w="414" w:type="pct"/>
            <w:tcBorders>
              <w:top w:val="nil"/>
              <w:left w:val="nil"/>
              <w:bottom w:val="nil"/>
              <w:right w:val="nil"/>
            </w:tcBorders>
            <w:shd w:val="clear" w:color="000000" w:fill="FFFFFF"/>
            <w:vAlign w:val="center"/>
            <w:hideMark/>
          </w:tcPr>
          <w:p w14:paraId="2C9974EC" w14:textId="77777777" w:rsidR="007D537F" w:rsidRPr="007D537F" w:rsidRDefault="007D537F" w:rsidP="007D537F">
            <w:pPr>
              <w:tabs>
                <w:tab w:val="clear" w:pos="7100"/>
              </w:tabs>
              <w:spacing w:line="240" w:lineRule="auto"/>
              <w:jc w:val="left"/>
              <w:rPr>
                <w:rFonts w:cs="Arial"/>
                <w:color w:val="000000"/>
                <w:szCs w:val="18"/>
                <w:lang w:eastAsia="en-GB"/>
              </w:rPr>
            </w:pPr>
            <w:r w:rsidRPr="007D537F">
              <w:rPr>
                <w:rFonts w:cs="Arial"/>
                <w:color w:val="000000"/>
                <w:szCs w:val="18"/>
                <w:lang w:eastAsia="en-GB"/>
              </w:rPr>
              <w:t>100</w:t>
            </w:r>
          </w:p>
        </w:tc>
        <w:tc>
          <w:tcPr>
            <w:tcW w:w="411" w:type="pct"/>
            <w:tcBorders>
              <w:top w:val="nil"/>
              <w:left w:val="nil"/>
              <w:bottom w:val="nil"/>
              <w:right w:val="nil"/>
            </w:tcBorders>
            <w:shd w:val="clear" w:color="000000" w:fill="FFFFFF"/>
            <w:vAlign w:val="center"/>
            <w:hideMark/>
          </w:tcPr>
          <w:p w14:paraId="16275249" w14:textId="77777777" w:rsidR="007D537F" w:rsidRPr="007D537F" w:rsidRDefault="007D537F" w:rsidP="007D537F">
            <w:pPr>
              <w:tabs>
                <w:tab w:val="clear" w:pos="7100"/>
              </w:tabs>
              <w:spacing w:line="240" w:lineRule="auto"/>
              <w:jc w:val="left"/>
              <w:rPr>
                <w:rFonts w:cs="Arial"/>
                <w:color w:val="000000"/>
                <w:szCs w:val="18"/>
                <w:lang w:eastAsia="en-GB"/>
              </w:rPr>
            </w:pPr>
            <w:r w:rsidRPr="007D537F">
              <w:rPr>
                <w:rFonts w:cs="Arial"/>
                <w:color w:val="000000"/>
                <w:szCs w:val="18"/>
                <w:lang w:eastAsia="en-GB"/>
              </w:rPr>
              <w:t>100</w:t>
            </w:r>
          </w:p>
        </w:tc>
        <w:tc>
          <w:tcPr>
            <w:tcW w:w="411" w:type="pct"/>
            <w:tcBorders>
              <w:top w:val="nil"/>
              <w:left w:val="nil"/>
              <w:bottom w:val="nil"/>
              <w:right w:val="nil"/>
            </w:tcBorders>
            <w:shd w:val="clear" w:color="000000" w:fill="FFFFFF"/>
            <w:vAlign w:val="center"/>
            <w:hideMark/>
          </w:tcPr>
          <w:p w14:paraId="7D8C781B" w14:textId="77777777" w:rsidR="007D537F" w:rsidRPr="007D537F" w:rsidRDefault="007D537F" w:rsidP="007D537F">
            <w:pPr>
              <w:tabs>
                <w:tab w:val="clear" w:pos="7100"/>
              </w:tabs>
              <w:spacing w:line="240" w:lineRule="auto"/>
              <w:jc w:val="left"/>
              <w:rPr>
                <w:rFonts w:cs="Arial"/>
                <w:color w:val="000000"/>
                <w:szCs w:val="18"/>
                <w:lang w:eastAsia="en-GB"/>
              </w:rPr>
            </w:pPr>
            <w:r w:rsidRPr="007D537F">
              <w:rPr>
                <w:rFonts w:cs="Arial"/>
                <w:color w:val="000000"/>
                <w:szCs w:val="18"/>
                <w:lang w:eastAsia="en-GB"/>
              </w:rPr>
              <w:t>19850</w:t>
            </w:r>
          </w:p>
        </w:tc>
        <w:tc>
          <w:tcPr>
            <w:tcW w:w="411" w:type="pct"/>
            <w:tcBorders>
              <w:top w:val="nil"/>
              <w:left w:val="nil"/>
              <w:bottom w:val="nil"/>
              <w:right w:val="nil"/>
            </w:tcBorders>
            <w:shd w:val="clear" w:color="000000" w:fill="FFFFFF"/>
            <w:vAlign w:val="center"/>
            <w:hideMark/>
          </w:tcPr>
          <w:p w14:paraId="10E8AFDA" w14:textId="77777777" w:rsidR="007D537F" w:rsidRPr="007D537F" w:rsidRDefault="007D537F" w:rsidP="007D537F">
            <w:pPr>
              <w:tabs>
                <w:tab w:val="clear" w:pos="7100"/>
              </w:tabs>
              <w:spacing w:line="240" w:lineRule="auto"/>
              <w:jc w:val="left"/>
              <w:rPr>
                <w:rFonts w:cs="Arial"/>
                <w:color w:val="000000"/>
                <w:szCs w:val="18"/>
                <w:lang w:eastAsia="en-GB"/>
              </w:rPr>
            </w:pPr>
            <w:r w:rsidRPr="007D537F">
              <w:rPr>
                <w:rFonts w:cs="Arial"/>
                <w:color w:val="000000"/>
                <w:szCs w:val="18"/>
                <w:lang w:eastAsia="en-GB"/>
              </w:rPr>
              <w:t>19840</w:t>
            </w:r>
          </w:p>
        </w:tc>
        <w:tc>
          <w:tcPr>
            <w:tcW w:w="411" w:type="pct"/>
            <w:tcBorders>
              <w:top w:val="nil"/>
              <w:left w:val="nil"/>
              <w:bottom w:val="nil"/>
              <w:right w:val="nil"/>
            </w:tcBorders>
            <w:shd w:val="clear" w:color="000000" w:fill="FFFFFF"/>
            <w:vAlign w:val="center"/>
            <w:hideMark/>
          </w:tcPr>
          <w:p w14:paraId="49AF0467" w14:textId="77777777" w:rsidR="007D537F" w:rsidRPr="007D537F" w:rsidRDefault="007D537F" w:rsidP="007D537F">
            <w:pPr>
              <w:tabs>
                <w:tab w:val="clear" w:pos="7100"/>
              </w:tabs>
              <w:spacing w:line="240" w:lineRule="auto"/>
              <w:jc w:val="left"/>
              <w:rPr>
                <w:rFonts w:cs="Arial"/>
                <w:color w:val="000000"/>
                <w:szCs w:val="18"/>
                <w:lang w:eastAsia="en-GB"/>
              </w:rPr>
            </w:pPr>
            <w:r w:rsidRPr="007D537F">
              <w:rPr>
                <w:rFonts w:cs="Arial"/>
                <w:color w:val="000000"/>
                <w:szCs w:val="18"/>
                <w:lang w:eastAsia="en-GB"/>
              </w:rPr>
              <w:t>100</w:t>
            </w:r>
          </w:p>
        </w:tc>
        <w:tc>
          <w:tcPr>
            <w:tcW w:w="411" w:type="pct"/>
            <w:tcBorders>
              <w:top w:val="nil"/>
              <w:left w:val="nil"/>
              <w:bottom w:val="nil"/>
              <w:right w:val="nil"/>
            </w:tcBorders>
            <w:shd w:val="clear" w:color="000000" w:fill="FFFFFF"/>
            <w:vAlign w:val="center"/>
            <w:hideMark/>
          </w:tcPr>
          <w:p w14:paraId="5A48C4D3" w14:textId="77777777" w:rsidR="007D537F" w:rsidRPr="007D537F" w:rsidRDefault="007D537F" w:rsidP="007D537F">
            <w:pPr>
              <w:tabs>
                <w:tab w:val="clear" w:pos="7100"/>
              </w:tabs>
              <w:spacing w:line="240" w:lineRule="auto"/>
              <w:jc w:val="left"/>
              <w:rPr>
                <w:rFonts w:cs="Arial"/>
                <w:color w:val="000000"/>
                <w:szCs w:val="18"/>
                <w:lang w:eastAsia="en-GB"/>
              </w:rPr>
            </w:pPr>
            <w:r w:rsidRPr="007D537F">
              <w:rPr>
                <w:rFonts w:cs="Arial"/>
                <w:color w:val="000000"/>
                <w:szCs w:val="18"/>
                <w:lang w:eastAsia="en-GB"/>
              </w:rPr>
              <w:t>100</w:t>
            </w:r>
          </w:p>
        </w:tc>
        <w:tc>
          <w:tcPr>
            <w:tcW w:w="411" w:type="pct"/>
            <w:tcBorders>
              <w:top w:val="nil"/>
              <w:left w:val="nil"/>
              <w:bottom w:val="nil"/>
              <w:right w:val="nil"/>
            </w:tcBorders>
            <w:shd w:val="clear" w:color="000000" w:fill="FFFFFF"/>
            <w:vAlign w:val="center"/>
            <w:hideMark/>
          </w:tcPr>
          <w:p w14:paraId="34B3B196" w14:textId="77777777" w:rsidR="007D537F" w:rsidRPr="007D537F" w:rsidRDefault="007D537F" w:rsidP="007D537F">
            <w:pPr>
              <w:tabs>
                <w:tab w:val="clear" w:pos="7100"/>
              </w:tabs>
              <w:spacing w:line="240" w:lineRule="auto"/>
              <w:jc w:val="left"/>
              <w:rPr>
                <w:rFonts w:cs="Arial"/>
                <w:color w:val="000000"/>
                <w:szCs w:val="18"/>
                <w:lang w:eastAsia="en-GB"/>
              </w:rPr>
            </w:pPr>
            <w:r w:rsidRPr="007D537F">
              <w:rPr>
                <w:rFonts w:cs="Arial"/>
                <w:color w:val="000000"/>
                <w:szCs w:val="18"/>
                <w:lang w:eastAsia="en-GB"/>
              </w:rPr>
              <w:t>100</w:t>
            </w:r>
          </w:p>
        </w:tc>
        <w:tc>
          <w:tcPr>
            <w:tcW w:w="411" w:type="pct"/>
            <w:tcBorders>
              <w:top w:val="nil"/>
              <w:left w:val="nil"/>
              <w:bottom w:val="nil"/>
              <w:right w:val="nil"/>
            </w:tcBorders>
            <w:shd w:val="clear" w:color="000000" w:fill="FFFFFF"/>
            <w:vAlign w:val="center"/>
            <w:hideMark/>
          </w:tcPr>
          <w:p w14:paraId="6CB0A6A6" w14:textId="77777777" w:rsidR="007D537F" w:rsidRPr="007D537F" w:rsidRDefault="007D537F" w:rsidP="007D537F">
            <w:pPr>
              <w:tabs>
                <w:tab w:val="clear" w:pos="7100"/>
              </w:tabs>
              <w:spacing w:line="240" w:lineRule="auto"/>
              <w:jc w:val="left"/>
              <w:rPr>
                <w:rFonts w:cs="Arial"/>
                <w:color w:val="000000"/>
                <w:szCs w:val="18"/>
                <w:lang w:eastAsia="en-GB"/>
              </w:rPr>
            </w:pPr>
            <w:r w:rsidRPr="007D537F">
              <w:rPr>
                <w:rFonts w:cs="Arial"/>
                <w:color w:val="000000"/>
                <w:szCs w:val="18"/>
                <w:lang w:eastAsia="en-GB"/>
              </w:rPr>
              <w:t>100</w:t>
            </w:r>
          </w:p>
        </w:tc>
        <w:tc>
          <w:tcPr>
            <w:tcW w:w="411" w:type="pct"/>
            <w:tcBorders>
              <w:top w:val="nil"/>
              <w:left w:val="nil"/>
              <w:bottom w:val="nil"/>
              <w:right w:val="nil"/>
            </w:tcBorders>
            <w:shd w:val="clear" w:color="000000" w:fill="FFFFFF"/>
            <w:vAlign w:val="center"/>
            <w:hideMark/>
          </w:tcPr>
          <w:p w14:paraId="4FF6225E" w14:textId="77777777" w:rsidR="007D537F" w:rsidRPr="007D537F" w:rsidRDefault="007D537F" w:rsidP="007D537F">
            <w:pPr>
              <w:tabs>
                <w:tab w:val="clear" w:pos="7100"/>
              </w:tabs>
              <w:spacing w:line="240" w:lineRule="auto"/>
              <w:jc w:val="left"/>
              <w:rPr>
                <w:rFonts w:cs="Arial"/>
                <w:color w:val="000000"/>
                <w:szCs w:val="18"/>
                <w:lang w:eastAsia="en-GB"/>
              </w:rPr>
            </w:pPr>
            <w:r w:rsidRPr="007D537F">
              <w:rPr>
                <w:rFonts w:cs="Arial"/>
                <w:color w:val="000000"/>
                <w:szCs w:val="18"/>
                <w:lang w:eastAsia="en-GB"/>
              </w:rPr>
              <w:t>101</w:t>
            </w:r>
          </w:p>
        </w:tc>
        <w:tc>
          <w:tcPr>
            <w:tcW w:w="410" w:type="pct"/>
            <w:tcBorders>
              <w:top w:val="nil"/>
              <w:left w:val="nil"/>
              <w:bottom w:val="nil"/>
              <w:right w:val="nil"/>
            </w:tcBorders>
            <w:shd w:val="clear" w:color="000000" w:fill="FFFFFF"/>
            <w:vAlign w:val="center"/>
            <w:hideMark/>
          </w:tcPr>
          <w:p w14:paraId="309157ED" w14:textId="77777777" w:rsidR="007D537F" w:rsidRPr="007D537F" w:rsidRDefault="007D537F" w:rsidP="007D537F">
            <w:pPr>
              <w:tabs>
                <w:tab w:val="clear" w:pos="7100"/>
              </w:tabs>
              <w:spacing w:line="240" w:lineRule="auto"/>
              <w:jc w:val="left"/>
              <w:rPr>
                <w:rFonts w:cs="Arial"/>
                <w:color w:val="000000"/>
                <w:szCs w:val="18"/>
                <w:lang w:eastAsia="en-GB"/>
              </w:rPr>
            </w:pPr>
            <w:r w:rsidRPr="007D537F">
              <w:rPr>
                <w:rFonts w:cs="Arial"/>
                <w:color w:val="000000"/>
                <w:szCs w:val="18"/>
                <w:lang w:eastAsia="en-GB"/>
              </w:rPr>
              <w:t>101</w:t>
            </w:r>
          </w:p>
        </w:tc>
      </w:tr>
      <w:tr w:rsidR="007D537F" w:rsidRPr="00843F2F" w14:paraId="3B7233CE" w14:textId="77777777" w:rsidTr="00560DBA">
        <w:trPr>
          <w:trHeight w:val="198"/>
        </w:trPr>
        <w:tc>
          <w:tcPr>
            <w:tcW w:w="889" w:type="pct"/>
            <w:tcBorders>
              <w:top w:val="nil"/>
              <w:left w:val="nil"/>
              <w:bottom w:val="nil"/>
              <w:right w:val="nil"/>
            </w:tcBorders>
            <w:shd w:val="clear" w:color="000000" w:fill="FFFFFF"/>
            <w:vAlign w:val="center"/>
            <w:hideMark/>
          </w:tcPr>
          <w:p w14:paraId="7F735D2E" w14:textId="7114847F" w:rsidR="007D537F" w:rsidRPr="007D537F" w:rsidRDefault="007D537F" w:rsidP="00F04604">
            <w:pPr>
              <w:tabs>
                <w:tab w:val="clear" w:pos="7100"/>
              </w:tabs>
              <w:spacing w:line="240" w:lineRule="auto"/>
              <w:jc w:val="left"/>
              <w:rPr>
                <w:rFonts w:cs="Arial"/>
                <w:color w:val="000000"/>
                <w:szCs w:val="18"/>
                <w:lang w:eastAsia="en-GB"/>
              </w:rPr>
            </w:pPr>
            <w:r w:rsidRPr="007D537F">
              <w:rPr>
                <w:rFonts w:cs="Arial"/>
                <w:color w:val="000000"/>
                <w:szCs w:val="18"/>
                <w:lang w:eastAsia="en-GB"/>
              </w:rPr>
              <w:t>Molar Flow [</w:t>
            </w:r>
            <w:proofErr w:type="spellStart"/>
            <w:r w:rsidRPr="007D537F">
              <w:rPr>
                <w:rFonts w:cs="Arial"/>
                <w:color w:val="000000"/>
                <w:szCs w:val="18"/>
                <w:lang w:eastAsia="en-GB"/>
              </w:rPr>
              <w:t>kmol</w:t>
            </w:r>
            <w:proofErr w:type="spellEnd"/>
            <w:r w:rsidRPr="007D537F">
              <w:rPr>
                <w:rFonts w:cs="Arial"/>
                <w:color w:val="000000"/>
                <w:szCs w:val="18"/>
                <w:lang w:eastAsia="en-GB"/>
              </w:rPr>
              <w:t>/h]</w:t>
            </w:r>
          </w:p>
        </w:tc>
        <w:tc>
          <w:tcPr>
            <w:tcW w:w="414" w:type="pct"/>
            <w:tcBorders>
              <w:top w:val="nil"/>
              <w:left w:val="nil"/>
              <w:bottom w:val="nil"/>
              <w:right w:val="nil"/>
            </w:tcBorders>
            <w:shd w:val="clear" w:color="000000" w:fill="FFFFFF"/>
            <w:vAlign w:val="center"/>
            <w:hideMark/>
          </w:tcPr>
          <w:p w14:paraId="07CA9B43" w14:textId="77777777" w:rsidR="007D537F" w:rsidRPr="007D537F" w:rsidRDefault="007D537F" w:rsidP="007D537F">
            <w:pPr>
              <w:tabs>
                <w:tab w:val="clear" w:pos="7100"/>
              </w:tabs>
              <w:spacing w:line="240" w:lineRule="auto"/>
              <w:jc w:val="left"/>
              <w:rPr>
                <w:rFonts w:cs="Arial"/>
                <w:color w:val="000000"/>
                <w:szCs w:val="18"/>
                <w:lang w:eastAsia="en-GB"/>
              </w:rPr>
            </w:pPr>
            <w:r w:rsidRPr="007D537F">
              <w:rPr>
                <w:rFonts w:cs="Arial"/>
                <w:color w:val="000000"/>
                <w:szCs w:val="18"/>
                <w:lang w:eastAsia="en-GB"/>
              </w:rPr>
              <w:t>27.54</w:t>
            </w:r>
          </w:p>
        </w:tc>
        <w:tc>
          <w:tcPr>
            <w:tcW w:w="411" w:type="pct"/>
            <w:tcBorders>
              <w:top w:val="nil"/>
              <w:left w:val="nil"/>
              <w:bottom w:val="nil"/>
              <w:right w:val="nil"/>
            </w:tcBorders>
            <w:shd w:val="clear" w:color="000000" w:fill="FFFFFF"/>
            <w:vAlign w:val="center"/>
            <w:hideMark/>
          </w:tcPr>
          <w:p w14:paraId="02B2FC09" w14:textId="77777777" w:rsidR="007D537F" w:rsidRPr="007D537F" w:rsidRDefault="007D537F" w:rsidP="007D537F">
            <w:pPr>
              <w:tabs>
                <w:tab w:val="clear" w:pos="7100"/>
              </w:tabs>
              <w:spacing w:line="240" w:lineRule="auto"/>
              <w:jc w:val="left"/>
              <w:rPr>
                <w:rFonts w:cs="Arial"/>
                <w:color w:val="000000"/>
                <w:szCs w:val="18"/>
                <w:lang w:eastAsia="en-GB"/>
              </w:rPr>
            </w:pPr>
            <w:r w:rsidRPr="007D537F">
              <w:rPr>
                <w:rFonts w:cs="Arial"/>
                <w:color w:val="000000"/>
                <w:szCs w:val="18"/>
                <w:lang w:eastAsia="en-GB"/>
              </w:rPr>
              <w:t>10</w:t>
            </w:r>
          </w:p>
        </w:tc>
        <w:tc>
          <w:tcPr>
            <w:tcW w:w="411" w:type="pct"/>
            <w:tcBorders>
              <w:top w:val="nil"/>
              <w:left w:val="nil"/>
              <w:bottom w:val="nil"/>
              <w:right w:val="nil"/>
            </w:tcBorders>
            <w:shd w:val="clear" w:color="000000" w:fill="FFFFFF"/>
            <w:vAlign w:val="center"/>
            <w:hideMark/>
          </w:tcPr>
          <w:p w14:paraId="277B9C92" w14:textId="7914BBF1" w:rsidR="007D537F" w:rsidRPr="007D537F" w:rsidRDefault="001E2631" w:rsidP="007D537F">
            <w:pPr>
              <w:tabs>
                <w:tab w:val="clear" w:pos="7100"/>
              </w:tabs>
              <w:spacing w:line="240" w:lineRule="auto"/>
              <w:jc w:val="left"/>
              <w:rPr>
                <w:rFonts w:cs="Arial"/>
                <w:color w:val="000000"/>
                <w:szCs w:val="18"/>
                <w:lang w:eastAsia="en-GB"/>
              </w:rPr>
            </w:pPr>
            <w:r w:rsidRPr="00560DBA">
              <w:rPr>
                <w:rFonts w:cs="Arial"/>
                <w:color w:val="000000"/>
                <w:szCs w:val="18"/>
                <w:lang w:eastAsia="en-GB"/>
              </w:rPr>
              <w:t>380</w:t>
            </w:r>
          </w:p>
        </w:tc>
        <w:tc>
          <w:tcPr>
            <w:tcW w:w="411" w:type="pct"/>
            <w:tcBorders>
              <w:top w:val="nil"/>
              <w:left w:val="nil"/>
              <w:bottom w:val="nil"/>
              <w:right w:val="nil"/>
            </w:tcBorders>
            <w:shd w:val="clear" w:color="000000" w:fill="FFFFFF"/>
            <w:vAlign w:val="center"/>
            <w:hideMark/>
          </w:tcPr>
          <w:p w14:paraId="4C324277" w14:textId="69C97AA0" w:rsidR="007D537F" w:rsidRPr="007D537F" w:rsidRDefault="001E2631" w:rsidP="007D537F">
            <w:pPr>
              <w:tabs>
                <w:tab w:val="clear" w:pos="7100"/>
              </w:tabs>
              <w:spacing w:line="240" w:lineRule="auto"/>
              <w:jc w:val="left"/>
              <w:rPr>
                <w:rFonts w:cs="Arial"/>
                <w:color w:val="000000"/>
                <w:szCs w:val="18"/>
                <w:lang w:eastAsia="en-GB"/>
              </w:rPr>
            </w:pPr>
            <w:r w:rsidRPr="00560DBA">
              <w:rPr>
                <w:rFonts w:cs="Arial"/>
                <w:color w:val="000000"/>
                <w:szCs w:val="18"/>
                <w:lang w:eastAsia="en-GB"/>
              </w:rPr>
              <w:t>380</w:t>
            </w:r>
          </w:p>
        </w:tc>
        <w:tc>
          <w:tcPr>
            <w:tcW w:w="411" w:type="pct"/>
            <w:tcBorders>
              <w:top w:val="nil"/>
              <w:left w:val="nil"/>
              <w:bottom w:val="nil"/>
              <w:right w:val="nil"/>
            </w:tcBorders>
            <w:shd w:val="clear" w:color="000000" w:fill="FFFFFF"/>
            <w:vAlign w:val="center"/>
            <w:hideMark/>
          </w:tcPr>
          <w:p w14:paraId="3F2CAD44" w14:textId="451E4FC5" w:rsidR="007D537F" w:rsidRPr="007D537F" w:rsidRDefault="001E2631" w:rsidP="007D537F">
            <w:pPr>
              <w:tabs>
                <w:tab w:val="clear" w:pos="7100"/>
              </w:tabs>
              <w:spacing w:line="240" w:lineRule="auto"/>
              <w:jc w:val="left"/>
              <w:rPr>
                <w:rFonts w:cs="Arial"/>
                <w:color w:val="000000"/>
                <w:szCs w:val="18"/>
                <w:lang w:eastAsia="en-GB"/>
              </w:rPr>
            </w:pPr>
            <w:r w:rsidRPr="00560DBA">
              <w:rPr>
                <w:rFonts w:cs="Arial"/>
                <w:color w:val="000000"/>
                <w:szCs w:val="18"/>
                <w:lang w:eastAsia="en-GB"/>
              </w:rPr>
              <w:t>78.15</w:t>
            </w:r>
          </w:p>
        </w:tc>
        <w:tc>
          <w:tcPr>
            <w:tcW w:w="411" w:type="pct"/>
            <w:tcBorders>
              <w:top w:val="nil"/>
              <w:left w:val="nil"/>
              <w:bottom w:val="nil"/>
              <w:right w:val="nil"/>
            </w:tcBorders>
            <w:shd w:val="clear" w:color="000000" w:fill="FFFFFF"/>
            <w:vAlign w:val="center"/>
            <w:hideMark/>
          </w:tcPr>
          <w:p w14:paraId="2FFFE1F8" w14:textId="5AD3A4C7" w:rsidR="007D537F" w:rsidRPr="007D537F" w:rsidRDefault="001E2631" w:rsidP="007D537F">
            <w:pPr>
              <w:tabs>
                <w:tab w:val="clear" w:pos="7100"/>
              </w:tabs>
              <w:spacing w:line="240" w:lineRule="auto"/>
              <w:jc w:val="left"/>
              <w:rPr>
                <w:rFonts w:cs="Arial"/>
                <w:color w:val="000000"/>
                <w:szCs w:val="18"/>
                <w:lang w:eastAsia="en-GB"/>
              </w:rPr>
            </w:pPr>
            <w:r w:rsidRPr="00560DBA">
              <w:rPr>
                <w:rFonts w:cs="Arial"/>
                <w:color w:val="000000"/>
                <w:szCs w:val="18"/>
                <w:lang w:eastAsia="en-GB"/>
              </w:rPr>
              <w:t>39.75</w:t>
            </w:r>
          </w:p>
        </w:tc>
        <w:tc>
          <w:tcPr>
            <w:tcW w:w="411" w:type="pct"/>
            <w:tcBorders>
              <w:top w:val="nil"/>
              <w:left w:val="nil"/>
              <w:bottom w:val="nil"/>
              <w:right w:val="nil"/>
            </w:tcBorders>
            <w:shd w:val="clear" w:color="000000" w:fill="FFFFFF"/>
            <w:vAlign w:val="center"/>
            <w:hideMark/>
          </w:tcPr>
          <w:p w14:paraId="068CBFE3" w14:textId="3E008B81" w:rsidR="007D537F" w:rsidRPr="007D537F" w:rsidRDefault="001E2631" w:rsidP="007D537F">
            <w:pPr>
              <w:tabs>
                <w:tab w:val="clear" w:pos="7100"/>
              </w:tabs>
              <w:spacing w:line="240" w:lineRule="auto"/>
              <w:jc w:val="left"/>
              <w:rPr>
                <w:rFonts w:cs="Arial"/>
                <w:color w:val="000000"/>
                <w:szCs w:val="18"/>
                <w:lang w:eastAsia="en-GB"/>
              </w:rPr>
            </w:pPr>
            <w:r w:rsidRPr="00560DBA">
              <w:rPr>
                <w:rFonts w:cs="Arial"/>
                <w:color w:val="000000"/>
                <w:szCs w:val="18"/>
                <w:lang w:eastAsia="en-GB"/>
              </w:rPr>
              <w:t>9.586</w:t>
            </w:r>
          </w:p>
        </w:tc>
        <w:tc>
          <w:tcPr>
            <w:tcW w:w="411" w:type="pct"/>
            <w:tcBorders>
              <w:top w:val="nil"/>
              <w:left w:val="nil"/>
              <w:bottom w:val="nil"/>
              <w:right w:val="nil"/>
            </w:tcBorders>
            <w:shd w:val="clear" w:color="000000" w:fill="FFFFFF"/>
            <w:vAlign w:val="center"/>
            <w:hideMark/>
          </w:tcPr>
          <w:p w14:paraId="60AA244E" w14:textId="04A1FC1F" w:rsidR="007D537F" w:rsidRPr="007D537F" w:rsidRDefault="001E2631" w:rsidP="007D537F">
            <w:pPr>
              <w:tabs>
                <w:tab w:val="clear" w:pos="7100"/>
              </w:tabs>
              <w:spacing w:line="240" w:lineRule="auto"/>
              <w:jc w:val="left"/>
              <w:rPr>
                <w:rFonts w:cs="Arial"/>
                <w:color w:val="000000"/>
                <w:szCs w:val="18"/>
                <w:lang w:eastAsia="en-GB"/>
              </w:rPr>
            </w:pPr>
            <w:r w:rsidRPr="00560DBA">
              <w:rPr>
                <w:rFonts w:cs="Arial"/>
                <w:color w:val="000000"/>
                <w:szCs w:val="18"/>
                <w:lang w:eastAsia="en-GB"/>
              </w:rPr>
              <w:t>30.16</w:t>
            </w:r>
          </w:p>
        </w:tc>
        <w:tc>
          <w:tcPr>
            <w:tcW w:w="411" w:type="pct"/>
            <w:tcBorders>
              <w:top w:val="nil"/>
              <w:left w:val="nil"/>
              <w:bottom w:val="nil"/>
              <w:right w:val="nil"/>
            </w:tcBorders>
            <w:shd w:val="clear" w:color="000000" w:fill="FFFFFF"/>
            <w:vAlign w:val="center"/>
            <w:hideMark/>
          </w:tcPr>
          <w:p w14:paraId="7A3FB10E" w14:textId="77777777" w:rsidR="007D537F" w:rsidRPr="007D537F" w:rsidRDefault="007D537F" w:rsidP="007D537F">
            <w:pPr>
              <w:tabs>
                <w:tab w:val="clear" w:pos="7100"/>
              </w:tabs>
              <w:spacing w:line="240" w:lineRule="auto"/>
              <w:jc w:val="left"/>
              <w:rPr>
                <w:rFonts w:cs="Arial"/>
                <w:color w:val="000000"/>
                <w:szCs w:val="18"/>
                <w:lang w:eastAsia="en-GB"/>
              </w:rPr>
            </w:pPr>
            <w:r w:rsidRPr="007D537F">
              <w:rPr>
                <w:rFonts w:cs="Arial"/>
                <w:color w:val="000000"/>
                <w:szCs w:val="18"/>
                <w:lang w:eastAsia="en-GB"/>
              </w:rPr>
              <w:t>27.25</w:t>
            </w:r>
          </w:p>
        </w:tc>
        <w:tc>
          <w:tcPr>
            <w:tcW w:w="410" w:type="pct"/>
            <w:tcBorders>
              <w:top w:val="nil"/>
              <w:left w:val="nil"/>
              <w:bottom w:val="nil"/>
              <w:right w:val="nil"/>
            </w:tcBorders>
            <w:shd w:val="clear" w:color="000000" w:fill="FFFFFF"/>
            <w:vAlign w:val="center"/>
            <w:hideMark/>
          </w:tcPr>
          <w:p w14:paraId="7878556D" w14:textId="4192FA67" w:rsidR="007D537F" w:rsidRPr="007D537F" w:rsidRDefault="001E2631" w:rsidP="007D537F">
            <w:pPr>
              <w:tabs>
                <w:tab w:val="clear" w:pos="7100"/>
              </w:tabs>
              <w:spacing w:line="240" w:lineRule="auto"/>
              <w:jc w:val="left"/>
              <w:rPr>
                <w:rFonts w:cs="Arial"/>
                <w:color w:val="000000"/>
                <w:szCs w:val="18"/>
                <w:lang w:eastAsia="en-GB"/>
              </w:rPr>
            </w:pPr>
            <w:r w:rsidRPr="00560DBA">
              <w:rPr>
                <w:rFonts w:cs="Arial"/>
                <w:color w:val="000000"/>
                <w:szCs w:val="18"/>
                <w:lang w:eastAsia="en-GB"/>
              </w:rPr>
              <w:t>2.914</w:t>
            </w:r>
          </w:p>
        </w:tc>
      </w:tr>
      <w:tr w:rsidR="007D537F" w:rsidRPr="00843F2F" w14:paraId="6E2D1FA9" w14:textId="77777777" w:rsidTr="00560DBA">
        <w:trPr>
          <w:trHeight w:val="198"/>
        </w:trPr>
        <w:tc>
          <w:tcPr>
            <w:tcW w:w="889" w:type="pct"/>
            <w:tcBorders>
              <w:top w:val="nil"/>
              <w:left w:val="nil"/>
              <w:bottom w:val="nil"/>
              <w:right w:val="nil"/>
            </w:tcBorders>
            <w:shd w:val="clear" w:color="000000" w:fill="FFFFFF"/>
            <w:vAlign w:val="center"/>
            <w:hideMark/>
          </w:tcPr>
          <w:p w14:paraId="273A2D65" w14:textId="77777777" w:rsidR="007D537F" w:rsidRPr="007D537F" w:rsidRDefault="007D537F" w:rsidP="007D537F">
            <w:pPr>
              <w:tabs>
                <w:tab w:val="clear" w:pos="7100"/>
              </w:tabs>
              <w:spacing w:line="240" w:lineRule="auto"/>
              <w:jc w:val="left"/>
              <w:rPr>
                <w:rFonts w:cs="Arial"/>
                <w:color w:val="000000"/>
                <w:szCs w:val="18"/>
                <w:lang w:eastAsia="en-GB"/>
              </w:rPr>
            </w:pPr>
            <w:r w:rsidRPr="007D537F">
              <w:rPr>
                <w:rFonts w:cs="Arial"/>
                <w:color w:val="000000"/>
                <w:szCs w:val="18"/>
                <w:lang w:eastAsia="en-GB"/>
              </w:rPr>
              <w:t>Mass Flow [kg/h]</w:t>
            </w:r>
          </w:p>
        </w:tc>
        <w:tc>
          <w:tcPr>
            <w:tcW w:w="414" w:type="pct"/>
            <w:tcBorders>
              <w:top w:val="nil"/>
              <w:left w:val="nil"/>
              <w:bottom w:val="nil"/>
              <w:right w:val="nil"/>
            </w:tcBorders>
            <w:shd w:val="clear" w:color="000000" w:fill="FFFFFF"/>
            <w:vAlign w:val="center"/>
            <w:hideMark/>
          </w:tcPr>
          <w:p w14:paraId="7DEC4112" w14:textId="0C5A9A5E" w:rsidR="007D537F" w:rsidRPr="007D537F" w:rsidRDefault="001E2631" w:rsidP="007D537F">
            <w:pPr>
              <w:tabs>
                <w:tab w:val="clear" w:pos="7100"/>
              </w:tabs>
              <w:spacing w:line="240" w:lineRule="auto"/>
              <w:jc w:val="left"/>
              <w:rPr>
                <w:rFonts w:cs="Arial"/>
                <w:color w:val="000000"/>
                <w:szCs w:val="18"/>
                <w:lang w:eastAsia="en-GB"/>
              </w:rPr>
            </w:pPr>
            <w:r w:rsidRPr="00560DBA">
              <w:rPr>
                <w:rFonts w:cs="Arial"/>
                <w:color w:val="000000"/>
                <w:szCs w:val="18"/>
                <w:lang w:eastAsia="en-GB"/>
              </w:rPr>
              <w:t>882.4</w:t>
            </w:r>
          </w:p>
        </w:tc>
        <w:tc>
          <w:tcPr>
            <w:tcW w:w="411" w:type="pct"/>
            <w:tcBorders>
              <w:top w:val="nil"/>
              <w:left w:val="nil"/>
              <w:bottom w:val="nil"/>
              <w:right w:val="nil"/>
            </w:tcBorders>
            <w:shd w:val="clear" w:color="000000" w:fill="FFFFFF"/>
            <w:vAlign w:val="center"/>
            <w:hideMark/>
          </w:tcPr>
          <w:p w14:paraId="6B895762" w14:textId="40A7A03B" w:rsidR="007D537F" w:rsidRPr="007D537F" w:rsidRDefault="001E2631" w:rsidP="007D537F">
            <w:pPr>
              <w:tabs>
                <w:tab w:val="clear" w:pos="7100"/>
              </w:tabs>
              <w:spacing w:line="240" w:lineRule="auto"/>
              <w:jc w:val="left"/>
              <w:rPr>
                <w:rFonts w:cs="Arial"/>
                <w:color w:val="000000"/>
                <w:szCs w:val="18"/>
                <w:lang w:eastAsia="en-GB"/>
              </w:rPr>
            </w:pPr>
            <w:r w:rsidRPr="00560DBA">
              <w:rPr>
                <w:rFonts w:cs="Arial"/>
                <w:color w:val="000000"/>
                <w:szCs w:val="18"/>
                <w:lang w:eastAsia="en-GB"/>
              </w:rPr>
              <w:t>8854</w:t>
            </w:r>
          </w:p>
        </w:tc>
        <w:tc>
          <w:tcPr>
            <w:tcW w:w="411" w:type="pct"/>
            <w:tcBorders>
              <w:top w:val="nil"/>
              <w:left w:val="nil"/>
              <w:bottom w:val="nil"/>
              <w:right w:val="nil"/>
            </w:tcBorders>
            <w:shd w:val="clear" w:color="000000" w:fill="FFFFFF"/>
            <w:vAlign w:val="center"/>
            <w:hideMark/>
          </w:tcPr>
          <w:p w14:paraId="0EEA3095" w14:textId="1567B784" w:rsidR="007D537F" w:rsidRPr="007D537F" w:rsidRDefault="001E2631" w:rsidP="007D537F">
            <w:pPr>
              <w:tabs>
                <w:tab w:val="clear" w:pos="7100"/>
              </w:tabs>
              <w:spacing w:line="240" w:lineRule="auto"/>
              <w:jc w:val="left"/>
              <w:rPr>
                <w:rFonts w:cs="Arial"/>
                <w:color w:val="000000"/>
                <w:szCs w:val="18"/>
                <w:lang w:eastAsia="en-GB"/>
              </w:rPr>
            </w:pPr>
            <w:r w:rsidRPr="00560DBA">
              <w:rPr>
                <w:rFonts w:cs="Arial"/>
                <w:color w:val="000000"/>
                <w:szCs w:val="18"/>
                <w:lang w:eastAsia="en-GB"/>
              </w:rPr>
              <w:t>20710</w:t>
            </w:r>
          </w:p>
        </w:tc>
        <w:tc>
          <w:tcPr>
            <w:tcW w:w="411" w:type="pct"/>
            <w:tcBorders>
              <w:top w:val="nil"/>
              <w:left w:val="nil"/>
              <w:bottom w:val="nil"/>
              <w:right w:val="nil"/>
            </w:tcBorders>
            <w:shd w:val="clear" w:color="000000" w:fill="FFFFFF"/>
            <w:vAlign w:val="center"/>
            <w:hideMark/>
          </w:tcPr>
          <w:p w14:paraId="49567FD9" w14:textId="348765EE" w:rsidR="007D537F" w:rsidRPr="007D537F" w:rsidRDefault="001E2631" w:rsidP="007D537F">
            <w:pPr>
              <w:tabs>
                <w:tab w:val="clear" w:pos="7100"/>
              </w:tabs>
              <w:spacing w:line="240" w:lineRule="auto"/>
              <w:jc w:val="left"/>
              <w:rPr>
                <w:rFonts w:cs="Arial"/>
                <w:color w:val="000000"/>
                <w:szCs w:val="18"/>
                <w:lang w:eastAsia="en-GB"/>
              </w:rPr>
            </w:pPr>
            <w:r w:rsidRPr="00560DBA">
              <w:rPr>
                <w:rFonts w:cs="Arial"/>
                <w:color w:val="000000"/>
                <w:szCs w:val="18"/>
                <w:lang w:eastAsia="en-GB"/>
              </w:rPr>
              <w:t>20711</w:t>
            </w:r>
          </w:p>
        </w:tc>
        <w:tc>
          <w:tcPr>
            <w:tcW w:w="411" w:type="pct"/>
            <w:tcBorders>
              <w:top w:val="nil"/>
              <w:left w:val="nil"/>
              <w:bottom w:val="nil"/>
              <w:right w:val="nil"/>
            </w:tcBorders>
            <w:shd w:val="clear" w:color="000000" w:fill="FFFFFF"/>
            <w:vAlign w:val="center"/>
            <w:hideMark/>
          </w:tcPr>
          <w:p w14:paraId="167378C2" w14:textId="1C88E862" w:rsidR="007D537F" w:rsidRPr="007D537F" w:rsidRDefault="001E2631" w:rsidP="007D537F">
            <w:pPr>
              <w:tabs>
                <w:tab w:val="clear" w:pos="7100"/>
              </w:tabs>
              <w:spacing w:line="240" w:lineRule="auto"/>
              <w:jc w:val="left"/>
              <w:rPr>
                <w:rFonts w:cs="Arial"/>
                <w:color w:val="000000"/>
                <w:szCs w:val="18"/>
                <w:lang w:eastAsia="en-GB"/>
              </w:rPr>
            </w:pPr>
            <w:r w:rsidRPr="00560DBA">
              <w:rPr>
                <w:rFonts w:cs="Arial"/>
                <w:color w:val="000000"/>
                <w:szCs w:val="18"/>
                <w:lang w:eastAsia="en-GB"/>
              </w:rPr>
              <w:t>11038</w:t>
            </w:r>
          </w:p>
        </w:tc>
        <w:tc>
          <w:tcPr>
            <w:tcW w:w="411" w:type="pct"/>
            <w:tcBorders>
              <w:top w:val="nil"/>
              <w:left w:val="nil"/>
              <w:bottom w:val="nil"/>
              <w:right w:val="nil"/>
            </w:tcBorders>
            <w:shd w:val="clear" w:color="000000" w:fill="FFFFFF"/>
            <w:vAlign w:val="center"/>
            <w:hideMark/>
          </w:tcPr>
          <w:p w14:paraId="66EC648B" w14:textId="44BDD1C3" w:rsidR="007D537F" w:rsidRPr="007D537F" w:rsidRDefault="001E2631" w:rsidP="007D537F">
            <w:pPr>
              <w:tabs>
                <w:tab w:val="clear" w:pos="7100"/>
              </w:tabs>
              <w:spacing w:line="240" w:lineRule="auto"/>
              <w:jc w:val="left"/>
              <w:rPr>
                <w:rFonts w:cs="Arial"/>
                <w:color w:val="000000"/>
                <w:szCs w:val="18"/>
                <w:lang w:eastAsia="en-GB"/>
              </w:rPr>
            </w:pPr>
            <w:r w:rsidRPr="00560DBA">
              <w:rPr>
                <w:rFonts w:cs="Arial"/>
                <w:color w:val="000000"/>
                <w:szCs w:val="18"/>
                <w:lang w:eastAsia="en-GB"/>
              </w:rPr>
              <w:t>9807</w:t>
            </w:r>
          </w:p>
        </w:tc>
        <w:tc>
          <w:tcPr>
            <w:tcW w:w="411" w:type="pct"/>
            <w:tcBorders>
              <w:top w:val="nil"/>
              <w:left w:val="nil"/>
              <w:bottom w:val="nil"/>
              <w:right w:val="nil"/>
            </w:tcBorders>
            <w:shd w:val="clear" w:color="000000" w:fill="FFFFFF"/>
            <w:vAlign w:val="center"/>
            <w:hideMark/>
          </w:tcPr>
          <w:p w14:paraId="15DA1FEF" w14:textId="332845F7" w:rsidR="007D537F" w:rsidRPr="007D537F" w:rsidRDefault="001E2631" w:rsidP="007D537F">
            <w:pPr>
              <w:tabs>
                <w:tab w:val="clear" w:pos="7100"/>
              </w:tabs>
              <w:spacing w:line="240" w:lineRule="auto"/>
              <w:jc w:val="left"/>
              <w:rPr>
                <w:rFonts w:cs="Arial"/>
                <w:color w:val="000000"/>
                <w:szCs w:val="18"/>
                <w:lang w:eastAsia="en-GB"/>
              </w:rPr>
            </w:pPr>
            <w:r w:rsidRPr="00560DBA">
              <w:rPr>
                <w:rFonts w:cs="Arial"/>
                <w:color w:val="000000"/>
                <w:szCs w:val="18"/>
                <w:lang w:eastAsia="en-GB"/>
              </w:rPr>
              <w:t>857.7</w:t>
            </w:r>
          </w:p>
        </w:tc>
        <w:tc>
          <w:tcPr>
            <w:tcW w:w="411" w:type="pct"/>
            <w:tcBorders>
              <w:top w:val="nil"/>
              <w:left w:val="nil"/>
              <w:bottom w:val="nil"/>
              <w:right w:val="nil"/>
            </w:tcBorders>
            <w:shd w:val="clear" w:color="000000" w:fill="FFFFFF"/>
            <w:vAlign w:val="center"/>
            <w:hideMark/>
          </w:tcPr>
          <w:p w14:paraId="6C07DBD4" w14:textId="58C31020" w:rsidR="007D537F" w:rsidRPr="007D537F" w:rsidRDefault="001E2631" w:rsidP="007D537F">
            <w:pPr>
              <w:tabs>
                <w:tab w:val="clear" w:pos="7100"/>
              </w:tabs>
              <w:spacing w:line="240" w:lineRule="auto"/>
              <w:jc w:val="left"/>
              <w:rPr>
                <w:rFonts w:cs="Arial"/>
                <w:color w:val="000000"/>
                <w:szCs w:val="18"/>
                <w:lang w:eastAsia="en-GB"/>
              </w:rPr>
            </w:pPr>
            <w:r w:rsidRPr="00560DBA">
              <w:rPr>
                <w:rFonts w:cs="Arial"/>
                <w:color w:val="000000"/>
                <w:szCs w:val="18"/>
                <w:lang w:eastAsia="en-GB"/>
              </w:rPr>
              <w:t>8950</w:t>
            </w:r>
          </w:p>
        </w:tc>
        <w:tc>
          <w:tcPr>
            <w:tcW w:w="411" w:type="pct"/>
            <w:tcBorders>
              <w:top w:val="nil"/>
              <w:left w:val="nil"/>
              <w:bottom w:val="nil"/>
              <w:right w:val="nil"/>
            </w:tcBorders>
            <w:shd w:val="clear" w:color="000000" w:fill="FFFFFF"/>
            <w:vAlign w:val="center"/>
            <w:hideMark/>
          </w:tcPr>
          <w:p w14:paraId="04894337" w14:textId="4E12CE94" w:rsidR="007D537F" w:rsidRPr="007D537F" w:rsidRDefault="001E2631" w:rsidP="007D537F">
            <w:pPr>
              <w:tabs>
                <w:tab w:val="clear" w:pos="7100"/>
              </w:tabs>
              <w:spacing w:line="240" w:lineRule="auto"/>
              <w:jc w:val="left"/>
              <w:rPr>
                <w:rFonts w:cs="Arial"/>
                <w:color w:val="000000"/>
                <w:szCs w:val="18"/>
                <w:lang w:eastAsia="en-GB"/>
              </w:rPr>
            </w:pPr>
            <w:r w:rsidRPr="00560DBA">
              <w:rPr>
                <w:rFonts w:cs="Arial"/>
                <w:color w:val="000000"/>
                <w:szCs w:val="18"/>
                <w:lang w:eastAsia="en-GB"/>
              </w:rPr>
              <w:t>7597</w:t>
            </w:r>
          </w:p>
        </w:tc>
        <w:tc>
          <w:tcPr>
            <w:tcW w:w="410" w:type="pct"/>
            <w:tcBorders>
              <w:top w:val="nil"/>
              <w:left w:val="nil"/>
              <w:bottom w:val="nil"/>
              <w:right w:val="nil"/>
            </w:tcBorders>
            <w:shd w:val="clear" w:color="000000" w:fill="FFFFFF"/>
            <w:vAlign w:val="center"/>
            <w:hideMark/>
          </w:tcPr>
          <w:p w14:paraId="20E43760" w14:textId="11C934F6" w:rsidR="007D537F" w:rsidRPr="007D537F" w:rsidRDefault="001E2631" w:rsidP="007D537F">
            <w:pPr>
              <w:tabs>
                <w:tab w:val="clear" w:pos="7100"/>
              </w:tabs>
              <w:spacing w:line="240" w:lineRule="auto"/>
              <w:jc w:val="left"/>
              <w:rPr>
                <w:rFonts w:cs="Arial"/>
                <w:color w:val="000000"/>
                <w:szCs w:val="18"/>
                <w:lang w:eastAsia="en-GB"/>
              </w:rPr>
            </w:pPr>
            <w:r w:rsidRPr="00560DBA">
              <w:rPr>
                <w:rFonts w:cs="Arial"/>
                <w:color w:val="000000"/>
                <w:szCs w:val="18"/>
                <w:lang w:eastAsia="en-GB"/>
              </w:rPr>
              <w:t>1352</w:t>
            </w:r>
          </w:p>
        </w:tc>
      </w:tr>
      <w:tr w:rsidR="007D537F" w:rsidRPr="00843F2F" w14:paraId="6BE4BD13" w14:textId="77777777" w:rsidTr="00560DBA">
        <w:trPr>
          <w:trHeight w:val="208"/>
        </w:trPr>
        <w:tc>
          <w:tcPr>
            <w:tcW w:w="889" w:type="pct"/>
            <w:tcBorders>
              <w:top w:val="nil"/>
              <w:left w:val="nil"/>
              <w:bottom w:val="single" w:sz="12" w:space="0" w:color="008000"/>
              <w:right w:val="nil"/>
            </w:tcBorders>
            <w:shd w:val="clear" w:color="000000" w:fill="FFFFFF"/>
            <w:vAlign w:val="center"/>
            <w:hideMark/>
          </w:tcPr>
          <w:p w14:paraId="542482AA" w14:textId="77777777" w:rsidR="007D537F" w:rsidRPr="007D537F" w:rsidRDefault="007D537F" w:rsidP="007D537F">
            <w:pPr>
              <w:tabs>
                <w:tab w:val="clear" w:pos="7100"/>
              </w:tabs>
              <w:spacing w:line="240" w:lineRule="auto"/>
              <w:jc w:val="left"/>
              <w:rPr>
                <w:rFonts w:cs="Arial"/>
                <w:color w:val="000000"/>
                <w:szCs w:val="18"/>
                <w:lang w:eastAsia="en-GB"/>
              </w:rPr>
            </w:pPr>
            <w:r w:rsidRPr="007D537F">
              <w:rPr>
                <w:rFonts w:cs="Arial"/>
                <w:color w:val="000000"/>
                <w:szCs w:val="18"/>
                <w:lang w:eastAsia="en-GB"/>
              </w:rPr>
              <w:t>Liquid Volume Flow [m</w:t>
            </w:r>
            <w:r w:rsidRPr="003B598E">
              <w:rPr>
                <w:rFonts w:cs="Arial"/>
                <w:color w:val="000000"/>
                <w:szCs w:val="18"/>
                <w:vertAlign w:val="superscript"/>
                <w:lang w:eastAsia="en-GB"/>
              </w:rPr>
              <w:t>3</w:t>
            </w:r>
            <w:r w:rsidRPr="007D537F">
              <w:rPr>
                <w:rFonts w:cs="Arial"/>
                <w:color w:val="000000"/>
                <w:szCs w:val="18"/>
                <w:lang w:eastAsia="en-GB"/>
              </w:rPr>
              <w:t>/h]</w:t>
            </w:r>
          </w:p>
        </w:tc>
        <w:tc>
          <w:tcPr>
            <w:tcW w:w="414" w:type="pct"/>
            <w:tcBorders>
              <w:top w:val="nil"/>
              <w:left w:val="nil"/>
              <w:bottom w:val="single" w:sz="12" w:space="0" w:color="008000"/>
              <w:right w:val="nil"/>
            </w:tcBorders>
            <w:shd w:val="clear" w:color="000000" w:fill="FFFFFF"/>
            <w:vAlign w:val="center"/>
            <w:hideMark/>
          </w:tcPr>
          <w:p w14:paraId="17B59FBB" w14:textId="1719F2C8" w:rsidR="007D537F" w:rsidRPr="007D537F" w:rsidRDefault="001E2631" w:rsidP="007D537F">
            <w:pPr>
              <w:tabs>
                <w:tab w:val="clear" w:pos="7100"/>
              </w:tabs>
              <w:spacing w:line="240" w:lineRule="auto"/>
              <w:jc w:val="left"/>
              <w:rPr>
                <w:rFonts w:cs="Arial"/>
                <w:color w:val="000000"/>
                <w:szCs w:val="18"/>
                <w:lang w:eastAsia="en-GB"/>
              </w:rPr>
            </w:pPr>
            <w:r w:rsidRPr="00560DBA">
              <w:rPr>
                <w:rFonts w:cs="Arial"/>
                <w:color w:val="000000"/>
                <w:szCs w:val="18"/>
                <w:lang w:eastAsia="en-GB"/>
              </w:rPr>
              <w:t>1.108</w:t>
            </w:r>
          </w:p>
        </w:tc>
        <w:tc>
          <w:tcPr>
            <w:tcW w:w="411" w:type="pct"/>
            <w:tcBorders>
              <w:top w:val="nil"/>
              <w:left w:val="nil"/>
              <w:bottom w:val="single" w:sz="12" w:space="0" w:color="008000"/>
              <w:right w:val="nil"/>
            </w:tcBorders>
            <w:shd w:val="clear" w:color="000000" w:fill="FFFFFF"/>
            <w:vAlign w:val="center"/>
            <w:hideMark/>
          </w:tcPr>
          <w:p w14:paraId="2DBD98F5" w14:textId="0F8F134B" w:rsidR="007D537F" w:rsidRPr="007D537F" w:rsidRDefault="001E2631" w:rsidP="007D537F">
            <w:pPr>
              <w:tabs>
                <w:tab w:val="clear" w:pos="7100"/>
              </w:tabs>
              <w:spacing w:line="240" w:lineRule="auto"/>
              <w:jc w:val="left"/>
              <w:rPr>
                <w:rFonts w:cs="Arial"/>
                <w:color w:val="000000"/>
                <w:szCs w:val="18"/>
                <w:lang w:eastAsia="en-GB"/>
              </w:rPr>
            </w:pPr>
            <w:r w:rsidRPr="00560DBA">
              <w:rPr>
                <w:rFonts w:cs="Arial"/>
                <w:color w:val="000000"/>
                <w:szCs w:val="18"/>
                <w:lang w:eastAsia="en-GB"/>
              </w:rPr>
              <w:t>9.666</w:t>
            </w:r>
          </w:p>
        </w:tc>
        <w:tc>
          <w:tcPr>
            <w:tcW w:w="411" w:type="pct"/>
            <w:tcBorders>
              <w:top w:val="nil"/>
              <w:left w:val="nil"/>
              <w:bottom w:val="single" w:sz="12" w:space="0" w:color="008000"/>
              <w:right w:val="nil"/>
            </w:tcBorders>
            <w:shd w:val="clear" w:color="000000" w:fill="FFFFFF"/>
            <w:vAlign w:val="center"/>
            <w:hideMark/>
          </w:tcPr>
          <w:p w14:paraId="5DA1C88B" w14:textId="55F4A15B" w:rsidR="007D537F" w:rsidRPr="007D537F" w:rsidRDefault="001E2631" w:rsidP="007D537F">
            <w:pPr>
              <w:tabs>
                <w:tab w:val="clear" w:pos="7100"/>
              </w:tabs>
              <w:spacing w:line="240" w:lineRule="auto"/>
              <w:jc w:val="left"/>
              <w:rPr>
                <w:rFonts w:cs="Arial"/>
                <w:color w:val="000000"/>
                <w:szCs w:val="18"/>
                <w:lang w:eastAsia="en-GB"/>
              </w:rPr>
            </w:pPr>
            <w:r w:rsidRPr="00560DBA">
              <w:rPr>
                <w:rFonts w:cs="Arial"/>
                <w:color w:val="000000"/>
                <w:szCs w:val="18"/>
                <w:lang w:eastAsia="en-GB"/>
              </w:rPr>
              <w:t>24.56</w:t>
            </w:r>
          </w:p>
        </w:tc>
        <w:tc>
          <w:tcPr>
            <w:tcW w:w="411" w:type="pct"/>
            <w:tcBorders>
              <w:top w:val="nil"/>
              <w:left w:val="nil"/>
              <w:bottom w:val="single" w:sz="12" w:space="0" w:color="008000"/>
              <w:right w:val="nil"/>
            </w:tcBorders>
            <w:shd w:val="clear" w:color="000000" w:fill="FFFFFF"/>
            <w:vAlign w:val="center"/>
            <w:hideMark/>
          </w:tcPr>
          <w:p w14:paraId="229758A9" w14:textId="43E1ABFA" w:rsidR="007D537F" w:rsidRPr="007D537F" w:rsidRDefault="001E2631" w:rsidP="007D537F">
            <w:pPr>
              <w:tabs>
                <w:tab w:val="clear" w:pos="7100"/>
              </w:tabs>
              <w:spacing w:line="240" w:lineRule="auto"/>
              <w:jc w:val="left"/>
              <w:rPr>
                <w:rFonts w:cs="Arial"/>
                <w:color w:val="000000"/>
                <w:szCs w:val="18"/>
                <w:lang w:eastAsia="en-GB"/>
              </w:rPr>
            </w:pPr>
            <w:r w:rsidRPr="00560DBA">
              <w:rPr>
                <w:rFonts w:cs="Arial"/>
                <w:color w:val="000000"/>
                <w:szCs w:val="18"/>
                <w:lang w:eastAsia="en-GB"/>
              </w:rPr>
              <w:t>24.56</w:t>
            </w:r>
          </w:p>
        </w:tc>
        <w:tc>
          <w:tcPr>
            <w:tcW w:w="411" w:type="pct"/>
            <w:tcBorders>
              <w:top w:val="nil"/>
              <w:left w:val="nil"/>
              <w:bottom w:val="single" w:sz="12" w:space="0" w:color="008000"/>
              <w:right w:val="nil"/>
            </w:tcBorders>
            <w:shd w:val="clear" w:color="000000" w:fill="FFFFFF"/>
            <w:vAlign w:val="center"/>
            <w:hideMark/>
          </w:tcPr>
          <w:p w14:paraId="23310EE8" w14:textId="77E0EA1B" w:rsidR="007D537F" w:rsidRPr="007D537F" w:rsidRDefault="001E2631" w:rsidP="007D537F">
            <w:pPr>
              <w:tabs>
                <w:tab w:val="clear" w:pos="7100"/>
              </w:tabs>
              <w:spacing w:line="240" w:lineRule="auto"/>
              <w:jc w:val="left"/>
              <w:rPr>
                <w:rFonts w:cs="Arial"/>
                <w:color w:val="000000"/>
                <w:szCs w:val="18"/>
                <w:lang w:eastAsia="en-GB"/>
              </w:rPr>
            </w:pPr>
            <w:r w:rsidRPr="00560DBA">
              <w:rPr>
                <w:rFonts w:cs="Arial"/>
                <w:color w:val="000000"/>
                <w:szCs w:val="18"/>
                <w:lang w:eastAsia="en-GB"/>
              </w:rPr>
              <w:t>12.41</w:t>
            </w:r>
          </w:p>
        </w:tc>
        <w:tc>
          <w:tcPr>
            <w:tcW w:w="411" w:type="pct"/>
            <w:tcBorders>
              <w:top w:val="nil"/>
              <w:left w:val="nil"/>
              <w:bottom w:val="single" w:sz="12" w:space="0" w:color="008000"/>
              <w:right w:val="nil"/>
            </w:tcBorders>
            <w:shd w:val="clear" w:color="000000" w:fill="FFFFFF"/>
            <w:vAlign w:val="center"/>
            <w:hideMark/>
          </w:tcPr>
          <w:p w14:paraId="2C15A702" w14:textId="7AC527EF" w:rsidR="007D537F" w:rsidRPr="007D537F" w:rsidRDefault="001E2631" w:rsidP="007D537F">
            <w:pPr>
              <w:tabs>
                <w:tab w:val="clear" w:pos="7100"/>
              </w:tabs>
              <w:spacing w:line="240" w:lineRule="auto"/>
              <w:jc w:val="left"/>
              <w:rPr>
                <w:rFonts w:cs="Arial"/>
                <w:color w:val="000000"/>
                <w:szCs w:val="18"/>
                <w:lang w:eastAsia="en-GB"/>
              </w:rPr>
            </w:pPr>
            <w:r w:rsidRPr="00560DBA">
              <w:rPr>
                <w:rFonts w:cs="Arial"/>
                <w:color w:val="000000"/>
                <w:szCs w:val="18"/>
                <w:lang w:eastAsia="en-GB"/>
              </w:rPr>
              <w:t>10.86</w:t>
            </w:r>
          </w:p>
        </w:tc>
        <w:tc>
          <w:tcPr>
            <w:tcW w:w="411" w:type="pct"/>
            <w:tcBorders>
              <w:top w:val="nil"/>
              <w:left w:val="nil"/>
              <w:bottom w:val="single" w:sz="12" w:space="0" w:color="008000"/>
              <w:right w:val="nil"/>
            </w:tcBorders>
            <w:shd w:val="clear" w:color="000000" w:fill="FFFFFF"/>
            <w:vAlign w:val="center"/>
            <w:hideMark/>
          </w:tcPr>
          <w:p w14:paraId="55B4D191" w14:textId="0CE2D811" w:rsidR="007D537F" w:rsidRPr="007D537F" w:rsidRDefault="001E2631" w:rsidP="007D537F">
            <w:pPr>
              <w:tabs>
                <w:tab w:val="clear" w:pos="7100"/>
              </w:tabs>
              <w:spacing w:line="240" w:lineRule="auto"/>
              <w:jc w:val="left"/>
              <w:rPr>
                <w:rFonts w:cs="Arial"/>
                <w:color w:val="000000"/>
                <w:szCs w:val="18"/>
                <w:lang w:eastAsia="en-GB"/>
              </w:rPr>
            </w:pPr>
            <w:r w:rsidRPr="00560DBA">
              <w:rPr>
                <w:rFonts w:cs="Arial"/>
                <w:color w:val="000000"/>
                <w:szCs w:val="18"/>
                <w:lang w:eastAsia="en-GB"/>
              </w:rPr>
              <w:t>0.686</w:t>
            </w:r>
          </w:p>
        </w:tc>
        <w:tc>
          <w:tcPr>
            <w:tcW w:w="411" w:type="pct"/>
            <w:tcBorders>
              <w:top w:val="nil"/>
              <w:left w:val="nil"/>
              <w:bottom w:val="single" w:sz="12" w:space="0" w:color="008000"/>
              <w:right w:val="nil"/>
            </w:tcBorders>
            <w:shd w:val="clear" w:color="000000" w:fill="FFFFFF"/>
            <w:vAlign w:val="center"/>
            <w:hideMark/>
          </w:tcPr>
          <w:p w14:paraId="14D8795A" w14:textId="6F1FD31D" w:rsidR="007D537F" w:rsidRPr="007D537F" w:rsidRDefault="001E2631" w:rsidP="007D537F">
            <w:pPr>
              <w:tabs>
                <w:tab w:val="clear" w:pos="7100"/>
              </w:tabs>
              <w:spacing w:line="240" w:lineRule="auto"/>
              <w:jc w:val="left"/>
              <w:rPr>
                <w:rFonts w:cs="Arial"/>
                <w:color w:val="000000"/>
                <w:szCs w:val="18"/>
                <w:lang w:eastAsia="en-GB"/>
              </w:rPr>
            </w:pPr>
            <w:r w:rsidRPr="00560DBA">
              <w:rPr>
                <w:rFonts w:cs="Arial"/>
                <w:color w:val="000000"/>
                <w:szCs w:val="18"/>
                <w:lang w:eastAsia="en-GB"/>
              </w:rPr>
              <w:t>10.17</w:t>
            </w:r>
          </w:p>
        </w:tc>
        <w:tc>
          <w:tcPr>
            <w:tcW w:w="411" w:type="pct"/>
            <w:tcBorders>
              <w:top w:val="nil"/>
              <w:left w:val="nil"/>
              <w:bottom w:val="single" w:sz="12" w:space="0" w:color="008000"/>
              <w:right w:val="nil"/>
            </w:tcBorders>
            <w:shd w:val="clear" w:color="000000" w:fill="FFFFFF"/>
            <w:vAlign w:val="center"/>
            <w:hideMark/>
          </w:tcPr>
          <w:p w14:paraId="4FB424B9" w14:textId="144096EC" w:rsidR="007D537F" w:rsidRPr="007D537F" w:rsidRDefault="001E2631" w:rsidP="007D537F">
            <w:pPr>
              <w:tabs>
                <w:tab w:val="clear" w:pos="7100"/>
              </w:tabs>
              <w:spacing w:line="240" w:lineRule="auto"/>
              <w:jc w:val="left"/>
              <w:rPr>
                <w:rFonts w:cs="Arial"/>
                <w:color w:val="000000"/>
                <w:szCs w:val="18"/>
                <w:lang w:eastAsia="en-GB"/>
              </w:rPr>
            </w:pPr>
            <w:r w:rsidRPr="00560DBA">
              <w:rPr>
                <w:rFonts w:cs="Arial"/>
                <w:color w:val="000000"/>
                <w:szCs w:val="18"/>
                <w:lang w:eastAsia="en-GB"/>
              </w:rPr>
              <w:t>8.670</w:t>
            </w:r>
          </w:p>
        </w:tc>
        <w:tc>
          <w:tcPr>
            <w:tcW w:w="410" w:type="pct"/>
            <w:tcBorders>
              <w:top w:val="nil"/>
              <w:left w:val="nil"/>
              <w:bottom w:val="single" w:sz="12" w:space="0" w:color="008000"/>
              <w:right w:val="nil"/>
            </w:tcBorders>
            <w:shd w:val="clear" w:color="000000" w:fill="FFFFFF"/>
            <w:vAlign w:val="center"/>
            <w:hideMark/>
          </w:tcPr>
          <w:p w14:paraId="4CF19B6F" w14:textId="13064A4B" w:rsidR="007D537F" w:rsidRPr="007D537F" w:rsidRDefault="001E2631" w:rsidP="007D537F">
            <w:pPr>
              <w:tabs>
                <w:tab w:val="clear" w:pos="7100"/>
              </w:tabs>
              <w:spacing w:line="240" w:lineRule="auto"/>
              <w:jc w:val="left"/>
              <w:rPr>
                <w:rFonts w:cs="Arial"/>
                <w:color w:val="000000"/>
                <w:szCs w:val="18"/>
                <w:lang w:eastAsia="en-GB"/>
              </w:rPr>
            </w:pPr>
            <w:r w:rsidRPr="00560DBA">
              <w:rPr>
                <w:rFonts w:cs="Arial"/>
                <w:color w:val="000000"/>
                <w:szCs w:val="18"/>
                <w:lang w:eastAsia="en-GB"/>
              </w:rPr>
              <w:t>1.506</w:t>
            </w:r>
          </w:p>
        </w:tc>
      </w:tr>
      <w:tr w:rsidR="007D537F" w:rsidRPr="00843F2F" w14:paraId="7AF0A091" w14:textId="77777777" w:rsidTr="00560DBA">
        <w:trPr>
          <w:trHeight w:val="218"/>
        </w:trPr>
        <w:tc>
          <w:tcPr>
            <w:tcW w:w="889" w:type="pct"/>
            <w:tcBorders>
              <w:top w:val="nil"/>
              <w:left w:val="nil"/>
              <w:bottom w:val="single" w:sz="8" w:space="0" w:color="008000"/>
              <w:right w:val="nil"/>
            </w:tcBorders>
            <w:shd w:val="clear" w:color="000000" w:fill="FFFFFF"/>
            <w:vAlign w:val="center"/>
            <w:hideMark/>
          </w:tcPr>
          <w:p w14:paraId="4136743E" w14:textId="7125479E" w:rsidR="007D537F" w:rsidRPr="007D537F" w:rsidRDefault="007D537F" w:rsidP="007D537F">
            <w:pPr>
              <w:tabs>
                <w:tab w:val="clear" w:pos="7100"/>
              </w:tabs>
              <w:spacing w:line="240" w:lineRule="auto"/>
              <w:jc w:val="left"/>
              <w:rPr>
                <w:rFonts w:cs="Arial"/>
                <w:color w:val="000000"/>
                <w:szCs w:val="18"/>
                <w:lang w:eastAsia="en-GB"/>
              </w:rPr>
            </w:pPr>
            <w:r w:rsidRPr="00560DBA">
              <w:rPr>
                <w:rFonts w:cs="Arial"/>
                <w:color w:val="000000"/>
                <w:szCs w:val="18"/>
                <w:lang w:eastAsia="en-GB"/>
              </w:rPr>
              <w:t>Mole fractions</w:t>
            </w:r>
            <w:r w:rsidRPr="007D537F">
              <w:rPr>
                <w:rFonts w:cs="Arial"/>
                <w:color w:val="000000"/>
                <w:szCs w:val="18"/>
                <w:lang w:eastAsia="en-GB"/>
              </w:rPr>
              <w:t xml:space="preserve"> </w:t>
            </w:r>
          </w:p>
        </w:tc>
        <w:tc>
          <w:tcPr>
            <w:tcW w:w="414" w:type="pct"/>
            <w:tcBorders>
              <w:top w:val="nil"/>
              <w:left w:val="nil"/>
              <w:bottom w:val="single" w:sz="8" w:space="0" w:color="008000"/>
              <w:right w:val="nil"/>
            </w:tcBorders>
            <w:shd w:val="clear" w:color="000000" w:fill="FFFFFF"/>
            <w:vAlign w:val="center"/>
            <w:hideMark/>
          </w:tcPr>
          <w:p w14:paraId="61164F8E" w14:textId="77777777" w:rsidR="007D537F" w:rsidRPr="007D537F" w:rsidRDefault="007D537F" w:rsidP="007D537F">
            <w:pPr>
              <w:tabs>
                <w:tab w:val="clear" w:pos="7100"/>
              </w:tabs>
              <w:spacing w:line="240" w:lineRule="auto"/>
              <w:jc w:val="left"/>
              <w:rPr>
                <w:rFonts w:cs="Arial"/>
                <w:color w:val="000000"/>
                <w:szCs w:val="18"/>
                <w:lang w:eastAsia="en-GB"/>
              </w:rPr>
            </w:pPr>
            <w:r w:rsidRPr="007D537F">
              <w:rPr>
                <w:rFonts w:cs="Arial"/>
                <w:color w:val="000000"/>
                <w:szCs w:val="18"/>
                <w:lang w:eastAsia="en-GB"/>
              </w:rPr>
              <w:t> </w:t>
            </w:r>
          </w:p>
        </w:tc>
        <w:tc>
          <w:tcPr>
            <w:tcW w:w="411" w:type="pct"/>
            <w:tcBorders>
              <w:top w:val="nil"/>
              <w:left w:val="nil"/>
              <w:bottom w:val="single" w:sz="8" w:space="0" w:color="008000"/>
              <w:right w:val="nil"/>
            </w:tcBorders>
            <w:shd w:val="clear" w:color="000000" w:fill="FFFFFF"/>
            <w:vAlign w:val="center"/>
            <w:hideMark/>
          </w:tcPr>
          <w:p w14:paraId="2FF6DD0B" w14:textId="77777777" w:rsidR="007D537F" w:rsidRPr="007D537F" w:rsidRDefault="007D537F" w:rsidP="007D537F">
            <w:pPr>
              <w:tabs>
                <w:tab w:val="clear" w:pos="7100"/>
              </w:tabs>
              <w:spacing w:line="240" w:lineRule="auto"/>
              <w:jc w:val="left"/>
              <w:rPr>
                <w:rFonts w:cs="Arial"/>
                <w:color w:val="000000"/>
                <w:szCs w:val="18"/>
                <w:lang w:eastAsia="en-GB"/>
              </w:rPr>
            </w:pPr>
            <w:r w:rsidRPr="007D537F">
              <w:rPr>
                <w:rFonts w:cs="Arial"/>
                <w:color w:val="000000"/>
                <w:szCs w:val="18"/>
                <w:lang w:eastAsia="en-GB"/>
              </w:rPr>
              <w:t> </w:t>
            </w:r>
          </w:p>
        </w:tc>
        <w:tc>
          <w:tcPr>
            <w:tcW w:w="411" w:type="pct"/>
            <w:tcBorders>
              <w:top w:val="nil"/>
              <w:left w:val="nil"/>
              <w:bottom w:val="single" w:sz="8" w:space="0" w:color="008000"/>
              <w:right w:val="nil"/>
            </w:tcBorders>
            <w:shd w:val="clear" w:color="000000" w:fill="FFFFFF"/>
            <w:vAlign w:val="center"/>
            <w:hideMark/>
          </w:tcPr>
          <w:p w14:paraId="2C8ABC66" w14:textId="77777777" w:rsidR="007D537F" w:rsidRPr="007D537F" w:rsidRDefault="007D537F" w:rsidP="007D537F">
            <w:pPr>
              <w:tabs>
                <w:tab w:val="clear" w:pos="7100"/>
              </w:tabs>
              <w:spacing w:line="240" w:lineRule="auto"/>
              <w:jc w:val="left"/>
              <w:rPr>
                <w:rFonts w:cs="Arial"/>
                <w:color w:val="000000"/>
                <w:szCs w:val="18"/>
                <w:lang w:eastAsia="en-GB"/>
              </w:rPr>
            </w:pPr>
            <w:r w:rsidRPr="007D537F">
              <w:rPr>
                <w:rFonts w:cs="Arial"/>
                <w:color w:val="000000"/>
                <w:szCs w:val="18"/>
                <w:lang w:eastAsia="en-GB"/>
              </w:rPr>
              <w:t> </w:t>
            </w:r>
          </w:p>
        </w:tc>
        <w:tc>
          <w:tcPr>
            <w:tcW w:w="411" w:type="pct"/>
            <w:tcBorders>
              <w:top w:val="nil"/>
              <w:left w:val="nil"/>
              <w:bottom w:val="single" w:sz="8" w:space="0" w:color="008000"/>
              <w:right w:val="nil"/>
            </w:tcBorders>
            <w:shd w:val="clear" w:color="000000" w:fill="FFFFFF"/>
            <w:vAlign w:val="center"/>
            <w:hideMark/>
          </w:tcPr>
          <w:p w14:paraId="616A60E1" w14:textId="77777777" w:rsidR="007D537F" w:rsidRPr="007D537F" w:rsidRDefault="007D537F" w:rsidP="007D537F">
            <w:pPr>
              <w:tabs>
                <w:tab w:val="clear" w:pos="7100"/>
              </w:tabs>
              <w:spacing w:line="240" w:lineRule="auto"/>
              <w:jc w:val="left"/>
              <w:rPr>
                <w:rFonts w:cs="Arial"/>
                <w:color w:val="000000"/>
                <w:szCs w:val="18"/>
                <w:lang w:eastAsia="en-GB"/>
              </w:rPr>
            </w:pPr>
            <w:r w:rsidRPr="007D537F">
              <w:rPr>
                <w:rFonts w:cs="Arial"/>
                <w:color w:val="000000"/>
                <w:szCs w:val="18"/>
                <w:lang w:eastAsia="en-GB"/>
              </w:rPr>
              <w:t> </w:t>
            </w:r>
          </w:p>
        </w:tc>
        <w:tc>
          <w:tcPr>
            <w:tcW w:w="411" w:type="pct"/>
            <w:tcBorders>
              <w:top w:val="nil"/>
              <w:left w:val="nil"/>
              <w:bottom w:val="single" w:sz="8" w:space="0" w:color="008000"/>
              <w:right w:val="nil"/>
            </w:tcBorders>
            <w:shd w:val="clear" w:color="000000" w:fill="FFFFFF"/>
            <w:vAlign w:val="center"/>
            <w:hideMark/>
          </w:tcPr>
          <w:p w14:paraId="4913910C" w14:textId="77777777" w:rsidR="007D537F" w:rsidRPr="007D537F" w:rsidRDefault="007D537F" w:rsidP="007D537F">
            <w:pPr>
              <w:tabs>
                <w:tab w:val="clear" w:pos="7100"/>
              </w:tabs>
              <w:spacing w:line="240" w:lineRule="auto"/>
              <w:jc w:val="left"/>
              <w:rPr>
                <w:rFonts w:cs="Arial"/>
                <w:color w:val="000000"/>
                <w:szCs w:val="18"/>
                <w:lang w:eastAsia="en-GB"/>
              </w:rPr>
            </w:pPr>
            <w:r w:rsidRPr="007D537F">
              <w:rPr>
                <w:rFonts w:cs="Arial"/>
                <w:color w:val="000000"/>
                <w:szCs w:val="18"/>
                <w:lang w:eastAsia="en-GB"/>
              </w:rPr>
              <w:t> </w:t>
            </w:r>
          </w:p>
        </w:tc>
        <w:tc>
          <w:tcPr>
            <w:tcW w:w="411" w:type="pct"/>
            <w:tcBorders>
              <w:top w:val="nil"/>
              <w:left w:val="nil"/>
              <w:bottom w:val="single" w:sz="8" w:space="0" w:color="008000"/>
              <w:right w:val="nil"/>
            </w:tcBorders>
            <w:shd w:val="clear" w:color="000000" w:fill="FFFFFF"/>
            <w:vAlign w:val="center"/>
            <w:hideMark/>
          </w:tcPr>
          <w:p w14:paraId="0EB05620" w14:textId="77777777" w:rsidR="007D537F" w:rsidRPr="007D537F" w:rsidRDefault="007D537F" w:rsidP="007D537F">
            <w:pPr>
              <w:tabs>
                <w:tab w:val="clear" w:pos="7100"/>
              </w:tabs>
              <w:spacing w:line="240" w:lineRule="auto"/>
              <w:jc w:val="left"/>
              <w:rPr>
                <w:rFonts w:cs="Arial"/>
                <w:color w:val="000000"/>
                <w:szCs w:val="18"/>
                <w:lang w:eastAsia="en-GB"/>
              </w:rPr>
            </w:pPr>
            <w:r w:rsidRPr="007D537F">
              <w:rPr>
                <w:rFonts w:cs="Arial"/>
                <w:color w:val="000000"/>
                <w:szCs w:val="18"/>
                <w:lang w:eastAsia="en-GB"/>
              </w:rPr>
              <w:t> </w:t>
            </w:r>
          </w:p>
        </w:tc>
        <w:tc>
          <w:tcPr>
            <w:tcW w:w="411" w:type="pct"/>
            <w:tcBorders>
              <w:top w:val="nil"/>
              <w:left w:val="nil"/>
              <w:bottom w:val="single" w:sz="8" w:space="0" w:color="008000"/>
              <w:right w:val="nil"/>
            </w:tcBorders>
            <w:shd w:val="clear" w:color="000000" w:fill="FFFFFF"/>
            <w:vAlign w:val="center"/>
            <w:hideMark/>
          </w:tcPr>
          <w:p w14:paraId="1DE4B828" w14:textId="77777777" w:rsidR="007D537F" w:rsidRPr="007D537F" w:rsidRDefault="007D537F" w:rsidP="007D537F">
            <w:pPr>
              <w:tabs>
                <w:tab w:val="clear" w:pos="7100"/>
              </w:tabs>
              <w:spacing w:line="240" w:lineRule="auto"/>
              <w:jc w:val="left"/>
              <w:rPr>
                <w:rFonts w:cs="Arial"/>
                <w:color w:val="000000"/>
                <w:szCs w:val="18"/>
                <w:lang w:eastAsia="en-GB"/>
              </w:rPr>
            </w:pPr>
            <w:r w:rsidRPr="007D537F">
              <w:rPr>
                <w:rFonts w:cs="Arial"/>
                <w:color w:val="000000"/>
                <w:szCs w:val="18"/>
                <w:lang w:eastAsia="en-GB"/>
              </w:rPr>
              <w:t> </w:t>
            </w:r>
          </w:p>
        </w:tc>
        <w:tc>
          <w:tcPr>
            <w:tcW w:w="411" w:type="pct"/>
            <w:tcBorders>
              <w:top w:val="nil"/>
              <w:left w:val="nil"/>
              <w:bottom w:val="single" w:sz="8" w:space="0" w:color="008000"/>
              <w:right w:val="nil"/>
            </w:tcBorders>
            <w:shd w:val="clear" w:color="000000" w:fill="FFFFFF"/>
            <w:vAlign w:val="center"/>
            <w:hideMark/>
          </w:tcPr>
          <w:p w14:paraId="6A79A8A7" w14:textId="77777777" w:rsidR="007D537F" w:rsidRPr="007D537F" w:rsidRDefault="007D537F" w:rsidP="007D537F">
            <w:pPr>
              <w:tabs>
                <w:tab w:val="clear" w:pos="7100"/>
              </w:tabs>
              <w:spacing w:line="240" w:lineRule="auto"/>
              <w:jc w:val="left"/>
              <w:rPr>
                <w:rFonts w:cs="Arial"/>
                <w:color w:val="000000"/>
                <w:szCs w:val="18"/>
                <w:lang w:eastAsia="en-GB"/>
              </w:rPr>
            </w:pPr>
            <w:r w:rsidRPr="007D537F">
              <w:rPr>
                <w:rFonts w:cs="Arial"/>
                <w:color w:val="000000"/>
                <w:szCs w:val="18"/>
                <w:lang w:eastAsia="en-GB"/>
              </w:rPr>
              <w:t> </w:t>
            </w:r>
          </w:p>
        </w:tc>
        <w:tc>
          <w:tcPr>
            <w:tcW w:w="411" w:type="pct"/>
            <w:tcBorders>
              <w:top w:val="nil"/>
              <w:left w:val="nil"/>
              <w:bottom w:val="single" w:sz="8" w:space="0" w:color="008000"/>
              <w:right w:val="nil"/>
            </w:tcBorders>
            <w:shd w:val="clear" w:color="000000" w:fill="FFFFFF"/>
            <w:vAlign w:val="center"/>
            <w:hideMark/>
          </w:tcPr>
          <w:p w14:paraId="5847EB81" w14:textId="77777777" w:rsidR="007D537F" w:rsidRPr="007D537F" w:rsidRDefault="007D537F" w:rsidP="007D537F">
            <w:pPr>
              <w:tabs>
                <w:tab w:val="clear" w:pos="7100"/>
              </w:tabs>
              <w:spacing w:line="240" w:lineRule="auto"/>
              <w:jc w:val="left"/>
              <w:rPr>
                <w:rFonts w:cs="Arial"/>
                <w:color w:val="000000"/>
                <w:szCs w:val="18"/>
                <w:lang w:eastAsia="en-GB"/>
              </w:rPr>
            </w:pPr>
            <w:r w:rsidRPr="007D537F">
              <w:rPr>
                <w:rFonts w:cs="Arial"/>
                <w:color w:val="000000"/>
                <w:szCs w:val="18"/>
                <w:lang w:eastAsia="en-GB"/>
              </w:rPr>
              <w:t> </w:t>
            </w:r>
          </w:p>
        </w:tc>
        <w:tc>
          <w:tcPr>
            <w:tcW w:w="410" w:type="pct"/>
            <w:tcBorders>
              <w:top w:val="nil"/>
              <w:left w:val="nil"/>
              <w:bottom w:val="single" w:sz="8" w:space="0" w:color="008000"/>
              <w:right w:val="nil"/>
            </w:tcBorders>
            <w:shd w:val="clear" w:color="000000" w:fill="FFFFFF"/>
            <w:vAlign w:val="center"/>
            <w:hideMark/>
          </w:tcPr>
          <w:p w14:paraId="5A228FB9" w14:textId="77777777" w:rsidR="007D537F" w:rsidRPr="007D537F" w:rsidRDefault="007D537F" w:rsidP="007D537F">
            <w:pPr>
              <w:tabs>
                <w:tab w:val="clear" w:pos="7100"/>
              </w:tabs>
              <w:spacing w:line="240" w:lineRule="auto"/>
              <w:jc w:val="left"/>
              <w:rPr>
                <w:rFonts w:cs="Arial"/>
                <w:color w:val="000000"/>
                <w:szCs w:val="18"/>
                <w:lang w:eastAsia="en-GB"/>
              </w:rPr>
            </w:pPr>
            <w:r w:rsidRPr="007D537F">
              <w:rPr>
                <w:rFonts w:cs="Arial"/>
                <w:color w:val="000000"/>
                <w:szCs w:val="18"/>
                <w:lang w:eastAsia="en-GB"/>
              </w:rPr>
              <w:t> </w:t>
            </w:r>
          </w:p>
        </w:tc>
      </w:tr>
      <w:tr w:rsidR="007D537F" w:rsidRPr="00843F2F" w14:paraId="61502521" w14:textId="77777777" w:rsidTr="00560DBA">
        <w:trPr>
          <w:trHeight w:val="198"/>
        </w:trPr>
        <w:tc>
          <w:tcPr>
            <w:tcW w:w="889" w:type="pct"/>
            <w:tcBorders>
              <w:top w:val="nil"/>
              <w:left w:val="nil"/>
              <w:bottom w:val="nil"/>
              <w:right w:val="nil"/>
            </w:tcBorders>
            <w:shd w:val="clear" w:color="000000" w:fill="FFFFFF"/>
            <w:vAlign w:val="center"/>
            <w:hideMark/>
          </w:tcPr>
          <w:p w14:paraId="6A9A1C12" w14:textId="6DA9BF4E" w:rsidR="007D537F" w:rsidRPr="007D537F" w:rsidRDefault="001E2631" w:rsidP="007D537F">
            <w:pPr>
              <w:tabs>
                <w:tab w:val="clear" w:pos="7100"/>
              </w:tabs>
              <w:spacing w:line="240" w:lineRule="auto"/>
              <w:jc w:val="left"/>
              <w:rPr>
                <w:rFonts w:cs="Arial"/>
                <w:color w:val="000000"/>
                <w:szCs w:val="18"/>
                <w:lang w:eastAsia="en-GB"/>
              </w:rPr>
            </w:pPr>
            <w:proofErr w:type="spellStart"/>
            <w:r w:rsidRPr="00560DBA">
              <w:rPr>
                <w:rFonts w:cs="Arial"/>
                <w:color w:val="000000"/>
                <w:szCs w:val="18"/>
                <w:lang w:eastAsia="en-GB"/>
              </w:rPr>
              <w:lastRenderedPageBreak/>
              <w:t>Triolien</w:t>
            </w:r>
            <w:proofErr w:type="spellEnd"/>
          </w:p>
        </w:tc>
        <w:tc>
          <w:tcPr>
            <w:tcW w:w="414" w:type="pct"/>
            <w:tcBorders>
              <w:top w:val="nil"/>
              <w:left w:val="nil"/>
              <w:bottom w:val="nil"/>
              <w:right w:val="nil"/>
            </w:tcBorders>
            <w:shd w:val="clear" w:color="000000" w:fill="FFFFFF"/>
            <w:vAlign w:val="center"/>
            <w:hideMark/>
          </w:tcPr>
          <w:p w14:paraId="3533D946" w14:textId="77777777" w:rsidR="007D537F" w:rsidRPr="007D537F" w:rsidRDefault="007D537F" w:rsidP="007D537F">
            <w:pPr>
              <w:tabs>
                <w:tab w:val="clear" w:pos="7100"/>
              </w:tabs>
              <w:spacing w:line="240" w:lineRule="auto"/>
              <w:jc w:val="left"/>
              <w:rPr>
                <w:rFonts w:cs="Arial"/>
                <w:color w:val="000000"/>
                <w:szCs w:val="18"/>
                <w:lang w:eastAsia="en-GB"/>
              </w:rPr>
            </w:pPr>
            <w:r w:rsidRPr="007D537F">
              <w:rPr>
                <w:rFonts w:cs="Arial"/>
                <w:color w:val="000000"/>
                <w:szCs w:val="18"/>
                <w:lang w:eastAsia="en-GB"/>
              </w:rPr>
              <w:t>0</w:t>
            </w:r>
          </w:p>
        </w:tc>
        <w:tc>
          <w:tcPr>
            <w:tcW w:w="411" w:type="pct"/>
            <w:tcBorders>
              <w:top w:val="nil"/>
              <w:left w:val="nil"/>
              <w:bottom w:val="nil"/>
              <w:right w:val="nil"/>
            </w:tcBorders>
            <w:shd w:val="clear" w:color="000000" w:fill="FFFFFF"/>
            <w:vAlign w:val="center"/>
            <w:hideMark/>
          </w:tcPr>
          <w:p w14:paraId="21231A23" w14:textId="77777777" w:rsidR="007D537F" w:rsidRPr="007D537F" w:rsidRDefault="007D537F" w:rsidP="007D537F">
            <w:pPr>
              <w:tabs>
                <w:tab w:val="clear" w:pos="7100"/>
              </w:tabs>
              <w:spacing w:line="240" w:lineRule="auto"/>
              <w:jc w:val="left"/>
              <w:rPr>
                <w:rFonts w:cs="Arial"/>
                <w:color w:val="000000"/>
                <w:szCs w:val="18"/>
                <w:lang w:eastAsia="en-GB"/>
              </w:rPr>
            </w:pPr>
            <w:r w:rsidRPr="007D537F">
              <w:rPr>
                <w:rFonts w:cs="Arial"/>
                <w:color w:val="000000"/>
                <w:szCs w:val="18"/>
                <w:lang w:eastAsia="en-GB"/>
              </w:rPr>
              <w:t>1</w:t>
            </w:r>
          </w:p>
        </w:tc>
        <w:tc>
          <w:tcPr>
            <w:tcW w:w="411" w:type="pct"/>
            <w:tcBorders>
              <w:top w:val="nil"/>
              <w:left w:val="nil"/>
              <w:bottom w:val="nil"/>
              <w:right w:val="nil"/>
            </w:tcBorders>
            <w:shd w:val="clear" w:color="000000" w:fill="FFFFFF"/>
            <w:vAlign w:val="center"/>
            <w:hideMark/>
          </w:tcPr>
          <w:p w14:paraId="5AAE8409" w14:textId="3441CC30" w:rsidR="007D537F" w:rsidRPr="007D537F" w:rsidRDefault="001E2631" w:rsidP="007D537F">
            <w:pPr>
              <w:tabs>
                <w:tab w:val="clear" w:pos="7100"/>
              </w:tabs>
              <w:spacing w:line="240" w:lineRule="auto"/>
              <w:jc w:val="left"/>
              <w:rPr>
                <w:rFonts w:cs="Arial"/>
                <w:color w:val="000000"/>
                <w:szCs w:val="18"/>
                <w:lang w:eastAsia="en-GB"/>
              </w:rPr>
            </w:pPr>
            <w:r w:rsidRPr="00560DBA">
              <w:rPr>
                <w:rFonts w:cs="Arial"/>
                <w:color w:val="000000"/>
                <w:szCs w:val="18"/>
                <w:lang w:eastAsia="en-GB"/>
              </w:rPr>
              <w:t>0.026</w:t>
            </w:r>
          </w:p>
        </w:tc>
        <w:tc>
          <w:tcPr>
            <w:tcW w:w="411" w:type="pct"/>
            <w:tcBorders>
              <w:top w:val="nil"/>
              <w:left w:val="nil"/>
              <w:bottom w:val="nil"/>
              <w:right w:val="nil"/>
            </w:tcBorders>
            <w:shd w:val="clear" w:color="000000" w:fill="FFFFFF"/>
            <w:vAlign w:val="center"/>
            <w:hideMark/>
          </w:tcPr>
          <w:p w14:paraId="740C2682" w14:textId="7BFEC81D" w:rsidR="007D537F" w:rsidRPr="007D537F" w:rsidRDefault="001E2631" w:rsidP="007D537F">
            <w:pPr>
              <w:tabs>
                <w:tab w:val="clear" w:pos="7100"/>
              </w:tabs>
              <w:spacing w:line="240" w:lineRule="auto"/>
              <w:jc w:val="left"/>
              <w:rPr>
                <w:rFonts w:cs="Arial"/>
                <w:color w:val="000000"/>
                <w:szCs w:val="18"/>
                <w:lang w:eastAsia="en-GB"/>
              </w:rPr>
            </w:pPr>
            <w:r w:rsidRPr="00560DBA">
              <w:rPr>
                <w:rFonts w:cs="Arial"/>
                <w:color w:val="000000"/>
                <w:szCs w:val="18"/>
                <w:lang w:eastAsia="en-GB"/>
              </w:rPr>
              <w:t>0.002</w:t>
            </w:r>
          </w:p>
        </w:tc>
        <w:tc>
          <w:tcPr>
            <w:tcW w:w="411" w:type="pct"/>
            <w:tcBorders>
              <w:top w:val="nil"/>
              <w:left w:val="nil"/>
              <w:bottom w:val="nil"/>
              <w:right w:val="nil"/>
            </w:tcBorders>
            <w:shd w:val="clear" w:color="000000" w:fill="FFFFFF"/>
            <w:vAlign w:val="center"/>
            <w:hideMark/>
          </w:tcPr>
          <w:p w14:paraId="112E2FE2" w14:textId="1ED54827" w:rsidR="007D537F" w:rsidRPr="007D537F" w:rsidRDefault="001E2631" w:rsidP="007D537F">
            <w:pPr>
              <w:tabs>
                <w:tab w:val="clear" w:pos="7100"/>
              </w:tabs>
              <w:spacing w:line="240" w:lineRule="auto"/>
              <w:jc w:val="left"/>
              <w:rPr>
                <w:rFonts w:cs="Arial"/>
                <w:color w:val="000000"/>
                <w:szCs w:val="18"/>
                <w:lang w:eastAsia="en-GB"/>
              </w:rPr>
            </w:pPr>
            <w:r w:rsidRPr="00560DBA">
              <w:rPr>
                <w:rFonts w:cs="Arial"/>
                <w:color w:val="000000"/>
                <w:szCs w:val="18"/>
                <w:lang w:eastAsia="en-GB"/>
              </w:rPr>
              <w:t>0.010</w:t>
            </w:r>
          </w:p>
        </w:tc>
        <w:tc>
          <w:tcPr>
            <w:tcW w:w="411" w:type="pct"/>
            <w:tcBorders>
              <w:top w:val="nil"/>
              <w:left w:val="nil"/>
              <w:bottom w:val="nil"/>
              <w:right w:val="nil"/>
            </w:tcBorders>
            <w:shd w:val="clear" w:color="000000" w:fill="FFFFFF"/>
            <w:vAlign w:val="center"/>
            <w:hideMark/>
          </w:tcPr>
          <w:p w14:paraId="33EF9EE2" w14:textId="5A59286A" w:rsidR="007D537F" w:rsidRPr="007D537F" w:rsidRDefault="001E2631" w:rsidP="007D537F">
            <w:pPr>
              <w:tabs>
                <w:tab w:val="clear" w:pos="7100"/>
              </w:tabs>
              <w:spacing w:line="240" w:lineRule="auto"/>
              <w:jc w:val="left"/>
              <w:rPr>
                <w:rFonts w:cs="Arial"/>
                <w:color w:val="000000"/>
                <w:szCs w:val="18"/>
                <w:lang w:eastAsia="en-GB"/>
              </w:rPr>
            </w:pPr>
            <w:r w:rsidRPr="00560DBA">
              <w:rPr>
                <w:rFonts w:cs="Arial"/>
                <w:color w:val="000000"/>
                <w:szCs w:val="18"/>
                <w:lang w:eastAsia="en-GB"/>
              </w:rPr>
              <w:t>0.020</w:t>
            </w:r>
          </w:p>
        </w:tc>
        <w:tc>
          <w:tcPr>
            <w:tcW w:w="411" w:type="pct"/>
            <w:tcBorders>
              <w:top w:val="nil"/>
              <w:left w:val="nil"/>
              <w:bottom w:val="nil"/>
              <w:right w:val="nil"/>
            </w:tcBorders>
            <w:shd w:val="clear" w:color="000000" w:fill="FFFFFF"/>
            <w:vAlign w:val="center"/>
            <w:hideMark/>
          </w:tcPr>
          <w:p w14:paraId="04982212" w14:textId="77777777" w:rsidR="001E2631" w:rsidRPr="00560DBA" w:rsidRDefault="007D537F" w:rsidP="007D537F">
            <w:pPr>
              <w:tabs>
                <w:tab w:val="clear" w:pos="7100"/>
              </w:tabs>
              <w:spacing w:line="240" w:lineRule="auto"/>
              <w:jc w:val="left"/>
              <w:rPr>
                <w:rFonts w:cs="Arial"/>
                <w:color w:val="000000"/>
                <w:szCs w:val="18"/>
                <w:lang w:eastAsia="en-GB"/>
              </w:rPr>
            </w:pPr>
            <w:r w:rsidRPr="007D537F">
              <w:rPr>
                <w:rFonts w:cs="Arial"/>
                <w:color w:val="000000"/>
                <w:szCs w:val="18"/>
                <w:lang w:eastAsia="en-GB"/>
              </w:rPr>
              <w:t>8</w:t>
            </w:r>
          </w:p>
          <w:p w14:paraId="0AAF1D45" w14:textId="3B2BDFCB" w:rsidR="007D537F" w:rsidRPr="007D537F" w:rsidRDefault="007D537F" w:rsidP="007D537F">
            <w:pPr>
              <w:tabs>
                <w:tab w:val="clear" w:pos="7100"/>
              </w:tabs>
              <w:spacing w:line="240" w:lineRule="auto"/>
              <w:jc w:val="left"/>
              <w:rPr>
                <w:rFonts w:cs="Arial"/>
                <w:color w:val="000000"/>
                <w:szCs w:val="18"/>
                <w:lang w:eastAsia="en-GB"/>
              </w:rPr>
            </w:pPr>
          </w:p>
        </w:tc>
        <w:tc>
          <w:tcPr>
            <w:tcW w:w="411" w:type="pct"/>
            <w:tcBorders>
              <w:top w:val="nil"/>
              <w:left w:val="nil"/>
              <w:bottom w:val="nil"/>
              <w:right w:val="nil"/>
            </w:tcBorders>
            <w:shd w:val="clear" w:color="000000" w:fill="FFFFFF"/>
            <w:vAlign w:val="center"/>
            <w:hideMark/>
          </w:tcPr>
          <w:p w14:paraId="7B029962" w14:textId="4E7389ED" w:rsidR="007D537F" w:rsidRPr="007D537F" w:rsidRDefault="001E2631" w:rsidP="007D537F">
            <w:pPr>
              <w:tabs>
                <w:tab w:val="clear" w:pos="7100"/>
              </w:tabs>
              <w:spacing w:line="240" w:lineRule="auto"/>
              <w:jc w:val="left"/>
              <w:rPr>
                <w:rFonts w:cs="Arial"/>
                <w:color w:val="000000"/>
                <w:szCs w:val="18"/>
                <w:lang w:eastAsia="en-GB"/>
              </w:rPr>
            </w:pPr>
            <w:r w:rsidRPr="00560DBA">
              <w:rPr>
                <w:rFonts w:cs="Arial"/>
                <w:color w:val="000000"/>
                <w:szCs w:val="18"/>
                <w:lang w:eastAsia="en-GB"/>
              </w:rPr>
              <w:t>0.027</w:t>
            </w:r>
          </w:p>
        </w:tc>
        <w:tc>
          <w:tcPr>
            <w:tcW w:w="411" w:type="pct"/>
            <w:tcBorders>
              <w:top w:val="nil"/>
              <w:left w:val="nil"/>
              <w:bottom w:val="nil"/>
              <w:right w:val="nil"/>
            </w:tcBorders>
            <w:shd w:val="clear" w:color="000000" w:fill="FFFFFF"/>
            <w:vAlign w:val="center"/>
            <w:hideMark/>
          </w:tcPr>
          <w:p w14:paraId="2DC34315" w14:textId="1DCD0F95" w:rsidR="007D537F" w:rsidRPr="007D537F" w:rsidRDefault="000357A5" w:rsidP="007D537F">
            <w:pPr>
              <w:tabs>
                <w:tab w:val="clear" w:pos="7100"/>
              </w:tabs>
              <w:spacing w:line="240" w:lineRule="auto"/>
              <w:jc w:val="left"/>
              <w:rPr>
                <w:rFonts w:cs="Arial"/>
                <w:color w:val="000000"/>
                <w:szCs w:val="18"/>
                <w:lang w:eastAsia="en-GB"/>
              </w:rPr>
            </w:pPr>
            <w:r>
              <w:rPr>
                <w:rFonts w:cs="Arial"/>
                <w:color w:val="000000"/>
                <w:szCs w:val="18"/>
                <w:lang w:eastAsia="en-GB"/>
              </w:rPr>
              <w:t>0</w:t>
            </w:r>
          </w:p>
        </w:tc>
        <w:tc>
          <w:tcPr>
            <w:tcW w:w="410" w:type="pct"/>
            <w:tcBorders>
              <w:top w:val="nil"/>
              <w:left w:val="nil"/>
              <w:bottom w:val="nil"/>
              <w:right w:val="nil"/>
            </w:tcBorders>
            <w:shd w:val="clear" w:color="000000" w:fill="FFFFFF"/>
            <w:vAlign w:val="center"/>
            <w:hideMark/>
          </w:tcPr>
          <w:p w14:paraId="36F1477C" w14:textId="1440CAE2" w:rsidR="007D537F" w:rsidRPr="007D537F" w:rsidRDefault="001E2631" w:rsidP="007D537F">
            <w:pPr>
              <w:tabs>
                <w:tab w:val="clear" w:pos="7100"/>
              </w:tabs>
              <w:spacing w:line="240" w:lineRule="auto"/>
              <w:jc w:val="left"/>
              <w:rPr>
                <w:rFonts w:cs="Arial"/>
                <w:color w:val="000000"/>
                <w:szCs w:val="18"/>
                <w:lang w:eastAsia="en-GB"/>
              </w:rPr>
            </w:pPr>
            <w:r w:rsidRPr="00560DBA">
              <w:rPr>
                <w:rFonts w:cs="Arial"/>
                <w:color w:val="000000"/>
                <w:szCs w:val="18"/>
                <w:lang w:eastAsia="en-GB"/>
              </w:rPr>
              <w:t>0.951</w:t>
            </w:r>
          </w:p>
        </w:tc>
      </w:tr>
      <w:tr w:rsidR="007D537F" w:rsidRPr="00843F2F" w14:paraId="2F1678C6" w14:textId="77777777" w:rsidTr="00560DBA">
        <w:trPr>
          <w:trHeight w:val="297"/>
        </w:trPr>
        <w:tc>
          <w:tcPr>
            <w:tcW w:w="889" w:type="pct"/>
            <w:tcBorders>
              <w:top w:val="nil"/>
              <w:left w:val="nil"/>
              <w:bottom w:val="nil"/>
              <w:right w:val="nil"/>
            </w:tcBorders>
            <w:shd w:val="clear" w:color="000000" w:fill="FFFFFF"/>
            <w:vAlign w:val="center"/>
            <w:hideMark/>
          </w:tcPr>
          <w:p w14:paraId="5AAD4EF5" w14:textId="78D5092D" w:rsidR="007D537F" w:rsidRPr="007D537F" w:rsidRDefault="007D537F" w:rsidP="007D537F">
            <w:pPr>
              <w:tabs>
                <w:tab w:val="clear" w:pos="7100"/>
              </w:tabs>
              <w:spacing w:line="240" w:lineRule="auto"/>
              <w:jc w:val="left"/>
              <w:rPr>
                <w:rFonts w:cs="Arial"/>
                <w:color w:val="000000"/>
                <w:szCs w:val="18"/>
                <w:lang w:eastAsia="en-GB"/>
              </w:rPr>
            </w:pPr>
            <w:r w:rsidRPr="00560DBA">
              <w:rPr>
                <w:rFonts w:cs="Arial"/>
                <w:color w:val="000000"/>
                <w:szCs w:val="18"/>
                <w:lang w:eastAsia="en-GB"/>
              </w:rPr>
              <w:t>Methanol</w:t>
            </w:r>
          </w:p>
        </w:tc>
        <w:tc>
          <w:tcPr>
            <w:tcW w:w="414" w:type="pct"/>
            <w:tcBorders>
              <w:top w:val="nil"/>
              <w:left w:val="nil"/>
              <w:bottom w:val="nil"/>
              <w:right w:val="nil"/>
            </w:tcBorders>
            <w:shd w:val="clear" w:color="000000" w:fill="FFFFFF"/>
            <w:vAlign w:val="center"/>
            <w:hideMark/>
          </w:tcPr>
          <w:p w14:paraId="45BB0364" w14:textId="77777777" w:rsidR="007D537F" w:rsidRPr="007D537F" w:rsidRDefault="007D537F" w:rsidP="007D537F">
            <w:pPr>
              <w:tabs>
                <w:tab w:val="clear" w:pos="7100"/>
              </w:tabs>
              <w:spacing w:line="240" w:lineRule="auto"/>
              <w:jc w:val="left"/>
              <w:rPr>
                <w:rFonts w:cs="Arial"/>
                <w:color w:val="000000"/>
                <w:szCs w:val="18"/>
                <w:lang w:eastAsia="en-GB"/>
              </w:rPr>
            </w:pPr>
            <w:r w:rsidRPr="007D537F">
              <w:rPr>
                <w:rFonts w:cs="Arial"/>
                <w:color w:val="000000"/>
                <w:szCs w:val="18"/>
                <w:lang w:eastAsia="en-GB"/>
              </w:rPr>
              <w:t>1</w:t>
            </w:r>
          </w:p>
        </w:tc>
        <w:tc>
          <w:tcPr>
            <w:tcW w:w="411" w:type="pct"/>
            <w:tcBorders>
              <w:top w:val="nil"/>
              <w:left w:val="nil"/>
              <w:bottom w:val="nil"/>
              <w:right w:val="nil"/>
            </w:tcBorders>
            <w:shd w:val="clear" w:color="000000" w:fill="FFFFFF"/>
            <w:vAlign w:val="center"/>
            <w:hideMark/>
          </w:tcPr>
          <w:p w14:paraId="327DECDE" w14:textId="77777777" w:rsidR="007D537F" w:rsidRPr="007D537F" w:rsidRDefault="007D537F" w:rsidP="007D537F">
            <w:pPr>
              <w:tabs>
                <w:tab w:val="clear" w:pos="7100"/>
              </w:tabs>
              <w:spacing w:line="240" w:lineRule="auto"/>
              <w:jc w:val="left"/>
              <w:rPr>
                <w:rFonts w:cs="Arial"/>
                <w:color w:val="000000"/>
                <w:szCs w:val="18"/>
                <w:lang w:eastAsia="en-GB"/>
              </w:rPr>
            </w:pPr>
            <w:r w:rsidRPr="007D537F">
              <w:rPr>
                <w:rFonts w:cs="Arial"/>
                <w:color w:val="000000"/>
                <w:szCs w:val="18"/>
                <w:lang w:eastAsia="en-GB"/>
              </w:rPr>
              <w:t>0</w:t>
            </w:r>
          </w:p>
        </w:tc>
        <w:tc>
          <w:tcPr>
            <w:tcW w:w="411" w:type="pct"/>
            <w:tcBorders>
              <w:top w:val="nil"/>
              <w:left w:val="nil"/>
              <w:bottom w:val="nil"/>
              <w:right w:val="nil"/>
            </w:tcBorders>
            <w:shd w:val="clear" w:color="000000" w:fill="FFFFFF"/>
            <w:vAlign w:val="center"/>
            <w:hideMark/>
          </w:tcPr>
          <w:p w14:paraId="23F4DCD0" w14:textId="4650B055" w:rsidR="007D537F" w:rsidRPr="007D537F" w:rsidRDefault="001E2631" w:rsidP="007D537F">
            <w:pPr>
              <w:tabs>
                <w:tab w:val="clear" w:pos="7100"/>
              </w:tabs>
              <w:spacing w:line="240" w:lineRule="auto"/>
              <w:jc w:val="left"/>
              <w:rPr>
                <w:rFonts w:cs="Arial"/>
                <w:color w:val="000000"/>
                <w:szCs w:val="18"/>
                <w:lang w:eastAsia="en-GB"/>
              </w:rPr>
            </w:pPr>
            <w:r w:rsidRPr="00560DBA">
              <w:rPr>
                <w:rFonts w:cs="Arial"/>
                <w:color w:val="000000"/>
                <w:szCs w:val="18"/>
                <w:lang w:eastAsia="en-GB"/>
              </w:rPr>
              <w:t>0.973</w:t>
            </w:r>
          </w:p>
        </w:tc>
        <w:tc>
          <w:tcPr>
            <w:tcW w:w="411" w:type="pct"/>
            <w:tcBorders>
              <w:top w:val="nil"/>
              <w:left w:val="nil"/>
              <w:bottom w:val="nil"/>
              <w:right w:val="nil"/>
            </w:tcBorders>
            <w:shd w:val="clear" w:color="000000" w:fill="FFFFFF"/>
            <w:vAlign w:val="center"/>
            <w:hideMark/>
          </w:tcPr>
          <w:p w14:paraId="03C7DB14" w14:textId="4DAE56D3" w:rsidR="007D537F" w:rsidRPr="007D537F" w:rsidRDefault="001E2631" w:rsidP="007D537F">
            <w:pPr>
              <w:tabs>
                <w:tab w:val="clear" w:pos="7100"/>
              </w:tabs>
              <w:spacing w:line="240" w:lineRule="auto"/>
              <w:jc w:val="left"/>
              <w:rPr>
                <w:rFonts w:cs="Arial"/>
                <w:color w:val="000000"/>
                <w:szCs w:val="18"/>
                <w:lang w:eastAsia="en-GB"/>
              </w:rPr>
            </w:pPr>
            <w:r w:rsidRPr="00560DBA">
              <w:rPr>
                <w:rFonts w:cs="Arial"/>
                <w:color w:val="000000"/>
                <w:szCs w:val="18"/>
                <w:lang w:eastAsia="en-GB"/>
              </w:rPr>
              <w:t>0.901</w:t>
            </w:r>
          </w:p>
        </w:tc>
        <w:tc>
          <w:tcPr>
            <w:tcW w:w="411" w:type="pct"/>
            <w:tcBorders>
              <w:top w:val="nil"/>
              <w:left w:val="nil"/>
              <w:bottom w:val="nil"/>
              <w:right w:val="nil"/>
            </w:tcBorders>
            <w:shd w:val="clear" w:color="000000" w:fill="FFFFFF"/>
            <w:vAlign w:val="center"/>
            <w:hideMark/>
          </w:tcPr>
          <w:p w14:paraId="252C34A2" w14:textId="3336A509" w:rsidR="007D537F" w:rsidRPr="007D537F" w:rsidRDefault="001E2631" w:rsidP="007D537F">
            <w:pPr>
              <w:tabs>
                <w:tab w:val="clear" w:pos="7100"/>
              </w:tabs>
              <w:spacing w:line="240" w:lineRule="auto"/>
              <w:jc w:val="left"/>
              <w:rPr>
                <w:rFonts w:cs="Arial"/>
                <w:color w:val="000000"/>
                <w:szCs w:val="18"/>
                <w:lang w:eastAsia="en-GB"/>
              </w:rPr>
            </w:pPr>
            <w:r w:rsidRPr="00560DBA">
              <w:rPr>
                <w:rFonts w:cs="Arial"/>
                <w:color w:val="000000"/>
                <w:szCs w:val="18"/>
                <w:lang w:eastAsia="en-GB"/>
              </w:rPr>
              <w:t>0.520</w:t>
            </w:r>
          </w:p>
        </w:tc>
        <w:tc>
          <w:tcPr>
            <w:tcW w:w="411" w:type="pct"/>
            <w:tcBorders>
              <w:top w:val="nil"/>
              <w:left w:val="nil"/>
              <w:bottom w:val="nil"/>
              <w:right w:val="nil"/>
            </w:tcBorders>
            <w:shd w:val="clear" w:color="000000" w:fill="FFFFFF"/>
            <w:vAlign w:val="center"/>
            <w:hideMark/>
          </w:tcPr>
          <w:p w14:paraId="2BEBDE54" w14:textId="49DEDCC3" w:rsidR="007D537F" w:rsidRPr="007D537F" w:rsidRDefault="001E2631" w:rsidP="007D537F">
            <w:pPr>
              <w:tabs>
                <w:tab w:val="clear" w:pos="7100"/>
              </w:tabs>
              <w:spacing w:line="240" w:lineRule="auto"/>
              <w:jc w:val="left"/>
              <w:rPr>
                <w:rFonts w:cs="Arial"/>
                <w:color w:val="000000"/>
                <w:szCs w:val="18"/>
                <w:lang w:eastAsia="en-GB"/>
              </w:rPr>
            </w:pPr>
            <w:r w:rsidRPr="00560DBA">
              <w:rPr>
                <w:rFonts w:cs="Arial"/>
                <w:color w:val="000000"/>
                <w:szCs w:val="18"/>
                <w:lang w:eastAsia="en-GB"/>
              </w:rPr>
              <w:t>0.056</w:t>
            </w:r>
          </w:p>
        </w:tc>
        <w:tc>
          <w:tcPr>
            <w:tcW w:w="411" w:type="pct"/>
            <w:tcBorders>
              <w:top w:val="nil"/>
              <w:left w:val="nil"/>
              <w:bottom w:val="nil"/>
              <w:right w:val="nil"/>
            </w:tcBorders>
            <w:shd w:val="clear" w:color="000000" w:fill="FFFFFF"/>
            <w:vAlign w:val="center"/>
            <w:hideMark/>
          </w:tcPr>
          <w:p w14:paraId="12BD0E31" w14:textId="5B5FC1F6" w:rsidR="007D537F" w:rsidRPr="007D537F" w:rsidRDefault="007D537F" w:rsidP="007D537F">
            <w:pPr>
              <w:tabs>
                <w:tab w:val="clear" w:pos="7100"/>
              </w:tabs>
              <w:spacing w:line="240" w:lineRule="auto"/>
              <w:jc w:val="left"/>
              <w:rPr>
                <w:rFonts w:cs="Arial"/>
                <w:color w:val="000000"/>
                <w:szCs w:val="18"/>
                <w:lang w:eastAsia="en-GB"/>
              </w:rPr>
            </w:pPr>
            <w:r w:rsidRPr="007D537F">
              <w:rPr>
                <w:rFonts w:cs="Arial"/>
                <w:color w:val="000000"/>
                <w:szCs w:val="18"/>
                <w:lang w:eastAsia="en-GB"/>
              </w:rPr>
              <w:t>0.043</w:t>
            </w:r>
          </w:p>
        </w:tc>
        <w:tc>
          <w:tcPr>
            <w:tcW w:w="411" w:type="pct"/>
            <w:tcBorders>
              <w:top w:val="nil"/>
              <w:left w:val="nil"/>
              <w:bottom w:val="nil"/>
              <w:right w:val="nil"/>
            </w:tcBorders>
            <w:shd w:val="clear" w:color="000000" w:fill="FFFFFF"/>
            <w:vAlign w:val="center"/>
            <w:hideMark/>
          </w:tcPr>
          <w:p w14:paraId="79D620D3" w14:textId="61A68466" w:rsidR="007D537F" w:rsidRPr="007D537F" w:rsidRDefault="001E2631" w:rsidP="007D537F">
            <w:pPr>
              <w:tabs>
                <w:tab w:val="clear" w:pos="7100"/>
              </w:tabs>
              <w:spacing w:line="240" w:lineRule="auto"/>
              <w:jc w:val="left"/>
              <w:rPr>
                <w:rFonts w:cs="Arial"/>
                <w:color w:val="000000"/>
                <w:szCs w:val="18"/>
                <w:lang w:eastAsia="en-GB"/>
              </w:rPr>
            </w:pPr>
            <w:r w:rsidRPr="00560DBA">
              <w:rPr>
                <w:rFonts w:cs="Arial"/>
                <w:color w:val="000000"/>
                <w:szCs w:val="18"/>
                <w:lang w:eastAsia="en-GB"/>
              </w:rPr>
              <w:t>0.06</w:t>
            </w:r>
          </w:p>
        </w:tc>
        <w:tc>
          <w:tcPr>
            <w:tcW w:w="411" w:type="pct"/>
            <w:tcBorders>
              <w:top w:val="nil"/>
              <w:left w:val="nil"/>
              <w:bottom w:val="nil"/>
              <w:right w:val="nil"/>
            </w:tcBorders>
            <w:shd w:val="clear" w:color="000000" w:fill="FFFFFF"/>
            <w:vAlign w:val="center"/>
            <w:hideMark/>
          </w:tcPr>
          <w:p w14:paraId="26B6333E" w14:textId="31CE54F5" w:rsidR="007D537F" w:rsidRPr="007D537F" w:rsidRDefault="001E2631" w:rsidP="007D537F">
            <w:pPr>
              <w:tabs>
                <w:tab w:val="clear" w:pos="7100"/>
              </w:tabs>
              <w:spacing w:line="240" w:lineRule="auto"/>
              <w:jc w:val="left"/>
              <w:rPr>
                <w:rFonts w:cs="Arial"/>
                <w:color w:val="000000"/>
                <w:szCs w:val="18"/>
                <w:lang w:eastAsia="en-GB"/>
              </w:rPr>
            </w:pPr>
            <w:r w:rsidRPr="00560DBA">
              <w:rPr>
                <w:rFonts w:cs="Arial"/>
                <w:color w:val="000000"/>
                <w:szCs w:val="18"/>
                <w:lang w:eastAsia="en-GB"/>
              </w:rPr>
              <w:t>0.066</w:t>
            </w:r>
          </w:p>
        </w:tc>
        <w:tc>
          <w:tcPr>
            <w:tcW w:w="410" w:type="pct"/>
            <w:tcBorders>
              <w:top w:val="nil"/>
              <w:left w:val="nil"/>
              <w:bottom w:val="nil"/>
              <w:right w:val="nil"/>
            </w:tcBorders>
            <w:shd w:val="clear" w:color="000000" w:fill="FFFFFF"/>
            <w:vAlign w:val="center"/>
            <w:hideMark/>
          </w:tcPr>
          <w:p w14:paraId="36D89D47" w14:textId="295C6B8C" w:rsidR="007D537F" w:rsidRPr="007D537F" w:rsidRDefault="000357A5" w:rsidP="007D537F">
            <w:pPr>
              <w:tabs>
                <w:tab w:val="clear" w:pos="7100"/>
              </w:tabs>
              <w:spacing w:line="240" w:lineRule="auto"/>
              <w:jc w:val="left"/>
              <w:rPr>
                <w:rFonts w:cs="Arial"/>
                <w:color w:val="000000"/>
                <w:szCs w:val="18"/>
                <w:lang w:eastAsia="en-GB"/>
              </w:rPr>
            </w:pPr>
            <w:r>
              <w:rPr>
                <w:rFonts w:cs="Arial"/>
                <w:color w:val="000000"/>
                <w:szCs w:val="18"/>
                <w:lang w:eastAsia="en-GB"/>
              </w:rPr>
              <w:t>0</w:t>
            </w:r>
          </w:p>
        </w:tc>
      </w:tr>
      <w:tr w:rsidR="007D537F" w:rsidRPr="00843F2F" w14:paraId="3C3F2948" w14:textId="77777777" w:rsidTr="00560DBA">
        <w:trPr>
          <w:trHeight w:val="297"/>
        </w:trPr>
        <w:tc>
          <w:tcPr>
            <w:tcW w:w="889" w:type="pct"/>
            <w:tcBorders>
              <w:top w:val="nil"/>
              <w:left w:val="nil"/>
              <w:bottom w:val="nil"/>
              <w:right w:val="nil"/>
            </w:tcBorders>
            <w:shd w:val="clear" w:color="000000" w:fill="FFFFFF"/>
            <w:vAlign w:val="center"/>
            <w:hideMark/>
          </w:tcPr>
          <w:p w14:paraId="0C23FE74" w14:textId="76C1107A" w:rsidR="007D537F" w:rsidRPr="007D537F" w:rsidRDefault="007D537F" w:rsidP="007D537F">
            <w:pPr>
              <w:tabs>
                <w:tab w:val="clear" w:pos="7100"/>
              </w:tabs>
              <w:spacing w:line="240" w:lineRule="auto"/>
              <w:jc w:val="left"/>
              <w:rPr>
                <w:rFonts w:cs="Arial"/>
                <w:color w:val="000000"/>
                <w:szCs w:val="18"/>
                <w:lang w:eastAsia="en-GB"/>
              </w:rPr>
            </w:pPr>
            <w:r w:rsidRPr="00560DBA">
              <w:rPr>
                <w:rFonts w:cs="Arial"/>
                <w:color w:val="000000"/>
                <w:szCs w:val="18"/>
                <w:lang w:eastAsia="en-GB"/>
              </w:rPr>
              <w:t>M-</w:t>
            </w:r>
            <w:proofErr w:type="spellStart"/>
            <w:r w:rsidRPr="00560DBA">
              <w:rPr>
                <w:rFonts w:cs="Arial"/>
                <w:color w:val="000000"/>
                <w:szCs w:val="18"/>
                <w:lang w:eastAsia="en-GB"/>
              </w:rPr>
              <w:t>Oleate</w:t>
            </w:r>
            <w:proofErr w:type="spellEnd"/>
          </w:p>
        </w:tc>
        <w:tc>
          <w:tcPr>
            <w:tcW w:w="414" w:type="pct"/>
            <w:tcBorders>
              <w:top w:val="nil"/>
              <w:left w:val="nil"/>
              <w:bottom w:val="nil"/>
              <w:right w:val="nil"/>
            </w:tcBorders>
            <w:shd w:val="clear" w:color="000000" w:fill="FFFFFF"/>
            <w:vAlign w:val="center"/>
            <w:hideMark/>
          </w:tcPr>
          <w:p w14:paraId="5BE5564C" w14:textId="77777777" w:rsidR="007D537F" w:rsidRPr="007D537F" w:rsidRDefault="007D537F" w:rsidP="007D537F">
            <w:pPr>
              <w:tabs>
                <w:tab w:val="clear" w:pos="7100"/>
              </w:tabs>
              <w:spacing w:line="240" w:lineRule="auto"/>
              <w:jc w:val="left"/>
              <w:rPr>
                <w:rFonts w:cs="Arial"/>
                <w:color w:val="000000"/>
                <w:szCs w:val="18"/>
                <w:lang w:eastAsia="en-GB"/>
              </w:rPr>
            </w:pPr>
            <w:r w:rsidRPr="007D537F">
              <w:rPr>
                <w:rFonts w:cs="Arial"/>
                <w:color w:val="000000"/>
                <w:szCs w:val="18"/>
                <w:lang w:eastAsia="en-GB"/>
              </w:rPr>
              <w:t>0</w:t>
            </w:r>
          </w:p>
        </w:tc>
        <w:tc>
          <w:tcPr>
            <w:tcW w:w="411" w:type="pct"/>
            <w:tcBorders>
              <w:top w:val="nil"/>
              <w:left w:val="nil"/>
              <w:bottom w:val="nil"/>
              <w:right w:val="nil"/>
            </w:tcBorders>
            <w:shd w:val="clear" w:color="000000" w:fill="FFFFFF"/>
            <w:vAlign w:val="center"/>
            <w:hideMark/>
          </w:tcPr>
          <w:p w14:paraId="082C7742" w14:textId="77777777" w:rsidR="007D537F" w:rsidRPr="007D537F" w:rsidRDefault="007D537F" w:rsidP="007D537F">
            <w:pPr>
              <w:tabs>
                <w:tab w:val="clear" w:pos="7100"/>
              </w:tabs>
              <w:spacing w:line="240" w:lineRule="auto"/>
              <w:jc w:val="left"/>
              <w:rPr>
                <w:rFonts w:cs="Arial"/>
                <w:color w:val="000000"/>
                <w:szCs w:val="18"/>
                <w:lang w:eastAsia="en-GB"/>
              </w:rPr>
            </w:pPr>
            <w:r w:rsidRPr="007D537F">
              <w:rPr>
                <w:rFonts w:cs="Arial"/>
                <w:color w:val="000000"/>
                <w:szCs w:val="18"/>
                <w:lang w:eastAsia="en-GB"/>
              </w:rPr>
              <w:t>0</w:t>
            </w:r>
          </w:p>
        </w:tc>
        <w:tc>
          <w:tcPr>
            <w:tcW w:w="411" w:type="pct"/>
            <w:tcBorders>
              <w:top w:val="nil"/>
              <w:left w:val="nil"/>
              <w:bottom w:val="nil"/>
              <w:right w:val="nil"/>
            </w:tcBorders>
            <w:shd w:val="clear" w:color="000000" w:fill="FFFFFF"/>
            <w:vAlign w:val="center"/>
            <w:hideMark/>
          </w:tcPr>
          <w:p w14:paraId="2CE7C3B1" w14:textId="0042E7B6" w:rsidR="007D537F" w:rsidRPr="007D537F" w:rsidRDefault="000357A5" w:rsidP="007D537F">
            <w:pPr>
              <w:tabs>
                <w:tab w:val="clear" w:pos="7100"/>
              </w:tabs>
              <w:spacing w:line="240" w:lineRule="auto"/>
              <w:jc w:val="left"/>
              <w:rPr>
                <w:rFonts w:cs="Arial"/>
                <w:color w:val="000000"/>
                <w:szCs w:val="18"/>
                <w:lang w:eastAsia="en-GB"/>
              </w:rPr>
            </w:pPr>
            <w:r>
              <w:rPr>
                <w:rFonts w:cs="Arial"/>
                <w:color w:val="000000"/>
                <w:szCs w:val="18"/>
                <w:lang w:eastAsia="en-GB"/>
              </w:rPr>
              <w:t>0</w:t>
            </w:r>
            <w:r w:rsidR="009228A7">
              <w:rPr>
                <w:rFonts w:cs="Arial"/>
                <w:color w:val="000000"/>
                <w:szCs w:val="18"/>
                <w:lang w:eastAsia="en-GB"/>
              </w:rPr>
              <w:t xml:space="preserve"> </w:t>
            </w:r>
          </w:p>
        </w:tc>
        <w:tc>
          <w:tcPr>
            <w:tcW w:w="411" w:type="pct"/>
            <w:tcBorders>
              <w:top w:val="nil"/>
              <w:left w:val="nil"/>
              <w:bottom w:val="nil"/>
              <w:right w:val="nil"/>
            </w:tcBorders>
            <w:shd w:val="clear" w:color="000000" w:fill="FFFFFF"/>
            <w:vAlign w:val="center"/>
            <w:hideMark/>
          </w:tcPr>
          <w:p w14:paraId="524B374A" w14:textId="4C3FF6B9" w:rsidR="007D537F" w:rsidRPr="007D537F" w:rsidRDefault="001E2631" w:rsidP="007D537F">
            <w:pPr>
              <w:tabs>
                <w:tab w:val="clear" w:pos="7100"/>
              </w:tabs>
              <w:spacing w:line="240" w:lineRule="auto"/>
              <w:jc w:val="left"/>
              <w:rPr>
                <w:rFonts w:cs="Arial"/>
                <w:color w:val="000000"/>
                <w:szCs w:val="18"/>
                <w:lang w:eastAsia="en-GB"/>
              </w:rPr>
            </w:pPr>
            <w:r w:rsidRPr="00560DBA">
              <w:rPr>
                <w:rFonts w:cs="Arial"/>
                <w:color w:val="000000"/>
                <w:szCs w:val="18"/>
                <w:lang w:eastAsia="en-GB"/>
              </w:rPr>
              <w:t>0.072</w:t>
            </w:r>
          </w:p>
        </w:tc>
        <w:tc>
          <w:tcPr>
            <w:tcW w:w="411" w:type="pct"/>
            <w:tcBorders>
              <w:top w:val="nil"/>
              <w:left w:val="nil"/>
              <w:bottom w:val="nil"/>
              <w:right w:val="nil"/>
            </w:tcBorders>
            <w:shd w:val="clear" w:color="000000" w:fill="FFFFFF"/>
            <w:vAlign w:val="center"/>
            <w:hideMark/>
          </w:tcPr>
          <w:p w14:paraId="2A94F17E" w14:textId="669242FF" w:rsidR="007D537F" w:rsidRPr="007D537F" w:rsidRDefault="001E2631" w:rsidP="007D537F">
            <w:pPr>
              <w:tabs>
                <w:tab w:val="clear" w:pos="7100"/>
              </w:tabs>
              <w:spacing w:line="240" w:lineRule="auto"/>
              <w:jc w:val="left"/>
              <w:rPr>
                <w:rFonts w:cs="Arial"/>
                <w:color w:val="000000"/>
                <w:szCs w:val="18"/>
                <w:lang w:eastAsia="en-GB"/>
              </w:rPr>
            </w:pPr>
            <w:r w:rsidRPr="00560DBA">
              <w:rPr>
                <w:rFonts w:cs="Arial"/>
                <w:color w:val="000000"/>
                <w:szCs w:val="18"/>
                <w:lang w:eastAsia="en-GB"/>
              </w:rPr>
              <w:t>0.352</w:t>
            </w:r>
          </w:p>
        </w:tc>
        <w:tc>
          <w:tcPr>
            <w:tcW w:w="411" w:type="pct"/>
            <w:tcBorders>
              <w:top w:val="nil"/>
              <w:left w:val="nil"/>
              <w:bottom w:val="nil"/>
              <w:right w:val="nil"/>
            </w:tcBorders>
            <w:shd w:val="clear" w:color="000000" w:fill="FFFFFF"/>
            <w:vAlign w:val="center"/>
            <w:hideMark/>
          </w:tcPr>
          <w:p w14:paraId="2F013FEC" w14:textId="519206D2" w:rsidR="007D537F" w:rsidRPr="007D537F" w:rsidRDefault="001E2631" w:rsidP="007D537F">
            <w:pPr>
              <w:tabs>
                <w:tab w:val="clear" w:pos="7100"/>
              </w:tabs>
              <w:spacing w:line="240" w:lineRule="auto"/>
              <w:jc w:val="left"/>
              <w:rPr>
                <w:rFonts w:cs="Arial"/>
                <w:color w:val="000000"/>
                <w:szCs w:val="18"/>
                <w:lang w:eastAsia="en-GB"/>
              </w:rPr>
            </w:pPr>
            <w:r w:rsidRPr="00560DBA">
              <w:rPr>
                <w:rFonts w:cs="Arial"/>
                <w:color w:val="000000"/>
                <w:szCs w:val="18"/>
                <w:lang w:eastAsia="en-GB"/>
              </w:rPr>
              <w:t>0.692</w:t>
            </w:r>
          </w:p>
        </w:tc>
        <w:tc>
          <w:tcPr>
            <w:tcW w:w="411" w:type="pct"/>
            <w:tcBorders>
              <w:top w:val="nil"/>
              <w:left w:val="nil"/>
              <w:bottom w:val="nil"/>
              <w:right w:val="nil"/>
            </w:tcBorders>
            <w:shd w:val="clear" w:color="000000" w:fill="FFFFFF"/>
            <w:vAlign w:val="center"/>
            <w:hideMark/>
          </w:tcPr>
          <w:p w14:paraId="5DFE0FB5" w14:textId="58BA3803" w:rsidR="007D537F" w:rsidRPr="007D537F" w:rsidRDefault="000357A5" w:rsidP="007D537F">
            <w:pPr>
              <w:tabs>
                <w:tab w:val="clear" w:pos="7100"/>
              </w:tabs>
              <w:spacing w:line="240" w:lineRule="auto"/>
              <w:jc w:val="left"/>
              <w:rPr>
                <w:rFonts w:cs="Arial"/>
                <w:color w:val="000000"/>
                <w:szCs w:val="18"/>
                <w:lang w:eastAsia="en-GB"/>
              </w:rPr>
            </w:pPr>
            <w:r>
              <w:rPr>
                <w:rFonts w:cs="Arial"/>
                <w:color w:val="000000"/>
                <w:szCs w:val="18"/>
                <w:lang w:eastAsia="en-GB"/>
              </w:rPr>
              <w:t>0</w:t>
            </w:r>
          </w:p>
        </w:tc>
        <w:tc>
          <w:tcPr>
            <w:tcW w:w="411" w:type="pct"/>
            <w:tcBorders>
              <w:top w:val="nil"/>
              <w:left w:val="nil"/>
              <w:bottom w:val="nil"/>
              <w:right w:val="nil"/>
            </w:tcBorders>
            <w:shd w:val="clear" w:color="000000" w:fill="FFFFFF"/>
            <w:vAlign w:val="center"/>
            <w:hideMark/>
          </w:tcPr>
          <w:p w14:paraId="76AD7DD3" w14:textId="40C68EBB" w:rsidR="007D537F" w:rsidRPr="007D537F" w:rsidRDefault="001E2631" w:rsidP="007D537F">
            <w:pPr>
              <w:tabs>
                <w:tab w:val="clear" w:pos="7100"/>
              </w:tabs>
              <w:spacing w:line="240" w:lineRule="auto"/>
              <w:jc w:val="left"/>
              <w:rPr>
                <w:rFonts w:cs="Arial"/>
                <w:color w:val="000000"/>
                <w:szCs w:val="18"/>
                <w:lang w:eastAsia="en-GB"/>
              </w:rPr>
            </w:pPr>
            <w:r w:rsidRPr="00560DBA">
              <w:rPr>
                <w:rFonts w:cs="Arial"/>
                <w:color w:val="000000"/>
                <w:szCs w:val="18"/>
                <w:lang w:eastAsia="en-GB"/>
              </w:rPr>
              <w:t>0.912</w:t>
            </w:r>
          </w:p>
        </w:tc>
        <w:tc>
          <w:tcPr>
            <w:tcW w:w="411" w:type="pct"/>
            <w:tcBorders>
              <w:top w:val="nil"/>
              <w:left w:val="nil"/>
              <w:bottom w:val="nil"/>
              <w:right w:val="nil"/>
            </w:tcBorders>
            <w:shd w:val="clear" w:color="000000" w:fill="FFFFFF"/>
            <w:vAlign w:val="center"/>
            <w:hideMark/>
          </w:tcPr>
          <w:p w14:paraId="78C0F724" w14:textId="26A89A7A" w:rsidR="007D537F" w:rsidRPr="007D537F" w:rsidRDefault="001E2631" w:rsidP="007D537F">
            <w:pPr>
              <w:tabs>
                <w:tab w:val="clear" w:pos="7100"/>
              </w:tabs>
              <w:spacing w:line="240" w:lineRule="auto"/>
              <w:jc w:val="left"/>
              <w:rPr>
                <w:rFonts w:cs="Arial"/>
                <w:color w:val="000000"/>
                <w:szCs w:val="18"/>
                <w:lang w:eastAsia="en-GB"/>
              </w:rPr>
            </w:pPr>
            <w:r w:rsidRPr="00560DBA">
              <w:rPr>
                <w:rFonts w:cs="Arial"/>
                <w:color w:val="000000"/>
                <w:szCs w:val="18"/>
                <w:lang w:eastAsia="en-GB"/>
              </w:rPr>
              <w:t>0.933</w:t>
            </w:r>
          </w:p>
        </w:tc>
        <w:tc>
          <w:tcPr>
            <w:tcW w:w="410" w:type="pct"/>
            <w:tcBorders>
              <w:top w:val="nil"/>
              <w:left w:val="nil"/>
              <w:bottom w:val="nil"/>
              <w:right w:val="nil"/>
            </w:tcBorders>
            <w:shd w:val="clear" w:color="000000" w:fill="FFFFFF"/>
            <w:vAlign w:val="center"/>
            <w:hideMark/>
          </w:tcPr>
          <w:p w14:paraId="1DD62B13" w14:textId="4F1752A0" w:rsidR="007D537F" w:rsidRPr="007D537F" w:rsidRDefault="001E2631" w:rsidP="007D537F">
            <w:pPr>
              <w:tabs>
                <w:tab w:val="clear" w:pos="7100"/>
              </w:tabs>
              <w:spacing w:line="240" w:lineRule="auto"/>
              <w:jc w:val="left"/>
              <w:rPr>
                <w:rFonts w:cs="Arial"/>
                <w:color w:val="000000"/>
                <w:szCs w:val="18"/>
                <w:lang w:eastAsia="en-GB"/>
              </w:rPr>
            </w:pPr>
            <w:r w:rsidRPr="00560DBA">
              <w:rPr>
                <w:rFonts w:cs="Arial"/>
                <w:color w:val="000000"/>
                <w:szCs w:val="18"/>
                <w:lang w:eastAsia="en-GB"/>
              </w:rPr>
              <w:t>0.048</w:t>
            </w:r>
          </w:p>
        </w:tc>
      </w:tr>
      <w:tr w:rsidR="007D537F" w:rsidRPr="00843F2F" w14:paraId="5386C3AA" w14:textId="77777777" w:rsidTr="00560DBA">
        <w:trPr>
          <w:trHeight w:val="208"/>
        </w:trPr>
        <w:tc>
          <w:tcPr>
            <w:tcW w:w="889" w:type="pct"/>
            <w:tcBorders>
              <w:top w:val="nil"/>
              <w:left w:val="nil"/>
              <w:bottom w:val="single" w:sz="12" w:space="0" w:color="008000"/>
              <w:right w:val="nil"/>
            </w:tcBorders>
            <w:shd w:val="clear" w:color="000000" w:fill="FFFFFF"/>
            <w:vAlign w:val="center"/>
            <w:hideMark/>
          </w:tcPr>
          <w:p w14:paraId="5E1F7D88" w14:textId="57E10E59" w:rsidR="007D537F" w:rsidRPr="007D537F" w:rsidRDefault="007D537F" w:rsidP="007D537F">
            <w:pPr>
              <w:tabs>
                <w:tab w:val="clear" w:pos="7100"/>
              </w:tabs>
              <w:spacing w:line="240" w:lineRule="auto"/>
              <w:jc w:val="left"/>
              <w:rPr>
                <w:rFonts w:cs="Arial"/>
                <w:color w:val="000000"/>
                <w:szCs w:val="18"/>
                <w:lang w:eastAsia="en-GB"/>
              </w:rPr>
            </w:pPr>
            <w:r w:rsidRPr="00560DBA">
              <w:rPr>
                <w:rFonts w:cs="Arial"/>
                <w:color w:val="000000"/>
                <w:szCs w:val="18"/>
                <w:lang w:eastAsia="en-GB"/>
              </w:rPr>
              <w:t>Glycerol</w:t>
            </w:r>
          </w:p>
        </w:tc>
        <w:tc>
          <w:tcPr>
            <w:tcW w:w="414" w:type="pct"/>
            <w:tcBorders>
              <w:top w:val="nil"/>
              <w:left w:val="nil"/>
              <w:bottom w:val="single" w:sz="12" w:space="0" w:color="008000"/>
              <w:right w:val="nil"/>
            </w:tcBorders>
            <w:shd w:val="clear" w:color="000000" w:fill="FFFFFF"/>
            <w:vAlign w:val="center"/>
            <w:hideMark/>
          </w:tcPr>
          <w:p w14:paraId="791FA418" w14:textId="77777777" w:rsidR="007D537F" w:rsidRPr="007D537F" w:rsidRDefault="007D537F" w:rsidP="007D537F">
            <w:pPr>
              <w:tabs>
                <w:tab w:val="clear" w:pos="7100"/>
              </w:tabs>
              <w:spacing w:line="240" w:lineRule="auto"/>
              <w:jc w:val="left"/>
              <w:rPr>
                <w:rFonts w:cs="Arial"/>
                <w:color w:val="000000"/>
                <w:szCs w:val="18"/>
                <w:lang w:eastAsia="en-GB"/>
              </w:rPr>
            </w:pPr>
            <w:r w:rsidRPr="007D537F">
              <w:rPr>
                <w:rFonts w:cs="Arial"/>
                <w:color w:val="000000"/>
                <w:szCs w:val="18"/>
                <w:lang w:eastAsia="en-GB"/>
              </w:rPr>
              <w:t>0</w:t>
            </w:r>
          </w:p>
        </w:tc>
        <w:tc>
          <w:tcPr>
            <w:tcW w:w="411" w:type="pct"/>
            <w:tcBorders>
              <w:top w:val="nil"/>
              <w:left w:val="nil"/>
              <w:bottom w:val="single" w:sz="12" w:space="0" w:color="008000"/>
              <w:right w:val="nil"/>
            </w:tcBorders>
            <w:shd w:val="clear" w:color="000000" w:fill="FFFFFF"/>
            <w:vAlign w:val="center"/>
            <w:hideMark/>
          </w:tcPr>
          <w:p w14:paraId="4DE716D1" w14:textId="77777777" w:rsidR="007D537F" w:rsidRPr="007D537F" w:rsidRDefault="007D537F" w:rsidP="007D537F">
            <w:pPr>
              <w:tabs>
                <w:tab w:val="clear" w:pos="7100"/>
              </w:tabs>
              <w:spacing w:line="240" w:lineRule="auto"/>
              <w:jc w:val="left"/>
              <w:rPr>
                <w:rFonts w:cs="Arial"/>
                <w:color w:val="000000"/>
                <w:szCs w:val="18"/>
                <w:lang w:eastAsia="en-GB"/>
              </w:rPr>
            </w:pPr>
            <w:r w:rsidRPr="007D537F">
              <w:rPr>
                <w:rFonts w:cs="Arial"/>
                <w:color w:val="000000"/>
                <w:szCs w:val="18"/>
                <w:lang w:eastAsia="en-GB"/>
              </w:rPr>
              <w:t>0</w:t>
            </w:r>
          </w:p>
        </w:tc>
        <w:tc>
          <w:tcPr>
            <w:tcW w:w="411" w:type="pct"/>
            <w:tcBorders>
              <w:top w:val="nil"/>
              <w:left w:val="nil"/>
              <w:bottom w:val="single" w:sz="12" w:space="0" w:color="008000"/>
              <w:right w:val="nil"/>
            </w:tcBorders>
            <w:shd w:val="clear" w:color="000000" w:fill="FFFFFF"/>
            <w:vAlign w:val="center"/>
            <w:hideMark/>
          </w:tcPr>
          <w:p w14:paraId="3563318F" w14:textId="5950684D" w:rsidR="007D537F" w:rsidRPr="007D537F" w:rsidRDefault="000357A5" w:rsidP="007D537F">
            <w:pPr>
              <w:tabs>
                <w:tab w:val="clear" w:pos="7100"/>
              </w:tabs>
              <w:spacing w:line="240" w:lineRule="auto"/>
              <w:jc w:val="left"/>
              <w:rPr>
                <w:rFonts w:cs="Arial"/>
                <w:color w:val="000000"/>
                <w:szCs w:val="18"/>
                <w:lang w:eastAsia="en-GB"/>
              </w:rPr>
            </w:pPr>
            <w:r>
              <w:rPr>
                <w:rFonts w:cs="Arial"/>
                <w:color w:val="000000"/>
                <w:szCs w:val="18"/>
                <w:lang w:eastAsia="en-GB"/>
              </w:rPr>
              <w:t>0</w:t>
            </w:r>
          </w:p>
        </w:tc>
        <w:tc>
          <w:tcPr>
            <w:tcW w:w="411" w:type="pct"/>
            <w:tcBorders>
              <w:top w:val="nil"/>
              <w:left w:val="nil"/>
              <w:bottom w:val="single" w:sz="12" w:space="0" w:color="008000"/>
              <w:right w:val="nil"/>
            </w:tcBorders>
            <w:shd w:val="clear" w:color="000000" w:fill="FFFFFF"/>
            <w:vAlign w:val="center"/>
            <w:hideMark/>
          </w:tcPr>
          <w:p w14:paraId="3971086D" w14:textId="393D4693" w:rsidR="007D537F" w:rsidRPr="007D537F" w:rsidRDefault="001E2631" w:rsidP="007D537F">
            <w:pPr>
              <w:tabs>
                <w:tab w:val="clear" w:pos="7100"/>
              </w:tabs>
              <w:spacing w:line="240" w:lineRule="auto"/>
              <w:jc w:val="left"/>
              <w:rPr>
                <w:rFonts w:cs="Arial"/>
                <w:color w:val="000000"/>
                <w:szCs w:val="18"/>
                <w:lang w:eastAsia="en-GB"/>
              </w:rPr>
            </w:pPr>
            <w:r w:rsidRPr="00560DBA">
              <w:rPr>
                <w:rFonts w:cs="Arial"/>
                <w:color w:val="000000"/>
                <w:szCs w:val="18"/>
                <w:lang w:eastAsia="en-GB"/>
              </w:rPr>
              <w:t>0.024</w:t>
            </w:r>
          </w:p>
        </w:tc>
        <w:tc>
          <w:tcPr>
            <w:tcW w:w="411" w:type="pct"/>
            <w:tcBorders>
              <w:top w:val="nil"/>
              <w:left w:val="nil"/>
              <w:bottom w:val="single" w:sz="12" w:space="0" w:color="008000"/>
              <w:right w:val="nil"/>
            </w:tcBorders>
            <w:shd w:val="clear" w:color="000000" w:fill="FFFFFF"/>
            <w:vAlign w:val="center"/>
            <w:hideMark/>
          </w:tcPr>
          <w:p w14:paraId="405D1065" w14:textId="1197C004" w:rsidR="007D537F" w:rsidRPr="007D537F" w:rsidRDefault="001E2631" w:rsidP="007D537F">
            <w:pPr>
              <w:tabs>
                <w:tab w:val="clear" w:pos="7100"/>
              </w:tabs>
              <w:spacing w:line="240" w:lineRule="auto"/>
              <w:jc w:val="left"/>
              <w:rPr>
                <w:rFonts w:cs="Arial"/>
                <w:color w:val="000000"/>
                <w:szCs w:val="18"/>
                <w:lang w:eastAsia="en-GB"/>
              </w:rPr>
            </w:pPr>
            <w:r w:rsidRPr="00560DBA">
              <w:rPr>
                <w:rFonts w:cs="Arial"/>
                <w:color w:val="000000"/>
                <w:szCs w:val="18"/>
                <w:lang w:eastAsia="en-GB"/>
              </w:rPr>
              <w:t>0.117</w:t>
            </w:r>
          </w:p>
        </w:tc>
        <w:tc>
          <w:tcPr>
            <w:tcW w:w="411" w:type="pct"/>
            <w:tcBorders>
              <w:top w:val="nil"/>
              <w:left w:val="nil"/>
              <w:bottom w:val="single" w:sz="12" w:space="0" w:color="008000"/>
              <w:right w:val="nil"/>
            </w:tcBorders>
            <w:shd w:val="clear" w:color="000000" w:fill="FFFFFF"/>
            <w:vAlign w:val="center"/>
            <w:hideMark/>
          </w:tcPr>
          <w:p w14:paraId="4D4AC184" w14:textId="6457B4C1" w:rsidR="007D537F" w:rsidRPr="007D537F" w:rsidRDefault="001E2631" w:rsidP="007D537F">
            <w:pPr>
              <w:tabs>
                <w:tab w:val="clear" w:pos="7100"/>
              </w:tabs>
              <w:spacing w:line="240" w:lineRule="auto"/>
              <w:jc w:val="left"/>
              <w:rPr>
                <w:rFonts w:cs="Arial"/>
                <w:color w:val="000000"/>
                <w:szCs w:val="18"/>
                <w:lang w:eastAsia="en-GB"/>
              </w:rPr>
            </w:pPr>
            <w:r w:rsidRPr="00560DBA">
              <w:rPr>
                <w:rFonts w:cs="Arial"/>
                <w:color w:val="000000"/>
                <w:szCs w:val="18"/>
                <w:lang w:eastAsia="en-GB"/>
              </w:rPr>
              <w:t>0.230</w:t>
            </w:r>
          </w:p>
        </w:tc>
        <w:tc>
          <w:tcPr>
            <w:tcW w:w="411" w:type="pct"/>
            <w:tcBorders>
              <w:top w:val="nil"/>
              <w:left w:val="nil"/>
              <w:bottom w:val="single" w:sz="12" w:space="0" w:color="008000"/>
              <w:right w:val="nil"/>
            </w:tcBorders>
            <w:shd w:val="clear" w:color="000000" w:fill="FFFFFF"/>
            <w:vAlign w:val="center"/>
            <w:hideMark/>
          </w:tcPr>
          <w:p w14:paraId="47EEC217" w14:textId="61F8F44B" w:rsidR="007D537F" w:rsidRPr="007D537F" w:rsidRDefault="001E2631" w:rsidP="007D537F">
            <w:pPr>
              <w:tabs>
                <w:tab w:val="clear" w:pos="7100"/>
              </w:tabs>
              <w:spacing w:line="240" w:lineRule="auto"/>
              <w:jc w:val="left"/>
              <w:rPr>
                <w:rFonts w:cs="Arial"/>
                <w:color w:val="000000"/>
                <w:szCs w:val="18"/>
                <w:lang w:eastAsia="en-GB"/>
              </w:rPr>
            </w:pPr>
            <w:r w:rsidRPr="00560DBA">
              <w:rPr>
                <w:rFonts w:cs="Arial"/>
                <w:color w:val="000000"/>
                <w:szCs w:val="18"/>
                <w:lang w:eastAsia="en-GB"/>
              </w:rPr>
              <w:t>0.956</w:t>
            </w:r>
          </w:p>
        </w:tc>
        <w:tc>
          <w:tcPr>
            <w:tcW w:w="411" w:type="pct"/>
            <w:tcBorders>
              <w:top w:val="nil"/>
              <w:left w:val="nil"/>
              <w:bottom w:val="single" w:sz="12" w:space="0" w:color="008000"/>
              <w:right w:val="nil"/>
            </w:tcBorders>
            <w:shd w:val="clear" w:color="000000" w:fill="FFFFFF"/>
            <w:vAlign w:val="center"/>
            <w:hideMark/>
          </w:tcPr>
          <w:p w14:paraId="2D98BDBB" w14:textId="2619A272" w:rsidR="007D537F" w:rsidRPr="007D537F" w:rsidRDefault="000357A5" w:rsidP="007D537F">
            <w:pPr>
              <w:tabs>
                <w:tab w:val="clear" w:pos="7100"/>
              </w:tabs>
              <w:spacing w:line="240" w:lineRule="auto"/>
              <w:jc w:val="left"/>
              <w:rPr>
                <w:rFonts w:cs="Arial"/>
                <w:color w:val="000000"/>
                <w:szCs w:val="18"/>
                <w:lang w:eastAsia="en-GB"/>
              </w:rPr>
            </w:pPr>
            <w:r>
              <w:rPr>
                <w:rFonts w:cs="Arial"/>
                <w:color w:val="000000"/>
                <w:szCs w:val="18"/>
                <w:lang w:eastAsia="en-GB"/>
              </w:rPr>
              <w:t>0</w:t>
            </w:r>
          </w:p>
        </w:tc>
        <w:tc>
          <w:tcPr>
            <w:tcW w:w="411" w:type="pct"/>
            <w:tcBorders>
              <w:top w:val="nil"/>
              <w:left w:val="nil"/>
              <w:bottom w:val="single" w:sz="12" w:space="0" w:color="008000"/>
              <w:right w:val="nil"/>
            </w:tcBorders>
            <w:shd w:val="clear" w:color="000000" w:fill="FFFFFF"/>
            <w:vAlign w:val="center"/>
            <w:hideMark/>
          </w:tcPr>
          <w:p w14:paraId="57B36C73" w14:textId="16454CAD" w:rsidR="007D537F" w:rsidRPr="007D537F" w:rsidRDefault="000357A5" w:rsidP="007D537F">
            <w:pPr>
              <w:tabs>
                <w:tab w:val="clear" w:pos="7100"/>
              </w:tabs>
              <w:spacing w:line="240" w:lineRule="auto"/>
              <w:jc w:val="left"/>
              <w:rPr>
                <w:rFonts w:cs="Arial"/>
                <w:color w:val="000000"/>
                <w:szCs w:val="18"/>
                <w:lang w:eastAsia="en-GB"/>
              </w:rPr>
            </w:pPr>
            <w:r>
              <w:rPr>
                <w:rFonts w:cs="Arial"/>
                <w:color w:val="000000"/>
                <w:szCs w:val="18"/>
                <w:lang w:eastAsia="en-GB"/>
              </w:rPr>
              <w:t>0</w:t>
            </w:r>
          </w:p>
        </w:tc>
        <w:tc>
          <w:tcPr>
            <w:tcW w:w="410" w:type="pct"/>
            <w:tcBorders>
              <w:top w:val="nil"/>
              <w:left w:val="nil"/>
              <w:bottom w:val="single" w:sz="12" w:space="0" w:color="008000"/>
              <w:right w:val="nil"/>
            </w:tcBorders>
            <w:shd w:val="clear" w:color="000000" w:fill="FFFFFF"/>
            <w:vAlign w:val="center"/>
            <w:hideMark/>
          </w:tcPr>
          <w:p w14:paraId="1954567D" w14:textId="5A6BF6E1" w:rsidR="007D537F" w:rsidRPr="007D537F" w:rsidRDefault="000357A5" w:rsidP="007D537F">
            <w:pPr>
              <w:tabs>
                <w:tab w:val="clear" w:pos="7100"/>
              </w:tabs>
              <w:spacing w:line="240" w:lineRule="auto"/>
              <w:jc w:val="left"/>
              <w:rPr>
                <w:rFonts w:cs="Arial"/>
                <w:color w:val="000000"/>
                <w:szCs w:val="18"/>
                <w:lang w:eastAsia="en-GB"/>
              </w:rPr>
            </w:pPr>
            <w:r>
              <w:rPr>
                <w:rFonts w:cs="Arial"/>
                <w:color w:val="000000"/>
                <w:szCs w:val="18"/>
                <w:lang w:eastAsia="en-GB"/>
              </w:rPr>
              <w:t>0</w:t>
            </w:r>
          </w:p>
        </w:tc>
      </w:tr>
    </w:tbl>
    <w:p w14:paraId="26E4713A" w14:textId="6DADD571" w:rsidR="00C75B7C" w:rsidRPr="00843F2F" w:rsidRDefault="00C75B7C" w:rsidP="007D537F">
      <w:pPr>
        <w:tabs>
          <w:tab w:val="clear" w:pos="7100"/>
        </w:tabs>
        <w:spacing w:after="200" w:line="276" w:lineRule="auto"/>
        <w:jc w:val="left"/>
      </w:pPr>
    </w:p>
    <w:p w14:paraId="2F9D4483" w14:textId="3831CABB" w:rsidR="001E2631" w:rsidRPr="00843F2F" w:rsidRDefault="001E2631" w:rsidP="001E2631">
      <w:pPr>
        <w:pStyle w:val="CETheadingx"/>
        <w:spacing w:after="0"/>
        <w:rPr>
          <w:lang w:val="en-GB"/>
        </w:rPr>
      </w:pPr>
      <w:r w:rsidRPr="00843F2F">
        <w:rPr>
          <w:lang w:val="en-GB"/>
        </w:rPr>
        <w:t xml:space="preserve">Process Integration </w:t>
      </w:r>
    </w:p>
    <w:p w14:paraId="6AFC52F1" w14:textId="1B28A912" w:rsidR="00474EAA" w:rsidRDefault="00474EAA">
      <w:pPr>
        <w:pStyle w:val="CETBodytext"/>
        <w:rPr>
          <w:lang w:val="en-GB"/>
        </w:rPr>
      </w:pPr>
      <w:r w:rsidRPr="00843F2F">
        <w:rPr>
          <w:lang w:val="en-GB"/>
        </w:rPr>
        <w:t xml:space="preserve">Energy consumption comparison between the developed process without any heat exchanger (original process), designed process based on </w:t>
      </w:r>
      <w:r w:rsidR="00514A1E" w:rsidRPr="00843F2F">
        <w:rPr>
          <w:lang w:val="en-GB"/>
        </w:rPr>
        <w:t xml:space="preserve">literature </w:t>
      </w:r>
      <w:r w:rsidR="00514A1E">
        <w:rPr>
          <w:lang w:val="en-GB"/>
        </w:rPr>
        <w:t>as</w:t>
      </w:r>
      <w:r w:rsidR="00417667">
        <w:rPr>
          <w:lang w:val="en-GB"/>
        </w:rPr>
        <w:t xml:space="preserve"> simulated by Lee et al, (2011)</w:t>
      </w:r>
      <w:r w:rsidRPr="00843F2F">
        <w:rPr>
          <w:lang w:val="en-GB"/>
        </w:rPr>
        <w:t xml:space="preserve"> and the new energy integrated process has </w:t>
      </w:r>
      <w:r w:rsidR="00256325">
        <w:rPr>
          <w:lang w:val="en-GB"/>
        </w:rPr>
        <w:t xml:space="preserve">been </w:t>
      </w:r>
      <w:r w:rsidRPr="00843F2F">
        <w:rPr>
          <w:lang w:val="en-GB"/>
        </w:rPr>
        <w:t xml:space="preserve">developed showing the effect of integration in minimising the </w:t>
      </w:r>
      <w:r w:rsidR="00256325" w:rsidRPr="00843F2F">
        <w:rPr>
          <w:lang w:val="en-GB"/>
        </w:rPr>
        <w:t xml:space="preserve">energy </w:t>
      </w:r>
      <w:r w:rsidRPr="00843F2F">
        <w:rPr>
          <w:lang w:val="en-GB"/>
        </w:rPr>
        <w:t>consumption.</w:t>
      </w:r>
      <w:r w:rsidR="00417667">
        <w:rPr>
          <w:lang w:val="en-GB"/>
        </w:rPr>
        <w:t xml:space="preserve"> </w:t>
      </w:r>
      <w:r w:rsidRPr="00843F2F">
        <w:rPr>
          <w:lang w:val="en-GB"/>
        </w:rPr>
        <w:t xml:space="preserve">Using Aspen Energy </w:t>
      </w:r>
      <w:proofErr w:type="spellStart"/>
      <w:r w:rsidRPr="00843F2F">
        <w:rPr>
          <w:lang w:val="en-GB"/>
        </w:rPr>
        <w:t>Analyzer</w:t>
      </w:r>
      <w:proofErr w:type="spellEnd"/>
      <w:r w:rsidRPr="00843F2F">
        <w:rPr>
          <w:rFonts w:cs="Times"/>
          <w:vertAlign w:val="superscript"/>
          <w:lang w:val="en-GB"/>
        </w:rPr>
        <w:t>®</w:t>
      </w:r>
      <w:r w:rsidRPr="00843F2F">
        <w:rPr>
          <w:rFonts w:cs="Times"/>
          <w:lang w:val="en-GB"/>
        </w:rPr>
        <w:t xml:space="preserve"> V8.8 programme </w:t>
      </w:r>
      <w:r w:rsidRPr="00843F2F">
        <w:rPr>
          <w:lang w:val="en-GB"/>
        </w:rPr>
        <w:t>energy analysis using composite curve</w:t>
      </w:r>
      <w:r w:rsidR="00FB2545">
        <w:rPr>
          <w:lang w:val="en-GB"/>
        </w:rPr>
        <w:t>, as shown in Figure 2,</w:t>
      </w:r>
      <w:r w:rsidRPr="00843F2F">
        <w:rPr>
          <w:lang w:val="en-GB"/>
        </w:rPr>
        <w:t xml:space="preserve"> has been applied for the literature </w:t>
      </w:r>
      <w:r w:rsidR="003D5D09">
        <w:rPr>
          <w:lang w:val="en-GB"/>
        </w:rPr>
        <w:t xml:space="preserve">based </w:t>
      </w:r>
      <w:r w:rsidR="00843F2F" w:rsidRPr="00843F2F">
        <w:rPr>
          <w:lang w:val="en-GB"/>
        </w:rPr>
        <w:t xml:space="preserve">process showing the amount of </w:t>
      </w:r>
      <w:r w:rsidR="00FB2545">
        <w:rPr>
          <w:lang w:val="en-GB"/>
        </w:rPr>
        <w:t>energy that could be integrated either for cold or hot streams.</w:t>
      </w:r>
    </w:p>
    <w:p w14:paraId="23A82800" w14:textId="051353FB" w:rsidR="00B97E70" w:rsidRDefault="00B97E70" w:rsidP="00474EAA">
      <w:pPr>
        <w:pStyle w:val="CETBodytext"/>
        <w:rPr>
          <w:lang w:val="en-GB"/>
        </w:rPr>
      </w:pPr>
    </w:p>
    <w:p w14:paraId="51897EB4" w14:textId="515962F7" w:rsidR="00B97E70" w:rsidRDefault="00514A1E" w:rsidP="00474EAA">
      <w:pPr>
        <w:pStyle w:val="CETBodytext"/>
        <w:rPr>
          <w:lang w:val="en-GB"/>
        </w:rPr>
      </w:pPr>
      <w:r>
        <w:rPr>
          <w:noProof/>
          <w:lang w:val="en-GB" w:eastAsia="en-GB"/>
        </w:rPr>
        <w:drawing>
          <wp:inline distT="0" distB="0" distL="0" distR="0" wp14:anchorId="0C496BE4" wp14:editId="137E20AB">
            <wp:extent cx="5572125" cy="2562225"/>
            <wp:effectExtent l="19050" t="19050" r="28575" b="285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72125" cy="2562225"/>
                    </a:xfrm>
                    <a:prstGeom prst="rect">
                      <a:avLst/>
                    </a:prstGeom>
                    <a:noFill/>
                    <a:ln w="3175">
                      <a:solidFill>
                        <a:schemeClr val="tx1"/>
                      </a:solidFill>
                    </a:ln>
                  </pic:spPr>
                </pic:pic>
              </a:graphicData>
            </a:graphic>
          </wp:inline>
        </w:drawing>
      </w:r>
    </w:p>
    <w:p w14:paraId="5ED8F919" w14:textId="0893563A" w:rsidR="00B97E70" w:rsidRDefault="00A91006" w:rsidP="00B97E70">
      <w:pPr>
        <w:pStyle w:val="CETBodytext"/>
        <w:rPr>
          <w:i/>
          <w:lang w:val="en-GB"/>
        </w:rPr>
      </w:pPr>
      <w:r>
        <w:rPr>
          <w:i/>
          <w:lang w:val="en-GB"/>
        </w:rPr>
        <w:t>Figure 2</w:t>
      </w:r>
      <w:r w:rsidR="00B97E70" w:rsidRPr="00843F2F">
        <w:rPr>
          <w:i/>
          <w:lang w:val="en-GB"/>
        </w:rPr>
        <w:t xml:space="preserve">: </w:t>
      </w:r>
      <w:r w:rsidR="00A4253A">
        <w:rPr>
          <w:i/>
          <w:lang w:val="en-GB"/>
        </w:rPr>
        <w:t>Composite C</w:t>
      </w:r>
      <w:r w:rsidR="00B97E70">
        <w:rPr>
          <w:i/>
          <w:lang w:val="en-GB"/>
        </w:rPr>
        <w:t xml:space="preserve">urves </w:t>
      </w:r>
      <w:r w:rsidR="003D5D09">
        <w:rPr>
          <w:i/>
          <w:lang w:val="en-GB"/>
        </w:rPr>
        <w:t xml:space="preserve">for </w:t>
      </w:r>
      <w:r w:rsidR="00B97E70">
        <w:rPr>
          <w:i/>
          <w:lang w:val="en-GB"/>
        </w:rPr>
        <w:t>the biodiesel production process</w:t>
      </w:r>
    </w:p>
    <w:p w14:paraId="6878ABAB" w14:textId="785EA2FF" w:rsidR="00B97E70" w:rsidRDefault="00B97E70" w:rsidP="00B97E70">
      <w:pPr>
        <w:pStyle w:val="CETBodytext"/>
        <w:rPr>
          <w:i/>
          <w:lang w:val="en-GB"/>
        </w:rPr>
      </w:pPr>
    </w:p>
    <w:p w14:paraId="09B967E7" w14:textId="54B0B776" w:rsidR="00B0213A" w:rsidRDefault="00644D87">
      <w:pPr>
        <w:pStyle w:val="CETBodytext"/>
        <w:rPr>
          <w:iCs/>
          <w:lang w:val="en-GB"/>
        </w:rPr>
      </w:pPr>
      <w:r>
        <w:rPr>
          <w:iCs/>
          <w:lang w:val="en-GB"/>
        </w:rPr>
        <w:t>In the composite curves, the streams overlapping together show the quantity of energy that could be integrated through the process.</w:t>
      </w:r>
      <w:r w:rsidR="00560DBA">
        <w:rPr>
          <w:iCs/>
          <w:lang w:val="en-GB"/>
        </w:rPr>
        <w:t xml:space="preserve"> (</w:t>
      </w:r>
      <w:proofErr w:type="spellStart"/>
      <w:r w:rsidR="00560DBA">
        <w:rPr>
          <w:iCs/>
          <w:lang w:val="en-GB"/>
        </w:rPr>
        <w:t>Farrag</w:t>
      </w:r>
      <w:proofErr w:type="spellEnd"/>
      <w:r w:rsidR="00560DBA">
        <w:rPr>
          <w:iCs/>
          <w:lang w:val="en-GB"/>
        </w:rPr>
        <w:t xml:space="preserve"> et al, 2016)</w:t>
      </w:r>
      <w:r w:rsidR="003D5D09">
        <w:rPr>
          <w:iCs/>
          <w:lang w:val="en-GB"/>
        </w:rPr>
        <w:t>.</w:t>
      </w:r>
      <w:r>
        <w:rPr>
          <w:iCs/>
          <w:lang w:val="en-GB"/>
        </w:rPr>
        <w:t xml:space="preserve"> </w:t>
      </w:r>
      <w:r w:rsidR="00B97E70">
        <w:rPr>
          <w:iCs/>
          <w:lang w:val="en-GB"/>
        </w:rPr>
        <w:t>It is cle</w:t>
      </w:r>
      <w:r>
        <w:rPr>
          <w:iCs/>
          <w:lang w:val="en-GB"/>
        </w:rPr>
        <w:t xml:space="preserve">arly shown in Figure 2 that further integration would be achieved with total integrated energy </w:t>
      </w:r>
      <w:proofErr w:type="gramStart"/>
      <w:r>
        <w:rPr>
          <w:iCs/>
          <w:lang w:val="en-GB"/>
        </w:rPr>
        <w:t>of 6.75</w:t>
      </w:r>
      <w:r w:rsidR="003D5D09">
        <w:rPr>
          <w:iCs/>
          <w:lang w:val="en-GB"/>
        </w:rPr>
        <w:t>x10</w:t>
      </w:r>
      <w:r w:rsidR="003D5D09" w:rsidRPr="003B598E">
        <w:rPr>
          <w:iCs/>
          <w:vertAlign w:val="superscript"/>
          <w:lang w:val="en-GB"/>
        </w:rPr>
        <w:t>6</w:t>
      </w:r>
      <w:r>
        <w:rPr>
          <w:iCs/>
          <w:lang w:val="en-GB"/>
        </w:rPr>
        <w:t xml:space="preserve"> kJ/g</w:t>
      </w:r>
      <w:proofErr w:type="gramEnd"/>
      <w:r>
        <w:rPr>
          <w:iCs/>
          <w:lang w:val="en-GB"/>
        </w:rPr>
        <w:t>. The integrated energy targets for heating (</w:t>
      </w:r>
      <w:proofErr w:type="spellStart"/>
      <w:r>
        <w:rPr>
          <w:iCs/>
          <w:lang w:val="en-GB"/>
        </w:rPr>
        <w:t>Q</w:t>
      </w:r>
      <w:r w:rsidRPr="00644D87">
        <w:rPr>
          <w:iCs/>
          <w:vertAlign w:val="subscript"/>
          <w:lang w:val="en-GB"/>
        </w:rPr>
        <w:t>h</w:t>
      </w:r>
      <w:proofErr w:type="spellEnd"/>
      <w:r>
        <w:rPr>
          <w:iCs/>
          <w:lang w:val="en-GB"/>
        </w:rPr>
        <w:t>) and cooling (</w:t>
      </w:r>
      <w:proofErr w:type="gramStart"/>
      <w:r>
        <w:rPr>
          <w:iCs/>
          <w:lang w:val="en-GB"/>
        </w:rPr>
        <w:t>Q</w:t>
      </w:r>
      <w:r>
        <w:rPr>
          <w:iCs/>
          <w:vertAlign w:val="subscript"/>
          <w:lang w:val="en-GB"/>
        </w:rPr>
        <w:t>c</w:t>
      </w:r>
      <w:proofErr w:type="gramEnd"/>
      <w:r>
        <w:rPr>
          <w:iCs/>
          <w:lang w:val="en-GB"/>
        </w:rPr>
        <w:t xml:space="preserve">) using external utilities have been </w:t>
      </w:r>
      <w:r w:rsidR="003D5D09">
        <w:rPr>
          <w:iCs/>
          <w:lang w:val="en-GB"/>
        </w:rPr>
        <w:t xml:space="preserve">found </w:t>
      </w:r>
      <w:r>
        <w:rPr>
          <w:iCs/>
          <w:lang w:val="en-GB"/>
        </w:rPr>
        <w:t>to be 1.408</w:t>
      </w:r>
      <w:r w:rsidR="009228A7">
        <w:rPr>
          <w:rFonts w:cs="Arial"/>
          <w:color w:val="000000"/>
          <w:szCs w:val="18"/>
          <w:lang w:eastAsia="en-GB"/>
        </w:rPr>
        <w:t>x10</w:t>
      </w:r>
      <w:r w:rsidR="009228A7">
        <w:rPr>
          <w:rFonts w:cs="Arial"/>
          <w:color w:val="000000"/>
          <w:szCs w:val="18"/>
          <w:vertAlign w:val="superscript"/>
          <w:lang w:eastAsia="en-GB"/>
        </w:rPr>
        <w:t>7</w:t>
      </w:r>
      <w:r>
        <w:rPr>
          <w:iCs/>
          <w:lang w:val="en-GB"/>
        </w:rPr>
        <w:t xml:space="preserve"> </w:t>
      </w:r>
      <w:r w:rsidR="001A3428">
        <w:rPr>
          <w:iCs/>
          <w:lang w:val="en-GB"/>
        </w:rPr>
        <w:t>kJ/h</w:t>
      </w:r>
      <w:r>
        <w:rPr>
          <w:iCs/>
          <w:lang w:val="en-GB"/>
        </w:rPr>
        <w:t xml:space="preserve"> and 2.156</w:t>
      </w:r>
      <w:r w:rsidR="009228A7">
        <w:rPr>
          <w:rFonts w:cs="Arial"/>
          <w:color w:val="000000"/>
          <w:szCs w:val="18"/>
          <w:lang w:eastAsia="en-GB"/>
        </w:rPr>
        <w:t>x10</w:t>
      </w:r>
      <w:r w:rsidR="009228A7" w:rsidRPr="00FE2077">
        <w:rPr>
          <w:rFonts w:cs="Arial"/>
          <w:color w:val="000000"/>
          <w:szCs w:val="18"/>
          <w:vertAlign w:val="superscript"/>
          <w:lang w:eastAsia="en-GB"/>
        </w:rPr>
        <w:t>7</w:t>
      </w:r>
      <w:r w:rsidRPr="00644D87">
        <w:rPr>
          <w:iCs/>
          <w:lang w:val="en-GB"/>
        </w:rPr>
        <w:t xml:space="preserve"> </w:t>
      </w:r>
      <w:r w:rsidR="001A3428">
        <w:rPr>
          <w:iCs/>
          <w:lang w:val="en-GB"/>
        </w:rPr>
        <w:t>kJ/h</w:t>
      </w:r>
      <w:r>
        <w:rPr>
          <w:iCs/>
          <w:lang w:val="en-GB"/>
        </w:rPr>
        <w:t>, respectively.</w:t>
      </w:r>
      <w:r w:rsidR="001A3428">
        <w:rPr>
          <w:iCs/>
          <w:lang w:val="en-GB"/>
        </w:rPr>
        <w:t xml:space="preserve"> A minimum value of 10</w:t>
      </w:r>
      <w:r w:rsidR="003D5D09">
        <w:rPr>
          <w:iCs/>
          <w:lang w:val="en-GB"/>
        </w:rPr>
        <w:t xml:space="preserve"> </w:t>
      </w:r>
      <w:proofErr w:type="spellStart"/>
      <w:r w:rsidR="001A3428" w:rsidRPr="001A3428">
        <w:rPr>
          <w:iCs/>
          <w:vertAlign w:val="superscript"/>
          <w:lang w:val="en-GB"/>
        </w:rPr>
        <w:t>o</w:t>
      </w:r>
      <w:r w:rsidR="001A3428">
        <w:rPr>
          <w:iCs/>
          <w:lang w:val="en-GB"/>
        </w:rPr>
        <w:t>C</w:t>
      </w:r>
      <w:proofErr w:type="spellEnd"/>
      <w:r w:rsidR="001A3428">
        <w:rPr>
          <w:iCs/>
          <w:lang w:val="en-GB"/>
        </w:rPr>
        <w:t xml:space="preserve"> has been selected for integration since this value has been commonly used in most of </w:t>
      </w:r>
      <w:r w:rsidR="003D5D09">
        <w:rPr>
          <w:iCs/>
          <w:lang w:val="en-GB"/>
        </w:rPr>
        <w:t xml:space="preserve">the </w:t>
      </w:r>
      <w:r w:rsidR="001A3428">
        <w:rPr>
          <w:iCs/>
          <w:lang w:val="en-GB"/>
        </w:rPr>
        <w:t>chemical and petrochemical plants.</w:t>
      </w:r>
      <w:r w:rsidR="0042369B">
        <w:rPr>
          <w:iCs/>
          <w:lang w:val="en-GB"/>
        </w:rPr>
        <w:t xml:space="preserve"> The Pinch </w:t>
      </w:r>
      <w:r w:rsidR="003D5D09">
        <w:rPr>
          <w:iCs/>
          <w:lang w:val="en-GB"/>
        </w:rPr>
        <w:t>temperatures have</w:t>
      </w:r>
      <w:r w:rsidR="0042369B">
        <w:rPr>
          <w:iCs/>
          <w:lang w:val="en-GB"/>
        </w:rPr>
        <w:t xml:space="preserve"> been concluded to be 168</w:t>
      </w:r>
      <w:r w:rsidR="003D5D09">
        <w:rPr>
          <w:iCs/>
          <w:lang w:val="en-GB"/>
        </w:rPr>
        <w:t xml:space="preserve"> </w:t>
      </w:r>
      <w:proofErr w:type="spellStart"/>
      <w:r w:rsidR="0042369B" w:rsidRPr="0042369B">
        <w:rPr>
          <w:iCs/>
          <w:vertAlign w:val="superscript"/>
          <w:lang w:val="en-GB"/>
        </w:rPr>
        <w:t>o</w:t>
      </w:r>
      <w:r w:rsidR="0042369B">
        <w:rPr>
          <w:iCs/>
          <w:lang w:val="en-GB"/>
        </w:rPr>
        <w:t>C</w:t>
      </w:r>
      <w:proofErr w:type="spellEnd"/>
      <w:r w:rsidR="0042369B">
        <w:rPr>
          <w:iCs/>
          <w:lang w:val="en-GB"/>
        </w:rPr>
        <w:t xml:space="preserve"> and 178</w:t>
      </w:r>
      <w:r w:rsidR="0042369B" w:rsidRPr="0042369B">
        <w:rPr>
          <w:iCs/>
          <w:vertAlign w:val="superscript"/>
          <w:lang w:val="en-GB"/>
        </w:rPr>
        <w:t xml:space="preserve"> </w:t>
      </w:r>
      <w:proofErr w:type="spellStart"/>
      <w:r w:rsidR="0042369B" w:rsidRPr="0042369B">
        <w:rPr>
          <w:iCs/>
          <w:vertAlign w:val="superscript"/>
          <w:lang w:val="en-GB"/>
        </w:rPr>
        <w:t>o</w:t>
      </w:r>
      <w:r w:rsidR="0042369B">
        <w:rPr>
          <w:iCs/>
          <w:lang w:val="en-GB"/>
        </w:rPr>
        <w:t>C</w:t>
      </w:r>
      <w:proofErr w:type="spellEnd"/>
      <w:r w:rsidR="0042369B">
        <w:rPr>
          <w:iCs/>
          <w:lang w:val="en-GB"/>
        </w:rPr>
        <w:t xml:space="preserve"> for both cold and hot streams.</w:t>
      </w:r>
      <w:r w:rsidR="009B0591">
        <w:rPr>
          <w:iCs/>
          <w:lang w:val="en-GB"/>
        </w:rPr>
        <w:t xml:space="preserve"> </w:t>
      </w:r>
      <w:r w:rsidR="00A1664C">
        <w:rPr>
          <w:iCs/>
          <w:lang w:val="en-GB"/>
        </w:rPr>
        <w:t xml:space="preserve">HEN </w:t>
      </w:r>
      <w:r w:rsidR="00BE79B0">
        <w:rPr>
          <w:iCs/>
          <w:lang w:val="en-GB"/>
        </w:rPr>
        <w:t>has been designed in order to integrate the process based on Pinch analysis regulations. Figure 3 shows that two heat exchangers have been added above the Pinch and other two h</w:t>
      </w:r>
      <w:r w:rsidR="00A4253A">
        <w:rPr>
          <w:iCs/>
          <w:lang w:val="en-GB"/>
        </w:rPr>
        <w:t>ave been added below the Pinch T</w:t>
      </w:r>
      <w:r w:rsidR="00BE79B0">
        <w:rPr>
          <w:iCs/>
          <w:lang w:val="en-GB"/>
        </w:rPr>
        <w:t xml:space="preserve">emperature. The unsatisfied </w:t>
      </w:r>
      <w:r w:rsidR="00255CB2">
        <w:rPr>
          <w:iCs/>
          <w:lang w:val="en-GB"/>
        </w:rPr>
        <w:t>streams after adding the possible heat exchangers have</w:t>
      </w:r>
      <w:r w:rsidR="00BE79B0">
        <w:rPr>
          <w:iCs/>
          <w:lang w:val="en-GB"/>
        </w:rPr>
        <w:t xml:space="preserve"> been supplied using external utilities. </w:t>
      </w:r>
      <w:r w:rsidR="00255CB2">
        <w:rPr>
          <w:iCs/>
          <w:lang w:val="en-GB"/>
        </w:rPr>
        <w:t>Utilities selection criteria have</w:t>
      </w:r>
      <w:r w:rsidR="00BE79B0">
        <w:rPr>
          <w:iCs/>
          <w:lang w:val="en-GB"/>
        </w:rPr>
        <w:t xml:space="preserve"> been </w:t>
      </w:r>
      <w:r w:rsidR="00255CB2">
        <w:rPr>
          <w:iCs/>
          <w:lang w:val="en-GB"/>
        </w:rPr>
        <w:t xml:space="preserve">applied </w:t>
      </w:r>
      <w:r w:rsidR="00BE79B0">
        <w:rPr>
          <w:iCs/>
          <w:lang w:val="en-GB"/>
        </w:rPr>
        <w:t xml:space="preserve">for minimising the overall cost of the process. The HEN design has nearly achieved the targets of integration with </w:t>
      </w:r>
      <w:proofErr w:type="gramStart"/>
      <w:r w:rsidR="00BE79B0">
        <w:rPr>
          <w:iCs/>
          <w:lang w:val="en-GB"/>
        </w:rPr>
        <w:t>1.409</w:t>
      </w:r>
      <w:r w:rsidR="009228A7" w:rsidRPr="009228A7">
        <w:rPr>
          <w:rFonts w:cs="Arial"/>
          <w:color w:val="000000"/>
          <w:szCs w:val="18"/>
          <w:lang w:eastAsia="en-GB"/>
        </w:rPr>
        <w:t xml:space="preserve"> </w:t>
      </w:r>
      <w:r w:rsidR="009228A7">
        <w:rPr>
          <w:rFonts w:cs="Arial"/>
          <w:color w:val="000000"/>
          <w:szCs w:val="18"/>
          <w:lang w:eastAsia="en-GB"/>
        </w:rPr>
        <w:t>x10</w:t>
      </w:r>
      <w:r w:rsidR="009228A7" w:rsidRPr="00FE2077">
        <w:rPr>
          <w:rFonts w:cs="Arial"/>
          <w:color w:val="000000"/>
          <w:szCs w:val="18"/>
          <w:vertAlign w:val="superscript"/>
          <w:lang w:eastAsia="en-GB"/>
        </w:rPr>
        <w:t>7</w:t>
      </w:r>
      <w:r w:rsidR="00BE79B0">
        <w:rPr>
          <w:iCs/>
          <w:lang w:val="en-GB"/>
        </w:rPr>
        <w:t xml:space="preserve"> kJ/hr</w:t>
      </w:r>
      <w:proofErr w:type="gramEnd"/>
      <w:r w:rsidR="00BE79B0">
        <w:rPr>
          <w:iCs/>
          <w:lang w:val="en-GB"/>
        </w:rPr>
        <w:t xml:space="preserve"> and 2.158</w:t>
      </w:r>
      <w:r w:rsidR="009228A7" w:rsidRPr="009228A7">
        <w:rPr>
          <w:rFonts w:cs="Arial"/>
          <w:color w:val="000000"/>
          <w:szCs w:val="18"/>
          <w:lang w:eastAsia="en-GB"/>
        </w:rPr>
        <w:t xml:space="preserve"> </w:t>
      </w:r>
      <w:r w:rsidR="009228A7">
        <w:rPr>
          <w:rFonts w:cs="Arial"/>
          <w:color w:val="000000"/>
          <w:szCs w:val="18"/>
          <w:lang w:eastAsia="en-GB"/>
        </w:rPr>
        <w:t>x10</w:t>
      </w:r>
      <w:r w:rsidR="009228A7" w:rsidRPr="00FE2077">
        <w:rPr>
          <w:rFonts w:cs="Arial"/>
          <w:color w:val="000000"/>
          <w:szCs w:val="18"/>
          <w:vertAlign w:val="superscript"/>
          <w:lang w:eastAsia="en-GB"/>
        </w:rPr>
        <w:t>7</w:t>
      </w:r>
      <w:r w:rsidR="00BE79B0">
        <w:rPr>
          <w:iCs/>
          <w:lang w:val="en-GB"/>
        </w:rPr>
        <w:t xml:space="preserve"> kJ/hr for heating and cooling required energies, respectively. Table 3 shows the comparison between original, literature and integrated processes energy required</w:t>
      </w:r>
      <w:r w:rsidR="00B0213A">
        <w:rPr>
          <w:iCs/>
          <w:lang w:val="en-GB"/>
        </w:rPr>
        <w:t xml:space="preserve"> and the energy saving percentage between the literature and integrated processes.</w:t>
      </w:r>
    </w:p>
    <w:p w14:paraId="302A7D05" w14:textId="57791136" w:rsidR="00192037" w:rsidRDefault="00192037" w:rsidP="001A3428">
      <w:pPr>
        <w:pStyle w:val="CETBodytext"/>
        <w:rPr>
          <w:iCs/>
          <w:lang w:val="en-GB"/>
        </w:rPr>
      </w:pPr>
      <w:r>
        <w:rPr>
          <w:iCs/>
          <w:noProof/>
          <w:lang w:val="en-GB" w:eastAsia="en-GB"/>
        </w:rPr>
        <w:lastRenderedPageBreak/>
        <w:drawing>
          <wp:inline distT="0" distB="0" distL="0" distR="0" wp14:anchorId="5A962E1D" wp14:editId="0EA837EF">
            <wp:extent cx="5579745" cy="2431415"/>
            <wp:effectExtent l="19050" t="19050" r="20955" b="260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N V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579745" cy="2431415"/>
                    </a:xfrm>
                    <a:prstGeom prst="rect">
                      <a:avLst/>
                    </a:prstGeom>
                    <a:ln w="3175">
                      <a:solidFill>
                        <a:schemeClr val="tx1"/>
                      </a:solidFill>
                    </a:ln>
                  </pic:spPr>
                </pic:pic>
              </a:graphicData>
            </a:graphic>
          </wp:inline>
        </w:drawing>
      </w:r>
    </w:p>
    <w:p w14:paraId="6B76D8ED" w14:textId="606AD2F3" w:rsidR="00B0213A" w:rsidRPr="00A91006" w:rsidRDefault="00A91006" w:rsidP="00A91006">
      <w:pPr>
        <w:pStyle w:val="CETBodytext"/>
        <w:rPr>
          <w:i/>
          <w:lang w:val="en-GB"/>
        </w:rPr>
      </w:pPr>
      <w:r>
        <w:rPr>
          <w:i/>
          <w:lang w:val="en-GB"/>
        </w:rPr>
        <w:t>Figure 3</w:t>
      </w:r>
      <w:r w:rsidRPr="00843F2F">
        <w:rPr>
          <w:i/>
          <w:lang w:val="en-GB"/>
        </w:rPr>
        <w:t xml:space="preserve">: </w:t>
      </w:r>
      <w:r>
        <w:rPr>
          <w:i/>
          <w:lang w:val="en-GB"/>
        </w:rPr>
        <w:t>Heat exchanger network designed for the integrated process</w:t>
      </w:r>
    </w:p>
    <w:p w14:paraId="405C8F03" w14:textId="0FE92002" w:rsidR="00B0213A" w:rsidRPr="00843F2F" w:rsidRDefault="00A91006" w:rsidP="00B0213A">
      <w:pPr>
        <w:pStyle w:val="CET-table-title"/>
        <w:rPr>
          <w:lang w:val="en-GB"/>
        </w:rPr>
      </w:pPr>
      <w:r>
        <w:rPr>
          <w:lang w:val="en-GB"/>
        </w:rPr>
        <w:t>Table 3</w:t>
      </w:r>
      <w:r w:rsidR="00B0213A" w:rsidRPr="00843F2F">
        <w:rPr>
          <w:lang w:val="en-GB"/>
        </w:rPr>
        <w:t xml:space="preserve">: </w:t>
      </w:r>
      <w:r>
        <w:rPr>
          <w:lang w:val="en-GB"/>
        </w:rPr>
        <w:t xml:space="preserve">Comparison between original, literature and integrated processes  </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701"/>
        <w:gridCol w:w="851"/>
        <w:gridCol w:w="992"/>
        <w:gridCol w:w="1016"/>
        <w:gridCol w:w="1414"/>
      </w:tblGrid>
      <w:tr w:rsidR="00B0213A" w:rsidRPr="00843F2F" w14:paraId="3B483B86" w14:textId="77777777" w:rsidTr="00AE3FE2">
        <w:tc>
          <w:tcPr>
            <w:tcW w:w="1701" w:type="dxa"/>
            <w:tcBorders>
              <w:top w:val="single" w:sz="12" w:space="0" w:color="008000"/>
              <w:bottom w:val="single" w:sz="6" w:space="0" w:color="008000"/>
            </w:tcBorders>
            <w:shd w:val="clear" w:color="auto" w:fill="FFFFFF"/>
          </w:tcPr>
          <w:p w14:paraId="51961DED" w14:textId="2E5A2839" w:rsidR="00B0213A" w:rsidRPr="00843F2F" w:rsidRDefault="00B0213A" w:rsidP="00AE3FE2">
            <w:pPr>
              <w:pStyle w:val="CETBodytext"/>
              <w:rPr>
                <w:lang w:val="en-GB"/>
              </w:rPr>
            </w:pPr>
            <w:r>
              <w:rPr>
                <w:lang w:val="en-GB"/>
              </w:rPr>
              <w:t xml:space="preserve">Process Type </w:t>
            </w:r>
          </w:p>
        </w:tc>
        <w:tc>
          <w:tcPr>
            <w:tcW w:w="851" w:type="dxa"/>
            <w:tcBorders>
              <w:top w:val="single" w:sz="12" w:space="0" w:color="008000"/>
              <w:bottom w:val="single" w:sz="6" w:space="0" w:color="008000"/>
            </w:tcBorders>
            <w:shd w:val="clear" w:color="auto" w:fill="FFFFFF"/>
          </w:tcPr>
          <w:p w14:paraId="0706DF00" w14:textId="6D7F6466" w:rsidR="00B0213A" w:rsidRPr="00843F2F" w:rsidRDefault="00B0213A" w:rsidP="00AE3FE2">
            <w:pPr>
              <w:pStyle w:val="CETBodytext"/>
              <w:rPr>
                <w:lang w:val="en-GB"/>
              </w:rPr>
            </w:pPr>
            <w:r>
              <w:rPr>
                <w:lang w:val="en-GB"/>
              </w:rPr>
              <w:t xml:space="preserve">Original </w:t>
            </w:r>
          </w:p>
        </w:tc>
        <w:tc>
          <w:tcPr>
            <w:tcW w:w="992" w:type="dxa"/>
            <w:tcBorders>
              <w:top w:val="single" w:sz="12" w:space="0" w:color="008000"/>
              <w:bottom w:val="single" w:sz="6" w:space="0" w:color="008000"/>
            </w:tcBorders>
            <w:shd w:val="clear" w:color="auto" w:fill="FFFFFF"/>
          </w:tcPr>
          <w:p w14:paraId="2DA5A492" w14:textId="6E23E8FE" w:rsidR="00B0213A" w:rsidRPr="00843F2F" w:rsidRDefault="00B0213A" w:rsidP="00AE3FE2">
            <w:pPr>
              <w:pStyle w:val="CETBodytext"/>
              <w:rPr>
                <w:lang w:val="en-GB"/>
              </w:rPr>
            </w:pPr>
            <w:r>
              <w:rPr>
                <w:lang w:val="en-GB"/>
              </w:rPr>
              <w:t xml:space="preserve">Literature </w:t>
            </w:r>
          </w:p>
        </w:tc>
        <w:tc>
          <w:tcPr>
            <w:tcW w:w="1016" w:type="dxa"/>
            <w:tcBorders>
              <w:top w:val="single" w:sz="12" w:space="0" w:color="008000"/>
              <w:bottom w:val="single" w:sz="6" w:space="0" w:color="008000"/>
            </w:tcBorders>
            <w:shd w:val="clear" w:color="auto" w:fill="FFFFFF"/>
          </w:tcPr>
          <w:p w14:paraId="46A736E7" w14:textId="597BF822" w:rsidR="00B0213A" w:rsidRPr="00843F2F" w:rsidRDefault="00B0213A" w:rsidP="00AE3FE2">
            <w:pPr>
              <w:pStyle w:val="CETBodytext"/>
              <w:ind w:right="-1"/>
              <w:rPr>
                <w:rFonts w:cs="Arial"/>
                <w:szCs w:val="18"/>
                <w:lang w:val="en-GB"/>
              </w:rPr>
            </w:pPr>
            <w:r>
              <w:rPr>
                <w:rFonts w:cs="Arial"/>
                <w:szCs w:val="18"/>
                <w:lang w:val="en-GB"/>
              </w:rPr>
              <w:t xml:space="preserve">Integrated </w:t>
            </w:r>
          </w:p>
        </w:tc>
        <w:tc>
          <w:tcPr>
            <w:tcW w:w="1414" w:type="dxa"/>
            <w:tcBorders>
              <w:top w:val="single" w:sz="12" w:space="0" w:color="008000"/>
              <w:bottom w:val="single" w:sz="6" w:space="0" w:color="008000"/>
            </w:tcBorders>
            <w:shd w:val="clear" w:color="auto" w:fill="FFFFFF"/>
          </w:tcPr>
          <w:p w14:paraId="17F208CC" w14:textId="396D04CF" w:rsidR="00B0213A" w:rsidRPr="00843F2F" w:rsidRDefault="00B0213A" w:rsidP="00AE3FE2">
            <w:pPr>
              <w:pStyle w:val="CETBodytext"/>
              <w:ind w:right="-1"/>
              <w:rPr>
                <w:rFonts w:cs="Arial"/>
                <w:szCs w:val="18"/>
                <w:lang w:val="en-GB"/>
              </w:rPr>
            </w:pPr>
            <w:r>
              <w:rPr>
                <w:rFonts w:cs="Arial"/>
                <w:szCs w:val="18"/>
                <w:lang w:val="en-GB"/>
              </w:rPr>
              <w:t>% Saving</w:t>
            </w:r>
          </w:p>
        </w:tc>
      </w:tr>
      <w:tr w:rsidR="00B0213A" w:rsidRPr="00843F2F" w14:paraId="3EEAF8A0" w14:textId="77777777" w:rsidTr="00AE3FE2">
        <w:tc>
          <w:tcPr>
            <w:tcW w:w="1701" w:type="dxa"/>
            <w:shd w:val="clear" w:color="auto" w:fill="FFFFFF"/>
          </w:tcPr>
          <w:p w14:paraId="5D204D1C" w14:textId="1F709FB3" w:rsidR="00B0213A" w:rsidRPr="00A91006" w:rsidRDefault="00A91006" w:rsidP="00AE3FE2">
            <w:pPr>
              <w:pStyle w:val="CETBodytext"/>
              <w:rPr>
                <w:vertAlign w:val="superscript"/>
                <w:lang w:val="en-GB"/>
              </w:rPr>
            </w:pPr>
            <w:r>
              <w:rPr>
                <w:lang w:val="en-GB"/>
              </w:rPr>
              <w:t>Heating (kJ/h)*10</w:t>
            </w:r>
            <w:r>
              <w:rPr>
                <w:vertAlign w:val="superscript"/>
                <w:lang w:val="en-GB"/>
              </w:rPr>
              <w:t>7</w:t>
            </w:r>
          </w:p>
        </w:tc>
        <w:tc>
          <w:tcPr>
            <w:tcW w:w="851" w:type="dxa"/>
            <w:shd w:val="clear" w:color="auto" w:fill="FFFFFF"/>
          </w:tcPr>
          <w:p w14:paraId="3B3B0550" w14:textId="67FE8C80" w:rsidR="00B0213A" w:rsidRPr="00843F2F" w:rsidRDefault="00A91006" w:rsidP="00AE3FE2">
            <w:pPr>
              <w:pStyle w:val="CETBodytext"/>
              <w:rPr>
                <w:lang w:val="en-GB"/>
              </w:rPr>
            </w:pPr>
            <w:r>
              <w:rPr>
                <w:lang w:val="en-GB"/>
              </w:rPr>
              <w:t>2.56</w:t>
            </w:r>
          </w:p>
        </w:tc>
        <w:tc>
          <w:tcPr>
            <w:tcW w:w="992" w:type="dxa"/>
            <w:shd w:val="clear" w:color="auto" w:fill="FFFFFF"/>
          </w:tcPr>
          <w:p w14:paraId="6247953E" w14:textId="0182AC88" w:rsidR="00B0213A" w:rsidRPr="00843F2F" w:rsidRDefault="00A91006" w:rsidP="00AE3FE2">
            <w:pPr>
              <w:pStyle w:val="CETBodytext"/>
              <w:rPr>
                <w:lang w:val="en-GB"/>
              </w:rPr>
            </w:pPr>
            <w:r>
              <w:rPr>
                <w:lang w:val="en-GB"/>
              </w:rPr>
              <w:t>2.08</w:t>
            </w:r>
          </w:p>
        </w:tc>
        <w:tc>
          <w:tcPr>
            <w:tcW w:w="1016" w:type="dxa"/>
            <w:shd w:val="clear" w:color="auto" w:fill="FFFFFF"/>
          </w:tcPr>
          <w:p w14:paraId="6F355ACA" w14:textId="0ACA4797" w:rsidR="00B0213A" w:rsidRPr="00843F2F" w:rsidRDefault="00A91006" w:rsidP="00AE3FE2">
            <w:pPr>
              <w:pStyle w:val="CETBodytext"/>
              <w:ind w:right="-1"/>
              <w:rPr>
                <w:rFonts w:cs="Arial"/>
                <w:szCs w:val="18"/>
                <w:lang w:val="en-GB"/>
              </w:rPr>
            </w:pPr>
            <w:r>
              <w:rPr>
                <w:rFonts w:cs="Arial"/>
                <w:szCs w:val="18"/>
                <w:lang w:val="en-GB"/>
              </w:rPr>
              <w:t>1.409</w:t>
            </w:r>
          </w:p>
        </w:tc>
        <w:tc>
          <w:tcPr>
            <w:tcW w:w="1414" w:type="dxa"/>
            <w:shd w:val="clear" w:color="auto" w:fill="FFFFFF"/>
          </w:tcPr>
          <w:p w14:paraId="6CE8ED78" w14:textId="03FE00E4" w:rsidR="00B0213A" w:rsidRPr="00843F2F" w:rsidRDefault="00A91006" w:rsidP="00AE3FE2">
            <w:pPr>
              <w:pStyle w:val="CETBodytext"/>
              <w:ind w:right="-1"/>
              <w:rPr>
                <w:rFonts w:cs="Arial"/>
                <w:szCs w:val="18"/>
                <w:lang w:val="en-GB"/>
              </w:rPr>
            </w:pPr>
            <w:r>
              <w:rPr>
                <w:rFonts w:cs="Arial"/>
                <w:szCs w:val="18"/>
                <w:lang w:val="en-GB"/>
              </w:rPr>
              <w:t>32.3</w:t>
            </w:r>
          </w:p>
        </w:tc>
      </w:tr>
      <w:tr w:rsidR="00B0213A" w:rsidRPr="00843F2F" w14:paraId="3195D913" w14:textId="77777777" w:rsidTr="00AE3FE2">
        <w:tc>
          <w:tcPr>
            <w:tcW w:w="1701" w:type="dxa"/>
            <w:shd w:val="clear" w:color="auto" w:fill="FFFFFF"/>
          </w:tcPr>
          <w:p w14:paraId="5750D87B" w14:textId="467A9FC8" w:rsidR="00B0213A" w:rsidRPr="00843F2F" w:rsidRDefault="00A91006" w:rsidP="00AE3FE2">
            <w:pPr>
              <w:pStyle w:val="CETBodytext"/>
              <w:ind w:right="-1"/>
              <w:rPr>
                <w:rFonts w:cs="Arial"/>
                <w:szCs w:val="18"/>
                <w:lang w:val="en-GB"/>
              </w:rPr>
            </w:pPr>
            <w:r>
              <w:rPr>
                <w:rFonts w:cs="Arial"/>
                <w:szCs w:val="18"/>
                <w:lang w:val="en-GB"/>
              </w:rPr>
              <w:t>Cooling</w:t>
            </w:r>
            <w:r w:rsidR="00B0213A" w:rsidRPr="00843F2F">
              <w:rPr>
                <w:rFonts w:cs="Arial"/>
                <w:szCs w:val="18"/>
                <w:lang w:val="en-GB"/>
              </w:rPr>
              <w:t xml:space="preserve"> </w:t>
            </w:r>
            <w:r>
              <w:rPr>
                <w:lang w:val="en-GB"/>
              </w:rPr>
              <w:t>(kJ/h)*10</w:t>
            </w:r>
            <w:r>
              <w:rPr>
                <w:vertAlign w:val="superscript"/>
                <w:lang w:val="en-GB"/>
              </w:rPr>
              <w:t>7</w:t>
            </w:r>
          </w:p>
        </w:tc>
        <w:tc>
          <w:tcPr>
            <w:tcW w:w="851" w:type="dxa"/>
            <w:shd w:val="clear" w:color="auto" w:fill="FFFFFF"/>
          </w:tcPr>
          <w:p w14:paraId="538DD607" w14:textId="2642A62E" w:rsidR="00B0213A" w:rsidRPr="00843F2F" w:rsidRDefault="00A91006" w:rsidP="00AE3FE2">
            <w:pPr>
              <w:pStyle w:val="CETBodytext"/>
              <w:ind w:right="-1"/>
              <w:rPr>
                <w:rFonts w:cs="Arial"/>
                <w:szCs w:val="18"/>
                <w:lang w:val="en-GB"/>
              </w:rPr>
            </w:pPr>
            <w:r>
              <w:rPr>
                <w:rFonts w:cs="Arial"/>
                <w:szCs w:val="18"/>
                <w:lang w:val="en-GB"/>
              </w:rPr>
              <w:t>3.31</w:t>
            </w:r>
          </w:p>
        </w:tc>
        <w:tc>
          <w:tcPr>
            <w:tcW w:w="992" w:type="dxa"/>
            <w:shd w:val="clear" w:color="auto" w:fill="FFFFFF"/>
          </w:tcPr>
          <w:p w14:paraId="0358A13D" w14:textId="77633BA2" w:rsidR="00B0213A" w:rsidRPr="00843F2F" w:rsidRDefault="00A91006" w:rsidP="00AE3FE2">
            <w:pPr>
              <w:pStyle w:val="CETBodytext"/>
              <w:ind w:right="-1"/>
              <w:rPr>
                <w:rFonts w:cs="Arial"/>
                <w:szCs w:val="18"/>
                <w:lang w:val="en-GB"/>
              </w:rPr>
            </w:pPr>
            <w:r>
              <w:rPr>
                <w:rFonts w:cs="Arial"/>
                <w:szCs w:val="18"/>
                <w:lang w:val="en-GB"/>
              </w:rPr>
              <w:t>2.83</w:t>
            </w:r>
          </w:p>
        </w:tc>
        <w:tc>
          <w:tcPr>
            <w:tcW w:w="1016" w:type="dxa"/>
            <w:shd w:val="clear" w:color="auto" w:fill="FFFFFF"/>
          </w:tcPr>
          <w:p w14:paraId="7A2E5AB4" w14:textId="219599F7" w:rsidR="00B0213A" w:rsidRPr="00843F2F" w:rsidRDefault="00A91006" w:rsidP="00AE3FE2">
            <w:pPr>
              <w:pStyle w:val="CETBodytext"/>
              <w:ind w:right="-1"/>
              <w:rPr>
                <w:rFonts w:cs="Arial"/>
                <w:szCs w:val="18"/>
                <w:lang w:val="en-GB"/>
              </w:rPr>
            </w:pPr>
            <w:r>
              <w:rPr>
                <w:rFonts w:cs="Arial"/>
                <w:szCs w:val="18"/>
                <w:lang w:val="en-GB"/>
              </w:rPr>
              <w:t>2.158</w:t>
            </w:r>
          </w:p>
        </w:tc>
        <w:tc>
          <w:tcPr>
            <w:tcW w:w="1414" w:type="dxa"/>
            <w:shd w:val="clear" w:color="auto" w:fill="FFFFFF"/>
          </w:tcPr>
          <w:p w14:paraId="5F5A9869" w14:textId="08710DE1" w:rsidR="00B0213A" w:rsidRPr="00843F2F" w:rsidRDefault="00A91006" w:rsidP="00AE3FE2">
            <w:pPr>
              <w:pStyle w:val="CETBodytext"/>
              <w:ind w:right="-1"/>
              <w:rPr>
                <w:rFonts w:cs="Arial"/>
                <w:szCs w:val="18"/>
                <w:lang w:val="en-GB"/>
              </w:rPr>
            </w:pPr>
            <w:r>
              <w:rPr>
                <w:rFonts w:cs="Arial"/>
                <w:szCs w:val="18"/>
                <w:lang w:val="en-GB"/>
              </w:rPr>
              <w:t>23.8</w:t>
            </w:r>
          </w:p>
        </w:tc>
      </w:tr>
    </w:tbl>
    <w:p w14:paraId="63E9ABBB" w14:textId="7D7D9F00" w:rsidR="00474EAA" w:rsidRPr="00843F2F" w:rsidRDefault="00474EAA" w:rsidP="00474EAA">
      <w:pPr>
        <w:tabs>
          <w:tab w:val="clear" w:pos="7100"/>
        </w:tabs>
        <w:spacing w:after="200" w:line="276" w:lineRule="auto"/>
      </w:pPr>
    </w:p>
    <w:p w14:paraId="75F06D51" w14:textId="77777777" w:rsidR="00E978D0" w:rsidRPr="00843F2F" w:rsidRDefault="00E978D0" w:rsidP="00E978D0">
      <w:pPr>
        <w:pStyle w:val="CETHeading1"/>
        <w:rPr>
          <w:lang w:val="en-GB"/>
        </w:rPr>
      </w:pPr>
      <w:r w:rsidRPr="00843F2F">
        <w:rPr>
          <w:lang w:val="en-GB"/>
        </w:rPr>
        <w:t>Conclusions</w:t>
      </w:r>
    </w:p>
    <w:p w14:paraId="18D47F8D" w14:textId="794A723E" w:rsidR="00E978D0" w:rsidRPr="00843F2F" w:rsidRDefault="00A91006" w:rsidP="0059549E">
      <w:pPr>
        <w:pStyle w:val="CETBodytext"/>
        <w:rPr>
          <w:lang w:val="en-GB"/>
        </w:rPr>
      </w:pPr>
      <w:r>
        <w:rPr>
          <w:lang w:val="en-GB"/>
        </w:rPr>
        <w:t xml:space="preserve">Production of biodiesel from WCO has been studied using supercritical methanol. A quadratic polynomial model has been developed showing an empirical relationship between biodiesel yield and reaction variables. Numerical optimisation has been applied minimising temperature, pressure and time while targeting to maximise biodiesel yield. The optimum biodiesel yield has been </w:t>
      </w:r>
      <w:r w:rsidR="00106B77">
        <w:rPr>
          <w:lang w:val="en-GB"/>
        </w:rPr>
        <w:t xml:space="preserve">found to be </w:t>
      </w:r>
      <w:r>
        <w:rPr>
          <w:lang w:val="en-GB"/>
        </w:rPr>
        <w:t>91% at M</w:t>
      </w:r>
      <w:proofErr w:type="gramStart"/>
      <w:r>
        <w:rPr>
          <w:lang w:val="en-GB"/>
        </w:rPr>
        <w:t>:O</w:t>
      </w:r>
      <w:proofErr w:type="gramEnd"/>
      <w:r>
        <w:rPr>
          <w:lang w:val="en-GB"/>
        </w:rPr>
        <w:t xml:space="preserve"> molar ratio</w:t>
      </w:r>
      <w:r w:rsidR="0059549E">
        <w:rPr>
          <w:lang w:val="en-GB"/>
        </w:rPr>
        <w:t xml:space="preserve"> of 37:1, 253.5</w:t>
      </w:r>
      <w:r w:rsidR="00106B77">
        <w:rPr>
          <w:lang w:val="en-GB"/>
        </w:rPr>
        <w:t xml:space="preserve"> </w:t>
      </w:r>
      <w:proofErr w:type="spellStart"/>
      <w:r w:rsidR="0059549E">
        <w:rPr>
          <w:vertAlign w:val="superscript"/>
          <w:lang w:val="en-GB"/>
        </w:rPr>
        <w:t>o</w:t>
      </w:r>
      <w:r w:rsidR="0059549E">
        <w:rPr>
          <w:lang w:val="en-GB"/>
        </w:rPr>
        <w:t>C</w:t>
      </w:r>
      <w:proofErr w:type="spellEnd"/>
      <w:r w:rsidR="0059549E">
        <w:rPr>
          <w:lang w:val="en-GB"/>
        </w:rPr>
        <w:t>, 198.5 bar and 14.8 min. The predicted optimum conditions have been validated experimentally. Kinetic and thermodynamic data of the overall reaction ha</w:t>
      </w:r>
      <w:r w:rsidR="00106B77">
        <w:rPr>
          <w:lang w:val="en-GB"/>
        </w:rPr>
        <w:t>ve</w:t>
      </w:r>
      <w:r w:rsidR="0059549E">
        <w:rPr>
          <w:lang w:val="en-GB"/>
        </w:rPr>
        <w:t xml:space="preserve"> been studied. Simulation of a kinetic reactor based on the experimentally </w:t>
      </w:r>
      <w:r w:rsidR="00106B77">
        <w:rPr>
          <w:lang w:val="en-GB"/>
        </w:rPr>
        <w:t xml:space="preserve">determined </w:t>
      </w:r>
      <w:r w:rsidR="0059549E">
        <w:rPr>
          <w:lang w:val="en-GB"/>
        </w:rPr>
        <w:t>kinetic data has been achieved. Process design for biodiesel production has been simulated</w:t>
      </w:r>
      <w:r w:rsidR="00106212">
        <w:rPr>
          <w:lang w:val="en-GB"/>
        </w:rPr>
        <w:t xml:space="preserve"> and compared with an existing process in the literature</w:t>
      </w:r>
      <w:r w:rsidR="0059549E">
        <w:rPr>
          <w:lang w:val="en-GB"/>
        </w:rPr>
        <w:t>.</w:t>
      </w:r>
      <w:r w:rsidR="00106212">
        <w:rPr>
          <w:lang w:val="en-GB"/>
        </w:rPr>
        <w:t xml:space="preserve"> HEN design has concluded energy savings of </w:t>
      </w:r>
      <w:r w:rsidR="0059549E">
        <w:rPr>
          <w:lang w:val="en-GB"/>
        </w:rPr>
        <w:t>32.3</w:t>
      </w:r>
      <w:r w:rsidR="00A4253A">
        <w:rPr>
          <w:lang w:val="en-GB"/>
        </w:rPr>
        <w:t xml:space="preserve"> </w:t>
      </w:r>
      <w:r w:rsidR="0059549E">
        <w:rPr>
          <w:lang w:val="en-GB"/>
        </w:rPr>
        <w:t>% and 23.8</w:t>
      </w:r>
      <w:r w:rsidR="00A4253A">
        <w:rPr>
          <w:lang w:val="en-GB"/>
        </w:rPr>
        <w:t xml:space="preserve"> </w:t>
      </w:r>
      <w:r w:rsidR="0059549E">
        <w:rPr>
          <w:lang w:val="en-GB"/>
        </w:rPr>
        <w:t xml:space="preserve">% for both heating and cooling </w:t>
      </w:r>
      <w:r w:rsidR="00106212">
        <w:rPr>
          <w:lang w:val="en-GB"/>
        </w:rPr>
        <w:t xml:space="preserve">required </w:t>
      </w:r>
      <w:r w:rsidR="009B0591">
        <w:rPr>
          <w:lang w:val="en-GB"/>
        </w:rPr>
        <w:t>energy</w:t>
      </w:r>
      <w:r w:rsidR="0059549E">
        <w:rPr>
          <w:lang w:val="en-GB"/>
        </w:rPr>
        <w:t>.</w:t>
      </w:r>
    </w:p>
    <w:p w14:paraId="2B2DF620" w14:textId="77777777" w:rsidR="00E978D0" w:rsidRPr="00843F2F" w:rsidRDefault="00E978D0" w:rsidP="00E978D0">
      <w:pPr>
        <w:pStyle w:val="CETAcknowledgements"/>
      </w:pPr>
      <w:r w:rsidRPr="00843F2F">
        <w:t xml:space="preserve">Acknowledgments </w:t>
      </w:r>
    </w:p>
    <w:p w14:paraId="1D48026B" w14:textId="3922CCED" w:rsidR="00E978D0" w:rsidRPr="00843F2F" w:rsidRDefault="00A91006" w:rsidP="00E978D0">
      <w:pPr>
        <w:pStyle w:val="CETBodytext"/>
        <w:rPr>
          <w:lang w:val="en-GB"/>
        </w:rPr>
      </w:pPr>
      <w:r>
        <w:rPr>
          <w:lang w:val="en-GB"/>
        </w:rPr>
        <w:t>The authors acknowledge London South Bank University (LSBU) and The British University</w:t>
      </w:r>
      <w:r w:rsidR="0059549E">
        <w:rPr>
          <w:lang w:val="en-GB"/>
        </w:rPr>
        <w:t xml:space="preserve"> in Egypt (BUE) for funding the</w:t>
      </w:r>
      <w:r>
        <w:rPr>
          <w:lang w:val="en-GB"/>
        </w:rPr>
        <w:t xml:space="preserve"> research.</w:t>
      </w:r>
    </w:p>
    <w:p w14:paraId="4C8CD181" w14:textId="071C72F9" w:rsidR="000576B4" w:rsidRDefault="00315E4D" w:rsidP="0059549E">
      <w:pPr>
        <w:pStyle w:val="CETReference"/>
      </w:pPr>
      <w:r w:rsidRPr="00843F2F">
        <w:t>References</w:t>
      </w:r>
    </w:p>
    <w:p w14:paraId="697369E2" w14:textId="4ACA8A0E" w:rsidR="0059549E" w:rsidRDefault="0059549E" w:rsidP="00441A3C">
      <w:pPr>
        <w:pStyle w:val="CETReference-text"/>
      </w:pPr>
      <w:r>
        <w:t xml:space="preserve">Acevedo P., </w:t>
      </w:r>
      <w:proofErr w:type="spellStart"/>
      <w:r>
        <w:t>Cabeza</w:t>
      </w:r>
      <w:proofErr w:type="spellEnd"/>
      <w:r>
        <w:t xml:space="preserve"> I., </w:t>
      </w:r>
      <w:proofErr w:type="spellStart"/>
      <w:r>
        <w:t>Puello</w:t>
      </w:r>
      <w:proofErr w:type="spellEnd"/>
      <w:r>
        <w:t xml:space="preserve"> J., Benedetti E., 2016, Mobile plant for biodiesel production from </w:t>
      </w:r>
      <w:proofErr w:type="spellStart"/>
      <w:r>
        <w:t>jatropha</w:t>
      </w:r>
      <w:proofErr w:type="spellEnd"/>
      <w:r>
        <w:t xml:space="preserve"> seeds, in </w:t>
      </w:r>
      <w:proofErr w:type="spellStart"/>
      <w:proofErr w:type="gramStart"/>
      <w:r>
        <w:t>colombian</w:t>
      </w:r>
      <w:proofErr w:type="spellEnd"/>
      <w:proofErr w:type="gramEnd"/>
      <w:r>
        <w:t xml:space="preserve"> </w:t>
      </w:r>
      <w:proofErr w:type="spellStart"/>
      <w:r>
        <w:t>caribbean</w:t>
      </w:r>
      <w:proofErr w:type="spellEnd"/>
      <w:r>
        <w:t xml:space="preserve"> regions, Chemical Engineering Transactions, 50, 283-288</w:t>
      </w:r>
      <w:r w:rsidR="007257DE">
        <w:t>.</w:t>
      </w:r>
    </w:p>
    <w:p w14:paraId="6FC76154" w14:textId="0BD58EE0" w:rsidR="00441A3C" w:rsidRDefault="00441A3C" w:rsidP="00441A3C">
      <w:pPr>
        <w:pStyle w:val="CETReference-text"/>
      </w:pPr>
      <w:proofErr w:type="spellStart"/>
      <w:r>
        <w:t>Farrag</w:t>
      </w:r>
      <w:proofErr w:type="spellEnd"/>
      <w:r>
        <w:t xml:space="preserve"> N.M., Gadalla M. A., Fouad M.K., 2016, Reaction parameters and energy optimisation for biodiesel production using a supercritical process, Chemical Engineering Transactions, 52, 1207-1212</w:t>
      </w:r>
      <w:r w:rsidR="007257DE">
        <w:t>.</w:t>
      </w:r>
    </w:p>
    <w:p w14:paraId="1AD6E3FF" w14:textId="6DFAB2C2" w:rsidR="00D96C4E" w:rsidRDefault="00FD2CA8" w:rsidP="00441A3C">
      <w:pPr>
        <w:pStyle w:val="CETReference-text"/>
      </w:pPr>
      <w:proofErr w:type="spellStart"/>
      <w:r>
        <w:t>Ghoreishi</w:t>
      </w:r>
      <w:proofErr w:type="spellEnd"/>
      <w:r>
        <w:t xml:space="preserve"> S.M., </w:t>
      </w:r>
      <w:proofErr w:type="spellStart"/>
      <w:r>
        <w:t>Moein</w:t>
      </w:r>
      <w:proofErr w:type="spellEnd"/>
      <w:r>
        <w:t xml:space="preserve"> P., 2013, Biodiesel synthesis from waste vegetable oil via transesterification reaction in supercritical methanol, The Journal of Supercritical Fluids, 76, 24-31.</w:t>
      </w:r>
    </w:p>
    <w:p w14:paraId="7A0FF190" w14:textId="69048CBA" w:rsidR="00441A3C" w:rsidRDefault="00441A3C" w:rsidP="00441A3C">
      <w:pPr>
        <w:pStyle w:val="CETReference-text"/>
      </w:pPr>
      <w:r>
        <w:t xml:space="preserve">Lee S., </w:t>
      </w:r>
      <w:proofErr w:type="spellStart"/>
      <w:r>
        <w:t>Posarac</w:t>
      </w:r>
      <w:proofErr w:type="spellEnd"/>
      <w:r>
        <w:t xml:space="preserve"> D., Ellis M., 2011, Process simulation and economic analysis of biodiesel production processes using fresh and waste vegetable oil and supercritical methanol, Chemical Engineering Research and Design, 89, 2626-2642</w:t>
      </w:r>
      <w:r w:rsidR="007257DE">
        <w:t>.</w:t>
      </w:r>
    </w:p>
    <w:p w14:paraId="219E7147" w14:textId="13D18C6A" w:rsidR="00441A3C" w:rsidRDefault="00441A3C" w:rsidP="00441A3C">
      <w:pPr>
        <w:pStyle w:val="CETReference-text"/>
      </w:pPr>
      <w:proofErr w:type="gramStart"/>
      <w:r w:rsidRPr="00441A3C">
        <w:t>Saka</w:t>
      </w:r>
      <w:r>
        <w:t xml:space="preserve"> S.</w:t>
      </w:r>
      <w:r w:rsidRPr="00441A3C">
        <w:t xml:space="preserve">, </w:t>
      </w:r>
      <w:proofErr w:type="spellStart"/>
      <w:r w:rsidRPr="00441A3C">
        <w:t>Kusdiana</w:t>
      </w:r>
      <w:proofErr w:type="spellEnd"/>
      <w:r>
        <w:t xml:space="preserve"> D.</w:t>
      </w:r>
      <w:r w:rsidRPr="00441A3C">
        <w:t>,</w:t>
      </w:r>
      <w:r>
        <w:t xml:space="preserve"> 2001,</w:t>
      </w:r>
      <w:r w:rsidRPr="00441A3C">
        <w:t xml:space="preserve"> Biodiesel fuel from rapeseed oil as prepared </w:t>
      </w:r>
      <w:r>
        <w:t xml:space="preserve">in supercritical methanol, Fuel, </w:t>
      </w:r>
      <w:r w:rsidRPr="00441A3C">
        <w:t>80</w:t>
      </w:r>
      <w:r>
        <w:t>,</w:t>
      </w:r>
      <w:r w:rsidRPr="00441A3C">
        <w:t xml:space="preserve"> 225–231</w:t>
      </w:r>
      <w:r w:rsidR="007257DE">
        <w:t>.</w:t>
      </w:r>
      <w:proofErr w:type="gramEnd"/>
    </w:p>
    <w:p w14:paraId="162B12BE" w14:textId="4E4658C2" w:rsidR="005910F8" w:rsidRPr="00843F2F" w:rsidRDefault="007257DE" w:rsidP="00E978D0">
      <w:pPr>
        <w:pStyle w:val="CETReference-text"/>
      </w:pPr>
      <w:proofErr w:type="gramStart"/>
      <w:r w:rsidRPr="007257DE">
        <w:t xml:space="preserve">Wen D., Jiang H., Zhang K., </w:t>
      </w:r>
      <w:r>
        <w:t xml:space="preserve">2009, </w:t>
      </w:r>
      <w:r w:rsidRPr="007257DE">
        <w:t>Supercritical fluids technology for</w:t>
      </w:r>
      <w:r>
        <w:t xml:space="preserve"> clean biofuel production, Progress in Natural Science, </w:t>
      </w:r>
      <w:r w:rsidRPr="007257DE">
        <w:t>19</w:t>
      </w:r>
      <w:r>
        <w:t>,</w:t>
      </w:r>
      <w:r w:rsidRPr="007257DE">
        <w:t xml:space="preserve"> 273–284.</w:t>
      </w:r>
      <w:proofErr w:type="gramEnd"/>
    </w:p>
    <w:sectPr w:rsidR="005910F8" w:rsidRPr="00843F2F" w:rsidSect="00CA5A9C">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0A281A" w14:textId="77777777" w:rsidR="00766E69" w:rsidRDefault="00766E69" w:rsidP="004F5E36">
      <w:r>
        <w:separator/>
      </w:r>
    </w:p>
  </w:endnote>
  <w:endnote w:type="continuationSeparator" w:id="0">
    <w:p w14:paraId="3211AF56" w14:textId="77777777" w:rsidR="00766E69" w:rsidRDefault="00766E69"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69D03F" w14:textId="77777777" w:rsidR="00766E69" w:rsidRDefault="00766E69" w:rsidP="004F5E36">
      <w:r>
        <w:separator/>
      </w:r>
    </w:p>
  </w:footnote>
  <w:footnote w:type="continuationSeparator" w:id="0">
    <w:p w14:paraId="43A4AC7C" w14:textId="77777777" w:rsidR="00766E69" w:rsidRDefault="00766E69" w:rsidP="004F5E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2"/>
  </w:num>
  <w:num w:numId="13">
    <w:abstractNumId w:val="11"/>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rM0MDcwtjAzNLMwMDBT0lEKTi0uzszPAykwqgUAu1sicywAAAA="/>
  </w:docVars>
  <w:rsids>
    <w:rsidRoot w:val="000E414A"/>
    <w:rsid w:val="000027C0"/>
    <w:rsid w:val="00006F36"/>
    <w:rsid w:val="000117CB"/>
    <w:rsid w:val="00016CB4"/>
    <w:rsid w:val="00020C27"/>
    <w:rsid w:val="0003148D"/>
    <w:rsid w:val="00033ADB"/>
    <w:rsid w:val="000357A5"/>
    <w:rsid w:val="000421AF"/>
    <w:rsid w:val="00051566"/>
    <w:rsid w:val="000558C5"/>
    <w:rsid w:val="000576B4"/>
    <w:rsid w:val="00062A9A"/>
    <w:rsid w:val="000A03B2"/>
    <w:rsid w:val="000A13F6"/>
    <w:rsid w:val="000A68D4"/>
    <w:rsid w:val="000B2C0C"/>
    <w:rsid w:val="000C0181"/>
    <w:rsid w:val="000D34BE"/>
    <w:rsid w:val="000E36F1"/>
    <w:rsid w:val="000E3A73"/>
    <w:rsid w:val="000E414A"/>
    <w:rsid w:val="000F093C"/>
    <w:rsid w:val="000F22A5"/>
    <w:rsid w:val="00106212"/>
    <w:rsid w:val="00106B77"/>
    <w:rsid w:val="00107827"/>
    <w:rsid w:val="00110129"/>
    <w:rsid w:val="00122B03"/>
    <w:rsid w:val="0013121F"/>
    <w:rsid w:val="00134DE4"/>
    <w:rsid w:val="001466C1"/>
    <w:rsid w:val="00150E59"/>
    <w:rsid w:val="00152DE3"/>
    <w:rsid w:val="001632DE"/>
    <w:rsid w:val="00165163"/>
    <w:rsid w:val="00167D9D"/>
    <w:rsid w:val="00184AD6"/>
    <w:rsid w:val="00192037"/>
    <w:rsid w:val="00195DA2"/>
    <w:rsid w:val="001A3428"/>
    <w:rsid w:val="001B0349"/>
    <w:rsid w:val="001B65C1"/>
    <w:rsid w:val="001C684B"/>
    <w:rsid w:val="001D53FC"/>
    <w:rsid w:val="001E2631"/>
    <w:rsid w:val="001E5A15"/>
    <w:rsid w:val="001E77E0"/>
    <w:rsid w:val="001F55A3"/>
    <w:rsid w:val="002266EF"/>
    <w:rsid w:val="00235BB6"/>
    <w:rsid w:val="002447EF"/>
    <w:rsid w:val="00250F4F"/>
    <w:rsid w:val="00251550"/>
    <w:rsid w:val="00255CB2"/>
    <w:rsid w:val="00256325"/>
    <w:rsid w:val="00256A04"/>
    <w:rsid w:val="00261D6C"/>
    <w:rsid w:val="00263965"/>
    <w:rsid w:val="00263B05"/>
    <w:rsid w:val="0027221A"/>
    <w:rsid w:val="00275B61"/>
    <w:rsid w:val="00282656"/>
    <w:rsid w:val="00296B83"/>
    <w:rsid w:val="002B718E"/>
    <w:rsid w:val="002D0C99"/>
    <w:rsid w:val="002E0AB8"/>
    <w:rsid w:val="003009B7"/>
    <w:rsid w:val="00300E56"/>
    <w:rsid w:val="0030469C"/>
    <w:rsid w:val="00315E4D"/>
    <w:rsid w:val="00371E3E"/>
    <w:rsid w:val="003723D4"/>
    <w:rsid w:val="0037690B"/>
    <w:rsid w:val="00380CC1"/>
    <w:rsid w:val="00384CC8"/>
    <w:rsid w:val="003871FD"/>
    <w:rsid w:val="00392B43"/>
    <w:rsid w:val="003A1E30"/>
    <w:rsid w:val="003A56CE"/>
    <w:rsid w:val="003A7D1C"/>
    <w:rsid w:val="003B3146"/>
    <w:rsid w:val="003B598E"/>
    <w:rsid w:val="003C29F6"/>
    <w:rsid w:val="003C4C55"/>
    <w:rsid w:val="003D22C0"/>
    <w:rsid w:val="003D2B67"/>
    <w:rsid w:val="003D5D09"/>
    <w:rsid w:val="0041446B"/>
    <w:rsid w:val="00417667"/>
    <w:rsid w:val="0042369B"/>
    <w:rsid w:val="00432DC7"/>
    <w:rsid w:val="00441A3C"/>
    <w:rsid w:val="00457B9C"/>
    <w:rsid w:val="0046164A"/>
    <w:rsid w:val="00462DCD"/>
    <w:rsid w:val="004648AD"/>
    <w:rsid w:val="0047429A"/>
    <w:rsid w:val="00474EAA"/>
    <w:rsid w:val="004760DE"/>
    <w:rsid w:val="004A24CF"/>
    <w:rsid w:val="004C3D1D"/>
    <w:rsid w:val="004D2DE8"/>
    <w:rsid w:val="004E3EA1"/>
    <w:rsid w:val="004E4DD6"/>
    <w:rsid w:val="004F5E36"/>
    <w:rsid w:val="00504650"/>
    <w:rsid w:val="005119A5"/>
    <w:rsid w:val="00514A1E"/>
    <w:rsid w:val="005232F0"/>
    <w:rsid w:val="00523466"/>
    <w:rsid w:val="005278B7"/>
    <w:rsid w:val="00532016"/>
    <w:rsid w:val="005346C8"/>
    <w:rsid w:val="00537B97"/>
    <w:rsid w:val="00543E7D"/>
    <w:rsid w:val="00560DBA"/>
    <w:rsid w:val="00581B49"/>
    <w:rsid w:val="005910F8"/>
    <w:rsid w:val="0059549E"/>
    <w:rsid w:val="005A2EC9"/>
    <w:rsid w:val="005B61E6"/>
    <w:rsid w:val="005C77E1"/>
    <w:rsid w:val="005D4430"/>
    <w:rsid w:val="005D6A2F"/>
    <w:rsid w:val="005D73DA"/>
    <w:rsid w:val="005E1A82"/>
    <w:rsid w:val="005E794C"/>
    <w:rsid w:val="005F0A28"/>
    <w:rsid w:val="005F0E5E"/>
    <w:rsid w:val="005F6ECA"/>
    <w:rsid w:val="00610CD6"/>
    <w:rsid w:val="00620DEE"/>
    <w:rsid w:val="00624DA9"/>
    <w:rsid w:val="00625639"/>
    <w:rsid w:val="00637372"/>
    <w:rsid w:val="0064184D"/>
    <w:rsid w:val="00644D87"/>
    <w:rsid w:val="00660E3E"/>
    <w:rsid w:val="00662E74"/>
    <w:rsid w:val="00666FD3"/>
    <w:rsid w:val="0067423D"/>
    <w:rsid w:val="00676B84"/>
    <w:rsid w:val="00680C23"/>
    <w:rsid w:val="006814F7"/>
    <w:rsid w:val="006A3281"/>
    <w:rsid w:val="006B4521"/>
    <w:rsid w:val="006C2E45"/>
    <w:rsid w:val="006C5579"/>
    <w:rsid w:val="006C7C7E"/>
    <w:rsid w:val="006E46EC"/>
    <w:rsid w:val="006E4F04"/>
    <w:rsid w:val="00720A24"/>
    <w:rsid w:val="007244DB"/>
    <w:rsid w:val="00725331"/>
    <w:rsid w:val="007257DE"/>
    <w:rsid w:val="00725D4D"/>
    <w:rsid w:val="007447F3"/>
    <w:rsid w:val="00752FE0"/>
    <w:rsid w:val="0075499F"/>
    <w:rsid w:val="007661C8"/>
    <w:rsid w:val="00766E69"/>
    <w:rsid w:val="00786455"/>
    <w:rsid w:val="007B0C50"/>
    <w:rsid w:val="007B240A"/>
    <w:rsid w:val="007B44B9"/>
    <w:rsid w:val="007C1A43"/>
    <w:rsid w:val="007D537F"/>
    <w:rsid w:val="00813288"/>
    <w:rsid w:val="008168FC"/>
    <w:rsid w:val="0081740B"/>
    <w:rsid w:val="008209EE"/>
    <w:rsid w:val="00831A3A"/>
    <w:rsid w:val="008436E2"/>
    <w:rsid w:val="00843F2F"/>
    <w:rsid w:val="00854E79"/>
    <w:rsid w:val="008667EA"/>
    <w:rsid w:val="00867B9E"/>
    <w:rsid w:val="00875198"/>
    <w:rsid w:val="0087637F"/>
    <w:rsid w:val="008A1512"/>
    <w:rsid w:val="008E566E"/>
    <w:rsid w:val="008F0E57"/>
    <w:rsid w:val="0090161A"/>
    <w:rsid w:val="00901EB6"/>
    <w:rsid w:val="00904C62"/>
    <w:rsid w:val="00913D24"/>
    <w:rsid w:val="009228A7"/>
    <w:rsid w:val="00924DAC"/>
    <w:rsid w:val="009277E3"/>
    <w:rsid w:val="009304A3"/>
    <w:rsid w:val="009450CE"/>
    <w:rsid w:val="0095164B"/>
    <w:rsid w:val="00967D54"/>
    <w:rsid w:val="00972518"/>
    <w:rsid w:val="00986051"/>
    <w:rsid w:val="00996483"/>
    <w:rsid w:val="00996F5A"/>
    <w:rsid w:val="009B041A"/>
    <w:rsid w:val="009B0591"/>
    <w:rsid w:val="009C5D42"/>
    <w:rsid w:val="009C5F57"/>
    <w:rsid w:val="009C6BB6"/>
    <w:rsid w:val="009C7C86"/>
    <w:rsid w:val="009D2FF7"/>
    <w:rsid w:val="009E1721"/>
    <w:rsid w:val="009E788A"/>
    <w:rsid w:val="00A0795E"/>
    <w:rsid w:val="00A1664C"/>
    <w:rsid w:val="00A1763D"/>
    <w:rsid w:val="00A17CEC"/>
    <w:rsid w:val="00A27EF0"/>
    <w:rsid w:val="00A4253A"/>
    <w:rsid w:val="00A46523"/>
    <w:rsid w:val="00A50B20"/>
    <w:rsid w:val="00A51390"/>
    <w:rsid w:val="00A60D13"/>
    <w:rsid w:val="00A72745"/>
    <w:rsid w:val="00A76EFC"/>
    <w:rsid w:val="00A91006"/>
    <w:rsid w:val="00A91010"/>
    <w:rsid w:val="00A97F29"/>
    <w:rsid w:val="00AA702E"/>
    <w:rsid w:val="00AB0964"/>
    <w:rsid w:val="00AD16B9"/>
    <w:rsid w:val="00AD7A42"/>
    <w:rsid w:val="00AE377D"/>
    <w:rsid w:val="00B0213A"/>
    <w:rsid w:val="00B1652F"/>
    <w:rsid w:val="00B17FBD"/>
    <w:rsid w:val="00B27E41"/>
    <w:rsid w:val="00B315A6"/>
    <w:rsid w:val="00B31813"/>
    <w:rsid w:val="00B66623"/>
    <w:rsid w:val="00B97699"/>
    <w:rsid w:val="00B97E70"/>
    <w:rsid w:val="00BB7057"/>
    <w:rsid w:val="00BC30C9"/>
    <w:rsid w:val="00BD2409"/>
    <w:rsid w:val="00BE3E58"/>
    <w:rsid w:val="00BE79B0"/>
    <w:rsid w:val="00C01616"/>
    <w:rsid w:val="00C0162B"/>
    <w:rsid w:val="00C131C5"/>
    <w:rsid w:val="00C17B45"/>
    <w:rsid w:val="00C345B1"/>
    <w:rsid w:val="00C355F4"/>
    <w:rsid w:val="00C40142"/>
    <w:rsid w:val="00C52E93"/>
    <w:rsid w:val="00C57182"/>
    <w:rsid w:val="00C655FD"/>
    <w:rsid w:val="00C67740"/>
    <w:rsid w:val="00C71C3F"/>
    <w:rsid w:val="00C752A7"/>
    <w:rsid w:val="00C75B7C"/>
    <w:rsid w:val="00C94434"/>
    <w:rsid w:val="00CA1C95"/>
    <w:rsid w:val="00CA2B31"/>
    <w:rsid w:val="00CA5A9C"/>
    <w:rsid w:val="00CB1A1D"/>
    <w:rsid w:val="00CD5FE2"/>
    <w:rsid w:val="00D02B4C"/>
    <w:rsid w:val="00D05D06"/>
    <w:rsid w:val="00D24F89"/>
    <w:rsid w:val="00D253B3"/>
    <w:rsid w:val="00D27990"/>
    <w:rsid w:val="00D52EB4"/>
    <w:rsid w:val="00D60C8A"/>
    <w:rsid w:val="00D71733"/>
    <w:rsid w:val="00D84576"/>
    <w:rsid w:val="00D93D2C"/>
    <w:rsid w:val="00D94717"/>
    <w:rsid w:val="00D96C4E"/>
    <w:rsid w:val="00DA2B93"/>
    <w:rsid w:val="00DE0DFA"/>
    <w:rsid w:val="00DE264A"/>
    <w:rsid w:val="00E03CCD"/>
    <w:rsid w:val="00E041E7"/>
    <w:rsid w:val="00E23CA1"/>
    <w:rsid w:val="00E272BE"/>
    <w:rsid w:val="00E409A8"/>
    <w:rsid w:val="00E40CC7"/>
    <w:rsid w:val="00E44717"/>
    <w:rsid w:val="00E7209D"/>
    <w:rsid w:val="00E73CE7"/>
    <w:rsid w:val="00E77223"/>
    <w:rsid w:val="00E7780F"/>
    <w:rsid w:val="00E8528B"/>
    <w:rsid w:val="00E85B94"/>
    <w:rsid w:val="00E86934"/>
    <w:rsid w:val="00E978D0"/>
    <w:rsid w:val="00EA362A"/>
    <w:rsid w:val="00EB5392"/>
    <w:rsid w:val="00EC0E49"/>
    <w:rsid w:val="00EE0131"/>
    <w:rsid w:val="00F04604"/>
    <w:rsid w:val="00F0747F"/>
    <w:rsid w:val="00F30C64"/>
    <w:rsid w:val="00F32CDB"/>
    <w:rsid w:val="00F574C6"/>
    <w:rsid w:val="00FA5095"/>
    <w:rsid w:val="00FB027C"/>
    <w:rsid w:val="00FB2545"/>
    <w:rsid w:val="00FB730C"/>
    <w:rsid w:val="00FC2695"/>
    <w:rsid w:val="00FC3E03"/>
    <w:rsid w:val="00FD114F"/>
    <w:rsid w:val="00FD2CA8"/>
    <w:rsid w:val="00FD3474"/>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6B4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lsdException w:name="heading 1" w:locked="0" w:semiHidden="0" w:uiPriority="9" w:unhideWhenUsed="0"/>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semiHidden="0" w:uiPriority="22" w:unhideWhenUsed="0"/>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semiHidden="0" w:unhideWhenUsed="0"/>
    <w:lsdException w:name="annotation subject" w:locked="0"/>
    <w:lsdException w:name="No List" w:locked="0"/>
    <w:lsdException w:name="Outline List 2" w:locked="0"/>
    <w:lsdException w:name="Outline List 3" w:locked="0"/>
    <w:lsdException w:name="Table Simple 1" w:locked="0" w:uiPriority="0"/>
    <w:lsdException w:name="Table Classic 1" w:locked="0"/>
    <w:lsdException w:name="Table Web 3" w:semiHidden="0" w:unhideWhenUsed="0"/>
    <w:lsdException w:name="Balloon Text" w:lock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locked="0"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locked="0" w:uiPriority="39" w:qFormat="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locked/>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BalloonText">
    <w:name w:val="Balloon Text"/>
    <w:basedOn w:val="Normal"/>
    <w:link w:val="BalloonTextChar"/>
    <w:uiPriority w:val="99"/>
    <w:semiHidden/>
    <w:unhideWhenUsed/>
    <w:lock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Normal"/>
    <w:next w:val="Normal"/>
    <w:uiPriority w:val="37"/>
    <w:semiHidden/>
    <w:unhideWhenUsed/>
    <w:rsid w:val="0003148D"/>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lock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
    <w:name w:val="List"/>
    <w:basedOn w:val="Normal"/>
    <w:uiPriority w:val="99"/>
    <w:semiHidden/>
    <w:unhideWhenUsed/>
    <w:locked/>
    <w:rsid w:val="0003148D"/>
    <w:pPr>
      <w:ind w:left="283" w:hanging="283"/>
      <w:contextualSpacing/>
    </w:pPr>
  </w:style>
  <w:style w:type="paragraph" w:styleId="List2">
    <w:name w:val="List 2"/>
    <w:basedOn w:val="Normal"/>
    <w:uiPriority w:val="99"/>
    <w:semiHidden/>
    <w:unhideWhenUsed/>
    <w:locked/>
    <w:rsid w:val="0003148D"/>
    <w:pPr>
      <w:ind w:left="566" w:hanging="283"/>
      <w:contextualSpacing/>
    </w:pPr>
  </w:style>
  <w:style w:type="paragraph" w:styleId="List3">
    <w:name w:val="List 3"/>
    <w:basedOn w:val="Normal"/>
    <w:uiPriority w:val="99"/>
    <w:semiHidden/>
    <w:unhideWhenUsed/>
    <w:locked/>
    <w:rsid w:val="0003148D"/>
    <w:pPr>
      <w:ind w:left="849" w:hanging="283"/>
      <w:contextualSpacing/>
    </w:pPr>
  </w:style>
  <w:style w:type="paragraph" w:styleId="List4">
    <w:name w:val="List 4"/>
    <w:basedOn w:val="Normal"/>
    <w:uiPriority w:val="99"/>
    <w:semiHidden/>
    <w:unhideWhenUsed/>
    <w:locked/>
    <w:rsid w:val="0003148D"/>
    <w:pPr>
      <w:ind w:left="1132" w:hanging="283"/>
      <w:contextualSpacing/>
    </w:pPr>
  </w:style>
  <w:style w:type="paragraph" w:styleId="List5">
    <w:name w:val="List 5"/>
    <w:basedOn w:val="Normal"/>
    <w:uiPriority w:val="99"/>
    <w:semiHidden/>
    <w:unhideWhenUsed/>
    <w:locked/>
    <w:rsid w:val="0003148D"/>
    <w:pPr>
      <w:ind w:left="1415" w:hanging="283"/>
      <w:contextualSpacing/>
    </w:pPr>
  </w:style>
  <w:style w:type="paragraph" w:styleId="ListContinue">
    <w:name w:val="List Continue"/>
    <w:basedOn w:val="Normal"/>
    <w:uiPriority w:val="99"/>
    <w:semiHidden/>
    <w:unhideWhenUsed/>
    <w:locked/>
    <w:rsid w:val="0003148D"/>
    <w:pPr>
      <w:spacing w:after="120"/>
      <w:ind w:left="283"/>
      <w:contextualSpacing/>
    </w:pPr>
  </w:style>
  <w:style w:type="paragraph" w:styleId="ListContinue2">
    <w:name w:val="List Continue 2"/>
    <w:basedOn w:val="Normal"/>
    <w:uiPriority w:val="99"/>
    <w:semiHidden/>
    <w:unhideWhenUsed/>
    <w:locked/>
    <w:rsid w:val="0003148D"/>
    <w:pPr>
      <w:spacing w:after="120"/>
      <w:ind w:left="566"/>
      <w:contextualSpacing/>
    </w:pPr>
  </w:style>
  <w:style w:type="paragraph" w:styleId="ListContinue3">
    <w:name w:val="List Continue 3"/>
    <w:basedOn w:val="Normal"/>
    <w:uiPriority w:val="99"/>
    <w:semiHidden/>
    <w:unhideWhenUsed/>
    <w:locked/>
    <w:rsid w:val="0003148D"/>
    <w:pPr>
      <w:spacing w:after="120"/>
      <w:ind w:left="849"/>
      <w:contextualSpacing/>
    </w:pPr>
  </w:style>
  <w:style w:type="paragraph" w:styleId="ListContinue4">
    <w:name w:val="List Continue 4"/>
    <w:basedOn w:val="Normal"/>
    <w:uiPriority w:val="99"/>
    <w:semiHidden/>
    <w:unhideWhenUsed/>
    <w:locked/>
    <w:rsid w:val="0003148D"/>
    <w:pPr>
      <w:spacing w:after="120"/>
      <w:ind w:left="1132"/>
      <w:contextualSpacing/>
    </w:pPr>
  </w:style>
  <w:style w:type="paragraph" w:styleId="List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har"/>
    <w:uiPriority w:val="99"/>
    <w:semiHidden/>
    <w:unhideWhenUsed/>
    <w:lock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lock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lock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lock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ofFigures">
    <w:name w:val="table of figures"/>
    <w:basedOn w:val="Normal"/>
    <w:next w:val="Normal"/>
    <w:uiPriority w:val="99"/>
    <w:semiHidden/>
    <w:unhideWhenUsed/>
    <w:locked/>
    <w:rsid w:val="0003148D"/>
  </w:style>
  <w:style w:type="paragraph" w:styleId="TableofAuthorities">
    <w:name w:val="table of authorities"/>
    <w:basedOn w:val="Normal"/>
    <w:next w:val="Normal"/>
    <w:uiPriority w:val="99"/>
    <w:semiHidden/>
    <w:unhideWhenUsed/>
    <w:locked/>
    <w:rsid w:val="0003148D"/>
    <w:pPr>
      <w:ind w:left="220" w:hanging="220"/>
    </w:pPr>
  </w:style>
  <w:style w:type="paragraph" w:styleId="EnvelopeAddress">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lock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lock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lock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Number">
    <w:name w:val="List Number"/>
    <w:basedOn w:val="Normal"/>
    <w:uiPriority w:val="99"/>
    <w:semiHidden/>
    <w:unhideWhenUsed/>
    <w:locked/>
    <w:rsid w:val="0003148D"/>
    <w:pPr>
      <w:numPr>
        <w:numId w:val="2"/>
      </w:numPr>
      <w:contextualSpacing/>
    </w:pPr>
  </w:style>
  <w:style w:type="paragraph" w:styleId="ListNumber2">
    <w:name w:val="List Number 2"/>
    <w:basedOn w:val="Normal"/>
    <w:uiPriority w:val="99"/>
    <w:semiHidden/>
    <w:unhideWhenUsed/>
    <w:locked/>
    <w:rsid w:val="0003148D"/>
    <w:pPr>
      <w:numPr>
        <w:numId w:val="3"/>
      </w:numPr>
      <w:contextualSpacing/>
    </w:pPr>
  </w:style>
  <w:style w:type="paragraph" w:styleId="ListNumber3">
    <w:name w:val="List Number 3"/>
    <w:basedOn w:val="Normal"/>
    <w:uiPriority w:val="99"/>
    <w:semiHidden/>
    <w:unhideWhenUsed/>
    <w:locked/>
    <w:rsid w:val="0003148D"/>
    <w:pPr>
      <w:numPr>
        <w:numId w:val="4"/>
      </w:numPr>
      <w:contextualSpacing/>
    </w:pPr>
  </w:style>
  <w:style w:type="paragraph" w:styleId="ListNumber4">
    <w:name w:val="List Number 4"/>
    <w:basedOn w:val="Normal"/>
    <w:uiPriority w:val="99"/>
    <w:semiHidden/>
    <w:unhideWhenUsed/>
    <w:locked/>
    <w:rsid w:val="0003148D"/>
    <w:pPr>
      <w:numPr>
        <w:numId w:val="5"/>
      </w:numPr>
      <w:contextualSpacing/>
    </w:pPr>
  </w:style>
  <w:style w:type="paragraph" w:styleId="ListNumber5">
    <w:name w:val="List Number 5"/>
    <w:basedOn w:val="Normal"/>
    <w:uiPriority w:val="99"/>
    <w:semiHidden/>
    <w:unhideWhenUsed/>
    <w:locked/>
    <w:rsid w:val="0003148D"/>
    <w:pPr>
      <w:numPr>
        <w:numId w:val="6"/>
      </w:numPr>
      <w:contextualSpacing/>
    </w:pPr>
  </w:style>
  <w:style w:type="paragraph" w:styleId="HTMLPreformatted">
    <w:name w:val="HTML Preformatted"/>
    <w:basedOn w:val="Normal"/>
    <w:link w:val="HTMLPreformattedChar"/>
    <w:uiPriority w:val="99"/>
    <w:semiHidden/>
    <w:unhideWhenUsed/>
    <w:lock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lock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lock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lock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locked/>
    <w:rsid w:val="0003148D"/>
    <w:pPr>
      <w:numPr>
        <w:numId w:val="7"/>
      </w:numPr>
      <w:contextualSpacing/>
    </w:pPr>
  </w:style>
  <w:style w:type="paragraph" w:styleId="ListBullet2">
    <w:name w:val="List Bullet 2"/>
    <w:basedOn w:val="Normal"/>
    <w:uiPriority w:val="99"/>
    <w:semiHidden/>
    <w:unhideWhenUsed/>
    <w:locked/>
    <w:rsid w:val="0003148D"/>
    <w:pPr>
      <w:numPr>
        <w:numId w:val="8"/>
      </w:numPr>
      <w:contextualSpacing/>
    </w:pPr>
  </w:style>
  <w:style w:type="paragraph" w:styleId="ListBullet3">
    <w:name w:val="List Bullet 3"/>
    <w:basedOn w:val="Normal"/>
    <w:uiPriority w:val="99"/>
    <w:semiHidden/>
    <w:unhideWhenUsed/>
    <w:locked/>
    <w:rsid w:val="0003148D"/>
    <w:pPr>
      <w:numPr>
        <w:numId w:val="9"/>
      </w:numPr>
      <w:contextualSpacing/>
    </w:pPr>
  </w:style>
  <w:style w:type="paragraph" w:styleId="ListBullet4">
    <w:name w:val="List Bullet 4"/>
    <w:basedOn w:val="Normal"/>
    <w:uiPriority w:val="99"/>
    <w:semiHidden/>
    <w:unhideWhenUsed/>
    <w:locked/>
    <w:rsid w:val="0003148D"/>
    <w:pPr>
      <w:numPr>
        <w:numId w:val="10"/>
      </w:numPr>
      <w:contextualSpacing/>
    </w:pPr>
  </w:style>
  <w:style w:type="paragraph" w:styleId="ListBullet5">
    <w:name w:val="List Bullet 5"/>
    <w:basedOn w:val="Normal"/>
    <w:uiPriority w:val="99"/>
    <w:semiHidden/>
    <w:unhideWhenUsed/>
    <w:locked/>
    <w:rsid w:val="0003148D"/>
    <w:pPr>
      <w:numPr>
        <w:numId w:val="11"/>
      </w:numPr>
      <w:contextualSpacing/>
    </w:pPr>
  </w:style>
  <w:style w:type="paragraph" w:styleId="BodyTextIndent2">
    <w:name w:val="Body Text Indent 2"/>
    <w:basedOn w:val="Normal"/>
    <w:link w:val="BodyTextIndent2Char"/>
    <w:uiPriority w:val="99"/>
    <w:semiHidden/>
    <w:unhideWhenUsed/>
    <w:lock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lock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locked/>
    <w:rsid w:val="0003148D"/>
    <w:pPr>
      <w:ind w:left="720"/>
    </w:pPr>
  </w:style>
  <w:style w:type="paragraph" w:styleId="CommentText">
    <w:name w:val="annotation text"/>
    <w:basedOn w:val="Normal"/>
    <w:link w:val="CommentTextChar"/>
    <w:uiPriority w:val="99"/>
    <w:semiHidden/>
    <w:unhideWhenUsed/>
    <w:locked/>
    <w:rsid w:val="0003148D"/>
    <w:pPr>
      <w:spacing w:line="240" w:lineRule="auto"/>
    </w:pPr>
  </w:style>
  <w:style w:type="character" w:customStyle="1" w:styleId="CommentTextChar">
    <w:name w:val="Comment Text Char"/>
    <w:basedOn w:val="DefaultParagraphFont"/>
    <w:link w:val="CommentText"/>
    <w:uiPriority w:val="99"/>
    <w:semiHidden/>
    <w:rsid w:val="0003148D"/>
    <w:rPr>
      <w:sz w:val="20"/>
      <w:szCs w:val="20"/>
    </w:rPr>
  </w:style>
  <w:style w:type="paragraph" w:styleId="CommentSubject">
    <w:name w:val="annotation subject"/>
    <w:basedOn w:val="CommentText"/>
    <w:next w:val="CommentText"/>
    <w:link w:val="CommentSubjectChar"/>
    <w:uiPriority w:val="99"/>
    <w:semiHidden/>
    <w:unhideWhenUsed/>
    <w:lock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locked/>
    <w:rsid w:val="0003148D"/>
    <w:pPr>
      <w:spacing w:after="100"/>
    </w:pPr>
  </w:style>
  <w:style w:type="paragraph" w:styleId="TOC2">
    <w:name w:val="toc 2"/>
    <w:basedOn w:val="Normal"/>
    <w:next w:val="Normal"/>
    <w:autoRedefine/>
    <w:uiPriority w:val="39"/>
    <w:semiHidden/>
    <w:unhideWhenUsed/>
    <w:locked/>
    <w:rsid w:val="0003148D"/>
    <w:pPr>
      <w:spacing w:after="100"/>
      <w:ind w:left="220"/>
    </w:pPr>
  </w:style>
  <w:style w:type="paragraph" w:styleId="TOC3">
    <w:name w:val="toc 3"/>
    <w:basedOn w:val="Normal"/>
    <w:next w:val="Normal"/>
    <w:autoRedefine/>
    <w:uiPriority w:val="39"/>
    <w:semiHidden/>
    <w:unhideWhenUsed/>
    <w:locked/>
    <w:rsid w:val="0003148D"/>
    <w:pPr>
      <w:spacing w:after="100"/>
      <w:ind w:left="440"/>
    </w:pPr>
  </w:style>
  <w:style w:type="paragraph" w:styleId="TOC4">
    <w:name w:val="toc 4"/>
    <w:basedOn w:val="Normal"/>
    <w:next w:val="Normal"/>
    <w:autoRedefine/>
    <w:uiPriority w:val="39"/>
    <w:semiHidden/>
    <w:unhideWhenUsed/>
    <w:locked/>
    <w:rsid w:val="0003148D"/>
    <w:pPr>
      <w:spacing w:after="100"/>
      <w:ind w:left="660"/>
    </w:pPr>
  </w:style>
  <w:style w:type="paragraph" w:styleId="TOC5">
    <w:name w:val="toc 5"/>
    <w:basedOn w:val="Normal"/>
    <w:next w:val="Normal"/>
    <w:autoRedefine/>
    <w:uiPriority w:val="39"/>
    <w:semiHidden/>
    <w:unhideWhenUsed/>
    <w:locked/>
    <w:rsid w:val="0003148D"/>
    <w:pPr>
      <w:spacing w:after="100"/>
      <w:ind w:left="880"/>
    </w:pPr>
  </w:style>
  <w:style w:type="paragraph" w:styleId="TOC6">
    <w:name w:val="toc 6"/>
    <w:basedOn w:val="Normal"/>
    <w:next w:val="Normal"/>
    <w:autoRedefine/>
    <w:uiPriority w:val="39"/>
    <w:semiHidden/>
    <w:unhideWhenUsed/>
    <w:locked/>
    <w:rsid w:val="0003148D"/>
    <w:pPr>
      <w:spacing w:after="100"/>
      <w:ind w:left="1100"/>
    </w:pPr>
  </w:style>
  <w:style w:type="paragraph" w:styleId="TOC7">
    <w:name w:val="toc 7"/>
    <w:basedOn w:val="Normal"/>
    <w:next w:val="Normal"/>
    <w:autoRedefine/>
    <w:uiPriority w:val="39"/>
    <w:semiHidden/>
    <w:unhideWhenUsed/>
    <w:locked/>
    <w:rsid w:val="0003148D"/>
    <w:pPr>
      <w:spacing w:after="100"/>
      <w:ind w:left="1320"/>
    </w:pPr>
  </w:style>
  <w:style w:type="paragraph" w:styleId="TOC8">
    <w:name w:val="toc 8"/>
    <w:basedOn w:val="Normal"/>
    <w:next w:val="Normal"/>
    <w:autoRedefine/>
    <w:uiPriority w:val="39"/>
    <w:semiHidden/>
    <w:unhideWhenUsed/>
    <w:locked/>
    <w:rsid w:val="0003148D"/>
    <w:pPr>
      <w:spacing w:after="100"/>
      <w:ind w:left="1540"/>
    </w:pPr>
  </w:style>
  <w:style w:type="paragraph" w:styleId="TOC9">
    <w:name w:val="toc 9"/>
    <w:basedOn w:val="Normal"/>
    <w:next w:val="Normal"/>
    <w:autoRedefine/>
    <w:uiPriority w:val="39"/>
    <w:semiHidden/>
    <w:unhideWhenUsed/>
    <w:locked/>
    <w:rsid w:val="0003148D"/>
    <w:pPr>
      <w:spacing w:after="100"/>
      <w:ind w:left="1760"/>
    </w:pPr>
  </w:style>
  <w:style w:type="paragraph" w:styleId="BlockText">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lock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lock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lock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Header">
    <w:name w:val="header"/>
    <w:basedOn w:val="Normal"/>
    <w:link w:val="HeaderChar"/>
    <w:uiPriority w:val="99"/>
    <w:unhideWhenUsed/>
    <w:lock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lock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tbodytext0">
    <w:name w:val="cetbodytext"/>
    <w:basedOn w:val="Normal"/>
    <w:rsid w:val="003871FD"/>
    <w:pPr>
      <w:tabs>
        <w:tab w:val="clear" w:pos="7100"/>
      </w:tabs>
      <w:spacing w:before="100" w:beforeAutospacing="1" w:after="100" w:afterAutospacing="1" w:line="240" w:lineRule="auto"/>
      <w:jc w:val="left"/>
    </w:pPr>
    <w:rPr>
      <w:rFonts w:ascii="Times New Roman" w:hAnsi="Times New Roman"/>
      <w:sz w:val="24"/>
      <w:szCs w:val="24"/>
      <w:lang w:val="en-US"/>
    </w:rPr>
  </w:style>
  <w:style w:type="character" w:styleId="Hyperlink">
    <w:name w:val="Hyperlink"/>
    <w:basedOn w:val="DefaultParagraphFont"/>
    <w:uiPriority w:val="99"/>
    <w:unhideWhenUsed/>
    <w:locked/>
    <w:rsid w:val="00904C62"/>
    <w:rPr>
      <w:color w:val="0000FF" w:themeColor="hyperlink"/>
      <w:u w:val="single"/>
    </w:rPr>
  </w:style>
  <w:style w:type="character" w:customStyle="1" w:styleId="eudoraheader">
    <w:name w:val="eudoraheader"/>
    <w:basedOn w:val="DefaultParagraphFont"/>
    <w:rsid w:val="00904C62"/>
  </w:style>
  <w:style w:type="character" w:styleId="CommentReference">
    <w:name w:val="annotation reference"/>
    <w:basedOn w:val="DefaultParagraphFont"/>
    <w:uiPriority w:val="99"/>
    <w:semiHidden/>
    <w:unhideWhenUsed/>
    <w:locked/>
    <w:rsid w:val="001F55A3"/>
    <w:rPr>
      <w:sz w:val="16"/>
      <w:szCs w:val="16"/>
    </w:rPr>
  </w:style>
  <w:style w:type="character" w:styleId="PlaceholderText">
    <w:name w:val="Placeholder Text"/>
    <w:basedOn w:val="DefaultParagraphFont"/>
    <w:uiPriority w:val="99"/>
    <w:semiHidden/>
    <w:locked/>
    <w:rsid w:val="00380CC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lsdException w:name="heading 1" w:locked="0" w:semiHidden="0" w:uiPriority="9" w:unhideWhenUsed="0"/>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semiHidden="0" w:uiPriority="22" w:unhideWhenUsed="0"/>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semiHidden="0" w:unhideWhenUsed="0"/>
    <w:lsdException w:name="annotation subject" w:locked="0"/>
    <w:lsdException w:name="No List" w:locked="0"/>
    <w:lsdException w:name="Outline List 2" w:locked="0"/>
    <w:lsdException w:name="Outline List 3" w:locked="0"/>
    <w:lsdException w:name="Table Simple 1" w:locked="0" w:uiPriority="0"/>
    <w:lsdException w:name="Table Classic 1" w:locked="0"/>
    <w:lsdException w:name="Table Web 3" w:semiHidden="0" w:unhideWhenUsed="0"/>
    <w:lsdException w:name="Balloon Text" w:lock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locked="0"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locked="0" w:uiPriority="39" w:qFormat="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locked/>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BalloonText">
    <w:name w:val="Balloon Text"/>
    <w:basedOn w:val="Normal"/>
    <w:link w:val="BalloonTextChar"/>
    <w:uiPriority w:val="99"/>
    <w:semiHidden/>
    <w:unhideWhenUsed/>
    <w:lock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Normal"/>
    <w:next w:val="Normal"/>
    <w:uiPriority w:val="37"/>
    <w:semiHidden/>
    <w:unhideWhenUsed/>
    <w:rsid w:val="0003148D"/>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lock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
    <w:name w:val="List"/>
    <w:basedOn w:val="Normal"/>
    <w:uiPriority w:val="99"/>
    <w:semiHidden/>
    <w:unhideWhenUsed/>
    <w:locked/>
    <w:rsid w:val="0003148D"/>
    <w:pPr>
      <w:ind w:left="283" w:hanging="283"/>
      <w:contextualSpacing/>
    </w:pPr>
  </w:style>
  <w:style w:type="paragraph" w:styleId="List2">
    <w:name w:val="List 2"/>
    <w:basedOn w:val="Normal"/>
    <w:uiPriority w:val="99"/>
    <w:semiHidden/>
    <w:unhideWhenUsed/>
    <w:locked/>
    <w:rsid w:val="0003148D"/>
    <w:pPr>
      <w:ind w:left="566" w:hanging="283"/>
      <w:contextualSpacing/>
    </w:pPr>
  </w:style>
  <w:style w:type="paragraph" w:styleId="List3">
    <w:name w:val="List 3"/>
    <w:basedOn w:val="Normal"/>
    <w:uiPriority w:val="99"/>
    <w:semiHidden/>
    <w:unhideWhenUsed/>
    <w:locked/>
    <w:rsid w:val="0003148D"/>
    <w:pPr>
      <w:ind w:left="849" w:hanging="283"/>
      <w:contextualSpacing/>
    </w:pPr>
  </w:style>
  <w:style w:type="paragraph" w:styleId="List4">
    <w:name w:val="List 4"/>
    <w:basedOn w:val="Normal"/>
    <w:uiPriority w:val="99"/>
    <w:semiHidden/>
    <w:unhideWhenUsed/>
    <w:locked/>
    <w:rsid w:val="0003148D"/>
    <w:pPr>
      <w:ind w:left="1132" w:hanging="283"/>
      <w:contextualSpacing/>
    </w:pPr>
  </w:style>
  <w:style w:type="paragraph" w:styleId="List5">
    <w:name w:val="List 5"/>
    <w:basedOn w:val="Normal"/>
    <w:uiPriority w:val="99"/>
    <w:semiHidden/>
    <w:unhideWhenUsed/>
    <w:locked/>
    <w:rsid w:val="0003148D"/>
    <w:pPr>
      <w:ind w:left="1415" w:hanging="283"/>
      <w:contextualSpacing/>
    </w:pPr>
  </w:style>
  <w:style w:type="paragraph" w:styleId="ListContinue">
    <w:name w:val="List Continue"/>
    <w:basedOn w:val="Normal"/>
    <w:uiPriority w:val="99"/>
    <w:semiHidden/>
    <w:unhideWhenUsed/>
    <w:locked/>
    <w:rsid w:val="0003148D"/>
    <w:pPr>
      <w:spacing w:after="120"/>
      <w:ind w:left="283"/>
      <w:contextualSpacing/>
    </w:pPr>
  </w:style>
  <w:style w:type="paragraph" w:styleId="ListContinue2">
    <w:name w:val="List Continue 2"/>
    <w:basedOn w:val="Normal"/>
    <w:uiPriority w:val="99"/>
    <w:semiHidden/>
    <w:unhideWhenUsed/>
    <w:locked/>
    <w:rsid w:val="0003148D"/>
    <w:pPr>
      <w:spacing w:after="120"/>
      <w:ind w:left="566"/>
      <w:contextualSpacing/>
    </w:pPr>
  </w:style>
  <w:style w:type="paragraph" w:styleId="ListContinue3">
    <w:name w:val="List Continue 3"/>
    <w:basedOn w:val="Normal"/>
    <w:uiPriority w:val="99"/>
    <w:semiHidden/>
    <w:unhideWhenUsed/>
    <w:locked/>
    <w:rsid w:val="0003148D"/>
    <w:pPr>
      <w:spacing w:after="120"/>
      <w:ind w:left="849"/>
      <w:contextualSpacing/>
    </w:pPr>
  </w:style>
  <w:style w:type="paragraph" w:styleId="ListContinue4">
    <w:name w:val="List Continue 4"/>
    <w:basedOn w:val="Normal"/>
    <w:uiPriority w:val="99"/>
    <w:semiHidden/>
    <w:unhideWhenUsed/>
    <w:locked/>
    <w:rsid w:val="0003148D"/>
    <w:pPr>
      <w:spacing w:after="120"/>
      <w:ind w:left="1132"/>
      <w:contextualSpacing/>
    </w:pPr>
  </w:style>
  <w:style w:type="paragraph" w:styleId="List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har"/>
    <w:uiPriority w:val="99"/>
    <w:semiHidden/>
    <w:unhideWhenUsed/>
    <w:lock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lock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lock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lock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ofFigures">
    <w:name w:val="table of figures"/>
    <w:basedOn w:val="Normal"/>
    <w:next w:val="Normal"/>
    <w:uiPriority w:val="99"/>
    <w:semiHidden/>
    <w:unhideWhenUsed/>
    <w:locked/>
    <w:rsid w:val="0003148D"/>
  </w:style>
  <w:style w:type="paragraph" w:styleId="TableofAuthorities">
    <w:name w:val="table of authorities"/>
    <w:basedOn w:val="Normal"/>
    <w:next w:val="Normal"/>
    <w:uiPriority w:val="99"/>
    <w:semiHidden/>
    <w:unhideWhenUsed/>
    <w:locked/>
    <w:rsid w:val="0003148D"/>
    <w:pPr>
      <w:ind w:left="220" w:hanging="220"/>
    </w:pPr>
  </w:style>
  <w:style w:type="paragraph" w:styleId="EnvelopeAddress">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lock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lock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lock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Number">
    <w:name w:val="List Number"/>
    <w:basedOn w:val="Normal"/>
    <w:uiPriority w:val="99"/>
    <w:semiHidden/>
    <w:unhideWhenUsed/>
    <w:locked/>
    <w:rsid w:val="0003148D"/>
    <w:pPr>
      <w:numPr>
        <w:numId w:val="2"/>
      </w:numPr>
      <w:contextualSpacing/>
    </w:pPr>
  </w:style>
  <w:style w:type="paragraph" w:styleId="ListNumber2">
    <w:name w:val="List Number 2"/>
    <w:basedOn w:val="Normal"/>
    <w:uiPriority w:val="99"/>
    <w:semiHidden/>
    <w:unhideWhenUsed/>
    <w:locked/>
    <w:rsid w:val="0003148D"/>
    <w:pPr>
      <w:numPr>
        <w:numId w:val="3"/>
      </w:numPr>
      <w:contextualSpacing/>
    </w:pPr>
  </w:style>
  <w:style w:type="paragraph" w:styleId="ListNumber3">
    <w:name w:val="List Number 3"/>
    <w:basedOn w:val="Normal"/>
    <w:uiPriority w:val="99"/>
    <w:semiHidden/>
    <w:unhideWhenUsed/>
    <w:locked/>
    <w:rsid w:val="0003148D"/>
    <w:pPr>
      <w:numPr>
        <w:numId w:val="4"/>
      </w:numPr>
      <w:contextualSpacing/>
    </w:pPr>
  </w:style>
  <w:style w:type="paragraph" w:styleId="ListNumber4">
    <w:name w:val="List Number 4"/>
    <w:basedOn w:val="Normal"/>
    <w:uiPriority w:val="99"/>
    <w:semiHidden/>
    <w:unhideWhenUsed/>
    <w:locked/>
    <w:rsid w:val="0003148D"/>
    <w:pPr>
      <w:numPr>
        <w:numId w:val="5"/>
      </w:numPr>
      <w:contextualSpacing/>
    </w:pPr>
  </w:style>
  <w:style w:type="paragraph" w:styleId="ListNumber5">
    <w:name w:val="List Number 5"/>
    <w:basedOn w:val="Normal"/>
    <w:uiPriority w:val="99"/>
    <w:semiHidden/>
    <w:unhideWhenUsed/>
    <w:locked/>
    <w:rsid w:val="0003148D"/>
    <w:pPr>
      <w:numPr>
        <w:numId w:val="6"/>
      </w:numPr>
      <w:contextualSpacing/>
    </w:pPr>
  </w:style>
  <w:style w:type="paragraph" w:styleId="HTMLPreformatted">
    <w:name w:val="HTML Preformatted"/>
    <w:basedOn w:val="Normal"/>
    <w:link w:val="HTMLPreformattedChar"/>
    <w:uiPriority w:val="99"/>
    <w:semiHidden/>
    <w:unhideWhenUsed/>
    <w:lock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lock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lock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lock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locked/>
    <w:rsid w:val="0003148D"/>
    <w:pPr>
      <w:numPr>
        <w:numId w:val="7"/>
      </w:numPr>
      <w:contextualSpacing/>
    </w:pPr>
  </w:style>
  <w:style w:type="paragraph" w:styleId="ListBullet2">
    <w:name w:val="List Bullet 2"/>
    <w:basedOn w:val="Normal"/>
    <w:uiPriority w:val="99"/>
    <w:semiHidden/>
    <w:unhideWhenUsed/>
    <w:locked/>
    <w:rsid w:val="0003148D"/>
    <w:pPr>
      <w:numPr>
        <w:numId w:val="8"/>
      </w:numPr>
      <w:contextualSpacing/>
    </w:pPr>
  </w:style>
  <w:style w:type="paragraph" w:styleId="ListBullet3">
    <w:name w:val="List Bullet 3"/>
    <w:basedOn w:val="Normal"/>
    <w:uiPriority w:val="99"/>
    <w:semiHidden/>
    <w:unhideWhenUsed/>
    <w:locked/>
    <w:rsid w:val="0003148D"/>
    <w:pPr>
      <w:numPr>
        <w:numId w:val="9"/>
      </w:numPr>
      <w:contextualSpacing/>
    </w:pPr>
  </w:style>
  <w:style w:type="paragraph" w:styleId="ListBullet4">
    <w:name w:val="List Bullet 4"/>
    <w:basedOn w:val="Normal"/>
    <w:uiPriority w:val="99"/>
    <w:semiHidden/>
    <w:unhideWhenUsed/>
    <w:locked/>
    <w:rsid w:val="0003148D"/>
    <w:pPr>
      <w:numPr>
        <w:numId w:val="10"/>
      </w:numPr>
      <w:contextualSpacing/>
    </w:pPr>
  </w:style>
  <w:style w:type="paragraph" w:styleId="ListBullet5">
    <w:name w:val="List Bullet 5"/>
    <w:basedOn w:val="Normal"/>
    <w:uiPriority w:val="99"/>
    <w:semiHidden/>
    <w:unhideWhenUsed/>
    <w:locked/>
    <w:rsid w:val="0003148D"/>
    <w:pPr>
      <w:numPr>
        <w:numId w:val="11"/>
      </w:numPr>
      <w:contextualSpacing/>
    </w:pPr>
  </w:style>
  <w:style w:type="paragraph" w:styleId="BodyTextIndent2">
    <w:name w:val="Body Text Indent 2"/>
    <w:basedOn w:val="Normal"/>
    <w:link w:val="BodyTextIndent2Char"/>
    <w:uiPriority w:val="99"/>
    <w:semiHidden/>
    <w:unhideWhenUsed/>
    <w:lock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lock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locked/>
    <w:rsid w:val="0003148D"/>
    <w:pPr>
      <w:ind w:left="720"/>
    </w:pPr>
  </w:style>
  <w:style w:type="paragraph" w:styleId="CommentText">
    <w:name w:val="annotation text"/>
    <w:basedOn w:val="Normal"/>
    <w:link w:val="CommentTextChar"/>
    <w:uiPriority w:val="99"/>
    <w:semiHidden/>
    <w:unhideWhenUsed/>
    <w:locked/>
    <w:rsid w:val="0003148D"/>
    <w:pPr>
      <w:spacing w:line="240" w:lineRule="auto"/>
    </w:pPr>
  </w:style>
  <w:style w:type="character" w:customStyle="1" w:styleId="CommentTextChar">
    <w:name w:val="Comment Text Char"/>
    <w:basedOn w:val="DefaultParagraphFont"/>
    <w:link w:val="CommentText"/>
    <w:uiPriority w:val="99"/>
    <w:semiHidden/>
    <w:rsid w:val="0003148D"/>
    <w:rPr>
      <w:sz w:val="20"/>
      <w:szCs w:val="20"/>
    </w:rPr>
  </w:style>
  <w:style w:type="paragraph" w:styleId="CommentSubject">
    <w:name w:val="annotation subject"/>
    <w:basedOn w:val="CommentText"/>
    <w:next w:val="CommentText"/>
    <w:link w:val="CommentSubjectChar"/>
    <w:uiPriority w:val="99"/>
    <w:semiHidden/>
    <w:unhideWhenUsed/>
    <w:lock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locked/>
    <w:rsid w:val="0003148D"/>
    <w:pPr>
      <w:spacing w:after="100"/>
    </w:pPr>
  </w:style>
  <w:style w:type="paragraph" w:styleId="TOC2">
    <w:name w:val="toc 2"/>
    <w:basedOn w:val="Normal"/>
    <w:next w:val="Normal"/>
    <w:autoRedefine/>
    <w:uiPriority w:val="39"/>
    <w:semiHidden/>
    <w:unhideWhenUsed/>
    <w:locked/>
    <w:rsid w:val="0003148D"/>
    <w:pPr>
      <w:spacing w:after="100"/>
      <w:ind w:left="220"/>
    </w:pPr>
  </w:style>
  <w:style w:type="paragraph" w:styleId="TOC3">
    <w:name w:val="toc 3"/>
    <w:basedOn w:val="Normal"/>
    <w:next w:val="Normal"/>
    <w:autoRedefine/>
    <w:uiPriority w:val="39"/>
    <w:semiHidden/>
    <w:unhideWhenUsed/>
    <w:locked/>
    <w:rsid w:val="0003148D"/>
    <w:pPr>
      <w:spacing w:after="100"/>
      <w:ind w:left="440"/>
    </w:pPr>
  </w:style>
  <w:style w:type="paragraph" w:styleId="TOC4">
    <w:name w:val="toc 4"/>
    <w:basedOn w:val="Normal"/>
    <w:next w:val="Normal"/>
    <w:autoRedefine/>
    <w:uiPriority w:val="39"/>
    <w:semiHidden/>
    <w:unhideWhenUsed/>
    <w:locked/>
    <w:rsid w:val="0003148D"/>
    <w:pPr>
      <w:spacing w:after="100"/>
      <w:ind w:left="660"/>
    </w:pPr>
  </w:style>
  <w:style w:type="paragraph" w:styleId="TOC5">
    <w:name w:val="toc 5"/>
    <w:basedOn w:val="Normal"/>
    <w:next w:val="Normal"/>
    <w:autoRedefine/>
    <w:uiPriority w:val="39"/>
    <w:semiHidden/>
    <w:unhideWhenUsed/>
    <w:locked/>
    <w:rsid w:val="0003148D"/>
    <w:pPr>
      <w:spacing w:after="100"/>
      <w:ind w:left="880"/>
    </w:pPr>
  </w:style>
  <w:style w:type="paragraph" w:styleId="TOC6">
    <w:name w:val="toc 6"/>
    <w:basedOn w:val="Normal"/>
    <w:next w:val="Normal"/>
    <w:autoRedefine/>
    <w:uiPriority w:val="39"/>
    <w:semiHidden/>
    <w:unhideWhenUsed/>
    <w:locked/>
    <w:rsid w:val="0003148D"/>
    <w:pPr>
      <w:spacing w:after="100"/>
      <w:ind w:left="1100"/>
    </w:pPr>
  </w:style>
  <w:style w:type="paragraph" w:styleId="TOC7">
    <w:name w:val="toc 7"/>
    <w:basedOn w:val="Normal"/>
    <w:next w:val="Normal"/>
    <w:autoRedefine/>
    <w:uiPriority w:val="39"/>
    <w:semiHidden/>
    <w:unhideWhenUsed/>
    <w:locked/>
    <w:rsid w:val="0003148D"/>
    <w:pPr>
      <w:spacing w:after="100"/>
      <w:ind w:left="1320"/>
    </w:pPr>
  </w:style>
  <w:style w:type="paragraph" w:styleId="TOC8">
    <w:name w:val="toc 8"/>
    <w:basedOn w:val="Normal"/>
    <w:next w:val="Normal"/>
    <w:autoRedefine/>
    <w:uiPriority w:val="39"/>
    <w:semiHidden/>
    <w:unhideWhenUsed/>
    <w:locked/>
    <w:rsid w:val="0003148D"/>
    <w:pPr>
      <w:spacing w:after="100"/>
      <w:ind w:left="1540"/>
    </w:pPr>
  </w:style>
  <w:style w:type="paragraph" w:styleId="TOC9">
    <w:name w:val="toc 9"/>
    <w:basedOn w:val="Normal"/>
    <w:next w:val="Normal"/>
    <w:autoRedefine/>
    <w:uiPriority w:val="39"/>
    <w:semiHidden/>
    <w:unhideWhenUsed/>
    <w:locked/>
    <w:rsid w:val="0003148D"/>
    <w:pPr>
      <w:spacing w:after="100"/>
      <w:ind w:left="1760"/>
    </w:pPr>
  </w:style>
  <w:style w:type="paragraph" w:styleId="BlockText">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lock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lock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lock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Header">
    <w:name w:val="header"/>
    <w:basedOn w:val="Normal"/>
    <w:link w:val="HeaderChar"/>
    <w:uiPriority w:val="99"/>
    <w:unhideWhenUsed/>
    <w:lock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lock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tbodytext0">
    <w:name w:val="cetbodytext"/>
    <w:basedOn w:val="Normal"/>
    <w:rsid w:val="003871FD"/>
    <w:pPr>
      <w:tabs>
        <w:tab w:val="clear" w:pos="7100"/>
      </w:tabs>
      <w:spacing w:before="100" w:beforeAutospacing="1" w:after="100" w:afterAutospacing="1" w:line="240" w:lineRule="auto"/>
      <w:jc w:val="left"/>
    </w:pPr>
    <w:rPr>
      <w:rFonts w:ascii="Times New Roman" w:hAnsi="Times New Roman"/>
      <w:sz w:val="24"/>
      <w:szCs w:val="24"/>
      <w:lang w:val="en-US"/>
    </w:rPr>
  </w:style>
  <w:style w:type="character" w:styleId="Hyperlink">
    <w:name w:val="Hyperlink"/>
    <w:basedOn w:val="DefaultParagraphFont"/>
    <w:uiPriority w:val="99"/>
    <w:unhideWhenUsed/>
    <w:locked/>
    <w:rsid w:val="00904C62"/>
    <w:rPr>
      <w:color w:val="0000FF" w:themeColor="hyperlink"/>
      <w:u w:val="single"/>
    </w:rPr>
  </w:style>
  <w:style w:type="character" w:customStyle="1" w:styleId="eudoraheader">
    <w:name w:val="eudoraheader"/>
    <w:basedOn w:val="DefaultParagraphFont"/>
    <w:rsid w:val="00904C62"/>
  </w:style>
  <w:style w:type="character" w:styleId="CommentReference">
    <w:name w:val="annotation reference"/>
    <w:basedOn w:val="DefaultParagraphFont"/>
    <w:uiPriority w:val="99"/>
    <w:semiHidden/>
    <w:unhideWhenUsed/>
    <w:locked/>
    <w:rsid w:val="001F55A3"/>
    <w:rPr>
      <w:sz w:val="16"/>
      <w:szCs w:val="16"/>
    </w:rPr>
  </w:style>
  <w:style w:type="character" w:styleId="PlaceholderText">
    <w:name w:val="Placeholder Text"/>
    <w:basedOn w:val="DefaultParagraphFont"/>
    <w:uiPriority w:val="99"/>
    <w:semiHidden/>
    <w:locked/>
    <w:rsid w:val="00380CC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927081">
      <w:bodyDiv w:val="1"/>
      <w:marLeft w:val="0"/>
      <w:marRight w:val="0"/>
      <w:marTop w:val="0"/>
      <w:marBottom w:val="0"/>
      <w:divBdr>
        <w:top w:val="none" w:sz="0" w:space="0" w:color="auto"/>
        <w:left w:val="none" w:sz="0" w:space="0" w:color="auto"/>
        <w:bottom w:val="none" w:sz="0" w:space="0" w:color="auto"/>
        <w:right w:val="none" w:sz="0" w:space="0" w:color="auto"/>
      </w:divBdr>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841235">
      <w:bodyDiv w:val="1"/>
      <w:marLeft w:val="0"/>
      <w:marRight w:val="0"/>
      <w:marTop w:val="0"/>
      <w:marBottom w:val="0"/>
      <w:divBdr>
        <w:top w:val="none" w:sz="0" w:space="0" w:color="auto"/>
        <w:left w:val="none" w:sz="0" w:space="0" w:color="auto"/>
        <w:bottom w:val="none" w:sz="0" w:space="0" w:color="auto"/>
        <w:right w:val="none" w:sz="0" w:space="0" w:color="auto"/>
      </w:divBdr>
    </w:div>
    <w:div w:id="1680889779">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2279D-0D33-4DEB-83FB-CDB974D76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3178</Words>
  <Characters>18115</Characters>
  <Application>Microsoft Office Word</Application>
  <DocSecurity>0</DocSecurity>
  <Lines>150</Lines>
  <Paragraphs>42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21251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sahab</cp:lastModifiedBy>
  <cp:revision>3</cp:revision>
  <cp:lastPrinted>2015-05-12T18:31:00Z</cp:lastPrinted>
  <dcterms:created xsi:type="dcterms:W3CDTF">2017-08-25T17:52:00Z</dcterms:created>
  <dcterms:modified xsi:type="dcterms:W3CDTF">2017-08-25T17:53:00Z</dcterms:modified>
</cp:coreProperties>
</file>