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E" w:rsidRDefault="00BC1C11" w:rsidP="007D396E">
      <w:pPr>
        <w:autoSpaceDE w:val="0"/>
        <w:autoSpaceDN w:val="0"/>
        <w:adjustRightInd w:val="0"/>
        <w:spacing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  <w:lang w:eastAsia="it-IT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  <w:lang w:eastAsia="it-IT"/>
        </w:rPr>
        <w:t>Optimising</w:t>
      </w:r>
      <w:r w:rsidR="007D396E" w:rsidRPr="007D396E"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  <w:lang w:eastAsia="it-IT"/>
        </w:rPr>
        <w:t xml:space="preserve"> biodiesel production from waste cooking oil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  <w:lang w:eastAsia="it-IT"/>
        </w:rPr>
        <w:t>using</w:t>
      </w:r>
      <w:r w:rsidR="007D396E" w:rsidRPr="007D396E"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  <w:lang w:eastAsia="it-IT"/>
        </w:rPr>
        <w:t xml:space="preserve"> supercritical methanol</w:t>
      </w:r>
    </w:p>
    <w:p w:rsidR="007D396E" w:rsidRPr="007D396E" w:rsidRDefault="007D396E" w:rsidP="007D396E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Omar Aboelazayem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1,2</w:t>
      </w:r>
      <w:r w:rsidR="00CC0776"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,</w:t>
      </w:r>
      <w:r w:rsidR="0075644B" w:rsidRPr="002A702B">
        <w:rPr>
          <w:rStyle w:val="FootnoteReference"/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footnoteReference w:customMarkFollows="1" w:id="1"/>
        <w:sym w:font="Symbol" w:char="F02A"/>
      </w: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 Mamdouh Gadalla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2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 Basu Saha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1</w:t>
      </w:r>
    </w:p>
    <w:p w:rsidR="007D396E" w:rsidRPr="007D396E" w:rsidRDefault="007D396E" w:rsidP="007D396E">
      <w:pPr>
        <w:pStyle w:val="AFFILIATIONS"/>
        <w:spacing w:line="276" w:lineRule="auto"/>
        <w:rPr>
          <w:rFonts w:asciiTheme="majorBidi" w:hAnsiTheme="majorBidi" w:cstheme="majorBidi"/>
          <w:i w:val="0"/>
          <w:sz w:val="24"/>
        </w:rPr>
      </w:pPr>
      <w:proofErr w:type="gramStart"/>
      <w:r>
        <w:rPr>
          <w:rFonts w:asciiTheme="majorBidi" w:hAnsiTheme="majorBidi" w:cstheme="majorBidi"/>
          <w:i w:val="0"/>
          <w:sz w:val="24"/>
          <w:vertAlign w:val="superscript"/>
        </w:rPr>
        <w:t xml:space="preserve">1 </w:t>
      </w:r>
      <w:r w:rsidRPr="007D396E">
        <w:rPr>
          <w:rFonts w:asciiTheme="majorBidi" w:hAnsiTheme="majorBidi" w:cstheme="majorBidi"/>
          <w:i w:val="0"/>
          <w:sz w:val="24"/>
        </w:rPr>
        <w:t>School of Engineering, London South Bank University, 103 Borough Road, London, SE1 0AA, UK.</w:t>
      </w:r>
      <w:proofErr w:type="gramEnd"/>
    </w:p>
    <w:p w:rsidR="007D396E" w:rsidRDefault="007D396E" w:rsidP="007D396E">
      <w:pPr>
        <w:pStyle w:val="AFFILIATIONS"/>
        <w:spacing w:line="276" w:lineRule="auto"/>
        <w:rPr>
          <w:rFonts w:asciiTheme="majorBidi" w:hAnsiTheme="majorBidi" w:cstheme="majorBidi"/>
          <w:i w:val="0"/>
          <w:sz w:val="24"/>
        </w:rPr>
      </w:pPr>
      <w:r>
        <w:rPr>
          <w:rFonts w:asciiTheme="majorBidi" w:hAnsiTheme="majorBidi" w:cstheme="majorBidi"/>
          <w:i w:val="0"/>
          <w:sz w:val="24"/>
          <w:vertAlign w:val="superscript"/>
        </w:rPr>
        <w:t xml:space="preserve">2 </w:t>
      </w:r>
      <w:r w:rsidRPr="007D396E">
        <w:rPr>
          <w:rFonts w:asciiTheme="majorBidi" w:hAnsiTheme="majorBidi" w:cstheme="majorBidi"/>
          <w:i w:val="0"/>
          <w:sz w:val="24"/>
        </w:rPr>
        <w:t xml:space="preserve">Department of Chemical Engineering, The British University in Egypt, </w:t>
      </w:r>
      <w:proofErr w:type="spellStart"/>
      <w:r w:rsidRPr="007D396E">
        <w:rPr>
          <w:rFonts w:asciiTheme="majorBidi" w:hAnsiTheme="majorBidi" w:cstheme="majorBidi"/>
          <w:i w:val="0"/>
          <w:sz w:val="24"/>
        </w:rPr>
        <w:t>Misr</w:t>
      </w:r>
      <w:proofErr w:type="spellEnd"/>
      <w:r>
        <w:rPr>
          <w:rFonts w:asciiTheme="majorBidi" w:hAnsiTheme="majorBidi" w:cstheme="majorBidi"/>
          <w:i w:val="0"/>
          <w:sz w:val="24"/>
        </w:rPr>
        <w:t xml:space="preserve">-Ismailia Road, </w:t>
      </w:r>
      <w:r w:rsidRPr="007D396E">
        <w:rPr>
          <w:rFonts w:asciiTheme="majorBidi" w:hAnsiTheme="majorBidi" w:cstheme="majorBidi"/>
          <w:i w:val="0"/>
          <w:sz w:val="24"/>
        </w:rPr>
        <w:t>El-</w:t>
      </w:r>
      <w:proofErr w:type="spellStart"/>
      <w:r w:rsidRPr="007D396E">
        <w:rPr>
          <w:rFonts w:asciiTheme="majorBidi" w:hAnsiTheme="majorBidi" w:cstheme="majorBidi"/>
          <w:i w:val="0"/>
          <w:sz w:val="24"/>
        </w:rPr>
        <w:t>Sherouk</w:t>
      </w:r>
      <w:proofErr w:type="spellEnd"/>
      <w:r w:rsidRPr="007D396E">
        <w:rPr>
          <w:rFonts w:asciiTheme="majorBidi" w:hAnsiTheme="majorBidi" w:cstheme="majorBidi"/>
          <w:i w:val="0"/>
          <w:sz w:val="24"/>
        </w:rPr>
        <w:t xml:space="preserve"> City 11837, Cairo, Egypt.</w:t>
      </w:r>
    </w:p>
    <w:p w:rsidR="00BD0B0A" w:rsidRPr="002C165A" w:rsidRDefault="00232B47" w:rsidP="002138AA">
      <w:pPr>
        <w:autoSpaceDE w:val="0"/>
        <w:autoSpaceDN w:val="0"/>
        <w:adjustRightInd w:val="0"/>
        <w:spacing w:before="240"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</w:pP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Petroleum </w:t>
      </w:r>
      <w:r w:rsidR="00BA26D4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based 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fuels are considered 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as 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main source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s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of world’s energy including coal, natural gas and petroleum oil fractions.</w:t>
      </w:r>
      <w:r w:rsidR="00BD0B0A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However, due to oil reserves limitation, 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unstable</w:t>
      </w:r>
      <w:r w:rsidR="00DC28AC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oil price and extensive emissions of greenhouse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gases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which are</w:t>
      </w:r>
      <w:r w:rsidR="00DC28AC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the main cause of global </w:t>
      </w:r>
      <w:r w:rsidR="00934FE7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warming,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make</w:t>
      </w:r>
      <w:r w:rsidR="00DC28AC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the petroleum-based energy unreliable. </w:t>
      </w:r>
      <w:r w:rsidR="004D38A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Consequently</w:t>
      </w:r>
      <w:r w:rsidR="00DC28AC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</w:t>
      </w:r>
      <w:r w:rsidR="004D38A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it is essential to find an alternative renewable, green and sustainable source of energy for fossil fuel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s</w:t>
      </w:r>
      <w:r w:rsidR="004D38A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replacement.</w:t>
      </w:r>
    </w:p>
    <w:p w:rsidR="00FD0982" w:rsidRDefault="006C5842" w:rsidP="007D396E">
      <w:pPr>
        <w:autoSpaceDE w:val="0"/>
        <w:autoSpaceDN w:val="0"/>
        <w:adjustRightInd w:val="0"/>
        <w:spacing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</w:pP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Biodiesel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has been considered as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an important renewable fuel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in the worldwide markets, due its economic and environmental benefits. In spite of its lower heating value, biodiesel has its advantages over petroleum based diesel fuel: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it is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biodegradable and nontoxic, it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provide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s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free sulphur and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aromatics combustion and it is a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green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er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fuel 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as it emits 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lower carbon monoxide and hydrocarbon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. Waste cooking oil</w:t>
      </w:r>
      <w:r w:rsidR="00FD098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(WCO)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has been recognis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ed as</w:t>
      </w:r>
      <w:r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a significant feedstock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for biodiesel production. I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t provides more sustainability for the product since it includes the transformation of waste to a valuabl</w:t>
      </w:r>
      <w:r w:rsidR="003F7039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e source of energy. However,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free fatty acid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(FFA)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content is usually high in most of 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the 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WCOs</w:t>
      </w:r>
      <w:r w:rsidR="002C165A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and hence they 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require </w:t>
      </w:r>
      <w:r w:rsidR="002C165A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pre-treatment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before biodiesel processing. Biodiesel production under supercritical conditions of methanol tolerates feedstock with high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FFA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content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. In addition, it is 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a 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noncatalytic process </w:t>
      </w:r>
      <w:r w:rsidR="002C165A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which optimise the catalyst preparation an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d separation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costs,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it operates the reaction with high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conversion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for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both FFA and triglycerides</w:t>
      </w:r>
      <w:r w:rsidR="00A34BED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6D4A1C" w:rsidRPr="002C165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within short 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period </w:t>
      </w:r>
      <w:r w:rsidR="00D019BA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in comparison with the conventional catalytic 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reactions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.</w:t>
      </w:r>
    </w:p>
    <w:p w:rsidR="00BC1C11" w:rsidRDefault="00FD0982" w:rsidP="00BC1C11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In an attempt t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o overcome the high FFA content 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in WCO, this work illustrates the applicability of biodiesel production 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using 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supercritical methanol 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in</w:t>
      </w:r>
      <w:r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transesterification reaction. 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Response surface methodology 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(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RSM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) </w:t>
      </w:r>
      <w:r w:rsidR="00A36DC5" w:rsidRPr="00A36DC5">
        <w:rPr>
          <w:rFonts w:asciiTheme="majorBidi" w:eastAsia="Times New Roman" w:hAnsiTheme="majorBidi" w:cstheme="majorBidi"/>
          <w:i/>
          <w:iCs/>
          <w:color w:val="000000"/>
          <w:sz w:val="24"/>
          <w:szCs w:val="20"/>
          <w:lang w:eastAsia="it-IT"/>
        </w:rPr>
        <w:t>via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A36DC5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Box </w:t>
      </w:r>
      <w:proofErr w:type="spellStart"/>
      <w:r w:rsidR="00A36DC5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Behnken</w:t>
      </w:r>
      <w:proofErr w:type="spellEnd"/>
      <w:r w:rsidR="00A36DC5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Design (BBD) 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was employed to study the significance and interactive effect of methanol to oil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(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M</w:t>
      </w:r>
      <w:proofErr w:type="gramStart"/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:O</w:t>
      </w:r>
      <w:proofErr w:type="gramEnd"/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)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molar ratio, 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reaction temperature, pressure and time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on biodiesel yield. 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A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quadratic model equation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has been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obtained describing the interrelationships between dependent and 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independent variables to maximis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e the resp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onse variable (biodiesel yield). In addition, validity of the predicted model has been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confirmed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using Analysis of Variance (ANOVA)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method</w:t>
      </w:r>
      <w:r w:rsid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. 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Using numerical optimisation technique, optimum conditions for maximum biodiesel yield </w:t>
      </w:r>
      <w:r w:rsidR="00CE0359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(</w:t>
      </w:r>
      <w:r w:rsidR="00CE0359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96%</w:t>
      </w:r>
      <w:r w:rsidR="00CE0359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) 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has been concluded at a methanol to oil molar ratio of 36.8:1, reaction temperature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 pressure and time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of 267 </w:t>
      </w:r>
      <w:r w:rsidR="00A36DC5" w:rsidRPr="00356B72"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o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C, 226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bar and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22 minutes</w:t>
      </w:r>
      <w:r w:rsid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 respectively</w:t>
      </w:r>
      <w:r w:rsidR="00A36DC5" w:rsidRPr="00A36DC5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.</w:t>
      </w:r>
      <w:r w:rsidR="00A36DC5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Kinetic and thermodynamic data f</w:t>
      </w:r>
      <w:r w:rsidR="00934FE7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or</w:t>
      </w:r>
      <w:r w:rsidR="00A36DC5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overall transesterification reaction </w:t>
      </w:r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ha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ve</w:t>
      </w:r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been studied at a temperature range of 240-270 </w:t>
      </w:r>
      <w:proofErr w:type="spellStart"/>
      <w:r w:rsidR="00D019BA" w:rsidRPr="001A72B0"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o</w:t>
      </w:r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C</w:t>
      </w:r>
      <w:proofErr w:type="spellEnd"/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</w:t>
      </w:r>
      <w:r w:rsidR="00CE0359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and </w:t>
      </w:r>
      <w:r w:rsidR="00BC1C11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the</w:t>
      </w:r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resulting reaction rate constant and activation energy </w:t>
      </w:r>
      <w:r w:rsidR="00CE0359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are </w:t>
      </w:r>
      <w:proofErr w:type="gramStart"/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0.0006 s</w:t>
      </w:r>
      <w:r w:rsidR="00D019BA" w:rsidRPr="00C4350C"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  <w:lang w:eastAsia="it-IT"/>
        </w:rPr>
        <w:t>-1</w:t>
      </w:r>
      <w:proofErr w:type="gramEnd"/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 xml:space="preserve"> and 50.5 kJ/</w:t>
      </w:r>
      <w:proofErr w:type="spellStart"/>
      <w:r w:rsidR="00D019BA" w:rsidRPr="00356B72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mol</w:t>
      </w:r>
      <w:proofErr w:type="spellEnd"/>
      <w:r w:rsidR="00CE0359">
        <w:rPr>
          <w:rFonts w:asciiTheme="majorBidi" w:eastAsia="Times New Roman" w:hAnsiTheme="majorBidi" w:cstheme="majorBidi"/>
          <w:color w:val="000000"/>
          <w:sz w:val="24"/>
          <w:szCs w:val="20"/>
          <w:lang w:eastAsia="it-IT"/>
        </w:rPr>
        <w:t>, respectively.</w:t>
      </w:r>
    </w:p>
    <w:sectPr w:rsidR="00BC1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75" w:rsidRDefault="00C07675" w:rsidP="002138AA">
      <w:pPr>
        <w:spacing w:after="0" w:line="240" w:lineRule="auto"/>
      </w:pPr>
      <w:r>
        <w:separator/>
      </w:r>
    </w:p>
  </w:endnote>
  <w:endnote w:type="continuationSeparator" w:id="0">
    <w:p w:rsidR="00C07675" w:rsidRDefault="00C07675" w:rsidP="0021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75" w:rsidRDefault="00C07675" w:rsidP="002138AA">
      <w:pPr>
        <w:spacing w:after="0" w:line="240" w:lineRule="auto"/>
      </w:pPr>
      <w:r>
        <w:separator/>
      </w:r>
    </w:p>
  </w:footnote>
  <w:footnote w:type="continuationSeparator" w:id="0">
    <w:p w:rsidR="00C07675" w:rsidRDefault="00C07675" w:rsidP="002138AA">
      <w:pPr>
        <w:spacing w:after="0" w:line="240" w:lineRule="auto"/>
      </w:pPr>
      <w:r>
        <w:continuationSeparator/>
      </w:r>
    </w:p>
  </w:footnote>
  <w:footnote w:id="1">
    <w:p w:rsidR="0075644B" w:rsidRDefault="0075644B" w:rsidP="0075644B">
      <w:pPr>
        <w:pStyle w:val="FootnoteText"/>
      </w:pPr>
      <w:r w:rsidRPr="002A702B">
        <w:rPr>
          <w:rStyle w:val="FootnoteReference"/>
        </w:rPr>
        <w:sym w:font="Symbol" w:char="F02A"/>
      </w:r>
      <w:r>
        <w:t xml:space="preserve"> </w:t>
      </w:r>
      <w:r w:rsidRPr="007D396E">
        <w:rPr>
          <w:rFonts w:asciiTheme="majorBidi" w:eastAsia="Times New Roman" w:hAnsiTheme="majorBidi" w:cstheme="majorBidi"/>
          <w:color w:val="000000"/>
          <w:sz w:val="24"/>
          <w:lang w:eastAsia="it-IT"/>
        </w:rPr>
        <w:t>Corresponding</w:t>
      </w:r>
      <w:r>
        <w:rPr>
          <w:rFonts w:asciiTheme="majorBidi" w:eastAsia="Times New Roman" w:hAnsiTheme="majorBidi" w:cstheme="majorBidi"/>
          <w:color w:val="000000"/>
          <w:sz w:val="24"/>
          <w:lang w:eastAsia="it-IT"/>
        </w:rPr>
        <w:t xml:space="preserve"> author’s e</w:t>
      </w:r>
      <w:r w:rsidRPr="007D396E">
        <w:rPr>
          <w:rFonts w:asciiTheme="majorBidi" w:eastAsia="Times New Roman" w:hAnsiTheme="majorBidi" w:cstheme="majorBidi"/>
          <w:color w:val="000000"/>
          <w:sz w:val="24"/>
          <w:lang w:eastAsia="it-IT"/>
        </w:rPr>
        <w:t xml:space="preserve">mail: </w:t>
      </w:r>
      <w:r>
        <w:rPr>
          <w:rFonts w:asciiTheme="majorBidi" w:eastAsia="Times New Roman" w:hAnsiTheme="majorBidi" w:cstheme="majorBidi"/>
          <w:color w:val="000000"/>
          <w:sz w:val="24"/>
          <w:lang w:eastAsia="it-IT"/>
        </w:rPr>
        <w:t>aboelazo@lsbu.ac.uk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3"/>
    <w:rsid w:val="0002739F"/>
    <w:rsid w:val="00062244"/>
    <w:rsid w:val="001A72B0"/>
    <w:rsid w:val="002138AA"/>
    <w:rsid w:val="00232B47"/>
    <w:rsid w:val="002A702B"/>
    <w:rsid w:val="002C165A"/>
    <w:rsid w:val="00356B72"/>
    <w:rsid w:val="003F7039"/>
    <w:rsid w:val="00460276"/>
    <w:rsid w:val="004D38AD"/>
    <w:rsid w:val="004E789E"/>
    <w:rsid w:val="005E33BA"/>
    <w:rsid w:val="006C5842"/>
    <w:rsid w:val="006D4A1C"/>
    <w:rsid w:val="0075644B"/>
    <w:rsid w:val="007D396E"/>
    <w:rsid w:val="00881CDE"/>
    <w:rsid w:val="008A5F1C"/>
    <w:rsid w:val="00931714"/>
    <w:rsid w:val="00934FE7"/>
    <w:rsid w:val="00A34BED"/>
    <w:rsid w:val="00A36DC5"/>
    <w:rsid w:val="00B0208C"/>
    <w:rsid w:val="00B31403"/>
    <w:rsid w:val="00B31A72"/>
    <w:rsid w:val="00BA26D4"/>
    <w:rsid w:val="00BA4F83"/>
    <w:rsid w:val="00BC1C11"/>
    <w:rsid w:val="00BD0B0A"/>
    <w:rsid w:val="00BD7432"/>
    <w:rsid w:val="00C07675"/>
    <w:rsid w:val="00C4350C"/>
    <w:rsid w:val="00C56680"/>
    <w:rsid w:val="00CC0776"/>
    <w:rsid w:val="00CE0359"/>
    <w:rsid w:val="00D019BA"/>
    <w:rsid w:val="00DC28AC"/>
    <w:rsid w:val="00F5730E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BA4F83"/>
    <w:pPr>
      <w:widowControl w:val="0"/>
      <w:tabs>
        <w:tab w:val="left" w:pos="9498"/>
      </w:tabs>
      <w:spacing w:before="700" w:after="0" w:line="280" w:lineRule="atLeast"/>
      <w:jc w:val="both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D39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396E"/>
  </w:style>
  <w:style w:type="character" w:customStyle="1" w:styleId="hit">
    <w:name w:val="hit"/>
    <w:basedOn w:val="DefaultParagraphFont"/>
    <w:rsid w:val="007D396E"/>
  </w:style>
  <w:style w:type="paragraph" w:customStyle="1" w:styleId="AFFILIATIONS">
    <w:name w:val="AFFILIATIONS"/>
    <w:basedOn w:val="Normal"/>
    <w:rsid w:val="007D396E"/>
    <w:pPr>
      <w:widowControl w:val="0"/>
      <w:tabs>
        <w:tab w:val="left" w:pos="9498"/>
      </w:tabs>
      <w:spacing w:after="0" w:line="280" w:lineRule="atLeast"/>
    </w:pPr>
    <w:rPr>
      <w:rFonts w:ascii="Times" w:eastAsia="Times New Roman" w:hAnsi="Times" w:cs="Times New Roman"/>
      <w:i/>
      <w:color w:val="000000"/>
      <w:sz w:val="28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BA4F83"/>
    <w:pPr>
      <w:widowControl w:val="0"/>
      <w:tabs>
        <w:tab w:val="left" w:pos="9498"/>
      </w:tabs>
      <w:spacing w:before="700" w:after="0" w:line="280" w:lineRule="atLeast"/>
      <w:jc w:val="both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D39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396E"/>
  </w:style>
  <w:style w:type="character" w:customStyle="1" w:styleId="hit">
    <w:name w:val="hit"/>
    <w:basedOn w:val="DefaultParagraphFont"/>
    <w:rsid w:val="007D396E"/>
  </w:style>
  <w:style w:type="paragraph" w:customStyle="1" w:styleId="AFFILIATIONS">
    <w:name w:val="AFFILIATIONS"/>
    <w:basedOn w:val="Normal"/>
    <w:rsid w:val="007D396E"/>
    <w:pPr>
      <w:widowControl w:val="0"/>
      <w:tabs>
        <w:tab w:val="left" w:pos="9498"/>
      </w:tabs>
      <w:spacing w:after="0" w:line="280" w:lineRule="atLeast"/>
    </w:pPr>
    <w:rPr>
      <w:rFonts w:ascii="Times" w:eastAsia="Times New Roman" w:hAnsi="Times" w:cs="Times New Roman"/>
      <w:i/>
      <w:color w:val="000000"/>
      <w:sz w:val="28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019B-95F3-42A9-B51C-3D7170FB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Abo ElAzayem</dc:creator>
  <cp:lastModifiedBy>sahab</cp:lastModifiedBy>
  <cp:revision>2</cp:revision>
  <dcterms:created xsi:type="dcterms:W3CDTF">2017-09-07T10:06:00Z</dcterms:created>
  <dcterms:modified xsi:type="dcterms:W3CDTF">2017-09-07T10:06:00Z</dcterms:modified>
</cp:coreProperties>
</file>