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50CD" w14:textId="08F52134" w:rsidR="001114A1" w:rsidRDefault="00BD39CE" w:rsidP="002F7869">
      <w:pPr>
        <w:pStyle w:val="Title"/>
        <w:rPr>
          <w:rStyle w:val="Heading2Char"/>
          <w:b w:val="0"/>
          <w:bCs w:val="0"/>
          <w:color w:val="auto"/>
          <w:sz w:val="44"/>
          <w:szCs w:val="44"/>
        </w:rPr>
      </w:pPr>
      <w:r>
        <w:rPr>
          <w:rStyle w:val="Heading2Char"/>
          <w:b w:val="0"/>
          <w:bCs w:val="0"/>
          <w:color w:val="auto"/>
          <w:sz w:val="44"/>
          <w:szCs w:val="44"/>
        </w:rPr>
        <w:t xml:space="preserve">Title: </w:t>
      </w:r>
      <w:r w:rsidR="00FB778E" w:rsidRPr="00FB778E">
        <w:rPr>
          <w:rStyle w:val="Heading2Char"/>
          <w:b w:val="0"/>
          <w:bCs w:val="0"/>
          <w:color w:val="auto"/>
          <w:sz w:val="44"/>
          <w:szCs w:val="44"/>
        </w:rPr>
        <w:t xml:space="preserve">New ways of working; delivering better care for people with long-term conditions </w:t>
      </w:r>
    </w:p>
    <w:p w14:paraId="18C66A3E" w14:textId="3F076FAE" w:rsidR="00BD39CE" w:rsidRDefault="00BD39CE" w:rsidP="00BD39CE"/>
    <w:p w14:paraId="1B542AFF" w14:textId="3075BCB1" w:rsidR="00BD39CE" w:rsidRDefault="00BD39CE" w:rsidP="00846938">
      <w:pPr>
        <w:jc w:val="both"/>
      </w:pPr>
      <w:r w:rsidRPr="00583CE1">
        <w:rPr>
          <w:b/>
        </w:rPr>
        <w:t>Authors:</w:t>
      </w:r>
      <w:r w:rsidR="002875F0">
        <w:t xml:space="preserve"> </w:t>
      </w:r>
      <w:r>
        <w:t xml:space="preserve">Victoria Tzortziou Brown, </w:t>
      </w:r>
      <w:r w:rsidR="007C717E">
        <w:t xml:space="preserve">Irem Patel, Nicola Thomas, James Tomlinson, </w:t>
      </w:r>
      <w:r w:rsidR="00F21AF9">
        <w:t xml:space="preserve">Rachel Roberts, </w:t>
      </w:r>
      <w:r w:rsidR="00BC1BAE">
        <w:t xml:space="preserve">Hugh Rayner, </w:t>
      </w:r>
      <w:r w:rsidR="00F21AF9">
        <w:t xml:space="preserve">Neil Ashman, </w:t>
      </w:r>
      <w:r w:rsidR="007C717E">
        <w:t xml:space="preserve">Sally Hull. </w:t>
      </w:r>
    </w:p>
    <w:p w14:paraId="29331A73" w14:textId="722E1DB8" w:rsidR="00BD39CE" w:rsidRPr="00583CE1" w:rsidRDefault="00BD39CE" w:rsidP="00846938">
      <w:pPr>
        <w:jc w:val="both"/>
        <w:rPr>
          <w:b/>
        </w:rPr>
      </w:pPr>
      <w:r w:rsidRPr="00583CE1">
        <w:rPr>
          <w:b/>
        </w:rPr>
        <w:t xml:space="preserve">Contact details of authors: </w:t>
      </w:r>
    </w:p>
    <w:p w14:paraId="6E370E69" w14:textId="5AA76CEE" w:rsidR="00BD39CE" w:rsidRDefault="00BD39CE" w:rsidP="00846938">
      <w:pPr>
        <w:jc w:val="both"/>
      </w:pPr>
      <w:r>
        <w:t xml:space="preserve">Author and guarantor: Victoria Tzortziou Brown, </w:t>
      </w:r>
      <w:bookmarkStart w:id="0" w:name="_Hlk485630922"/>
      <w:r>
        <w:t>Centre for Primary Care and Public Health, Barts and The London School of Medicine and Dentistry, Yvonne Carter Building, 58 Turner Street, Whitechapel, London E1 2AB</w:t>
      </w:r>
      <w:r w:rsidRPr="00BD39CE">
        <w:t xml:space="preserve">GP </w:t>
      </w:r>
      <w:bookmarkEnd w:id="0"/>
      <w:r w:rsidR="00A905E7">
        <w:fldChar w:fldCharType="begin"/>
      </w:r>
      <w:r w:rsidR="00A905E7">
        <w:instrText xml:space="preserve"> HYPERLINK "mailto:v.tzortzioubrown@qmul.ac.uk" </w:instrText>
      </w:r>
      <w:r w:rsidR="00A905E7">
        <w:fldChar w:fldCharType="separate"/>
      </w:r>
      <w:r w:rsidR="00A905E7" w:rsidRPr="00781925">
        <w:rPr>
          <w:rStyle w:val="Hyperlink"/>
        </w:rPr>
        <w:t>v.tzortzioubrown@qmul.ac.uk</w:t>
      </w:r>
      <w:r w:rsidR="00A905E7">
        <w:fldChar w:fldCharType="end"/>
      </w:r>
      <w:r w:rsidR="00A905E7">
        <w:t xml:space="preserve"> </w:t>
      </w:r>
    </w:p>
    <w:p w14:paraId="3AD0F771" w14:textId="4B18611F" w:rsidR="007C717E" w:rsidRDefault="007C717E" w:rsidP="00846938">
      <w:pPr>
        <w:jc w:val="both"/>
      </w:pPr>
      <w:r>
        <w:t>Irem Patel, King College London School of Medicine, King's College Hospital NHS Foundation Trust, Denmark Hill, London, SE5 9RS</w:t>
      </w:r>
      <w:r w:rsidR="004B2383">
        <w:t xml:space="preserve">, </w:t>
      </w:r>
      <w:hyperlink r:id="rId8" w:history="1">
        <w:r w:rsidR="004B2383" w:rsidRPr="00781925">
          <w:rPr>
            <w:rStyle w:val="Hyperlink"/>
          </w:rPr>
          <w:t>irempatel@nhs.net</w:t>
        </w:r>
      </w:hyperlink>
      <w:r w:rsidR="004B2383">
        <w:t xml:space="preserve"> </w:t>
      </w:r>
    </w:p>
    <w:p w14:paraId="7A7516AD" w14:textId="2E5F05A0" w:rsidR="007C717E" w:rsidRDefault="007C717E" w:rsidP="00846938">
      <w:pPr>
        <w:jc w:val="both"/>
      </w:pPr>
      <w:r>
        <w:t xml:space="preserve">Nicola Thomas, </w:t>
      </w:r>
      <w:r w:rsidRPr="007C717E">
        <w:t>Sc</w:t>
      </w:r>
      <w:r>
        <w:t xml:space="preserve">hool of Health and Social Care, London South Bank University, </w:t>
      </w:r>
      <w:r w:rsidRPr="007C717E">
        <w:t>103 Borough Road, London, SE1 0AA</w:t>
      </w:r>
      <w:r w:rsidR="00A905E7">
        <w:t xml:space="preserve">, </w:t>
      </w:r>
      <w:hyperlink r:id="rId9" w:history="1">
        <w:r w:rsidR="00A905E7" w:rsidRPr="00781925">
          <w:rPr>
            <w:rStyle w:val="Hyperlink"/>
          </w:rPr>
          <w:t>nicola.thomas@lsbu.ac.uk</w:t>
        </w:r>
      </w:hyperlink>
      <w:r w:rsidR="00A905E7">
        <w:t xml:space="preserve"> </w:t>
      </w:r>
    </w:p>
    <w:p w14:paraId="57E0A3B2" w14:textId="58298F2F" w:rsidR="007C717E" w:rsidRDefault="007C717E" w:rsidP="00846938">
      <w:pPr>
        <w:jc w:val="both"/>
      </w:pPr>
      <w:r>
        <w:t>James Tomlinson, Renal Medicine, Institute of Clinical Sciences (ICS), Faculty of Medicine, Imperial College London, Du Cane Road, London W12 0NN</w:t>
      </w:r>
      <w:r w:rsidR="004B2383">
        <w:t xml:space="preserve">, </w:t>
      </w:r>
      <w:hyperlink r:id="rId10" w:history="1">
        <w:r w:rsidR="004B2383" w:rsidRPr="00781925">
          <w:rPr>
            <w:rStyle w:val="Hyperlink"/>
          </w:rPr>
          <w:t>j.tomlinson@imperial.ac.uk</w:t>
        </w:r>
      </w:hyperlink>
      <w:r w:rsidR="004B2383">
        <w:t xml:space="preserve"> </w:t>
      </w:r>
    </w:p>
    <w:p w14:paraId="089B5AC5" w14:textId="2ADAADC3" w:rsidR="00F21AF9" w:rsidRDefault="00F21AF9" w:rsidP="00F21AF9">
      <w:pPr>
        <w:jc w:val="both"/>
      </w:pPr>
      <w:r>
        <w:t xml:space="preserve">Rachel Roberts, </w:t>
      </w:r>
      <w:r w:rsidRPr="00F21AF9">
        <w:t>Primary Care Education and Development</w:t>
      </w:r>
      <w:r>
        <w:t>,</w:t>
      </w:r>
      <w:r w:rsidRPr="00F21AF9">
        <w:t xml:space="preserve"> HEE North Central and East London</w:t>
      </w:r>
      <w:r>
        <w:t xml:space="preserve">, Stewart House, 32 Russell Square, London, WC1B 5DN, </w:t>
      </w:r>
      <w:hyperlink r:id="rId11" w:history="1">
        <w:r w:rsidRPr="000058D8">
          <w:rPr>
            <w:rStyle w:val="Hyperlink"/>
          </w:rPr>
          <w:t>Rachel.Roberts@hee.nhs.uk</w:t>
        </w:r>
      </w:hyperlink>
      <w:r>
        <w:t xml:space="preserve"> </w:t>
      </w:r>
    </w:p>
    <w:p w14:paraId="3FCC7075" w14:textId="2248E982" w:rsidR="00BC1BAE" w:rsidRDefault="00BC1BAE" w:rsidP="00BC1BAE">
      <w:pPr>
        <w:jc w:val="both"/>
      </w:pPr>
      <w:r>
        <w:t xml:space="preserve">Hugh Rayner, Department of Renal Medicine, Birmingham Heartlands Hospital, Bordesley Green East, Birmingham B9 5SS, UK, </w:t>
      </w:r>
      <w:hyperlink r:id="rId12" w:history="1">
        <w:r w:rsidRPr="0032533D">
          <w:rPr>
            <w:rStyle w:val="Hyperlink"/>
          </w:rPr>
          <w:t>hughrayner@nhs.net</w:t>
        </w:r>
      </w:hyperlink>
      <w:r>
        <w:t xml:space="preserve"> </w:t>
      </w:r>
    </w:p>
    <w:p w14:paraId="6232E7A2" w14:textId="37262448" w:rsidR="00F21AF9" w:rsidRDefault="00F21AF9" w:rsidP="00BC1BAE">
      <w:pPr>
        <w:jc w:val="both"/>
      </w:pPr>
      <w:r>
        <w:t xml:space="preserve">Neil Ashman, Renal Medicine, </w:t>
      </w:r>
      <w:r w:rsidRPr="00F21AF9">
        <w:t>Barts Health NHS Trust, The Royal London Hospital</w:t>
      </w:r>
      <w:r>
        <w:t xml:space="preserve">, </w:t>
      </w:r>
      <w:hyperlink r:id="rId13" w:history="1">
        <w:r w:rsidRPr="000058D8">
          <w:rPr>
            <w:rStyle w:val="Hyperlink"/>
          </w:rPr>
          <w:t>Neil.Ashman@bartshealth.nhs.uk</w:t>
        </w:r>
      </w:hyperlink>
      <w:r>
        <w:t xml:space="preserve"> </w:t>
      </w:r>
    </w:p>
    <w:p w14:paraId="0AE74A0A" w14:textId="26D1202F" w:rsidR="007C717E" w:rsidRDefault="007C717E" w:rsidP="00846938">
      <w:pPr>
        <w:jc w:val="both"/>
      </w:pPr>
      <w:r>
        <w:t xml:space="preserve">Sally Hull, </w:t>
      </w:r>
      <w:r w:rsidRPr="007C717E">
        <w:t>Centre for Primary Care and Public Health, Barts and The London School of Medicine and Dentistry, Yvonne Carter Building, 58 Turner Street, Whitechapel, London E1 2ABGP</w:t>
      </w:r>
      <w:r w:rsidR="00A905E7">
        <w:t xml:space="preserve">, </w:t>
      </w:r>
      <w:hyperlink r:id="rId14" w:history="1">
        <w:r w:rsidR="00A905E7" w:rsidRPr="00781925">
          <w:rPr>
            <w:rStyle w:val="Hyperlink"/>
          </w:rPr>
          <w:t>s.a.hull@qmul.ac.uk</w:t>
        </w:r>
      </w:hyperlink>
      <w:r w:rsidR="00A905E7">
        <w:t xml:space="preserve"> </w:t>
      </w:r>
    </w:p>
    <w:p w14:paraId="3F55C309" w14:textId="1C367F6A" w:rsidR="00BD39CE" w:rsidRDefault="00BD39CE" w:rsidP="00846938">
      <w:pPr>
        <w:jc w:val="both"/>
      </w:pPr>
      <w:r w:rsidRPr="00BD39CE">
        <w:rPr>
          <w:b/>
        </w:rPr>
        <w:t>Acknowledgements:</w:t>
      </w:r>
      <w:r>
        <w:t xml:space="preserve"> We would like to thank all the speakers and delegates of both events as well </w:t>
      </w:r>
      <w:r w:rsidR="00A905E7">
        <w:t>as RCGP London for hosting and NIHR for funding these</w:t>
      </w:r>
      <w:r>
        <w:t xml:space="preserve">. </w:t>
      </w:r>
    </w:p>
    <w:p w14:paraId="6A525D76" w14:textId="498307D2" w:rsidR="00BD39CE" w:rsidRDefault="00BD39CE" w:rsidP="00846938">
      <w:pPr>
        <w:jc w:val="both"/>
      </w:pPr>
      <w:r w:rsidRPr="00BD39CE">
        <w:rPr>
          <w:b/>
        </w:rPr>
        <w:t>Funding</w:t>
      </w:r>
      <w:r w:rsidR="00DF5F11">
        <w:rPr>
          <w:b/>
        </w:rPr>
        <w:t>:</w:t>
      </w:r>
      <w:r>
        <w:t xml:space="preserve"> </w:t>
      </w:r>
      <w:r w:rsidR="009115C3" w:rsidRPr="009115C3">
        <w:t xml:space="preserve">This work </w:t>
      </w:r>
      <w:r w:rsidR="009115C3">
        <w:t>and related events were</w:t>
      </w:r>
      <w:r w:rsidR="009115C3" w:rsidRPr="009115C3">
        <w:t xml:space="preserve"> supported by </w:t>
      </w:r>
      <w:r>
        <w:t>NIHR</w:t>
      </w:r>
      <w:r w:rsidR="007E445A">
        <w:t xml:space="preserve"> (through the </w:t>
      </w:r>
      <w:r w:rsidR="00B650CF">
        <w:t xml:space="preserve">NIHR </w:t>
      </w:r>
      <w:r w:rsidR="007E445A">
        <w:t xml:space="preserve">Clinical Lecturer </w:t>
      </w:r>
      <w:r w:rsidR="009115C3">
        <w:t>symposium scheme of the Centre for Primary Care and Public Health, Barts and The London School of Medicine and Dentistry)</w:t>
      </w:r>
      <w:r>
        <w:t xml:space="preserve">. </w:t>
      </w:r>
    </w:p>
    <w:p w14:paraId="6BAEFDEA" w14:textId="4E083094" w:rsidR="00583CE1" w:rsidRDefault="00583CE1" w:rsidP="00846938">
      <w:pPr>
        <w:jc w:val="both"/>
      </w:pPr>
      <w:r w:rsidRPr="00583CE1">
        <w:rPr>
          <w:b/>
        </w:rPr>
        <w:t>Type of paper:</w:t>
      </w:r>
      <w:r>
        <w:t xml:space="preserve"> Summary of RCGP London events on new ways of working</w:t>
      </w:r>
    </w:p>
    <w:p w14:paraId="2B3C85B1" w14:textId="3B98D40C" w:rsidR="00583CE1" w:rsidRDefault="00583CE1" w:rsidP="00846938">
      <w:pPr>
        <w:jc w:val="both"/>
      </w:pPr>
      <w:r w:rsidRPr="00B71100">
        <w:rPr>
          <w:b/>
        </w:rPr>
        <w:t>Word count:</w:t>
      </w:r>
      <w:r>
        <w:t xml:space="preserve"> </w:t>
      </w:r>
      <w:r w:rsidR="007A1831">
        <w:t>2,197</w:t>
      </w:r>
      <w:r w:rsidR="00B71100">
        <w:t xml:space="preserve"> (without tables)</w:t>
      </w:r>
    </w:p>
    <w:p w14:paraId="73647DCD" w14:textId="29D8812B" w:rsidR="00B71100" w:rsidRDefault="00B71100">
      <w:r>
        <w:br w:type="page"/>
      </w:r>
    </w:p>
    <w:p w14:paraId="71E022EA" w14:textId="77777777" w:rsidR="00583CE1" w:rsidRPr="00BD39CE" w:rsidRDefault="00583CE1" w:rsidP="00846938">
      <w:pPr>
        <w:jc w:val="both"/>
      </w:pPr>
    </w:p>
    <w:p w14:paraId="339552B5" w14:textId="41B9F7DD" w:rsidR="00F70C9F" w:rsidRDefault="00BD39CE" w:rsidP="00846938">
      <w:pPr>
        <w:jc w:val="both"/>
      </w:pPr>
      <w:r w:rsidRPr="004A4A3B">
        <w:rPr>
          <w:b/>
        </w:rPr>
        <w:t>Abstract</w:t>
      </w:r>
      <w:r w:rsidR="00583CE1" w:rsidRPr="004A4A3B">
        <w:rPr>
          <w:b/>
        </w:rPr>
        <w:t xml:space="preserve"> </w:t>
      </w:r>
      <w:r w:rsidR="006B0820">
        <w:t>(300</w:t>
      </w:r>
      <w:r w:rsidR="00583CE1">
        <w:t xml:space="preserve"> words)</w:t>
      </w:r>
    </w:p>
    <w:p w14:paraId="363D8C8C" w14:textId="108555B7" w:rsidR="00DF5F11" w:rsidRDefault="009115C3" w:rsidP="00846938">
      <w:pPr>
        <w:pStyle w:val="Heading3"/>
        <w:jc w:val="both"/>
      </w:pPr>
      <w:r w:rsidRPr="009115C3">
        <w:t>Background</w:t>
      </w:r>
    </w:p>
    <w:p w14:paraId="663607D9" w14:textId="55C74C9A" w:rsidR="00F70C9F" w:rsidRDefault="00F70C9F" w:rsidP="00846938">
      <w:pPr>
        <w:jc w:val="both"/>
      </w:pPr>
      <w:r>
        <w:t xml:space="preserve">The </w:t>
      </w:r>
      <w:r w:rsidR="00C47C72">
        <w:t xml:space="preserve">cost-effectiveness of the </w:t>
      </w:r>
      <w:r>
        <w:t xml:space="preserve">traditional outpatient model for specialist care provision </w:t>
      </w:r>
      <w:r w:rsidR="00C47C72">
        <w:t xml:space="preserve">is increasingly being questioned in view of the </w:t>
      </w:r>
      <w:r>
        <w:t xml:space="preserve">changing </w:t>
      </w:r>
      <w:r w:rsidR="00C47C72">
        <w:t xml:space="preserve">patient </w:t>
      </w:r>
      <w:r>
        <w:t>needs</w:t>
      </w:r>
      <w:r w:rsidR="00C47C72">
        <w:t xml:space="preserve">, workforce challenges and </w:t>
      </w:r>
      <w:r>
        <w:t>technolo</w:t>
      </w:r>
      <w:r w:rsidR="00C47C72">
        <w:t>gical advances</w:t>
      </w:r>
      <w:r>
        <w:t xml:space="preserve">. </w:t>
      </w:r>
    </w:p>
    <w:p w14:paraId="3E0DBFFA" w14:textId="68A26A85" w:rsidR="00F70C9F" w:rsidRDefault="00F70C9F" w:rsidP="00846938">
      <w:pPr>
        <w:pStyle w:val="Heading3"/>
        <w:jc w:val="both"/>
      </w:pPr>
      <w:r>
        <w:t>Setting</w:t>
      </w:r>
    </w:p>
    <w:p w14:paraId="39DD6CEC" w14:textId="262BC829" w:rsidR="00F70C9F" w:rsidRDefault="00F70C9F" w:rsidP="00846938">
      <w:pPr>
        <w:jc w:val="both"/>
      </w:pPr>
      <w:r>
        <w:t xml:space="preserve">This report summarises two RCGP London events showcasing new ways of delivering care for long-term conditions. </w:t>
      </w:r>
    </w:p>
    <w:p w14:paraId="78AA9F16" w14:textId="5EF1CDDC" w:rsidR="00F70C9F" w:rsidRDefault="00F70C9F" w:rsidP="00846938">
      <w:pPr>
        <w:pStyle w:val="Heading3"/>
        <w:jc w:val="both"/>
      </w:pPr>
      <w:r>
        <w:t>Question</w:t>
      </w:r>
      <w:r w:rsidR="00C47C72">
        <w:t>s</w:t>
      </w:r>
    </w:p>
    <w:p w14:paraId="6CCF91CE" w14:textId="7FE8545C" w:rsidR="00F70C9F" w:rsidRDefault="00C8364C" w:rsidP="00846938">
      <w:pPr>
        <w:jc w:val="both"/>
      </w:pPr>
      <w:r>
        <w:t xml:space="preserve">What are </w:t>
      </w:r>
      <w:r w:rsidR="00574F41">
        <w:t>the alternative approaches</w:t>
      </w:r>
      <w:r w:rsidR="00F70C9F">
        <w:t xml:space="preserve"> to the trad</w:t>
      </w:r>
      <w:r w:rsidR="00C47C72">
        <w:t xml:space="preserve">itional outpatient model and do they have common themes? </w:t>
      </w:r>
      <w:r w:rsidR="00574F41">
        <w:t xml:space="preserve">What are the challenges and opportunities of these new models of care? </w:t>
      </w:r>
    </w:p>
    <w:p w14:paraId="5029429D" w14:textId="4B75B5D9" w:rsidR="00F70C9F" w:rsidRDefault="00F70C9F" w:rsidP="00846938">
      <w:pPr>
        <w:pStyle w:val="Heading3"/>
        <w:jc w:val="both"/>
      </w:pPr>
      <w:r>
        <w:t>Methods</w:t>
      </w:r>
    </w:p>
    <w:p w14:paraId="7DCE346C" w14:textId="352D6B5E" w:rsidR="00F70C9F" w:rsidRDefault="007E6EB3" w:rsidP="00846938">
      <w:pPr>
        <w:jc w:val="both"/>
      </w:pPr>
      <w:r>
        <w:t xml:space="preserve">Presentation of examples of new ways of long-term condition care delivery and round-table facilitative discussion and reflection on </w:t>
      </w:r>
      <w:r w:rsidRPr="007E6EB3">
        <w:t>the challenges and solutions around service re-design and implementation, the commissioning and funding of new models of care, the facilitation of system-wide learnin</w:t>
      </w:r>
      <w:r w:rsidR="00C47C72">
        <w:t>g and the collection of data for</w:t>
      </w:r>
      <w:r w:rsidRPr="007E6EB3">
        <w:t xml:space="preserve"> evaluation</w:t>
      </w:r>
      <w:r>
        <w:t xml:space="preserve">. </w:t>
      </w:r>
    </w:p>
    <w:p w14:paraId="5A480E3C" w14:textId="6D59A389" w:rsidR="007E6EB3" w:rsidRDefault="007E6EB3" w:rsidP="00846938">
      <w:pPr>
        <w:pStyle w:val="Heading3"/>
        <w:jc w:val="both"/>
      </w:pPr>
      <w:r>
        <w:t>Results</w:t>
      </w:r>
    </w:p>
    <w:p w14:paraId="22E3B48F" w14:textId="1137D769" w:rsidR="007E6EB3" w:rsidRDefault="007E6EB3" w:rsidP="00846938">
      <w:pPr>
        <w:jc w:val="both"/>
      </w:pPr>
      <w:r>
        <w:t>Different ways of delivering care for people with C</w:t>
      </w:r>
      <w:r w:rsidR="006B0820">
        <w:t xml:space="preserve">hronic </w:t>
      </w:r>
      <w:r>
        <w:t>K</w:t>
      </w:r>
      <w:r w:rsidR="006B0820">
        <w:t xml:space="preserve">idney </w:t>
      </w:r>
      <w:r>
        <w:t>D</w:t>
      </w:r>
      <w:r w:rsidR="006B0820">
        <w:t>isease (CKD)</w:t>
      </w:r>
      <w:r>
        <w:t xml:space="preserve"> and C</w:t>
      </w:r>
      <w:r w:rsidR="006B0820">
        <w:t xml:space="preserve">hronic </w:t>
      </w:r>
      <w:r>
        <w:t>O</w:t>
      </w:r>
      <w:r w:rsidR="006B0820">
        <w:t xml:space="preserve">bstructive </w:t>
      </w:r>
      <w:r>
        <w:t>P</w:t>
      </w:r>
      <w:r w:rsidR="006B0820">
        <w:t xml:space="preserve">ulmonary </w:t>
      </w:r>
      <w:r>
        <w:t>D</w:t>
      </w:r>
      <w:r w:rsidR="006B0820">
        <w:t>isease (COPD)</w:t>
      </w:r>
      <w:r>
        <w:t xml:space="preserve"> were presented. </w:t>
      </w:r>
      <w:r w:rsidRPr="007E6EB3">
        <w:t xml:space="preserve">Most of the interventions included virtual clinics (during which patient care was reviewed by a specialist remotely without the need for a </w:t>
      </w:r>
      <w:r w:rsidR="00846938">
        <w:t>face-to-face consultation), improved</w:t>
      </w:r>
      <w:r w:rsidRPr="007E6EB3">
        <w:t xml:space="preserve"> communication between primary and secondary care clinicians, an element of </w:t>
      </w:r>
      <w:r w:rsidR="00846938">
        <w:t xml:space="preserve">referral </w:t>
      </w:r>
      <w:r w:rsidRPr="007E6EB3">
        <w:t xml:space="preserve">triage/prioritisation, the use of trigger tools to identify people </w:t>
      </w:r>
      <w:r w:rsidR="00846938">
        <w:t xml:space="preserve">at risk of deterioration, </w:t>
      </w:r>
      <w:r w:rsidRPr="007E6EB3">
        <w:t>GP and patient education and a multi-disciplinary approach</w:t>
      </w:r>
      <w:r>
        <w:t xml:space="preserve">. </w:t>
      </w:r>
    </w:p>
    <w:p w14:paraId="40B3BB4F" w14:textId="2FFB7B9F" w:rsidR="007E6EB3" w:rsidRDefault="007E6EB3" w:rsidP="00846938">
      <w:pPr>
        <w:pStyle w:val="Heading3"/>
        <w:jc w:val="both"/>
      </w:pPr>
      <w:r>
        <w:t>Discussion-conclusions</w:t>
      </w:r>
    </w:p>
    <w:p w14:paraId="77DAE8A7" w14:textId="3B64632D" w:rsidR="00F70C9F" w:rsidRDefault="007E6EB3" w:rsidP="00846938">
      <w:pPr>
        <w:jc w:val="both"/>
      </w:pPr>
      <w:r>
        <w:t xml:space="preserve">Different models to the </w:t>
      </w:r>
      <w:r w:rsidR="00B04C24">
        <w:t>traditional</w:t>
      </w:r>
      <w:r>
        <w:t xml:space="preserve"> outpatient long-term condition care are feasible and can result in improvements </w:t>
      </w:r>
      <w:r w:rsidR="00B04C24">
        <w:t>in the quality of care and s</w:t>
      </w:r>
      <w:r>
        <w:t>taff satisfaction</w:t>
      </w:r>
      <w:r w:rsidR="00B04C24">
        <w:t>.</w:t>
      </w:r>
      <w:r>
        <w:t xml:space="preserve"> However, such initiatives require</w:t>
      </w:r>
      <w:r w:rsidRPr="007E6EB3">
        <w:t xml:space="preserve"> careful planning, close collaboration between </w:t>
      </w:r>
      <w:r w:rsidR="00B04C24">
        <w:t xml:space="preserve">health </w:t>
      </w:r>
      <w:r w:rsidRPr="007E6EB3">
        <w:t xml:space="preserve">care professionals and allocation of appropriate resources and training </w:t>
      </w:r>
      <w:r w:rsidR="00B04C24">
        <w:t xml:space="preserve">within primary care. </w:t>
      </w:r>
      <w:r>
        <w:t xml:space="preserve"> T</w:t>
      </w:r>
      <w:r w:rsidRPr="007E6EB3">
        <w:t xml:space="preserve">here is </w:t>
      </w:r>
      <w:r>
        <w:t>also a need for systematic evaluation of such pilots to assess their cost-effectiveness and their</w:t>
      </w:r>
      <w:r w:rsidRPr="007E6EB3">
        <w:t xml:space="preserve"> acceptability to clinicians and patients</w:t>
      </w:r>
      <w:r w:rsidR="00B04C24">
        <w:t xml:space="preserve">. </w:t>
      </w:r>
      <w:r w:rsidRPr="007E6EB3">
        <w:t xml:space="preserve"> This requires systematic collection of population </w:t>
      </w:r>
      <w:r w:rsidR="00B04C24">
        <w:t xml:space="preserve">level </w:t>
      </w:r>
      <w:r w:rsidRPr="007E6EB3">
        <w:t>data, agreement on the key outcomes for evaluation and a commitment of all stakeholders to sharing learning and resources to enable continuous improvement.</w:t>
      </w:r>
    </w:p>
    <w:p w14:paraId="476979A2" w14:textId="387CA4A0" w:rsidR="00B11DC4" w:rsidRDefault="009115C3" w:rsidP="00846938">
      <w:pPr>
        <w:jc w:val="both"/>
      </w:pPr>
      <w:r w:rsidRPr="00E072E3">
        <w:rPr>
          <w:b/>
        </w:rPr>
        <w:t>Key words</w:t>
      </w:r>
      <w:r w:rsidR="00B650CF">
        <w:t>:</w:t>
      </w:r>
      <w:r>
        <w:t xml:space="preserve"> </w:t>
      </w:r>
      <w:r w:rsidR="00B11DC4">
        <w:t>Outpatient, transformation, long term conditions, general practice, CKD</w:t>
      </w:r>
      <w:r w:rsidR="00F80A97">
        <w:t>, COPD</w:t>
      </w:r>
      <w:r w:rsidR="00492BB4">
        <w:t>, primary care</w:t>
      </w:r>
      <w:r w:rsidR="00B11DC4">
        <w:t>.</w:t>
      </w:r>
    </w:p>
    <w:p w14:paraId="65EC5336" w14:textId="20C459CE" w:rsidR="009115C3" w:rsidRDefault="009115C3" w:rsidP="00846938">
      <w:pPr>
        <w:jc w:val="both"/>
      </w:pPr>
      <w:r w:rsidRPr="00C63A9B">
        <w:rPr>
          <w:b/>
        </w:rPr>
        <w:t>Related LJPC Papers:</w:t>
      </w:r>
      <w:r>
        <w:t xml:space="preserve"> </w:t>
      </w:r>
    </w:p>
    <w:p w14:paraId="3E8AECEE" w14:textId="124D0778" w:rsidR="00C63A9B" w:rsidRDefault="00C63A9B" w:rsidP="00846938">
      <w:pPr>
        <w:jc w:val="both"/>
      </w:pPr>
      <w:r>
        <w:t>Taking diabetes services out of hospital i</w:t>
      </w:r>
      <w:r w:rsidR="00486A2B">
        <w:t>nto the community. Neha Unadkat</w:t>
      </w:r>
      <w:r>
        <w:t>, Liz Evans, Laura Nasir, Paul Thomas &amp; Raj Chandok.</w:t>
      </w:r>
      <w:r w:rsidRPr="00C63A9B">
        <w:t xml:space="preserve"> </w:t>
      </w:r>
      <w:hyperlink r:id="rId15" w:history="1">
        <w:r w:rsidRPr="00EA4C7F">
          <w:rPr>
            <w:rStyle w:val="Hyperlink"/>
          </w:rPr>
          <w:t>http://dx.doi.org/10.1080/17571472.2013.11493386</w:t>
        </w:r>
      </w:hyperlink>
      <w:r>
        <w:t xml:space="preserve"> </w:t>
      </w:r>
    </w:p>
    <w:p w14:paraId="7CD9CDDC" w14:textId="23E13572" w:rsidR="00C63A9B" w:rsidRDefault="00C63A9B" w:rsidP="00846938">
      <w:pPr>
        <w:jc w:val="both"/>
      </w:pPr>
      <w:r>
        <w:lastRenderedPageBreak/>
        <w:t xml:space="preserve">An assessment of the cost-effectiveness, safety of referral and patient satisfaction of a general practice teledermatology service. Judith Livingstone &amp; Jessica Solomon. </w:t>
      </w:r>
      <w:hyperlink r:id="rId16" w:history="1">
        <w:r w:rsidRPr="00EA4C7F">
          <w:rPr>
            <w:rStyle w:val="Hyperlink"/>
          </w:rPr>
          <w:t>http://dx.doi.org/10.1080/17571472.2015.11493433</w:t>
        </w:r>
      </w:hyperlink>
      <w:r>
        <w:t xml:space="preserve"> </w:t>
      </w:r>
    </w:p>
    <w:p w14:paraId="364135FB" w14:textId="23055370" w:rsidR="009115C3" w:rsidRDefault="009115C3" w:rsidP="009115C3">
      <w:r w:rsidRPr="00C63A9B">
        <w:rPr>
          <w:b/>
        </w:rPr>
        <w:t>Why this matters to me</w:t>
      </w:r>
      <w:r w:rsidR="00B650CF">
        <w:t xml:space="preserve"> (137</w:t>
      </w:r>
      <w:r w:rsidR="00BE5975">
        <w:t xml:space="preserve"> words)</w:t>
      </w:r>
    </w:p>
    <w:p w14:paraId="5F16B9CC" w14:textId="3F309CA3" w:rsidR="00C63A9B" w:rsidRDefault="001E1E1F" w:rsidP="00574F41">
      <w:pPr>
        <w:jc w:val="both"/>
      </w:pPr>
      <w:r>
        <w:t>Demand for</w:t>
      </w:r>
      <w:r w:rsidRPr="001E1E1F">
        <w:t xml:space="preserve"> health care is </w:t>
      </w:r>
      <w:r>
        <w:t xml:space="preserve">rising </w:t>
      </w:r>
      <w:r w:rsidRPr="001E1E1F">
        <w:t xml:space="preserve">as people live longer, have more complex health problems and more advanced treatments become available. </w:t>
      </w:r>
      <w:r>
        <w:t>Health care profess</w:t>
      </w:r>
      <w:r w:rsidR="00997AF3">
        <w:t xml:space="preserve">ionals are overworked and treatment </w:t>
      </w:r>
      <w:r>
        <w:t xml:space="preserve">waiting times are becoming longer. At the same time, the NHS </w:t>
      </w:r>
      <w:r w:rsidRPr="001E1E1F">
        <w:t>faces its greatest financial challenge of recent times</w:t>
      </w:r>
      <w:r>
        <w:t>. The model of care provision has remained relatively unchanged for many decades despite technological a</w:t>
      </w:r>
      <w:r w:rsidR="00997AF3">
        <w:t xml:space="preserve">dvances and patient pressure for more person-centred care. Local innovative solutions are often developed and piloted but these are rarely evaluated and disseminated and therefore learning is not always shared.  </w:t>
      </w:r>
    </w:p>
    <w:p w14:paraId="46F5DF0C" w14:textId="0FAF7B5A" w:rsidR="00997AF3" w:rsidRDefault="00997AF3" w:rsidP="00F058F7">
      <w:pPr>
        <w:jc w:val="both"/>
      </w:pPr>
      <w:r>
        <w:t xml:space="preserve">The two events presented here aimed to bring together health care innovators to share their new approaches to long-term condition care provision and learn from each other. These new ways of working across primary and secondary care and the resultant shared learning will hopefully inspire others. </w:t>
      </w:r>
    </w:p>
    <w:p w14:paraId="163131EF" w14:textId="31DDE278" w:rsidR="00997AF3" w:rsidRDefault="009115C3" w:rsidP="00F058F7">
      <w:pPr>
        <w:jc w:val="both"/>
      </w:pPr>
      <w:r w:rsidRPr="00997AF3">
        <w:rPr>
          <w:b/>
        </w:rPr>
        <w:t>Key message</w:t>
      </w:r>
      <w:r w:rsidR="00B71100">
        <w:rPr>
          <w:b/>
        </w:rPr>
        <w:t xml:space="preserve"> (13 words)</w:t>
      </w:r>
      <w:r w:rsidR="00997AF3">
        <w:t xml:space="preserve">: </w:t>
      </w:r>
      <w:r w:rsidR="00F058F7">
        <w:t xml:space="preserve">By working together we can improve care for people with long-term conditions </w:t>
      </w:r>
    </w:p>
    <w:p w14:paraId="29219975" w14:textId="77777777" w:rsidR="00997AF3" w:rsidRDefault="00997AF3" w:rsidP="00F058F7">
      <w:pPr>
        <w:jc w:val="both"/>
        <w:rPr>
          <w:rStyle w:val="Heading2Char"/>
          <w:rFonts w:asciiTheme="minorHAnsi" w:hAnsiTheme="minorHAnsi" w:cstheme="minorHAnsi"/>
          <w:b w:val="0"/>
          <w:color w:val="auto"/>
          <w:sz w:val="22"/>
          <w:szCs w:val="22"/>
        </w:rPr>
      </w:pPr>
    </w:p>
    <w:p w14:paraId="3B1C75BD" w14:textId="77777777" w:rsidR="00997AF3" w:rsidRDefault="00997AF3" w:rsidP="003C3F65">
      <w:pPr>
        <w:jc w:val="both"/>
        <w:rPr>
          <w:rStyle w:val="Heading2Char"/>
          <w:rFonts w:asciiTheme="minorHAnsi" w:hAnsiTheme="minorHAnsi" w:cstheme="minorHAnsi"/>
          <w:color w:val="auto"/>
          <w:sz w:val="22"/>
          <w:szCs w:val="22"/>
        </w:rPr>
      </w:pPr>
    </w:p>
    <w:p w14:paraId="4BBAA028" w14:textId="77777777" w:rsidR="00997AF3" w:rsidRDefault="00997AF3">
      <w:p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br w:type="page"/>
      </w:r>
    </w:p>
    <w:p w14:paraId="3E731D34" w14:textId="4DDDA974" w:rsidR="00997AF3" w:rsidRPr="00997AF3" w:rsidRDefault="00997AF3" w:rsidP="003C3F65">
      <w:pPr>
        <w:jc w:val="both"/>
        <w:rPr>
          <w:rStyle w:val="Heading2Char"/>
          <w:rFonts w:asciiTheme="minorHAnsi" w:hAnsiTheme="minorHAnsi" w:cstheme="minorHAnsi"/>
          <w:color w:val="auto"/>
          <w:sz w:val="22"/>
          <w:szCs w:val="22"/>
        </w:rPr>
      </w:pPr>
      <w:r w:rsidRPr="00997AF3">
        <w:rPr>
          <w:rStyle w:val="Heading2Char"/>
          <w:rFonts w:asciiTheme="minorHAnsi" w:hAnsiTheme="minorHAnsi" w:cstheme="minorHAnsi"/>
          <w:color w:val="auto"/>
          <w:sz w:val="22"/>
          <w:szCs w:val="22"/>
        </w:rPr>
        <w:lastRenderedPageBreak/>
        <w:t>Manuscript</w:t>
      </w:r>
    </w:p>
    <w:p w14:paraId="3971203D" w14:textId="3A1D8B75" w:rsidR="00010DC9" w:rsidRPr="00010DC9" w:rsidRDefault="00010DC9" w:rsidP="003C3F65">
      <w:pPr>
        <w:jc w:val="both"/>
        <w:rPr>
          <w:rStyle w:val="Heading2Char"/>
          <w:b w:val="0"/>
        </w:rPr>
      </w:pPr>
      <w:r w:rsidRPr="00010DC9">
        <w:rPr>
          <w:rStyle w:val="Heading2Char"/>
          <w:rFonts w:asciiTheme="minorHAnsi" w:hAnsiTheme="minorHAnsi" w:cstheme="minorHAnsi"/>
          <w:b w:val="0"/>
          <w:color w:val="auto"/>
          <w:sz w:val="22"/>
          <w:szCs w:val="22"/>
        </w:rPr>
        <w:t>This report</w:t>
      </w:r>
      <w:r>
        <w:rPr>
          <w:rStyle w:val="Heading2Char"/>
          <w:rFonts w:asciiTheme="minorHAnsi" w:hAnsiTheme="minorHAnsi" w:cstheme="minorHAnsi"/>
          <w:b w:val="0"/>
          <w:color w:val="auto"/>
          <w:sz w:val="22"/>
          <w:szCs w:val="22"/>
        </w:rPr>
        <w:t xml:space="preserve"> summarises two </w:t>
      </w:r>
      <w:r w:rsidR="00FB778E">
        <w:rPr>
          <w:rStyle w:val="Heading2Char"/>
          <w:rFonts w:asciiTheme="minorHAnsi" w:hAnsiTheme="minorHAnsi" w:cstheme="minorHAnsi"/>
          <w:b w:val="0"/>
          <w:color w:val="auto"/>
          <w:sz w:val="22"/>
          <w:szCs w:val="22"/>
        </w:rPr>
        <w:t xml:space="preserve">RCGP London </w:t>
      </w:r>
      <w:r>
        <w:rPr>
          <w:rStyle w:val="Heading2Char"/>
          <w:rFonts w:asciiTheme="minorHAnsi" w:hAnsiTheme="minorHAnsi" w:cstheme="minorHAnsi"/>
          <w:b w:val="0"/>
          <w:color w:val="auto"/>
          <w:sz w:val="22"/>
          <w:szCs w:val="22"/>
        </w:rPr>
        <w:t>events</w:t>
      </w:r>
      <w:r w:rsidR="00BF6ECD">
        <w:rPr>
          <w:rStyle w:val="Heading2Char"/>
          <w:rFonts w:asciiTheme="minorHAnsi" w:hAnsiTheme="minorHAnsi" w:cstheme="minorHAnsi"/>
          <w:b w:val="0"/>
          <w:color w:val="auto"/>
          <w:sz w:val="22"/>
          <w:szCs w:val="22"/>
        </w:rPr>
        <w:t>: a renal symposium and a workshop as part of City Health conference 2017,</w:t>
      </w:r>
      <w:r>
        <w:rPr>
          <w:rStyle w:val="Heading2Char"/>
          <w:rFonts w:asciiTheme="minorHAnsi" w:hAnsiTheme="minorHAnsi" w:cstheme="minorHAnsi"/>
          <w:b w:val="0"/>
          <w:color w:val="auto"/>
          <w:sz w:val="22"/>
          <w:szCs w:val="22"/>
        </w:rPr>
        <w:t xml:space="preserve"> showcasing</w:t>
      </w:r>
      <w:r w:rsidR="00E15BAC">
        <w:rPr>
          <w:rStyle w:val="Heading2Char"/>
          <w:rFonts w:asciiTheme="minorHAnsi" w:hAnsiTheme="minorHAnsi" w:cstheme="minorHAnsi"/>
          <w:b w:val="0"/>
          <w:color w:val="auto"/>
          <w:sz w:val="22"/>
          <w:szCs w:val="22"/>
        </w:rPr>
        <w:t xml:space="preserve"> innovative ways of delivering Chronic Kidney D</w:t>
      </w:r>
      <w:r>
        <w:rPr>
          <w:rStyle w:val="Heading2Char"/>
          <w:rFonts w:asciiTheme="minorHAnsi" w:hAnsiTheme="minorHAnsi" w:cstheme="minorHAnsi"/>
          <w:b w:val="0"/>
          <w:color w:val="auto"/>
          <w:sz w:val="22"/>
          <w:szCs w:val="22"/>
        </w:rPr>
        <w:t xml:space="preserve">isease (CKD) </w:t>
      </w:r>
      <w:r w:rsidR="00E15BAC">
        <w:rPr>
          <w:rStyle w:val="Heading2Char"/>
          <w:rFonts w:asciiTheme="minorHAnsi" w:hAnsiTheme="minorHAnsi" w:cstheme="minorHAnsi"/>
          <w:b w:val="0"/>
          <w:color w:val="auto"/>
          <w:sz w:val="22"/>
          <w:szCs w:val="22"/>
        </w:rPr>
        <w:t xml:space="preserve">and Chronic Obstructive Airway Disease (COPD) </w:t>
      </w:r>
      <w:r>
        <w:rPr>
          <w:rStyle w:val="Heading2Char"/>
          <w:rFonts w:asciiTheme="minorHAnsi" w:hAnsiTheme="minorHAnsi" w:cstheme="minorHAnsi"/>
          <w:b w:val="0"/>
          <w:color w:val="auto"/>
          <w:sz w:val="22"/>
          <w:szCs w:val="22"/>
        </w:rPr>
        <w:t>care and the transferable lessons f</w:t>
      </w:r>
      <w:r w:rsidR="00B52DB9">
        <w:rPr>
          <w:rStyle w:val="Heading2Char"/>
          <w:rFonts w:asciiTheme="minorHAnsi" w:hAnsiTheme="minorHAnsi" w:cstheme="minorHAnsi"/>
          <w:b w:val="0"/>
          <w:color w:val="auto"/>
          <w:sz w:val="22"/>
          <w:szCs w:val="22"/>
        </w:rPr>
        <w:t>or the management of other long-</w:t>
      </w:r>
      <w:r>
        <w:rPr>
          <w:rStyle w:val="Heading2Char"/>
          <w:rFonts w:asciiTheme="minorHAnsi" w:hAnsiTheme="minorHAnsi" w:cstheme="minorHAnsi"/>
          <w:b w:val="0"/>
          <w:color w:val="auto"/>
          <w:sz w:val="22"/>
          <w:szCs w:val="22"/>
        </w:rPr>
        <w:t xml:space="preserve">term conditions. </w:t>
      </w:r>
    </w:p>
    <w:p w14:paraId="0BC580BB" w14:textId="6DA796E7" w:rsidR="001E1CF0" w:rsidRPr="00416E8C" w:rsidRDefault="00416E8C" w:rsidP="00416E8C">
      <w:pPr>
        <w:pStyle w:val="Heading2"/>
      </w:pPr>
      <w:r w:rsidRPr="00416E8C">
        <w:rPr>
          <w:rStyle w:val="Heading2Char"/>
          <w:b/>
          <w:bCs/>
        </w:rPr>
        <w:t>Background</w:t>
      </w:r>
    </w:p>
    <w:p w14:paraId="2D6C37A7" w14:textId="0511E36E" w:rsidR="00846612" w:rsidRDefault="00442C54" w:rsidP="0040743C">
      <w:pPr>
        <w:jc w:val="both"/>
      </w:pPr>
      <w:r>
        <w:t>The traditional</w:t>
      </w:r>
      <w:r w:rsidR="0040743C">
        <w:t xml:space="preserve"> model for </w:t>
      </w:r>
      <w:r>
        <w:t xml:space="preserve">accessing non-urgent specialist advice and care within the NHS is via face-to-face consultations within outpatient hospital clinics. </w:t>
      </w:r>
      <w:r w:rsidR="004071AF">
        <w:t>The way of d</w:t>
      </w:r>
      <w:r w:rsidR="0040743C">
        <w:t xml:space="preserve">elivering </w:t>
      </w:r>
      <w:r>
        <w:t xml:space="preserve">such </w:t>
      </w:r>
      <w:r w:rsidR="0040743C">
        <w:t>outpatient services has remained relati</w:t>
      </w:r>
      <w:r w:rsidR="00FB778E">
        <w:t>vely static</w:t>
      </w:r>
      <w:r>
        <w:t xml:space="preserve"> for several decades</w:t>
      </w:r>
      <w:r w:rsidR="00846612">
        <w:t>. However, in view of the changing demographics</w:t>
      </w:r>
      <w:r w:rsidR="005A6690">
        <w:t xml:space="preserve">, </w:t>
      </w:r>
      <w:r w:rsidR="004071AF">
        <w:t>rising clinical need and workforce challenges,</w:t>
      </w:r>
      <w:r w:rsidR="00846612">
        <w:t xml:space="preserve"> waiting times for outpatient appointments and specialist treatment are breaching the 18-weeks targets</w:t>
      </w:r>
      <w:sdt>
        <w:sdtPr>
          <w:id w:val="750476519"/>
          <w:citation/>
        </w:sdtPr>
        <w:sdtContent>
          <w:r w:rsidR="006B6679">
            <w:fldChar w:fldCharType="begin"/>
          </w:r>
          <w:r w:rsidR="006B6679">
            <w:instrText xml:space="preserve"> CITATION Sta17 \l 2057 </w:instrText>
          </w:r>
          <w:r w:rsidR="006B6679">
            <w:fldChar w:fldCharType="separate"/>
          </w:r>
          <w:r w:rsidR="00892C06">
            <w:rPr>
              <w:noProof/>
            </w:rPr>
            <w:t xml:space="preserve"> (1)</w:t>
          </w:r>
          <w:r w:rsidR="006B6679">
            <w:fldChar w:fldCharType="end"/>
          </w:r>
        </w:sdtContent>
      </w:sdt>
      <w:r w:rsidR="005A6690">
        <w:t xml:space="preserve"> and </w:t>
      </w:r>
      <w:r w:rsidR="00846612">
        <w:t>outpatient costs are escalating</w:t>
      </w:r>
      <w:r w:rsidR="004071AF">
        <w:t>.</w:t>
      </w:r>
      <w:r>
        <w:t xml:space="preserve"> </w:t>
      </w:r>
      <w:sdt>
        <w:sdtPr>
          <w:id w:val="505715953"/>
          <w:citation/>
        </w:sdtPr>
        <w:sdtContent>
          <w:r w:rsidR="00A725B9">
            <w:fldChar w:fldCharType="begin"/>
          </w:r>
          <w:r w:rsidR="00A725B9">
            <w:instrText xml:space="preserve"> CITATION NHS17 \l 2057 </w:instrText>
          </w:r>
          <w:r w:rsidR="00A725B9">
            <w:fldChar w:fldCharType="separate"/>
          </w:r>
          <w:r w:rsidR="00892C06">
            <w:rPr>
              <w:noProof/>
            </w:rPr>
            <w:t>(2)</w:t>
          </w:r>
          <w:r w:rsidR="00A725B9">
            <w:fldChar w:fldCharType="end"/>
          </w:r>
        </w:sdtContent>
      </w:sdt>
      <w:r w:rsidR="00A725B9">
        <w:t xml:space="preserve"> </w:t>
      </w:r>
      <w:r w:rsidR="00E15BAC">
        <w:t>In addition, patients` appeals to be put in charge of their care</w:t>
      </w:r>
      <w:sdt>
        <w:sdtPr>
          <w:id w:val="-320729289"/>
          <w:citation/>
        </w:sdtPr>
        <w:sdtContent>
          <w:r w:rsidR="00E15BAC">
            <w:fldChar w:fldCharType="begin"/>
          </w:r>
          <w:r w:rsidR="00E15BAC">
            <w:instrText xml:space="preserve"> CITATION ANa17 \l 2057 </w:instrText>
          </w:r>
          <w:r w:rsidR="00E15BAC">
            <w:fldChar w:fldCharType="separate"/>
          </w:r>
          <w:r w:rsidR="00892C06">
            <w:rPr>
              <w:noProof/>
            </w:rPr>
            <w:t xml:space="preserve"> (3)</w:t>
          </w:r>
          <w:r w:rsidR="00E15BAC">
            <w:fldChar w:fldCharType="end"/>
          </w:r>
        </w:sdtContent>
      </w:sdt>
      <w:r w:rsidR="00E15BAC">
        <w:t xml:space="preserve"> </w:t>
      </w:r>
      <w:r w:rsidR="00B60B3F">
        <w:t xml:space="preserve">are not being prioritised </w:t>
      </w:r>
      <w:r w:rsidR="00E15BAC">
        <w:t>and technological advances such as the electronic patient records are not being fully utilised. T</w:t>
      </w:r>
      <w:r w:rsidR="00846612">
        <w:t xml:space="preserve">here is </w:t>
      </w:r>
      <w:r w:rsidR="004071AF">
        <w:t xml:space="preserve">therefore </w:t>
      </w:r>
      <w:r w:rsidR="00846612">
        <w:t xml:space="preserve">a need for a review of the current system and consideration of the alternatives. </w:t>
      </w:r>
    </w:p>
    <w:p w14:paraId="30F3E553" w14:textId="295C25D0" w:rsidR="00A725B9" w:rsidRDefault="00A725B9" w:rsidP="0040743C">
      <w:pPr>
        <w:jc w:val="both"/>
      </w:pPr>
      <w:r>
        <w:t>Different models of accessing specialist advice and care include</w:t>
      </w:r>
      <w:r w:rsidR="00ED5588">
        <w:t xml:space="preserve"> the </w:t>
      </w:r>
      <w:r w:rsidR="00B52DB9">
        <w:t xml:space="preserve">partial </w:t>
      </w:r>
      <w:r w:rsidR="00ED5588">
        <w:t>substitution of hospital clinicians with primary care clinicians (such as GPs with special interests</w:t>
      </w:r>
      <w:r w:rsidR="00B60B3F">
        <w:t>, nurse and</w:t>
      </w:r>
      <w:r w:rsidR="005A6690">
        <w:t xml:space="preserve"> extended scope practitioners</w:t>
      </w:r>
      <w:r w:rsidR="00ED5588">
        <w:t>), the relocation of hospital specialists to the community or virtual setting (e.g. attachment to primary care teams, ‘virtual’ clinics, telemedicine) and j</w:t>
      </w:r>
      <w:r w:rsidR="00ED5588" w:rsidRPr="00ED5588">
        <w:t xml:space="preserve">oint working between specialists and primary care practitioners </w:t>
      </w:r>
      <w:r w:rsidR="00ED5588">
        <w:t xml:space="preserve">via </w:t>
      </w:r>
      <w:r w:rsidR="00ED5588" w:rsidRPr="00ED5588">
        <w:t xml:space="preserve">shared care </w:t>
      </w:r>
      <w:r w:rsidR="00ED5588">
        <w:t xml:space="preserve">arrangements </w:t>
      </w:r>
      <w:r w:rsidR="00ED5588" w:rsidRPr="00ED5588">
        <w:t xml:space="preserve">and consultation liaison.  </w:t>
      </w:r>
      <w:sdt>
        <w:sdtPr>
          <w:id w:val="726349493"/>
          <w:citation/>
        </w:sdtPr>
        <w:sdtContent>
          <w:r w:rsidR="00ED5588">
            <w:fldChar w:fldCharType="begin"/>
          </w:r>
          <w:r w:rsidR="00ED5588">
            <w:instrText xml:space="preserve"> CITATION Rol06 \l 2057 </w:instrText>
          </w:r>
          <w:r w:rsidR="00ED5588">
            <w:fldChar w:fldCharType="separate"/>
          </w:r>
          <w:r w:rsidR="00892C06">
            <w:rPr>
              <w:noProof/>
            </w:rPr>
            <w:t>(4)</w:t>
          </w:r>
          <w:r w:rsidR="00ED5588">
            <w:fldChar w:fldCharType="end"/>
          </w:r>
        </w:sdtContent>
      </w:sdt>
    </w:p>
    <w:p w14:paraId="586F5FA6" w14:textId="7947B431" w:rsidR="00ED5588" w:rsidRDefault="005A6690" w:rsidP="0040743C">
      <w:pPr>
        <w:jc w:val="both"/>
      </w:pPr>
      <w:r>
        <w:t xml:space="preserve">Outpatient transformation has been prioritised by commissioners and providers in many areas across the UK and alternative ways of delivering outpatient services are increasingly </w:t>
      </w:r>
      <w:r w:rsidR="00FB778E">
        <w:t>being explored and</w:t>
      </w:r>
      <w:r w:rsidR="003005FB">
        <w:t xml:space="preserve"> </w:t>
      </w:r>
      <w:r>
        <w:t xml:space="preserve">piloted. </w:t>
      </w:r>
      <w:sdt>
        <w:sdtPr>
          <w:id w:val="1468938445"/>
          <w:citation/>
        </w:sdtPr>
        <w:sdtContent>
          <w:r>
            <w:fldChar w:fldCharType="begin"/>
          </w:r>
          <w:r>
            <w:instrText xml:space="preserve">CITATION Out17 \l 2057 </w:instrText>
          </w:r>
          <w:r>
            <w:fldChar w:fldCharType="separate"/>
          </w:r>
          <w:r w:rsidR="00892C06">
            <w:rPr>
              <w:noProof/>
            </w:rPr>
            <w:t>(5)</w:t>
          </w:r>
          <w:r>
            <w:fldChar w:fldCharType="end"/>
          </w:r>
        </w:sdtContent>
      </w:sdt>
      <w:r>
        <w:t xml:space="preserve">, </w:t>
      </w:r>
      <w:sdt>
        <w:sdtPr>
          <w:id w:val="-456414395"/>
          <w:citation/>
        </w:sdtPr>
        <w:sdtContent>
          <w:r>
            <w:fldChar w:fldCharType="begin"/>
          </w:r>
          <w:r>
            <w:instrText xml:space="preserve"> CITATION Tra17 \l 2057 </w:instrText>
          </w:r>
          <w:r>
            <w:fldChar w:fldCharType="separate"/>
          </w:r>
          <w:r w:rsidR="00892C06">
            <w:rPr>
              <w:noProof/>
            </w:rPr>
            <w:t>(6)</w:t>
          </w:r>
          <w:r>
            <w:fldChar w:fldCharType="end"/>
          </w:r>
        </w:sdtContent>
      </w:sdt>
      <w:r w:rsidR="00132B05">
        <w:t xml:space="preserve">, </w:t>
      </w:r>
      <w:sdt>
        <w:sdtPr>
          <w:id w:val="1658345225"/>
          <w:citation/>
        </w:sdtPr>
        <w:sdtContent>
          <w:r w:rsidR="00132B05">
            <w:fldChar w:fldCharType="begin"/>
          </w:r>
          <w:r w:rsidR="00132B05">
            <w:instrText xml:space="preserve"> CITATION The171 \l 2057 </w:instrText>
          </w:r>
          <w:r w:rsidR="00132B05">
            <w:fldChar w:fldCharType="separate"/>
          </w:r>
          <w:r w:rsidR="00892C06">
            <w:rPr>
              <w:noProof/>
            </w:rPr>
            <w:t>(7)</w:t>
          </w:r>
          <w:r w:rsidR="00132B05">
            <w:fldChar w:fldCharType="end"/>
          </w:r>
        </w:sdtContent>
      </w:sdt>
      <w:sdt>
        <w:sdtPr>
          <w:id w:val="374359188"/>
          <w:citation/>
        </w:sdtPr>
        <w:sdtContent>
          <w:r w:rsidR="00132B05">
            <w:fldChar w:fldCharType="begin"/>
          </w:r>
          <w:r w:rsidR="00132B05">
            <w:instrText xml:space="preserve"> CITATION Hun12 \l 2057 </w:instrText>
          </w:r>
          <w:r w:rsidR="00132B05">
            <w:fldChar w:fldCharType="separate"/>
          </w:r>
          <w:r w:rsidR="00892C06">
            <w:rPr>
              <w:noProof/>
            </w:rPr>
            <w:t xml:space="preserve"> (8)</w:t>
          </w:r>
          <w:r w:rsidR="00132B05">
            <w:fldChar w:fldCharType="end"/>
          </w:r>
        </w:sdtContent>
      </w:sdt>
      <w:sdt>
        <w:sdtPr>
          <w:id w:val="50594580"/>
          <w:citation/>
        </w:sdtPr>
        <w:sdtContent>
          <w:r w:rsidR="00132B05">
            <w:fldChar w:fldCharType="begin"/>
          </w:r>
          <w:r w:rsidR="00132B05">
            <w:instrText xml:space="preserve"> CITATION Chu01 \l 2057 </w:instrText>
          </w:r>
          <w:r w:rsidR="00132B05">
            <w:fldChar w:fldCharType="separate"/>
          </w:r>
          <w:r w:rsidR="00892C06">
            <w:rPr>
              <w:noProof/>
            </w:rPr>
            <w:t xml:space="preserve"> (9)</w:t>
          </w:r>
          <w:r w:rsidR="00132B05">
            <w:fldChar w:fldCharType="end"/>
          </w:r>
        </w:sdtContent>
      </w:sdt>
      <w:r w:rsidR="003005FB">
        <w:t xml:space="preserve"> </w:t>
      </w:r>
      <w:sdt>
        <w:sdtPr>
          <w:id w:val="-949925421"/>
          <w:citation/>
        </w:sdtPr>
        <w:sdtContent>
          <w:r w:rsidR="003005FB">
            <w:fldChar w:fldCharType="begin"/>
          </w:r>
          <w:r w:rsidR="003005FB">
            <w:instrText xml:space="preserve"> CITATION Rog08 \l 2057 </w:instrText>
          </w:r>
          <w:r w:rsidR="003005FB">
            <w:fldChar w:fldCharType="separate"/>
          </w:r>
          <w:r w:rsidR="00892C06">
            <w:rPr>
              <w:noProof/>
            </w:rPr>
            <w:t>(10)</w:t>
          </w:r>
          <w:r w:rsidR="003005FB">
            <w:fldChar w:fldCharType="end"/>
          </w:r>
        </w:sdtContent>
      </w:sdt>
      <w:r w:rsidR="003005FB">
        <w:t xml:space="preserve"> </w:t>
      </w:r>
      <w:r w:rsidR="00E644AC">
        <w:t xml:space="preserve">The development of such new approaches is particularly important in the area of long-term condition </w:t>
      </w:r>
      <w:r w:rsidR="0090754D">
        <w:t xml:space="preserve">(LTC) </w:t>
      </w:r>
      <w:r w:rsidR="00E644AC">
        <w:t>management where demand is rising due to an aging population and multi-morbidity.</w:t>
      </w:r>
      <w:sdt>
        <w:sdtPr>
          <w:id w:val="137614923"/>
          <w:citation/>
        </w:sdtPr>
        <w:sdtContent>
          <w:r w:rsidR="00E644AC">
            <w:fldChar w:fldCharType="begin"/>
          </w:r>
          <w:r w:rsidR="00E644AC">
            <w:instrText xml:space="preserve"> CITATION DHL12 \l 2057 </w:instrText>
          </w:r>
          <w:r w:rsidR="00E644AC">
            <w:fldChar w:fldCharType="separate"/>
          </w:r>
          <w:r w:rsidR="00892C06">
            <w:rPr>
              <w:noProof/>
            </w:rPr>
            <w:t xml:space="preserve"> (11)</w:t>
          </w:r>
          <w:r w:rsidR="00E644AC">
            <w:fldChar w:fldCharType="end"/>
          </w:r>
        </w:sdtContent>
      </w:sdt>
      <w:r w:rsidR="00E644AC">
        <w:t xml:space="preserve"> </w:t>
      </w:r>
      <w:r w:rsidR="00D517CE">
        <w:t xml:space="preserve">It is estimated that 64% of outpatient appointments and </w:t>
      </w:r>
      <w:r w:rsidR="00D517CE" w:rsidRPr="00D517CE">
        <w:t xml:space="preserve">around 70% of the total health and care spend in England (£7 out of every £10) is attributed to caring for people </w:t>
      </w:r>
      <w:r w:rsidR="00D517CE">
        <w:t xml:space="preserve">with long-term conditions. </w:t>
      </w:r>
      <w:sdt>
        <w:sdtPr>
          <w:id w:val="-352346275"/>
          <w:citation/>
        </w:sdtPr>
        <w:sdtContent>
          <w:r w:rsidR="00D517CE">
            <w:fldChar w:fldCharType="begin"/>
          </w:r>
          <w:r w:rsidR="00D517CE">
            <w:instrText xml:space="preserve"> CITATION DHL12 \l 2057 </w:instrText>
          </w:r>
          <w:r w:rsidR="00D517CE">
            <w:fldChar w:fldCharType="separate"/>
          </w:r>
          <w:r w:rsidR="00892C06">
            <w:rPr>
              <w:noProof/>
            </w:rPr>
            <w:t>(11)</w:t>
          </w:r>
          <w:r w:rsidR="00D517CE">
            <w:fldChar w:fldCharType="end"/>
          </w:r>
        </w:sdtContent>
      </w:sdt>
      <w:r w:rsidR="00C803D4">
        <w:t xml:space="preserve"> Apart from being costly,</w:t>
      </w:r>
      <w:r w:rsidR="00C803D4" w:rsidRPr="00C803D4">
        <w:t xml:space="preserve"> outpatient hospital care is disease-focused rather than person-focused and therefore is often not the ideal setting for </w:t>
      </w:r>
      <w:r w:rsidR="00B60B3F" w:rsidRPr="00C803D4">
        <w:t>managing multi</w:t>
      </w:r>
      <w:r w:rsidR="00C803D4" w:rsidRPr="00C803D4">
        <w:t xml:space="preserve">-morbidity and complexity and adopting person-centred care planning approaches. </w:t>
      </w:r>
      <w:r w:rsidR="00D517CE">
        <w:t xml:space="preserve"> </w:t>
      </w:r>
      <w:sdt>
        <w:sdtPr>
          <w:id w:val="1484819324"/>
          <w:citation/>
        </w:sdtPr>
        <w:sdtContent>
          <w:r w:rsidR="00C803D4">
            <w:fldChar w:fldCharType="begin"/>
          </w:r>
          <w:r w:rsidR="00C803D4">
            <w:instrText xml:space="preserve"> CITATION Neh13 \l 2057 </w:instrText>
          </w:r>
          <w:r w:rsidR="00C803D4">
            <w:fldChar w:fldCharType="separate"/>
          </w:r>
          <w:r w:rsidR="00892C06">
            <w:rPr>
              <w:noProof/>
            </w:rPr>
            <w:t>(12)</w:t>
          </w:r>
          <w:r w:rsidR="00C803D4">
            <w:fldChar w:fldCharType="end"/>
          </w:r>
        </w:sdtContent>
      </w:sdt>
    </w:p>
    <w:p w14:paraId="3A242423" w14:textId="5CB4312D" w:rsidR="0031632B" w:rsidRDefault="0090754D" w:rsidP="0090754D">
      <w:pPr>
        <w:spacing w:after="0"/>
        <w:jc w:val="both"/>
        <w:rPr>
          <w:rFonts w:eastAsia="Times New Roman" w:cs="Arial"/>
        </w:rPr>
      </w:pPr>
      <w:r w:rsidRPr="005A3DF3">
        <w:t xml:space="preserve">There are a few examples of </w:t>
      </w:r>
      <w:r>
        <w:t xml:space="preserve">innovative approaches to LTC management </w:t>
      </w:r>
      <w:r w:rsidRPr="005A3DF3">
        <w:t>across the UK</w:t>
      </w:r>
      <w:r>
        <w:t xml:space="preserve"> but</w:t>
      </w:r>
      <w:r w:rsidRPr="005A3DF3">
        <w:t xml:space="preserve"> limited published ev</w:t>
      </w:r>
      <w:r>
        <w:t xml:space="preserve">idence on the effectiveness, </w:t>
      </w:r>
      <w:r w:rsidRPr="005A3DF3">
        <w:t xml:space="preserve">cost-effectiveness </w:t>
      </w:r>
      <w:r>
        <w:t xml:space="preserve">and acceptability </w:t>
      </w:r>
      <w:r w:rsidRPr="005A3DF3">
        <w:t>of these new models of care</w:t>
      </w:r>
      <w:r>
        <w:t xml:space="preserve">. </w:t>
      </w:r>
      <w:sdt>
        <w:sdtPr>
          <w:id w:val="1991668610"/>
          <w:citation/>
        </w:sdtPr>
        <w:sdtContent>
          <w:r>
            <w:fldChar w:fldCharType="begin"/>
          </w:r>
          <w:r>
            <w:instrText xml:space="preserve"> CITATION Gre \l 2057 </w:instrText>
          </w:r>
          <w:r>
            <w:fldChar w:fldCharType="separate"/>
          </w:r>
          <w:r w:rsidR="00892C06">
            <w:rPr>
              <w:noProof/>
            </w:rPr>
            <w:t>(13)</w:t>
          </w:r>
          <w:r>
            <w:fldChar w:fldCharType="end"/>
          </w:r>
        </w:sdtContent>
      </w:sdt>
      <w:r w:rsidR="00862EDF">
        <w:t xml:space="preserve">, </w:t>
      </w:r>
      <w:sdt>
        <w:sdtPr>
          <w:id w:val="893239333"/>
          <w:citation/>
        </w:sdtPr>
        <w:sdtContent>
          <w:r w:rsidR="00862EDF">
            <w:fldChar w:fldCharType="begin"/>
          </w:r>
          <w:r w:rsidR="00862EDF">
            <w:instrText xml:space="preserve"> CITATION Kel03 \l 2057 </w:instrText>
          </w:r>
          <w:r w:rsidR="00862EDF">
            <w:fldChar w:fldCharType="separate"/>
          </w:r>
          <w:r w:rsidR="00892C06">
            <w:rPr>
              <w:noProof/>
            </w:rPr>
            <w:t>(14)</w:t>
          </w:r>
          <w:r w:rsidR="00862EDF">
            <w:fldChar w:fldCharType="end"/>
          </w:r>
        </w:sdtContent>
      </w:sdt>
      <w:r w:rsidR="00862EDF">
        <w:t xml:space="preserve">, </w:t>
      </w:r>
      <w:sdt>
        <w:sdtPr>
          <w:id w:val="1834797156"/>
          <w:citation/>
        </w:sdtPr>
        <w:sdtContent>
          <w:r w:rsidR="00862EDF">
            <w:fldChar w:fldCharType="begin"/>
          </w:r>
          <w:r w:rsidR="00862EDF">
            <w:instrText xml:space="preserve"> CITATION Pin13 \l 2057 </w:instrText>
          </w:r>
          <w:r w:rsidR="00862EDF">
            <w:fldChar w:fldCharType="separate"/>
          </w:r>
          <w:r w:rsidR="00892C06">
            <w:rPr>
              <w:noProof/>
            </w:rPr>
            <w:t>(15)</w:t>
          </w:r>
          <w:r w:rsidR="00862EDF">
            <w:fldChar w:fldCharType="end"/>
          </w:r>
        </w:sdtContent>
      </w:sdt>
      <w:r w:rsidRPr="00D12743">
        <w:rPr>
          <w:vertAlign w:val="superscript"/>
        </w:rPr>
        <w:t xml:space="preserve"> </w:t>
      </w:r>
      <w:r w:rsidR="00862EDF">
        <w:rPr>
          <w:rFonts w:eastAsia="Times New Roman" w:cs="Arial"/>
        </w:rPr>
        <w:t xml:space="preserve">Several </w:t>
      </w:r>
      <w:r w:rsidR="00FB778E">
        <w:rPr>
          <w:rFonts w:eastAsia="Times New Roman" w:cs="Arial"/>
        </w:rPr>
        <w:t xml:space="preserve">of these new approaches </w:t>
      </w:r>
      <w:r w:rsidR="00862EDF">
        <w:rPr>
          <w:rFonts w:eastAsia="Times New Roman" w:cs="Arial"/>
        </w:rPr>
        <w:t>have been developed around</w:t>
      </w:r>
      <w:r w:rsidRPr="005A3DF3">
        <w:rPr>
          <w:rFonts w:eastAsia="Times New Roman" w:cs="Arial"/>
        </w:rPr>
        <w:t xml:space="preserve"> community-wide</w:t>
      </w:r>
      <w:r w:rsidR="007574E8">
        <w:rPr>
          <w:rFonts w:eastAsia="Times New Roman" w:cs="Arial"/>
        </w:rPr>
        <w:t xml:space="preserve"> Chronic Kidney Disease (CKD)</w:t>
      </w:r>
      <w:r w:rsidRPr="005A3DF3">
        <w:rPr>
          <w:rFonts w:eastAsia="Times New Roman" w:cs="Arial"/>
        </w:rPr>
        <w:t xml:space="preserve"> management programme</w:t>
      </w:r>
      <w:r w:rsidR="00862EDF">
        <w:rPr>
          <w:rFonts w:eastAsia="Times New Roman" w:cs="Arial"/>
        </w:rPr>
        <w:t>s</w:t>
      </w:r>
      <w:r w:rsidR="0031632B">
        <w:rPr>
          <w:rFonts w:eastAsia="Times New Roman" w:cs="Arial"/>
        </w:rPr>
        <w:t xml:space="preserve">. </w:t>
      </w:r>
    </w:p>
    <w:p w14:paraId="4F676A35" w14:textId="77777777" w:rsidR="0031632B" w:rsidRDefault="0031632B" w:rsidP="0090754D">
      <w:pPr>
        <w:spacing w:after="0"/>
        <w:jc w:val="both"/>
        <w:rPr>
          <w:rFonts w:eastAsia="Times New Roman" w:cs="Arial"/>
        </w:rPr>
      </w:pPr>
    </w:p>
    <w:p w14:paraId="51734986" w14:textId="010CF422" w:rsidR="0031632B" w:rsidRDefault="007574E8" w:rsidP="0090754D">
      <w:pPr>
        <w:spacing w:after="0"/>
        <w:jc w:val="both"/>
      </w:pPr>
      <w:r>
        <w:t>CKD</w:t>
      </w:r>
      <w:r w:rsidR="00D93D3D" w:rsidRPr="00660E97">
        <w:t xml:space="preserve"> is defined as either kidney damage or glomerular filtration rate (GFR) less than 60 mL/min/1.73 m2, or both, persisting for at least 3 months</w:t>
      </w:r>
      <w:r w:rsidR="00D93D3D">
        <w:t xml:space="preserve">. </w:t>
      </w:r>
      <w:sdt>
        <w:sdtPr>
          <w:id w:val="-1826199337"/>
          <w:citation/>
        </w:sdtPr>
        <w:sdtContent>
          <w:r w:rsidR="00D93D3D">
            <w:fldChar w:fldCharType="begin"/>
          </w:r>
          <w:r w:rsidR="00D93D3D">
            <w:instrText xml:space="preserve"> CITATION Nat14 \l 2057 </w:instrText>
          </w:r>
          <w:r w:rsidR="00D93D3D">
            <w:fldChar w:fldCharType="separate"/>
          </w:r>
          <w:r w:rsidR="00892C06">
            <w:rPr>
              <w:noProof/>
            </w:rPr>
            <w:t>(16)</w:t>
          </w:r>
          <w:r w:rsidR="00D93D3D">
            <w:fldChar w:fldCharType="end"/>
          </w:r>
        </w:sdtContent>
      </w:sdt>
      <w:r w:rsidR="00D93D3D">
        <w:t xml:space="preserve"> </w:t>
      </w:r>
      <w:r w:rsidR="00486A2B" w:rsidRPr="00486A2B">
        <w:t>The Nationa</w:t>
      </w:r>
      <w:r w:rsidR="00486A2B">
        <w:t>l CKD audit across England and W</w:t>
      </w:r>
      <w:r w:rsidR="00486A2B" w:rsidRPr="00486A2B">
        <w:t xml:space="preserve">ales </w:t>
      </w:r>
      <w:r w:rsidR="00EF1DCC">
        <w:t xml:space="preserve">estimated a CKD prevalence of approximately </w:t>
      </w:r>
      <w:r w:rsidR="00EF1DCC" w:rsidRPr="00EF1DCC">
        <w:t xml:space="preserve">5.5% </w:t>
      </w:r>
      <w:r w:rsidR="00D93D3D">
        <w:t>with the majority of people being at stage 3 which is usually asymptomatic.</w:t>
      </w:r>
      <w:sdt>
        <w:sdtPr>
          <w:id w:val="-281807467"/>
          <w:citation/>
        </w:sdtPr>
        <w:sdtContent>
          <w:r w:rsidR="00EF1DCC">
            <w:fldChar w:fldCharType="begin"/>
          </w:r>
          <w:r w:rsidR="00BF779A">
            <w:instrText xml:space="preserve">CITATION Nat171 \l 2057 </w:instrText>
          </w:r>
          <w:r w:rsidR="00EF1DCC">
            <w:fldChar w:fldCharType="separate"/>
          </w:r>
          <w:r w:rsidR="00BF779A">
            <w:rPr>
              <w:noProof/>
            </w:rPr>
            <w:t xml:space="preserve"> (17)</w:t>
          </w:r>
          <w:r w:rsidR="00EF1DCC">
            <w:fldChar w:fldCharType="end"/>
          </w:r>
        </w:sdtContent>
      </w:sdt>
      <w:r w:rsidR="00D93D3D" w:rsidRPr="00D93D3D">
        <w:t xml:space="preserve"> </w:t>
      </w:r>
      <w:r w:rsidR="00D93D3D">
        <w:t>Only 2% of patients</w:t>
      </w:r>
      <w:r w:rsidR="00D93D3D" w:rsidRPr="009C64C3">
        <w:t xml:space="preserve"> </w:t>
      </w:r>
      <w:r w:rsidR="00D93D3D" w:rsidRPr="009C64C3">
        <w:lastRenderedPageBreak/>
        <w:t>with CKD will pro</w:t>
      </w:r>
      <w:r w:rsidR="00D93D3D">
        <w:t xml:space="preserve">gress to end-stage renal disease requiring highly specialised renal replacement therapy. </w:t>
      </w:r>
      <w:sdt>
        <w:sdtPr>
          <w:id w:val="1320532363"/>
          <w:citation/>
        </w:sdtPr>
        <w:sdtContent>
          <w:r w:rsidR="00D93D3D">
            <w:fldChar w:fldCharType="begin"/>
          </w:r>
          <w:r w:rsidR="00D93D3D">
            <w:instrText xml:space="preserve"> CITATION Nat14 \l 2057 </w:instrText>
          </w:r>
          <w:r w:rsidR="00D93D3D">
            <w:fldChar w:fldCharType="separate"/>
          </w:r>
          <w:r w:rsidR="00892C06">
            <w:rPr>
              <w:noProof/>
            </w:rPr>
            <w:t>(16)</w:t>
          </w:r>
          <w:r w:rsidR="00D93D3D">
            <w:fldChar w:fldCharType="end"/>
          </w:r>
        </w:sdtContent>
      </w:sdt>
    </w:p>
    <w:p w14:paraId="7720B140" w14:textId="77777777" w:rsidR="00D93D3D" w:rsidRDefault="00D93D3D" w:rsidP="0090754D">
      <w:pPr>
        <w:spacing w:after="0"/>
        <w:jc w:val="both"/>
      </w:pPr>
    </w:p>
    <w:p w14:paraId="4AD03C6A" w14:textId="7803F87E" w:rsidR="00D93D3D" w:rsidRDefault="00D93D3D" w:rsidP="00D93D3D">
      <w:pPr>
        <w:jc w:val="both"/>
      </w:pPr>
      <w:r>
        <w:t xml:space="preserve">Therefore, </w:t>
      </w:r>
      <w:r w:rsidRPr="009C64C3">
        <w:t xml:space="preserve">the </w:t>
      </w:r>
      <w:r>
        <w:t xml:space="preserve">bulk of CKD </w:t>
      </w:r>
      <w:r w:rsidR="007574E8">
        <w:t>management can take place in a GP</w:t>
      </w:r>
      <w:r>
        <w:t xml:space="preserve"> setting which allows a more holistic approach. This is important because CKD often co-exists with other conditions such as hypertension, cardiovascular disease and diabetes while obesity and smoking are associated risk factors.  </w:t>
      </w:r>
      <w:sdt>
        <w:sdtPr>
          <w:id w:val="-208959895"/>
          <w:citation/>
        </w:sdtPr>
        <w:sdtContent>
          <w:r>
            <w:fldChar w:fldCharType="begin"/>
          </w:r>
          <w:r>
            <w:instrText xml:space="preserve"> CITATION Nat14 \l 2057 </w:instrText>
          </w:r>
          <w:r>
            <w:fldChar w:fldCharType="separate"/>
          </w:r>
          <w:r w:rsidR="00892C06">
            <w:rPr>
              <w:noProof/>
            </w:rPr>
            <w:t>(16)</w:t>
          </w:r>
          <w:r>
            <w:fldChar w:fldCharType="end"/>
          </w:r>
        </w:sdtContent>
      </w:sdt>
      <w:r>
        <w:t xml:space="preserve"> </w:t>
      </w:r>
      <w:sdt>
        <w:sdtPr>
          <w:id w:val="-916554206"/>
          <w:citation/>
        </w:sdtPr>
        <w:sdtContent>
          <w:r>
            <w:fldChar w:fldCharType="begin"/>
          </w:r>
          <w:r>
            <w:instrText xml:space="preserve"> CITATION Lea02 \l 2057 </w:instrText>
          </w:r>
          <w:r>
            <w:fldChar w:fldCharType="separate"/>
          </w:r>
          <w:r w:rsidR="00892C06">
            <w:rPr>
              <w:noProof/>
            </w:rPr>
            <w:t>(18)</w:t>
          </w:r>
          <w:r>
            <w:fldChar w:fldCharType="end"/>
          </w:r>
        </w:sdtContent>
      </w:sdt>
      <w:sdt>
        <w:sdtPr>
          <w:id w:val="763880323"/>
          <w:citation/>
        </w:sdtPr>
        <w:sdtContent>
          <w:r>
            <w:fldChar w:fldCharType="begin"/>
          </w:r>
          <w:r>
            <w:instrText xml:space="preserve"> CITATION McC03 \l 2057 </w:instrText>
          </w:r>
          <w:r>
            <w:fldChar w:fldCharType="separate"/>
          </w:r>
          <w:r w:rsidR="00892C06">
            <w:rPr>
              <w:noProof/>
            </w:rPr>
            <w:t xml:space="preserve"> (19)</w:t>
          </w:r>
          <w:r>
            <w:fldChar w:fldCharType="end"/>
          </w:r>
        </w:sdtContent>
      </w:sdt>
      <w:sdt>
        <w:sdtPr>
          <w:id w:val="-2060621725"/>
          <w:citation/>
        </w:sdtPr>
        <w:sdtContent>
          <w:r>
            <w:fldChar w:fldCharType="begin"/>
          </w:r>
          <w:r>
            <w:instrText xml:space="preserve"> CITATION Cha12 \l 2057 </w:instrText>
          </w:r>
          <w:r>
            <w:fldChar w:fldCharType="separate"/>
          </w:r>
          <w:r w:rsidR="00892C06">
            <w:rPr>
              <w:noProof/>
            </w:rPr>
            <w:t xml:space="preserve"> (20)</w:t>
          </w:r>
          <w:r>
            <w:fldChar w:fldCharType="end"/>
          </w:r>
        </w:sdtContent>
      </w:sdt>
      <w:sdt>
        <w:sdtPr>
          <w:id w:val="-433515634"/>
          <w:citation/>
        </w:sdtPr>
        <w:sdtContent>
          <w:r>
            <w:fldChar w:fldCharType="begin"/>
          </w:r>
          <w:r>
            <w:instrText xml:space="preserve"> CITATION Ble00 \l 2057 </w:instrText>
          </w:r>
          <w:r>
            <w:fldChar w:fldCharType="separate"/>
          </w:r>
          <w:r w:rsidR="00892C06">
            <w:rPr>
              <w:noProof/>
            </w:rPr>
            <w:t xml:space="preserve"> (21)</w:t>
          </w:r>
          <w:r>
            <w:fldChar w:fldCharType="end"/>
          </w:r>
        </w:sdtContent>
      </w:sdt>
      <w:r>
        <w:t xml:space="preserve"> Promoting a healthy lifestyle, smoking cessation and weight loss as well as encouraging better control of diabetes and blood pressure are advocated as part of good clinical practice. </w:t>
      </w:r>
      <w:sdt>
        <w:sdtPr>
          <w:id w:val="-2122605289"/>
          <w:citation/>
        </w:sdtPr>
        <w:sdtContent>
          <w:r>
            <w:fldChar w:fldCharType="begin"/>
          </w:r>
          <w:r>
            <w:instrText xml:space="preserve"> CITATION Nat14 \l 2057 </w:instrText>
          </w:r>
          <w:r>
            <w:fldChar w:fldCharType="separate"/>
          </w:r>
          <w:r w:rsidR="00892C06">
            <w:rPr>
              <w:noProof/>
            </w:rPr>
            <w:t>(16)</w:t>
          </w:r>
          <w:r>
            <w:fldChar w:fldCharType="end"/>
          </w:r>
        </w:sdtContent>
      </w:sdt>
      <w:r>
        <w:t xml:space="preserve"> </w:t>
      </w:r>
      <w:r w:rsidR="00B52DB9">
        <w:t>Careful review of both prescribed and over-th</w:t>
      </w:r>
      <w:r w:rsidR="00FB778E">
        <w:t xml:space="preserve">e-counter medication is also paramount in view of the fact that </w:t>
      </w:r>
      <w:r>
        <w:t>the use of nephrotoxic drugs (including non-steroidal anti-inflammatory drugs) has</w:t>
      </w:r>
      <w:r w:rsidR="00FB778E">
        <w:t xml:space="preserve"> been recognised as a major</w:t>
      </w:r>
      <w:r>
        <w:t xml:space="preserve"> cause of iatrogenic renal disease</w:t>
      </w:r>
      <w:r w:rsidR="00B52DB9">
        <w:t>.</w:t>
      </w:r>
      <w:r>
        <w:t xml:space="preserve"> </w:t>
      </w:r>
      <w:sdt>
        <w:sdtPr>
          <w:id w:val="-554696148"/>
          <w:citation/>
        </w:sdtPr>
        <w:sdtContent>
          <w:r>
            <w:fldChar w:fldCharType="begin"/>
          </w:r>
          <w:r>
            <w:instrText xml:space="preserve"> CITATION Dav91 \l 2057 </w:instrText>
          </w:r>
          <w:r>
            <w:fldChar w:fldCharType="separate"/>
          </w:r>
          <w:r w:rsidR="00892C06">
            <w:rPr>
              <w:noProof/>
            </w:rPr>
            <w:t>(22)</w:t>
          </w:r>
          <w:r>
            <w:fldChar w:fldCharType="end"/>
          </w:r>
        </w:sdtContent>
      </w:sdt>
      <w:r>
        <w:t xml:space="preserve"> It can be argued that ge</w:t>
      </w:r>
      <w:r w:rsidR="008204C9">
        <w:t>neral practice with its biopsychosocial</w:t>
      </w:r>
      <w:r>
        <w:t xml:space="preserve"> approach, continuity and accessibility offers a </w:t>
      </w:r>
      <w:r w:rsidR="00B52DB9">
        <w:t xml:space="preserve">more appropriate </w:t>
      </w:r>
      <w:r w:rsidR="007574E8">
        <w:t xml:space="preserve">and less costly </w:t>
      </w:r>
      <w:r>
        <w:t xml:space="preserve">clinical setting than outpatient clinics for such </w:t>
      </w:r>
      <w:r w:rsidR="00451E93">
        <w:t xml:space="preserve">holistic </w:t>
      </w:r>
      <w:r>
        <w:t xml:space="preserve">reviews.  </w:t>
      </w:r>
      <w:r w:rsidR="0053481A">
        <w:t xml:space="preserve">General practice working within extended, community teams </w:t>
      </w:r>
      <w:r w:rsidR="00010BB6">
        <w:t xml:space="preserve">is better placed to provide </w:t>
      </w:r>
      <w:r w:rsidR="00010BB6" w:rsidRPr="00010BB6">
        <w:t xml:space="preserve">coordinated care for multi-morbidities </w:t>
      </w:r>
      <w:r w:rsidR="00010BB6">
        <w:t xml:space="preserve">by </w:t>
      </w:r>
      <w:r w:rsidR="00010BB6" w:rsidRPr="00010BB6">
        <w:t>aligning car</w:t>
      </w:r>
      <w:r w:rsidR="00010BB6">
        <w:t>e pathways of all LTCs and developing</w:t>
      </w:r>
      <w:r w:rsidR="00010BB6" w:rsidRPr="00010BB6">
        <w:t xml:space="preserve"> locally-based care plans</w:t>
      </w:r>
      <w:r w:rsidR="00010BB6">
        <w:t xml:space="preserve"> and self-care promotion. </w:t>
      </w:r>
      <w:sdt>
        <w:sdtPr>
          <w:id w:val="-669093083"/>
          <w:citation/>
        </w:sdtPr>
        <w:sdtContent>
          <w:r w:rsidR="00010BB6">
            <w:fldChar w:fldCharType="begin"/>
          </w:r>
          <w:r w:rsidR="00010BB6">
            <w:instrText xml:space="preserve"> CITATION Neh13 \l 2057 </w:instrText>
          </w:r>
          <w:r w:rsidR="00010BB6">
            <w:fldChar w:fldCharType="separate"/>
          </w:r>
          <w:r w:rsidR="00892C06">
            <w:rPr>
              <w:noProof/>
            </w:rPr>
            <w:t>(12)</w:t>
          </w:r>
          <w:r w:rsidR="00010BB6">
            <w:fldChar w:fldCharType="end"/>
          </w:r>
        </w:sdtContent>
      </w:sdt>
      <w:r w:rsidR="00010BB6">
        <w:t xml:space="preserve"> </w:t>
      </w:r>
      <w:r w:rsidR="00703E60">
        <w:t xml:space="preserve">The above and increasing concerns of over-diagnosis and over-medicalisation </w:t>
      </w:r>
      <w:sdt>
        <w:sdtPr>
          <w:id w:val="-1180509540"/>
          <w:citation/>
        </w:sdtPr>
        <w:sdtContent>
          <w:r w:rsidR="00703E60">
            <w:fldChar w:fldCharType="begin"/>
          </w:r>
          <w:r w:rsidR="00703E60">
            <w:instrText xml:space="preserve"> CITATION Moy131 \l 2057 </w:instrText>
          </w:r>
          <w:r w:rsidR="00703E60">
            <w:fldChar w:fldCharType="separate"/>
          </w:r>
          <w:r w:rsidR="00892C06">
            <w:rPr>
              <w:noProof/>
            </w:rPr>
            <w:t>(23)</w:t>
          </w:r>
          <w:r w:rsidR="00703E60">
            <w:fldChar w:fldCharType="end"/>
          </w:r>
        </w:sdtContent>
      </w:sdt>
      <w:r w:rsidR="00703E60">
        <w:t xml:space="preserve"> </w:t>
      </w:r>
      <w:r w:rsidR="007574E8">
        <w:t>may explain</w:t>
      </w:r>
      <w:r w:rsidR="00FB778E">
        <w:t xml:space="preserve"> the recent</w:t>
      </w:r>
      <w:r>
        <w:t xml:space="preserve"> emphasis of shifting </w:t>
      </w:r>
      <w:r w:rsidR="007574E8">
        <w:t xml:space="preserve">CKD </w:t>
      </w:r>
      <w:r>
        <w:t>care out of hospital and into the community</w:t>
      </w:r>
      <w:r w:rsidRPr="00B50BD6">
        <w:t>.</w:t>
      </w:r>
    </w:p>
    <w:p w14:paraId="37D5CB4B" w14:textId="0879B51E" w:rsidR="00B963A7" w:rsidRDefault="00FB778E" w:rsidP="0090754D">
      <w:pPr>
        <w:spacing w:after="0"/>
        <w:jc w:val="both"/>
        <w:rPr>
          <w:rFonts w:eastAsia="Times New Roman" w:cs="Arial"/>
        </w:rPr>
      </w:pPr>
      <w:r>
        <w:rPr>
          <w:rFonts w:eastAsia="Times New Roman" w:cs="Arial"/>
        </w:rPr>
        <w:t>However, d</w:t>
      </w:r>
      <w:r w:rsidR="007574E8">
        <w:rPr>
          <w:rFonts w:eastAsia="Times New Roman" w:cs="Arial"/>
        </w:rPr>
        <w:t>espite the increasing number of innovative projects within CKD management,</w:t>
      </w:r>
      <w:r w:rsidR="004B2108">
        <w:rPr>
          <w:rFonts w:eastAsia="Times New Roman" w:cs="Arial"/>
        </w:rPr>
        <w:t xml:space="preserve"> there has not been a documented</w:t>
      </w:r>
      <w:r w:rsidR="007574E8">
        <w:rPr>
          <w:rFonts w:eastAsia="Times New Roman" w:cs="Arial"/>
        </w:rPr>
        <w:t xml:space="preserve"> attempt to describe these, encourage professional connections and support shared learning. </w:t>
      </w:r>
      <w:r w:rsidR="00BC1BAE" w:rsidRPr="00BC1BAE">
        <w:rPr>
          <w:rFonts w:eastAsia="Times New Roman" w:cs="Arial"/>
        </w:rPr>
        <w:t>Similar initiatives have been developed nationally for other common long-term conditions such as diabetes and COPD. It is unclear whether there are common principles and learning from these which could be applied more broadly in new models of care.</w:t>
      </w:r>
      <w:r w:rsidR="00C2123F">
        <w:rPr>
          <w:rFonts w:eastAsia="Times New Roman" w:cs="Arial"/>
        </w:rPr>
        <w:t xml:space="preserve"> </w:t>
      </w:r>
    </w:p>
    <w:p w14:paraId="26E21397" w14:textId="77777777" w:rsidR="00B963A7" w:rsidRDefault="00B963A7" w:rsidP="0090754D">
      <w:pPr>
        <w:spacing w:after="0"/>
        <w:jc w:val="both"/>
        <w:rPr>
          <w:rFonts w:eastAsia="Times New Roman" w:cs="Arial"/>
        </w:rPr>
      </w:pPr>
    </w:p>
    <w:p w14:paraId="44532DE7" w14:textId="77777777" w:rsidR="00416E8C" w:rsidRDefault="00C2123F" w:rsidP="00416E8C">
      <w:pPr>
        <w:pStyle w:val="Heading2"/>
      </w:pPr>
      <w:r w:rsidRPr="00416E8C">
        <w:t>Aims</w:t>
      </w:r>
      <w:r w:rsidR="00416E8C" w:rsidRPr="00416E8C">
        <w:t xml:space="preserve"> </w:t>
      </w:r>
      <w:r w:rsidR="00416E8C">
        <w:t xml:space="preserve">and objectives </w:t>
      </w:r>
    </w:p>
    <w:p w14:paraId="1EF28137" w14:textId="2B0A3713" w:rsidR="004B2108" w:rsidRPr="004B2108" w:rsidRDefault="004B2108" w:rsidP="004B2108">
      <w:pPr>
        <w:spacing w:after="0"/>
        <w:jc w:val="both"/>
        <w:rPr>
          <w:rFonts w:eastAsia="Times New Roman" w:cs="Arial"/>
          <w:b/>
        </w:rPr>
      </w:pPr>
      <w:r w:rsidRPr="004B2108">
        <w:rPr>
          <w:rFonts w:eastAsia="Times New Roman" w:cs="Arial"/>
          <w:b/>
        </w:rPr>
        <w:t>Renal symposium</w:t>
      </w:r>
    </w:p>
    <w:p w14:paraId="1BA34ECF" w14:textId="68EB1E33" w:rsidR="00416E8C" w:rsidRDefault="00416E8C" w:rsidP="004B2108">
      <w:pPr>
        <w:spacing w:after="0"/>
        <w:jc w:val="both"/>
        <w:rPr>
          <w:rFonts w:eastAsia="Times New Roman" w:cs="Arial"/>
        </w:rPr>
      </w:pPr>
      <w:r>
        <w:rPr>
          <w:rFonts w:eastAsia="Times New Roman" w:cs="Arial"/>
        </w:rPr>
        <w:t xml:space="preserve">The aim of the renal symposium was to bring together </w:t>
      </w:r>
      <w:r w:rsidRPr="00656BBC">
        <w:rPr>
          <w:rFonts w:eastAsia="Times New Roman" w:cs="Arial"/>
        </w:rPr>
        <w:t>front-line clinicians and renal experts to reflect</w:t>
      </w:r>
      <w:r>
        <w:rPr>
          <w:rFonts w:eastAsia="Times New Roman" w:cs="Arial"/>
        </w:rPr>
        <w:t xml:space="preserve"> on innovative CKD pathways</w:t>
      </w:r>
      <w:r w:rsidRPr="00656BBC">
        <w:rPr>
          <w:rFonts w:eastAsia="Times New Roman" w:cs="Arial"/>
        </w:rPr>
        <w:t>, including their implementation and evaluation</w:t>
      </w:r>
      <w:r>
        <w:rPr>
          <w:rFonts w:eastAsia="Times New Roman" w:cs="Arial"/>
        </w:rPr>
        <w:t xml:space="preserve">. </w:t>
      </w:r>
    </w:p>
    <w:p w14:paraId="42F2B6D4" w14:textId="317ADA29" w:rsidR="00BF6ECD" w:rsidRPr="004B2108" w:rsidRDefault="004B2108" w:rsidP="004B2108">
      <w:pPr>
        <w:spacing w:after="0"/>
        <w:jc w:val="both"/>
        <w:rPr>
          <w:rFonts w:eastAsia="Times New Roman" w:cs="Arial"/>
          <w:b/>
        </w:rPr>
      </w:pPr>
      <w:r w:rsidRPr="004B2108">
        <w:rPr>
          <w:rFonts w:eastAsia="Times New Roman" w:cs="Arial"/>
          <w:b/>
        </w:rPr>
        <w:t>C</w:t>
      </w:r>
      <w:r w:rsidR="00451E93">
        <w:rPr>
          <w:rFonts w:eastAsia="Times New Roman" w:cs="Arial"/>
          <w:b/>
        </w:rPr>
        <w:t>ity Health Conference w</w:t>
      </w:r>
      <w:r w:rsidRPr="004B2108">
        <w:rPr>
          <w:rFonts w:eastAsia="Times New Roman" w:cs="Arial"/>
          <w:b/>
        </w:rPr>
        <w:t>orkshop</w:t>
      </w:r>
    </w:p>
    <w:p w14:paraId="42D2BF16" w14:textId="50FDA95B" w:rsidR="00416E8C" w:rsidRDefault="00BF6ECD" w:rsidP="004B2108">
      <w:pPr>
        <w:spacing w:after="0"/>
        <w:jc w:val="both"/>
        <w:rPr>
          <w:rFonts w:eastAsia="Times New Roman" w:cs="Arial"/>
        </w:rPr>
      </w:pPr>
      <w:r>
        <w:rPr>
          <w:rFonts w:eastAsia="Times New Roman" w:cs="Arial"/>
        </w:rPr>
        <w:t>The workshop</w:t>
      </w:r>
      <w:r w:rsidR="00416E8C">
        <w:rPr>
          <w:rFonts w:eastAsia="Times New Roman" w:cs="Arial"/>
        </w:rPr>
        <w:t xml:space="preserve"> that followed the renal symposium aimed to disseminate the learning on renal outpatient transformation, present </w:t>
      </w:r>
      <w:r w:rsidR="002D1009">
        <w:rPr>
          <w:rFonts w:eastAsia="Times New Roman" w:cs="Arial"/>
        </w:rPr>
        <w:t>alternative approaches for the management of</w:t>
      </w:r>
      <w:r w:rsidR="00416E8C">
        <w:rPr>
          <w:rFonts w:eastAsia="Times New Roman" w:cs="Arial"/>
        </w:rPr>
        <w:t xml:space="preserve"> a different long-term condition</w:t>
      </w:r>
      <w:r w:rsidR="00400E50">
        <w:rPr>
          <w:rFonts w:eastAsia="Times New Roman" w:cs="Arial"/>
        </w:rPr>
        <w:t xml:space="preserve"> (COPD)</w:t>
      </w:r>
      <w:r w:rsidR="00416E8C">
        <w:rPr>
          <w:rFonts w:eastAsia="Times New Roman" w:cs="Arial"/>
        </w:rPr>
        <w:t xml:space="preserve">, explore the similarities and differences </w:t>
      </w:r>
      <w:r w:rsidR="002D1009">
        <w:rPr>
          <w:rFonts w:eastAsia="Times New Roman" w:cs="Arial"/>
        </w:rPr>
        <w:t xml:space="preserve">of these different ways of delivering care </w:t>
      </w:r>
      <w:r w:rsidR="00416E8C">
        <w:rPr>
          <w:rFonts w:eastAsia="Times New Roman" w:cs="Arial"/>
        </w:rPr>
        <w:t xml:space="preserve">and identify common themes. </w:t>
      </w:r>
      <w:r w:rsidR="00416E8C" w:rsidRPr="00B963A7">
        <w:rPr>
          <w:rFonts w:eastAsia="Times New Roman" w:cs="Arial"/>
        </w:rPr>
        <w:t xml:space="preserve"> </w:t>
      </w:r>
    </w:p>
    <w:p w14:paraId="7C5ED786" w14:textId="18CD89E4" w:rsidR="00416E8C" w:rsidRPr="00416E8C" w:rsidRDefault="00416E8C" w:rsidP="00416E8C">
      <w:pPr>
        <w:pStyle w:val="Heading3"/>
      </w:pPr>
      <w:r w:rsidRPr="00416E8C">
        <w:t>O</w:t>
      </w:r>
      <w:r w:rsidRPr="00416E8C">
        <w:rPr>
          <w:rStyle w:val="Heading1Char"/>
          <w:b/>
          <w:bCs/>
          <w:color w:val="4F81BD" w:themeColor="accent1"/>
          <w:sz w:val="22"/>
          <w:szCs w:val="22"/>
        </w:rPr>
        <w:t>bjectives</w:t>
      </w:r>
    </w:p>
    <w:p w14:paraId="5D7F319B" w14:textId="77777777" w:rsidR="00416E8C" w:rsidRDefault="00416E8C" w:rsidP="00416E8C">
      <w:pPr>
        <w:pStyle w:val="ListParagraph"/>
        <w:numPr>
          <w:ilvl w:val="0"/>
          <w:numId w:val="1"/>
        </w:numPr>
        <w:tabs>
          <w:tab w:val="left" w:pos="5103"/>
        </w:tabs>
        <w:jc w:val="both"/>
      </w:pPr>
      <w:r>
        <w:t>Share</w:t>
      </w:r>
      <w:r w:rsidRPr="005A3DF3">
        <w:t xml:space="preserve"> knowledge and </w:t>
      </w:r>
      <w:r>
        <w:t>best</w:t>
      </w:r>
      <w:r w:rsidRPr="005A3DF3">
        <w:t xml:space="preserve"> practice</w:t>
      </w:r>
      <w:r>
        <w:t xml:space="preserve"> on innovative approaches to LTC service provision;</w:t>
      </w:r>
    </w:p>
    <w:p w14:paraId="739EDFF2" w14:textId="77777777" w:rsidR="00416E8C" w:rsidRDefault="00416E8C" w:rsidP="00416E8C">
      <w:pPr>
        <w:pStyle w:val="ListParagraph"/>
        <w:numPr>
          <w:ilvl w:val="0"/>
          <w:numId w:val="1"/>
        </w:numPr>
        <w:tabs>
          <w:tab w:val="left" w:pos="5103"/>
        </w:tabs>
        <w:jc w:val="both"/>
      </w:pPr>
      <w:r>
        <w:t>Gain insight into clinicians` understanding and attitudes towards new ways of working;</w:t>
      </w:r>
      <w:r w:rsidRPr="005A3DF3">
        <w:t xml:space="preserve"> </w:t>
      </w:r>
    </w:p>
    <w:p w14:paraId="3102428C" w14:textId="77777777" w:rsidR="00416E8C" w:rsidRDefault="00416E8C" w:rsidP="00416E8C">
      <w:pPr>
        <w:pStyle w:val="ListParagraph"/>
        <w:numPr>
          <w:ilvl w:val="0"/>
          <w:numId w:val="1"/>
        </w:numPr>
        <w:tabs>
          <w:tab w:val="left" w:pos="5103"/>
        </w:tabs>
        <w:jc w:val="both"/>
      </w:pPr>
      <w:r>
        <w:t xml:space="preserve">Provide an opportunity for collaboration and dissemination of learning and good practice. </w:t>
      </w:r>
    </w:p>
    <w:p w14:paraId="1AF25BFA" w14:textId="6002E8B6" w:rsidR="00C2123F" w:rsidRPr="00416E8C" w:rsidRDefault="00416E8C" w:rsidP="00416E8C">
      <w:pPr>
        <w:pStyle w:val="Heading2"/>
      </w:pPr>
      <w:r>
        <w:lastRenderedPageBreak/>
        <w:t xml:space="preserve">The events </w:t>
      </w:r>
    </w:p>
    <w:p w14:paraId="12159AAE" w14:textId="6B296BB1" w:rsidR="00451E93" w:rsidRPr="00451E93" w:rsidRDefault="00451E93" w:rsidP="0090754D">
      <w:pPr>
        <w:spacing w:after="0"/>
        <w:jc w:val="both"/>
        <w:rPr>
          <w:rFonts w:eastAsia="Times New Roman" w:cs="Arial"/>
          <w:b/>
        </w:rPr>
      </w:pPr>
      <w:bookmarkStart w:id="1" w:name="_Hlk482636190"/>
      <w:r>
        <w:rPr>
          <w:rFonts w:eastAsia="Times New Roman" w:cs="Arial"/>
          <w:b/>
        </w:rPr>
        <w:t>Renal s</w:t>
      </w:r>
      <w:r w:rsidRPr="00451E93">
        <w:rPr>
          <w:rFonts w:eastAsia="Times New Roman" w:cs="Arial"/>
          <w:b/>
        </w:rPr>
        <w:t>ymposium</w:t>
      </w:r>
      <w:r w:rsidR="006B0820">
        <w:rPr>
          <w:rFonts w:eastAsia="Times New Roman" w:cs="Arial"/>
          <w:b/>
        </w:rPr>
        <w:t>-31</w:t>
      </w:r>
      <w:r w:rsidR="006B0820" w:rsidRPr="006B0820">
        <w:rPr>
          <w:rFonts w:eastAsia="Times New Roman" w:cs="Arial"/>
          <w:b/>
          <w:vertAlign w:val="superscript"/>
        </w:rPr>
        <w:t>st</w:t>
      </w:r>
      <w:r w:rsidR="006B0820">
        <w:rPr>
          <w:rFonts w:eastAsia="Times New Roman" w:cs="Arial"/>
          <w:b/>
        </w:rPr>
        <w:t xml:space="preserve"> January 2017</w:t>
      </w:r>
    </w:p>
    <w:p w14:paraId="1A290E2B" w14:textId="77777777" w:rsidR="006B0820" w:rsidRDefault="00C2123F" w:rsidP="0090754D">
      <w:pPr>
        <w:spacing w:after="0"/>
        <w:jc w:val="both"/>
        <w:rPr>
          <w:rFonts w:eastAsia="Times New Roman" w:cs="Arial"/>
        </w:rPr>
      </w:pPr>
      <w:r>
        <w:rPr>
          <w:rFonts w:eastAsia="Times New Roman" w:cs="Arial"/>
        </w:rPr>
        <w:t>T</w:t>
      </w:r>
      <w:r w:rsidR="007574E8">
        <w:rPr>
          <w:rFonts w:eastAsia="Times New Roman" w:cs="Arial"/>
        </w:rPr>
        <w:t xml:space="preserve">he </w:t>
      </w:r>
      <w:r w:rsidR="00416E8C">
        <w:rPr>
          <w:rFonts w:eastAsia="Times New Roman" w:cs="Arial"/>
        </w:rPr>
        <w:t xml:space="preserve">renal symposium </w:t>
      </w:r>
      <w:r w:rsidR="00BF6ECD">
        <w:rPr>
          <w:rFonts w:eastAsia="Times New Roman" w:cs="Arial"/>
        </w:rPr>
        <w:t>presented innovations in renal care in f</w:t>
      </w:r>
      <w:r w:rsidR="00416E8C">
        <w:rPr>
          <w:rFonts w:eastAsia="Times New Roman" w:cs="Arial"/>
        </w:rPr>
        <w:t>ive NHS trusts</w:t>
      </w:r>
      <w:r w:rsidR="00BF6ECD">
        <w:rPr>
          <w:rFonts w:eastAsia="Times New Roman" w:cs="Arial"/>
        </w:rPr>
        <w:t>:</w:t>
      </w:r>
      <w:r w:rsidR="00416E8C">
        <w:rPr>
          <w:rFonts w:eastAsia="Times New Roman" w:cs="Arial"/>
        </w:rPr>
        <w:t xml:space="preserve"> Barts Health NHS Trust, Imperial College NHS Trust, Royal Free NHS Foundation Trust, Heart of England NHS Foundation Trust and Epsom and St Helier University Hospital NHS Trust. </w:t>
      </w:r>
      <w:r w:rsidR="00B963A7">
        <w:rPr>
          <w:rFonts w:eastAsia="Times New Roman" w:cs="Arial"/>
        </w:rPr>
        <w:t xml:space="preserve"> </w:t>
      </w:r>
    </w:p>
    <w:p w14:paraId="47C93B5D" w14:textId="77777777" w:rsidR="006B0820" w:rsidRDefault="006B0820" w:rsidP="0090754D">
      <w:pPr>
        <w:spacing w:after="0"/>
        <w:jc w:val="both"/>
        <w:rPr>
          <w:rFonts w:eastAsia="Times New Roman" w:cs="Arial"/>
        </w:rPr>
      </w:pPr>
    </w:p>
    <w:p w14:paraId="5F52615F" w14:textId="11D587D9" w:rsidR="00C2123F" w:rsidRDefault="00BF6ECD" w:rsidP="0090754D">
      <w:pPr>
        <w:spacing w:after="0"/>
        <w:jc w:val="both"/>
        <w:rPr>
          <w:rFonts w:eastAsia="Times New Roman" w:cs="Arial"/>
        </w:rPr>
      </w:pPr>
      <w:r>
        <w:rPr>
          <w:rFonts w:eastAsia="Times New Roman" w:cs="Arial"/>
        </w:rPr>
        <w:t xml:space="preserve">Following the presentations by the five NHS trusts, there was a </w:t>
      </w:r>
      <w:r w:rsidRPr="006B0820">
        <w:rPr>
          <w:rFonts w:eastAsia="Times New Roman" w:cs="Arial"/>
          <w:b/>
        </w:rPr>
        <w:t>round table discussion</w:t>
      </w:r>
      <w:r>
        <w:rPr>
          <w:rFonts w:eastAsia="Times New Roman" w:cs="Arial"/>
        </w:rPr>
        <w:t xml:space="preserve"> which offered an opportunity for reflection on the presentations and discussion on issues around implementation, funding, clinician and patient education and evaluation. </w:t>
      </w:r>
    </w:p>
    <w:p w14:paraId="662F3DD9" w14:textId="77777777" w:rsidR="006B0820" w:rsidRDefault="006B0820" w:rsidP="0090754D">
      <w:pPr>
        <w:spacing w:after="0"/>
        <w:jc w:val="both"/>
        <w:rPr>
          <w:rFonts w:eastAsia="Times New Roman" w:cs="Arial"/>
          <w:b/>
        </w:rPr>
      </w:pPr>
    </w:p>
    <w:p w14:paraId="386C9CC9" w14:textId="0E4E2006" w:rsidR="00BF6ECD" w:rsidRPr="00451E93" w:rsidRDefault="00451E93" w:rsidP="0090754D">
      <w:pPr>
        <w:spacing w:after="0"/>
        <w:jc w:val="both"/>
        <w:rPr>
          <w:rFonts w:eastAsia="Times New Roman" w:cs="Arial"/>
          <w:b/>
        </w:rPr>
      </w:pPr>
      <w:r w:rsidRPr="00451E93">
        <w:rPr>
          <w:rFonts w:eastAsia="Times New Roman" w:cs="Arial"/>
          <w:b/>
        </w:rPr>
        <w:t>C</w:t>
      </w:r>
      <w:r>
        <w:rPr>
          <w:rFonts w:eastAsia="Times New Roman" w:cs="Arial"/>
          <w:b/>
        </w:rPr>
        <w:t>ity Health Conference w</w:t>
      </w:r>
      <w:r w:rsidRPr="00451E93">
        <w:rPr>
          <w:rFonts w:eastAsia="Times New Roman" w:cs="Arial"/>
          <w:b/>
        </w:rPr>
        <w:t>orkshop</w:t>
      </w:r>
      <w:r w:rsidR="006B0820">
        <w:rPr>
          <w:rFonts w:eastAsia="Times New Roman" w:cs="Arial"/>
          <w:b/>
        </w:rPr>
        <w:t>-30</w:t>
      </w:r>
      <w:r w:rsidR="006B0820" w:rsidRPr="006B0820">
        <w:rPr>
          <w:rFonts w:eastAsia="Times New Roman" w:cs="Arial"/>
          <w:b/>
          <w:vertAlign w:val="superscript"/>
        </w:rPr>
        <w:t>th</w:t>
      </w:r>
      <w:r w:rsidR="006B0820">
        <w:rPr>
          <w:rFonts w:eastAsia="Times New Roman" w:cs="Arial"/>
          <w:b/>
        </w:rPr>
        <w:t xml:space="preserve"> March 2017</w:t>
      </w:r>
    </w:p>
    <w:p w14:paraId="2125BC53" w14:textId="77777777" w:rsidR="006B0820" w:rsidRDefault="00451E93" w:rsidP="0090754D">
      <w:pPr>
        <w:spacing w:after="0"/>
        <w:jc w:val="both"/>
        <w:rPr>
          <w:rFonts w:eastAsia="Times New Roman" w:cs="Arial"/>
        </w:rPr>
      </w:pPr>
      <w:r>
        <w:rPr>
          <w:rFonts w:eastAsia="Times New Roman" w:cs="Arial"/>
        </w:rPr>
        <w:t>The</w:t>
      </w:r>
      <w:r w:rsidR="00BF6ECD">
        <w:rPr>
          <w:rFonts w:eastAsia="Times New Roman" w:cs="Arial"/>
        </w:rPr>
        <w:t xml:space="preserve"> second event</w:t>
      </w:r>
      <w:r w:rsidR="00B963A7">
        <w:rPr>
          <w:rFonts w:eastAsia="Times New Roman" w:cs="Arial"/>
        </w:rPr>
        <w:t xml:space="preserve"> was hosted as part of the </w:t>
      </w:r>
      <w:r w:rsidR="00BF6ECD">
        <w:rPr>
          <w:rFonts w:eastAsia="Times New Roman" w:cs="Arial"/>
        </w:rPr>
        <w:t xml:space="preserve">RCGP London </w:t>
      </w:r>
      <w:r w:rsidR="00B963A7">
        <w:rPr>
          <w:rFonts w:eastAsia="Times New Roman" w:cs="Arial"/>
        </w:rPr>
        <w:t>City Health Conference 2017</w:t>
      </w:r>
      <w:r>
        <w:rPr>
          <w:rFonts w:eastAsia="Times New Roman" w:cs="Arial"/>
        </w:rPr>
        <w:t>.</w:t>
      </w:r>
      <w:r w:rsidR="00B963A7">
        <w:rPr>
          <w:rFonts w:eastAsia="Times New Roman" w:cs="Arial"/>
        </w:rPr>
        <w:t xml:space="preserve"> </w:t>
      </w:r>
      <w:r>
        <w:rPr>
          <w:rFonts w:eastAsia="Times New Roman" w:cs="Arial"/>
        </w:rPr>
        <w:t xml:space="preserve">It presented </w:t>
      </w:r>
      <w:r w:rsidR="00456BB1">
        <w:rPr>
          <w:rFonts w:eastAsia="Times New Roman" w:cs="Arial"/>
        </w:rPr>
        <w:t>new ways of delivering renal and COPD care</w:t>
      </w:r>
      <w:r w:rsidR="006B0820">
        <w:rPr>
          <w:rFonts w:eastAsia="Times New Roman" w:cs="Arial"/>
        </w:rPr>
        <w:t xml:space="preserve">. </w:t>
      </w:r>
    </w:p>
    <w:p w14:paraId="56359607" w14:textId="77777777" w:rsidR="006B0820" w:rsidRDefault="006B0820" w:rsidP="0090754D">
      <w:pPr>
        <w:spacing w:after="0"/>
        <w:jc w:val="both"/>
        <w:rPr>
          <w:rFonts w:eastAsia="Times New Roman" w:cs="Arial"/>
        </w:rPr>
      </w:pPr>
    </w:p>
    <w:p w14:paraId="739664F2" w14:textId="3FB67865" w:rsidR="00D93D3D" w:rsidRPr="006B0820" w:rsidRDefault="006B0820" w:rsidP="0090754D">
      <w:pPr>
        <w:spacing w:after="0"/>
        <w:jc w:val="both"/>
        <w:rPr>
          <w:rFonts w:eastAsia="Times New Roman" w:cs="Arial"/>
          <w:b/>
        </w:rPr>
      </w:pPr>
      <w:r>
        <w:rPr>
          <w:rFonts w:eastAsia="Times New Roman" w:cs="Arial"/>
        </w:rPr>
        <w:t>It also</w:t>
      </w:r>
      <w:r w:rsidR="00456BB1">
        <w:rPr>
          <w:rFonts w:eastAsia="Times New Roman" w:cs="Arial"/>
        </w:rPr>
        <w:t xml:space="preserve"> </w:t>
      </w:r>
      <w:r w:rsidR="00451E93">
        <w:rPr>
          <w:rFonts w:eastAsia="Times New Roman" w:cs="Arial"/>
        </w:rPr>
        <w:t xml:space="preserve">gave an overview of </w:t>
      </w:r>
      <w:r w:rsidR="00456BB1">
        <w:rPr>
          <w:rFonts w:eastAsia="Times New Roman" w:cs="Arial"/>
        </w:rPr>
        <w:t xml:space="preserve">developments and opportunities around </w:t>
      </w:r>
      <w:r w:rsidR="00456BB1" w:rsidRPr="006B0820">
        <w:rPr>
          <w:rFonts w:eastAsia="Times New Roman" w:cs="Arial"/>
          <w:b/>
        </w:rPr>
        <w:t xml:space="preserve">inter-professional learning. </w:t>
      </w:r>
    </w:p>
    <w:p w14:paraId="415B35D3" w14:textId="77777777" w:rsidR="00BF6ECD" w:rsidRDefault="00BF6ECD" w:rsidP="0090754D">
      <w:pPr>
        <w:spacing w:after="0"/>
        <w:jc w:val="both"/>
        <w:rPr>
          <w:rFonts w:eastAsia="Times New Roman" w:cs="Arial"/>
        </w:rPr>
      </w:pPr>
    </w:p>
    <w:p w14:paraId="5B527B4C" w14:textId="02C36357" w:rsidR="00400E50" w:rsidRDefault="00451E93" w:rsidP="0090754D">
      <w:pPr>
        <w:spacing w:after="0"/>
        <w:jc w:val="both"/>
        <w:rPr>
          <w:rFonts w:eastAsia="Times New Roman" w:cs="Arial"/>
        </w:rPr>
      </w:pPr>
      <w:r>
        <w:rPr>
          <w:rFonts w:eastAsia="Times New Roman" w:cs="Arial"/>
        </w:rPr>
        <w:t xml:space="preserve">Participants </w:t>
      </w:r>
      <w:r w:rsidR="006B0820">
        <w:rPr>
          <w:rFonts w:eastAsia="Times New Roman" w:cs="Arial"/>
        </w:rPr>
        <w:t xml:space="preserve">in both events </w:t>
      </w:r>
      <w:r>
        <w:rPr>
          <w:rFonts w:eastAsia="Times New Roman" w:cs="Arial"/>
        </w:rPr>
        <w:t xml:space="preserve">included </w:t>
      </w:r>
      <w:r w:rsidR="0075023A">
        <w:rPr>
          <w:rFonts w:eastAsia="Times New Roman" w:cs="Arial"/>
        </w:rPr>
        <w:t>a wide r</w:t>
      </w:r>
      <w:r>
        <w:rPr>
          <w:rFonts w:eastAsia="Times New Roman" w:cs="Arial"/>
        </w:rPr>
        <w:t>ange of professionals (</w:t>
      </w:r>
      <w:r w:rsidR="00400E50">
        <w:rPr>
          <w:rFonts w:eastAsia="Times New Roman" w:cs="Arial"/>
        </w:rPr>
        <w:t xml:space="preserve">General Practitioners, secondary care consultants, primary and secondary care nurses, </w:t>
      </w:r>
      <w:r>
        <w:rPr>
          <w:rFonts w:eastAsia="Times New Roman" w:cs="Arial"/>
        </w:rPr>
        <w:t xml:space="preserve">allied health care professionals, </w:t>
      </w:r>
      <w:r w:rsidR="00400E50">
        <w:rPr>
          <w:rFonts w:eastAsia="Times New Roman" w:cs="Arial"/>
        </w:rPr>
        <w:t>commissioners and NHS managers</w:t>
      </w:r>
      <w:r w:rsidR="0075023A">
        <w:rPr>
          <w:rFonts w:eastAsia="Times New Roman" w:cs="Arial"/>
        </w:rPr>
        <w:t>)</w:t>
      </w:r>
      <w:r>
        <w:rPr>
          <w:rFonts w:eastAsia="Times New Roman" w:cs="Arial"/>
        </w:rPr>
        <w:t xml:space="preserve">. </w:t>
      </w:r>
      <w:r w:rsidR="0075023A">
        <w:rPr>
          <w:rFonts w:eastAsia="Times New Roman" w:cs="Arial"/>
        </w:rPr>
        <w:t xml:space="preserve"> </w:t>
      </w:r>
    </w:p>
    <w:bookmarkEnd w:id="1"/>
    <w:p w14:paraId="3BC4C83D" w14:textId="08CEEC0C" w:rsidR="00051408" w:rsidRPr="00400E50" w:rsidRDefault="00051408" w:rsidP="00400E50">
      <w:pPr>
        <w:spacing w:after="0"/>
        <w:jc w:val="both"/>
        <w:rPr>
          <w:rFonts w:eastAsia="Times New Roman" w:cs="Arial"/>
        </w:rPr>
      </w:pPr>
    </w:p>
    <w:p w14:paraId="22E15FEF" w14:textId="2ED3C0E7" w:rsidR="00051408" w:rsidRDefault="00051408" w:rsidP="00400E50">
      <w:pPr>
        <w:pStyle w:val="Heading2"/>
      </w:pPr>
      <w:r>
        <w:t xml:space="preserve">Different ways of delivering </w:t>
      </w:r>
      <w:r w:rsidR="0083235C">
        <w:t xml:space="preserve">long-term condition </w:t>
      </w:r>
      <w:r>
        <w:t>care</w:t>
      </w:r>
    </w:p>
    <w:p w14:paraId="30A52C9F" w14:textId="013BAF6E" w:rsidR="00051408" w:rsidRDefault="00E84E90" w:rsidP="00051408">
      <w:pPr>
        <w:pStyle w:val="ListParagraph"/>
        <w:tabs>
          <w:tab w:val="left" w:pos="5103"/>
        </w:tabs>
        <w:ind w:left="0"/>
        <w:jc w:val="both"/>
      </w:pPr>
      <w:r>
        <w:fldChar w:fldCharType="begin"/>
      </w:r>
      <w:r>
        <w:instrText xml:space="preserve"> REF _Ref482650195 \h </w:instrText>
      </w:r>
      <w:r>
        <w:fldChar w:fldCharType="separate"/>
      </w:r>
      <w:r>
        <w:t xml:space="preserve">Table </w:t>
      </w:r>
      <w:r>
        <w:rPr>
          <w:noProof/>
        </w:rPr>
        <w:t>1</w:t>
      </w:r>
      <w:r>
        <w:fldChar w:fldCharType="end"/>
      </w:r>
      <w:r w:rsidR="00400E50">
        <w:t xml:space="preserve"> summarises the different approaches to</w:t>
      </w:r>
      <w:r w:rsidR="00051408">
        <w:t xml:space="preserve"> </w:t>
      </w:r>
      <w:r w:rsidR="00400E50">
        <w:t>delivering CKD and COPD care</w:t>
      </w:r>
      <w:r w:rsidR="00BF6ECD">
        <w:t xml:space="preserve"> as these were presented in the two events</w:t>
      </w:r>
      <w:r w:rsidR="00400E50">
        <w:t xml:space="preserve">. </w:t>
      </w:r>
      <w:r>
        <w:t xml:space="preserve">Most of the interventions included virtual clinics (during which patient care was reviewed by a specialist remotely without the need for a face-to-face consultation), </w:t>
      </w:r>
      <w:r w:rsidR="00274963" w:rsidRPr="00274963">
        <w:t>good communication between primary and secondary care</w:t>
      </w:r>
      <w:r w:rsidR="002D1009">
        <w:t xml:space="preserve"> clinicians</w:t>
      </w:r>
      <w:r w:rsidR="00274963">
        <w:t>,</w:t>
      </w:r>
      <w:r w:rsidR="00274963" w:rsidRPr="00274963">
        <w:t xml:space="preserve"> </w:t>
      </w:r>
      <w:r>
        <w:t>an element of triage/prioritisation, the use of trigger tools, GP and patient education</w:t>
      </w:r>
      <w:r w:rsidR="00274963">
        <w:t xml:space="preserve"> and</w:t>
      </w:r>
      <w:r w:rsidR="00274963" w:rsidRPr="00274963">
        <w:t xml:space="preserve"> </w:t>
      </w:r>
      <w:r w:rsidR="00274963">
        <w:t>a multi-disciplinary</w:t>
      </w:r>
      <w:r w:rsidR="00274963" w:rsidRPr="00274963">
        <w:t xml:space="preserve"> approach (invo</w:t>
      </w:r>
      <w:r w:rsidR="00274963">
        <w:t>lving doctors, nurses, managers and</w:t>
      </w:r>
      <w:r w:rsidR="00274963" w:rsidRPr="00274963">
        <w:t xml:space="preserve"> commissioners)</w:t>
      </w:r>
      <w:r>
        <w:t xml:space="preserve">. </w:t>
      </w:r>
    </w:p>
    <w:p w14:paraId="251C7ED7" w14:textId="04E4B8C0" w:rsidR="00400E50" w:rsidRDefault="00400E50" w:rsidP="00051408">
      <w:pPr>
        <w:pStyle w:val="ListParagraph"/>
        <w:tabs>
          <w:tab w:val="left" w:pos="5103"/>
        </w:tabs>
        <w:ind w:left="0"/>
        <w:jc w:val="both"/>
      </w:pPr>
    </w:p>
    <w:p w14:paraId="35313383" w14:textId="07517C7C" w:rsidR="00AC319C" w:rsidRDefault="00AC319C" w:rsidP="00AC319C">
      <w:pPr>
        <w:pStyle w:val="Caption"/>
        <w:keepNext/>
      </w:pPr>
      <w:bookmarkStart w:id="2" w:name="_Ref482650195"/>
      <w:bookmarkStart w:id="3" w:name="_Ref482650187"/>
      <w:r>
        <w:t xml:space="preserve">Table </w:t>
      </w:r>
      <w:fldSimple w:instr=" SEQ Table \* ARABIC ">
        <w:r w:rsidR="00267007">
          <w:rPr>
            <w:noProof/>
          </w:rPr>
          <w:t>1</w:t>
        </w:r>
      </w:fldSimple>
      <w:bookmarkEnd w:id="2"/>
      <w:r>
        <w:t>:</w:t>
      </w:r>
      <w:r w:rsidR="00E84E90">
        <w:t>Innovative care models for the delivery of CKD and COPD management</w:t>
      </w:r>
      <w:bookmarkEnd w:id="3"/>
    </w:p>
    <w:tbl>
      <w:tblPr>
        <w:tblStyle w:val="TableGrid"/>
        <w:tblW w:w="0" w:type="auto"/>
        <w:tblLook w:val="04A0" w:firstRow="1" w:lastRow="0" w:firstColumn="1" w:lastColumn="0" w:noHBand="0" w:noVBand="1"/>
      </w:tblPr>
      <w:tblGrid>
        <w:gridCol w:w="2711"/>
        <w:gridCol w:w="5831"/>
      </w:tblGrid>
      <w:tr w:rsidR="0083235C" w14:paraId="4F074914" w14:textId="77777777" w:rsidTr="00B71100">
        <w:tc>
          <w:tcPr>
            <w:tcW w:w="0" w:type="auto"/>
            <w:shd w:val="clear" w:color="auto" w:fill="auto"/>
          </w:tcPr>
          <w:p w14:paraId="1B0B50BF" w14:textId="77777777" w:rsidR="00A53F8E" w:rsidRPr="00A53F8E" w:rsidRDefault="00A53F8E" w:rsidP="00A53F8E">
            <w:pPr>
              <w:tabs>
                <w:tab w:val="left" w:pos="5103"/>
              </w:tabs>
              <w:jc w:val="center"/>
              <w:rPr>
                <w:b/>
              </w:rPr>
            </w:pPr>
            <w:r w:rsidRPr="00A53F8E">
              <w:rPr>
                <w:b/>
              </w:rPr>
              <w:t>NHS Trust</w:t>
            </w:r>
          </w:p>
          <w:p w14:paraId="6826048C" w14:textId="5E205FE2" w:rsidR="00400E50" w:rsidRPr="00A53F8E" w:rsidRDefault="00400E50" w:rsidP="00A53F8E">
            <w:pPr>
              <w:tabs>
                <w:tab w:val="left" w:pos="5103"/>
              </w:tabs>
              <w:jc w:val="center"/>
              <w:rPr>
                <w:b/>
              </w:rPr>
            </w:pPr>
          </w:p>
        </w:tc>
        <w:tc>
          <w:tcPr>
            <w:tcW w:w="0" w:type="auto"/>
            <w:shd w:val="clear" w:color="auto" w:fill="auto"/>
          </w:tcPr>
          <w:p w14:paraId="15894ACD" w14:textId="66589DBF" w:rsidR="00400E50" w:rsidRPr="00A53F8E" w:rsidRDefault="00A53F8E" w:rsidP="00A53F8E">
            <w:pPr>
              <w:pStyle w:val="ListParagraph"/>
              <w:tabs>
                <w:tab w:val="left" w:pos="5103"/>
              </w:tabs>
              <w:ind w:left="0"/>
              <w:jc w:val="center"/>
              <w:rPr>
                <w:b/>
              </w:rPr>
            </w:pPr>
            <w:r w:rsidRPr="00A53F8E">
              <w:rPr>
                <w:b/>
              </w:rPr>
              <w:t>Intervention and results</w:t>
            </w:r>
          </w:p>
        </w:tc>
      </w:tr>
      <w:tr w:rsidR="00847EB0" w14:paraId="63203C2A" w14:textId="77777777" w:rsidTr="00B71100">
        <w:tc>
          <w:tcPr>
            <w:tcW w:w="0" w:type="auto"/>
            <w:vMerge w:val="restart"/>
            <w:shd w:val="clear" w:color="auto" w:fill="auto"/>
          </w:tcPr>
          <w:p w14:paraId="3A09CD2D" w14:textId="77777777" w:rsidR="00847EB0" w:rsidRDefault="00847EB0" w:rsidP="00EE2A11">
            <w:pPr>
              <w:tabs>
                <w:tab w:val="left" w:pos="5103"/>
              </w:tabs>
              <w:jc w:val="both"/>
            </w:pPr>
          </w:p>
          <w:p w14:paraId="5152AEDB" w14:textId="77777777" w:rsidR="00847EB0" w:rsidRDefault="00847EB0" w:rsidP="00EE2A11">
            <w:pPr>
              <w:tabs>
                <w:tab w:val="left" w:pos="5103"/>
              </w:tabs>
              <w:jc w:val="both"/>
            </w:pPr>
            <w:r>
              <w:t>Renal care</w:t>
            </w:r>
          </w:p>
          <w:p w14:paraId="22BB501D" w14:textId="01AC7D61" w:rsidR="00847EB0" w:rsidRDefault="00847EB0" w:rsidP="00EE2A11">
            <w:pPr>
              <w:tabs>
                <w:tab w:val="left" w:pos="5103"/>
              </w:tabs>
              <w:jc w:val="both"/>
            </w:pPr>
            <w:r>
              <w:t>Barts Health NHS Trust &amp; Clinical Effectiveness Group (CEG) model</w:t>
            </w:r>
          </w:p>
          <w:p w14:paraId="71FE48C5" w14:textId="77777777" w:rsidR="00847EB0" w:rsidRDefault="00847EB0" w:rsidP="00EE2A11">
            <w:pPr>
              <w:tabs>
                <w:tab w:val="left" w:pos="5103"/>
              </w:tabs>
              <w:jc w:val="both"/>
            </w:pPr>
          </w:p>
          <w:p w14:paraId="0CD9464F" w14:textId="26359E15" w:rsidR="00847EB0" w:rsidRDefault="00847EB0" w:rsidP="00EE2A11">
            <w:pPr>
              <w:tabs>
                <w:tab w:val="left" w:pos="5103"/>
              </w:tabs>
              <w:jc w:val="both"/>
            </w:pPr>
            <w:r>
              <w:t>Location: Four CCGs in East London (Tower Hamlets, City &amp; Hackney, Newham, Waltham Forest)</w:t>
            </w:r>
          </w:p>
          <w:p w14:paraId="658B5D5A" w14:textId="77777777" w:rsidR="00847EB0" w:rsidRDefault="00847EB0" w:rsidP="00051408">
            <w:pPr>
              <w:pStyle w:val="ListParagraph"/>
              <w:tabs>
                <w:tab w:val="left" w:pos="5103"/>
              </w:tabs>
              <w:ind w:left="0"/>
              <w:jc w:val="both"/>
            </w:pPr>
          </w:p>
        </w:tc>
        <w:tc>
          <w:tcPr>
            <w:tcW w:w="0" w:type="auto"/>
            <w:shd w:val="clear" w:color="auto" w:fill="auto"/>
          </w:tcPr>
          <w:p w14:paraId="1A6C33D0" w14:textId="10DCE017" w:rsidR="00847EB0" w:rsidRDefault="00847EB0" w:rsidP="00A53F8E">
            <w:pPr>
              <w:pStyle w:val="Heading3"/>
              <w:outlineLvl w:val="2"/>
            </w:pPr>
            <w:r>
              <w:t xml:space="preserve">Intervention </w:t>
            </w:r>
          </w:p>
          <w:p w14:paraId="440C75B3" w14:textId="7FA24E98" w:rsidR="00847EB0" w:rsidRDefault="00847EB0" w:rsidP="00400E50">
            <w:pPr>
              <w:tabs>
                <w:tab w:val="left" w:pos="5103"/>
              </w:tabs>
              <w:jc w:val="both"/>
            </w:pPr>
            <w:r>
              <w:rPr>
                <w:b/>
              </w:rPr>
              <w:t>E</w:t>
            </w:r>
            <w:r w:rsidRPr="00400E50">
              <w:rPr>
                <w:b/>
              </w:rPr>
              <w:t>-Clinic:</w:t>
            </w:r>
            <w:r>
              <w:t xml:space="preserve"> Community-based nephrologist doing e-clinic in EMIS Web. All referrals electronic (through e-referral), all reviews and opinions recorded in EMIS Web, locally agreed guidelines.</w:t>
            </w:r>
          </w:p>
          <w:p w14:paraId="10AE0BE4" w14:textId="6D94BE7D" w:rsidR="00847EB0" w:rsidRPr="00847EB0" w:rsidRDefault="00847EB0" w:rsidP="00400E50">
            <w:pPr>
              <w:tabs>
                <w:tab w:val="left" w:pos="5103"/>
              </w:tabs>
              <w:jc w:val="both"/>
              <w:rPr>
                <w:b/>
              </w:rPr>
            </w:pPr>
            <w:r w:rsidRPr="00847EB0">
              <w:rPr>
                <w:b/>
              </w:rPr>
              <w:t>Shared records</w:t>
            </w:r>
          </w:p>
          <w:p w14:paraId="2D0C2447" w14:textId="61F1D09C" w:rsidR="00847EB0" w:rsidRDefault="00847EB0" w:rsidP="00400E50">
            <w:pPr>
              <w:tabs>
                <w:tab w:val="left" w:pos="5103"/>
              </w:tabs>
              <w:jc w:val="both"/>
            </w:pPr>
            <w:r>
              <w:rPr>
                <w:b/>
              </w:rPr>
              <w:t>E</w:t>
            </w:r>
            <w:r w:rsidRPr="00400E50">
              <w:rPr>
                <w:b/>
              </w:rPr>
              <w:t>ducation</w:t>
            </w:r>
            <w:r>
              <w:rPr>
                <w:b/>
              </w:rPr>
              <w:t xml:space="preserve"> of primary care clinicians</w:t>
            </w:r>
            <w:r w:rsidRPr="00400E50">
              <w:rPr>
                <w:b/>
              </w:rPr>
              <w:t>:</w:t>
            </w:r>
            <w:r>
              <w:t xml:space="preserve"> Practice based education</w:t>
            </w:r>
          </w:p>
          <w:p w14:paraId="45D87FE0" w14:textId="04CA6C15" w:rsidR="00847EB0" w:rsidRDefault="00847EB0" w:rsidP="00400E50">
            <w:pPr>
              <w:tabs>
                <w:tab w:val="left" w:pos="5103"/>
              </w:tabs>
              <w:jc w:val="both"/>
            </w:pPr>
            <w:r w:rsidRPr="00A53F8E">
              <w:rPr>
                <w:b/>
              </w:rPr>
              <w:t>Patient education:</w:t>
            </w:r>
            <w:r>
              <w:t xml:space="preserve"> Patient 1:1 and group education</w:t>
            </w:r>
          </w:p>
          <w:p w14:paraId="0AAB8588" w14:textId="77777777" w:rsidR="00847EB0" w:rsidRDefault="00847EB0" w:rsidP="00400E50">
            <w:pPr>
              <w:pStyle w:val="ListParagraph"/>
              <w:tabs>
                <w:tab w:val="left" w:pos="5103"/>
              </w:tabs>
              <w:ind w:left="0"/>
              <w:jc w:val="both"/>
            </w:pPr>
            <w:r w:rsidRPr="00400E50">
              <w:rPr>
                <w:b/>
              </w:rPr>
              <w:t>Community CKD overview:</w:t>
            </w:r>
            <w:r>
              <w:t xml:space="preserve"> CCG/Practice dashboards with targets, CKD prevalence searches to identify patients, ‘Trigger tools’ to alert GPs to patients with a falling e-GFR</w:t>
            </w:r>
          </w:p>
          <w:p w14:paraId="2E8944C6" w14:textId="6B85E4E8" w:rsidR="00E84E90" w:rsidRDefault="00E84E90" w:rsidP="00400E50">
            <w:pPr>
              <w:pStyle w:val="ListParagraph"/>
              <w:tabs>
                <w:tab w:val="left" w:pos="5103"/>
              </w:tabs>
              <w:ind w:left="0"/>
              <w:jc w:val="both"/>
            </w:pPr>
          </w:p>
        </w:tc>
      </w:tr>
      <w:tr w:rsidR="00847EB0" w14:paraId="35D94AF0" w14:textId="77777777" w:rsidTr="00B71100">
        <w:tc>
          <w:tcPr>
            <w:tcW w:w="0" w:type="auto"/>
            <w:vMerge/>
            <w:shd w:val="clear" w:color="auto" w:fill="auto"/>
          </w:tcPr>
          <w:p w14:paraId="66B10819" w14:textId="77777777" w:rsidR="00847EB0" w:rsidRDefault="00847EB0" w:rsidP="00051408">
            <w:pPr>
              <w:pStyle w:val="ListParagraph"/>
              <w:tabs>
                <w:tab w:val="left" w:pos="5103"/>
              </w:tabs>
              <w:ind w:left="0"/>
              <w:jc w:val="both"/>
            </w:pPr>
          </w:p>
        </w:tc>
        <w:tc>
          <w:tcPr>
            <w:tcW w:w="0" w:type="auto"/>
            <w:shd w:val="clear" w:color="auto" w:fill="auto"/>
          </w:tcPr>
          <w:p w14:paraId="5C537FAF" w14:textId="4E4DA761" w:rsidR="00847EB0" w:rsidRDefault="00847EB0" w:rsidP="00A53F8E">
            <w:pPr>
              <w:pStyle w:val="Heading3"/>
              <w:outlineLvl w:val="2"/>
            </w:pPr>
            <w:r>
              <w:t>Results</w:t>
            </w:r>
          </w:p>
          <w:p w14:paraId="0A56464D" w14:textId="74D90615" w:rsidR="00847EB0" w:rsidRDefault="00847EB0" w:rsidP="007B763F">
            <w:pPr>
              <w:tabs>
                <w:tab w:val="left" w:pos="5103"/>
              </w:tabs>
              <w:jc w:val="both"/>
            </w:pPr>
            <w:r>
              <w:t>70% of referrals are now managed without the need for patients to attend a hospital appointment.</w:t>
            </w:r>
          </w:p>
          <w:p w14:paraId="2AD3B6C4" w14:textId="43340A66" w:rsidR="00847EB0" w:rsidRDefault="00DE056E" w:rsidP="007B763F">
            <w:pPr>
              <w:tabs>
                <w:tab w:val="left" w:pos="5103"/>
              </w:tabs>
              <w:jc w:val="both"/>
            </w:pPr>
            <w:r w:rsidRPr="00DE056E">
              <w:t xml:space="preserve">During 2015 there was a rapid reduction in the wait time for a specialist appointment. </w:t>
            </w:r>
          </w:p>
          <w:p w14:paraId="47EF37B9" w14:textId="4E7DC07C" w:rsidR="00847EB0" w:rsidRDefault="00DE056E" w:rsidP="007B763F">
            <w:pPr>
              <w:pStyle w:val="ListParagraph"/>
              <w:tabs>
                <w:tab w:val="left" w:pos="5103"/>
              </w:tabs>
              <w:ind w:left="0"/>
              <w:jc w:val="both"/>
            </w:pPr>
            <w:r w:rsidRPr="00DE056E">
              <w:t>The trigger tool s</w:t>
            </w:r>
            <w:r>
              <w:t xml:space="preserve">upports practice reflection on </w:t>
            </w:r>
            <w:r w:rsidRPr="00DE056E">
              <w:t xml:space="preserve">falling eGFR results, with high risk cases being referred for </w:t>
            </w:r>
            <w:r w:rsidR="00847EB0">
              <w:t>renal review.</w:t>
            </w:r>
          </w:p>
          <w:p w14:paraId="3090960D" w14:textId="32FDA6A8" w:rsidR="00E84E90" w:rsidRDefault="00E84E90" w:rsidP="007B763F">
            <w:pPr>
              <w:pStyle w:val="ListParagraph"/>
              <w:tabs>
                <w:tab w:val="left" w:pos="5103"/>
              </w:tabs>
              <w:ind w:left="0"/>
              <w:jc w:val="both"/>
            </w:pPr>
          </w:p>
        </w:tc>
      </w:tr>
      <w:tr w:rsidR="00847EB0" w14:paraId="6576713A" w14:textId="77777777" w:rsidTr="00B71100">
        <w:tc>
          <w:tcPr>
            <w:tcW w:w="0" w:type="auto"/>
            <w:vMerge w:val="restart"/>
            <w:shd w:val="clear" w:color="auto" w:fill="auto"/>
          </w:tcPr>
          <w:p w14:paraId="458E44E6" w14:textId="77777777" w:rsidR="00847EB0" w:rsidRDefault="00847EB0" w:rsidP="00EE2A11">
            <w:pPr>
              <w:tabs>
                <w:tab w:val="left" w:pos="5103"/>
              </w:tabs>
              <w:jc w:val="both"/>
            </w:pPr>
          </w:p>
          <w:p w14:paraId="6EB0BE0D" w14:textId="77777777" w:rsidR="00847EB0" w:rsidRDefault="00847EB0" w:rsidP="00EE2A11">
            <w:pPr>
              <w:tabs>
                <w:tab w:val="left" w:pos="5103"/>
              </w:tabs>
              <w:jc w:val="both"/>
            </w:pPr>
            <w:r>
              <w:t>Renal care</w:t>
            </w:r>
          </w:p>
          <w:p w14:paraId="209869B3" w14:textId="645D69CD" w:rsidR="00847EB0" w:rsidRDefault="00847EB0" w:rsidP="00EE2A11">
            <w:pPr>
              <w:tabs>
                <w:tab w:val="left" w:pos="5103"/>
              </w:tabs>
              <w:jc w:val="both"/>
            </w:pPr>
            <w:r>
              <w:t xml:space="preserve">Imperial College Healthcare NHS Trust </w:t>
            </w:r>
          </w:p>
          <w:p w14:paraId="4E88D7C1" w14:textId="77777777" w:rsidR="00847EB0" w:rsidRDefault="00847EB0" w:rsidP="00EE2A11">
            <w:pPr>
              <w:tabs>
                <w:tab w:val="left" w:pos="5103"/>
              </w:tabs>
              <w:jc w:val="both"/>
            </w:pPr>
          </w:p>
          <w:p w14:paraId="671B4AED" w14:textId="121BC608" w:rsidR="00847EB0" w:rsidRDefault="00847EB0" w:rsidP="00EE2A11">
            <w:pPr>
              <w:tabs>
                <w:tab w:val="left" w:pos="5103"/>
              </w:tabs>
              <w:jc w:val="both"/>
            </w:pPr>
            <w:r>
              <w:t>Location: Joint initiative between 8 local CCGs and the Trust</w:t>
            </w:r>
          </w:p>
          <w:p w14:paraId="3EE412D9" w14:textId="77777777" w:rsidR="00847EB0" w:rsidRDefault="00847EB0" w:rsidP="00051408">
            <w:pPr>
              <w:pStyle w:val="ListParagraph"/>
              <w:tabs>
                <w:tab w:val="left" w:pos="5103"/>
              </w:tabs>
              <w:ind w:left="0"/>
              <w:jc w:val="both"/>
            </w:pPr>
          </w:p>
        </w:tc>
        <w:tc>
          <w:tcPr>
            <w:tcW w:w="0" w:type="auto"/>
            <w:shd w:val="clear" w:color="auto" w:fill="auto"/>
          </w:tcPr>
          <w:p w14:paraId="4A0D12FE" w14:textId="794A12DC" w:rsidR="00847EB0" w:rsidRDefault="00847EB0" w:rsidP="00A53F8E">
            <w:pPr>
              <w:pStyle w:val="Heading3"/>
              <w:outlineLvl w:val="2"/>
            </w:pPr>
            <w:r>
              <w:t>Intervention</w:t>
            </w:r>
          </w:p>
          <w:p w14:paraId="45717BD8" w14:textId="457F6097" w:rsidR="00847EB0" w:rsidRDefault="00847EB0" w:rsidP="007B763F">
            <w:pPr>
              <w:tabs>
                <w:tab w:val="left" w:pos="5103"/>
              </w:tabs>
              <w:jc w:val="both"/>
            </w:pPr>
            <w:r w:rsidRPr="00A53F8E">
              <w:rPr>
                <w:b/>
              </w:rPr>
              <w:t>E-clinic:</w:t>
            </w:r>
            <w:r>
              <w:t xml:space="preserve"> Use of electronic referral forms compatible with Systm1 and EMIS, local guidelines based on NICE guidance</w:t>
            </w:r>
          </w:p>
          <w:p w14:paraId="2DA8DD1E" w14:textId="47498F67" w:rsidR="00847EB0" w:rsidRDefault="00847EB0" w:rsidP="007B763F">
            <w:pPr>
              <w:tabs>
                <w:tab w:val="left" w:pos="5103"/>
              </w:tabs>
              <w:jc w:val="both"/>
            </w:pPr>
            <w:r w:rsidRPr="00A53F8E">
              <w:rPr>
                <w:b/>
              </w:rPr>
              <w:t>Education of primary care</w:t>
            </w:r>
            <w:r>
              <w:rPr>
                <w:b/>
              </w:rPr>
              <w:t xml:space="preserve"> clinicians</w:t>
            </w:r>
            <w:r>
              <w:t>: funded nurse focusing on education</w:t>
            </w:r>
          </w:p>
          <w:p w14:paraId="1B15EBA4" w14:textId="77777777" w:rsidR="00847EB0" w:rsidRDefault="00847EB0" w:rsidP="007B763F">
            <w:pPr>
              <w:pStyle w:val="ListParagraph"/>
              <w:tabs>
                <w:tab w:val="left" w:pos="5103"/>
              </w:tabs>
              <w:ind w:left="0"/>
              <w:jc w:val="both"/>
            </w:pPr>
            <w:r w:rsidRPr="00A53F8E">
              <w:rPr>
                <w:b/>
              </w:rPr>
              <w:t>Planned discharge</w:t>
            </w:r>
            <w:r>
              <w:t xml:space="preserve"> from secondary care, discharge information both to patient and GP, management plan in place including criteria for re-referral.</w:t>
            </w:r>
          </w:p>
          <w:p w14:paraId="4EB3DEC8" w14:textId="712E5F96" w:rsidR="00E84E90" w:rsidRDefault="00E84E90" w:rsidP="007B763F">
            <w:pPr>
              <w:pStyle w:val="ListParagraph"/>
              <w:tabs>
                <w:tab w:val="left" w:pos="5103"/>
              </w:tabs>
              <w:ind w:left="0"/>
              <w:jc w:val="both"/>
            </w:pPr>
          </w:p>
        </w:tc>
      </w:tr>
      <w:tr w:rsidR="00847EB0" w14:paraId="64636A69" w14:textId="77777777" w:rsidTr="00B71100">
        <w:tc>
          <w:tcPr>
            <w:tcW w:w="0" w:type="auto"/>
            <w:vMerge/>
            <w:shd w:val="clear" w:color="auto" w:fill="auto"/>
          </w:tcPr>
          <w:p w14:paraId="0BE29E5B" w14:textId="77777777" w:rsidR="00847EB0" w:rsidRDefault="00847EB0" w:rsidP="00051408">
            <w:pPr>
              <w:pStyle w:val="ListParagraph"/>
              <w:tabs>
                <w:tab w:val="left" w:pos="5103"/>
              </w:tabs>
              <w:ind w:left="0"/>
              <w:jc w:val="both"/>
            </w:pPr>
          </w:p>
        </w:tc>
        <w:tc>
          <w:tcPr>
            <w:tcW w:w="0" w:type="auto"/>
            <w:shd w:val="clear" w:color="auto" w:fill="auto"/>
          </w:tcPr>
          <w:p w14:paraId="74AB55E4" w14:textId="1C9465AE" w:rsidR="00847EB0" w:rsidRDefault="00847EB0" w:rsidP="00A53F8E">
            <w:pPr>
              <w:pStyle w:val="Heading3"/>
              <w:outlineLvl w:val="2"/>
            </w:pPr>
            <w:r>
              <w:t>Results</w:t>
            </w:r>
          </w:p>
          <w:p w14:paraId="6C0B02BD" w14:textId="29FDD712" w:rsidR="00847EB0" w:rsidRDefault="00847EB0" w:rsidP="007B763F">
            <w:pPr>
              <w:tabs>
                <w:tab w:val="left" w:pos="5103"/>
              </w:tabs>
              <w:jc w:val="both"/>
            </w:pPr>
            <w:r>
              <w:t>Full engagement across the 8 NW London CCGs</w:t>
            </w:r>
          </w:p>
          <w:p w14:paraId="7D74F0B0" w14:textId="04B1D246" w:rsidR="00847EB0" w:rsidRDefault="00847EB0" w:rsidP="007B763F">
            <w:pPr>
              <w:tabs>
                <w:tab w:val="left" w:pos="5103"/>
              </w:tabs>
              <w:jc w:val="both"/>
            </w:pPr>
            <w:r>
              <w:t>&gt;30 community education sessions</w:t>
            </w:r>
          </w:p>
          <w:p w14:paraId="0A427CA9" w14:textId="62B50AC1" w:rsidR="00847EB0" w:rsidRDefault="00847EB0" w:rsidP="007B763F">
            <w:pPr>
              <w:tabs>
                <w:tab w:val="left" w:pos="5103"/>
              </w:tabs>
              <w:jc w:val="both"/>
            </w:pPr>
            <w:r>
              <w:t>&gt;300 patients transferred from renal outpatients into shared care</w:t>
            </w:r>
          </w:p>
          <w:p w14:paraId="33B52873" w14:textId="519D7AD0" w:rsidR="00847EB0" w:rsidRDefault="00847EB0" w:rsidP="007B763F">
            <w:pPr>
              <w:tabs>
                <w:tab w:val="left" w:pos="5103"/>
              </w:tabs>
              <w:jc w:val="both"/>
            </w:pPr>
            <w:r>
              <w:t>Multidisciplinary educational materials and guidelines agreed in relation to diabetes and also Heart Failure and CKD – discussions beginning in relation to the frail elderly</w:t>
            </w:r>
          </w:p>
          <w:p w14:paraId="1EC8EB80" w14:textId="77777777" w:rsidR="00847EB0" w:rsidRDefault="00847EB0" w:rsidP="007B763F">
            <w:pPr>
              <w:pStyle w:val="ListParagraph"/>
              <w:tabs>
                <w:tab w:val="left" w:pos="5103"/>
              </w:tabs>
              <w:ind w:left="0"/>
              <w:jc w:val="both"/>
            </w:pPr>
            <w:r>
              <w:t>Active e-advice service running approximately 6 emails per week – 75% prevent referral</w:t>
            </w:r>
          </w:p>
          <w:p w14:paraId="0FE1CC33" w14:textId="3F3992FE" w:rsidR="00E84E90" w:rsidRDefault="00E84E90" w:rsidP="007B763F">
            <w:pPr>
              <w:pStyle w:val="ListParagraph"/>
              <w:tabs>
                <w:tab w:val="left" w:pos="5103"/>
              </w:tabs>
              <w:ind w:left="0"/>
              <w:jc w:val="both"/>
            </w:pPr>
          </w:p>
        </w:tc>
      </w:tr>
      <w:tr w:rsidR="00847EB0" w14:paraId="016A2DAB" w14:textId="77777777" w:rsidTr="00B71100">
        <w:tc>
          <w:tcPr>
            <w:tcW w:w="0" w:type="auto"/>
            <w:vMerge w:val="restart"/>
            <w:shd w:val="clear" w:color="auto" w:fill="auto"/>
          </w:tcPr>
          <w:p w14:paraId="5C44411D" w14:textId="77777777" w:rsidR="00847EB0" w:rsidRDefault="00847EB0" w:rsidP="00981334">
            <w:pPr>
              <w:tabs>
                <w:tab w:val="left" w:pos="5103"/>
              </w:tabs>
              <w:jc w:val="both"/>
            </w:pPr>
          </w:p>
          <w:p w14:paraId="2CA50267" w14:textId="77777777" w:rsidR="00847EB0" w:rsidRDefault="00847EB0" w:rsidP="00981334">
            <w:pPr>
              <w:tabs>
                <w:tab w:val="left" w:pos="5103"/>
              </w:tabs>
              <w:jc w:val="both"/>
            </w:pPr>
            <w:r>
              <w:t>Renal care</w:t>
            </w:r>
          </w:p>
          <w:p w14:paraId="7030BF13" w14:textId="13512FD7" w:rsidR="00847EB0" w:rsidRDefault="00847EB0" w:rsidP="00981334">
            <w:pPr>
              <w:tabs>
                <w:tab w:val="left" w:pos="5103"/>
              </w:tabs>
              <w:jc w:val="both"/>
            </w:pPr>
            <w:r>
              <w:t>Royal Free NHS Foundation Trust</w:t>
            </w:r>
          </w:p>
          <w:p w14:paraId="54F62C96" w14:textId="77777777" w:rsidR="00847EB0" w:rsidRDefault="00847EB0" w:rsidP="00051408">
            <w:pPr>
              <w:pStyle w:val="ListParagraph"/>
              <w:tabs>
                <w:tab w:val="left" w:pos="5103"/>
              </w:tabs>
              <w:ind w:left="0"/>
              <w:jc w:val="both"/>
            </w:pPr>
          </w:p>
        </w:tc>
        <w:tc>
          <w:tcPr>
            <w:tcW w:w="0" w:type="auto"/>
            <w:shd w:val="clear" w:color="auto" w:fill="auto"/>
          </w:tcPr>
          <w:p w14:paraId="251409A6" w14:textId="440BDE33" w:rsidR="00847EB0" w:rsidRDefault="00847EB0" w:rsidP="00A53F8E">
            <w:pPr>
              <w:pStyle w:val="Heading3"/>
              <w:outlineLvl w:val="2"/>
            </w:pPr>
            <w:r>
              <w:t xml:space="preserve">Intervention </w:t>
            </w:r>
          </w:p>
          <w:p w14:paraId="7FE479BD" w14:textId="77777777" w:rsidR="00847EB0" w:rsidRDefault="00847EB0" w:rsidP="00981334">
            <w:pPr>
              <w:tabs>
                <w:tab w:val="left" w:pos="5103"/>
              </w:tabs>
              <w:jc w:val="both"/>
            </w:pPr>
            <w:r w:rsidRPr="00A53F8E">
              <w:rPr>
                <w:b/>
              </w:rPr>
              <w:t>E-clinic:</w:t>
            </w:r>
            <w:r>
              <w:t xml:space="preserve"> triage, clear referral criteria</w:t>
            </w:r>
          </w:p>
          <w:p w14:paraId="2EE889F2" w14:textId="08249E95" w:rsidR="00847EB0" w:rsidRDefault="00847EB0" w:rsidP="00981334">
            <w:pPr>
              <w:tabs>
                <w:tab w:val="left" w:pos="5103"/>
              </w:tabs>
              <w:jc w:val="both"/>
            </w:pPr>
            <w:r w:rsidRPr="00A53F8E">
              <w:rPr>
                <w:b/>
              </w:rPr>
              <w:t>EMIS record sharing</w:t>
            </w:r>
            <w:r>
              <w:t xml:space="preserve"> agreement</w:t>
            </w:r>
          </w:p>
          <w:p w14:paraId="7A284FE9" w14:textId="71D22535" w:rsidR="00847EB0" w:rsidRDefault="00847EB0" w:rsidP="00981334">
            <w:pPr>
              <w:tabs>
                <w:tab w:val="left" w:pos="5103"/>
              </w:tabs>
              <w:jc w:val="both"/>
            </w:pPr>
            <w:r w:rsidRPr="00A53F8E">
              <w:rPr>
                <w:b/>
              </w:rPr>
              <w:t>Nurse led clinics</w:t>
            </w:r>
            <w:r>
              <w:t xml:space="preserve"> and joint CKD-diabetes nurse led clinics</w:t>
            </w:r>
          </w:p>
          <w:p w14:paraId="7B4E0CDB" w14:textId="3965E156" w:rsidR="00847EB0" w:rsidRPr="00847EB0" w:rsidRDefault="00847EB0" w:rsidP="00981334">
            <w:pPr>
              <w:tabs>
                <w:tab w:val="left" w:pos="5103"/>
              </w:tabs>
              <w:jc w:val="both"/>
              <w:rPr>
                <w:b/>
              </w:rPr>
            </w:pPr>
            <w:r w:rsidRPr="00847EB0">
              <w:rPr>
                <w:b/>
              </w:rPr>
              <w:t>Patient education</w:t>
            </w:r>
          </w:p>
          <w:p w14:paraId="778E8EDC" w14:textId="1482700B" w:rsidR="00847EB0" w:rsidRPr="00847EB0" w:rsidRDefault="00847EB0" w:rsidP="00981334">
            <w:pPr>
              <w:tabs>
                <w:tab w:val="left" w:pos="5103"/>
              </w:tabs>
              <w:jc w:val="both"/>
              <w:rPr>
                <w:b/>
              </w:rPr>
            </w:pPr>
            <w:r w:rsidRPr="00847EB0">
              <w:rPr>
                <w:b/>
              </w:rPr>
              <w:t xml:space="preserve">Care planning </w:t>
            </w:r>
          </w:p>
          <w:p w14:paraId="03196CA8" w14:textId="627B0F71" w:rsidR="00847EB0" w:rsidRDefault="00847EB0" w:rsidP="00981334">
            <w:pPr>
              <w:pStyle w:val="ListParagraph"/>
              <w:tabs>
                <w:tab w:val="left" w:pos="5103"/>
              </w:tabs>
              <w:ind w:left="0"/>
              <w:jc w:val="both"/>
            </w:pPr>
          </w:p>
        </w:tc>
      </w:tr>
      <w:tr w:rsidR="00847EB0" w14:paraId="51615766" w14:textId="77777777" w:rsidTr="00B71100">
        <w:tc>
          <w:tcPr>
            <w:tcW w:w="0" w:type="auto"/>
            <w:vMerge/>
            <w:shd w:val="clear" w:color="auto" w:fill="auto"/>
          </w:tcPr>
          <w:p w14:paraId="6166BB49" w14:textId="77777777" w:rsidR="00847EB0" w:rsidRDefault="00847EB0" w:rsidP="00051408">
            <w:pPr>
              <w:pStyle w:val="ListParagraph"/>
              <w:tabs>
                <w:tab w:val="left" w:pos="5103"/>
              </w:tabs>
              <w:ind w:left="0"/>
              <w:jc w:val="both"/>
            </w:pPr>
          </w:p>
        </w:tc>
        <w:tc>
          <w:tcPr>
            <w:tcW w:w="0" w:type="auto"/>
            <w:shd w:val="clear" w:color="auto" w:fill="auto"/>
          </w:tcPr>
          <w:p w14:paraId="48973BB3" w14:textId="1A1D3ECB" w:rsidR="00847EB0" w:rsidRDefault="00847EB0" w:rsidP="00847EB0">
            <w:pPr>
              <w:pStyle w:val="Heading3"/>
              <w:outlineLvl w:val="2"/>
            </w:pPr>
            <w:r>
              <w:t xml:space="preserve">Preliminary results </w:t>
            </w:r>
          </w:p>
          <w:p w14:paraId="2CD7BABA" w14:textId="0F41C55D" w:rsidR="00847EB0" w:rsidRDefault="00847EB0" w:rsidP="00981334">
            <w:pPr>
              <w:pStyle w:val="ListParagraph"/>
              <w:tabs>
                <w:tab w:val="left" w:pos="5103"/>
              </w:tabs>
              <w:ind w:left="0"/>
              <w:jc w:val="both"/>
            </w:pPr>
            <w:r>
              <w:t>High reported patient satisfaction rates with clinics and improved knowledge</w:t>
            </w:r>
          </w:p>
          <w:p w14:paraId="3D2BB8E7" w14:textId="053712C5" w:rsidR="00847EB0" w:rsidRDefault="00847EB0" w:rsidP="00981334">
            <w:pPr>
              <w:pStyle w:val="ListParagraph"/>
              <w:tabs>
                <w:tab w:val="left" w:pos="5103"/>
              </w:tabs>
              <w:ind w:left="0"/>
              <w:jc w:val="both"/>
            </w:pPr>
          </w:p>
        </w:tc>
      </w:tr>
      <w:tr w:rsidR="00847EB0" w14:paraId="18B14F13" w14:textId="77777777" w:rsidTr="00B71100">
        <w:tc>
          <w:tcPr>
            <w:tcW w:w="0" w:type="auto"/>
            <w:vMerge w:val="restart"/>
            <w:shd w:val="clear" w:color="auto" w:fill="auto"/>
          </w:tcPr>
          <w:p w14:paraId="41E8E5A6" w14:textId="77777777" w:rsidR="00847EB0" w:rsidRDefault="00847EB0" w:rsidP="00981334">
            <w:pPr>
              <w:tabs>
                <w:tab w:val="left" w:pos="5103"/>
              </w:tabs>
              <w:jc w:val="both"/>
            </w:pPr>
          </w:p>
          <w:p w14:paraId="4DEBD423" w14:textId="77777777" w:rsidR="00847EB0" w:rsidRDefault="00847EB0" w:rsidP="00981334">
            <w:pPr>
              <w:tabs>
                <w:tab w:val="left" w:pos="5103"/>
              </w:tabs>
              <w:jc w:val="both"/>
            </w:pPr>
            <w:r>
              <w:t>Renal care</w:t>
            </w:r>
          </w:p>
          <w:p w14:paraId="4D831A11" w14:textId="11ABEB36" w:rsidR="00847EB0" w:rsidRDefault="00847EB0" w:rsidP="00981334">
            <w:pPr>
              <w:tabs>
                <w:tab w:val="left" w:pos="5103"/>
              </w:tabs>
              <w:jc w:val="both"/>
            </w:pPr>
            <w:r>
              <w:t>Heart of England NHS Foundation Trust (ASSIST CKD programme)</w:t>
            </w:r>
            <w:sdt>
              <w:sdtPr>
                <w:id w:val="-2131930434"/>
                <w:citation/>
              </w:sdtPr>
              <w:sdtContent>
                <w:r w:rsidR="00796CC1">
                  <w:fldChar w:fldCharType="begin"/>
                </w:r>
                <w:r w:rsidR="00796CC1">
                  <w:instrText xml:space="preserve"> CITATION Gal17 \l 2057 </w:instrText>
                </w:r>
                <w:r w:rsidR="00796CC1">
                  <w:fldChar w:fldCharType="separate"/>
                </w:r>
                <w:r w:rsidR="00892C06">
                  <w:rPr>
                    <w:noProof/>
                  </w:rPr>
                  <w:t xml:space="preserve"> (24)</w:t>
                </w:r>
                <w:r w:rsidR="00796CC1">
                  <w:fldChar w:fldCharType="end"/>
                </w:r>
              </w:sdtContent>
            </w:sdt>
          </w:p>
          <w:p w14:paraId="1E62C9F6" w14:textId="77777777" w:rsidR="00847EB0" w:rsidRDefault="00847EB0" w:rsidP="00051408">
            <w:pPr>
              <w:pStyle w:val="ListParagraph"/>
              <w:tabs>
                <w:tab w:val="left" w:pos="5103"/>
              </w:tabs>
              <w:ind w:left="0"/>
              <w:jc w:val="both"/>
            </w:pPr>
          </w:p>
        </w:tc>
        <w:tc>
          <w:tcPr>
            <w:tcW w:w="0" w:type="auto"/>
            <w:shd w:val="clear" w:color="auto" w:fill="auto"/>
          </w:tcPr>
          <w:p w14:paraId="284AF02D" w14:textId="49646C7F" w:rsidR="00847EB0" w:rsidRDefault="00847EB0" w:rsidP="00847EB0">
            <w:pPr>
              <w:pStyle w:val="Heading3"/>
              <w:outlineLvl w:val="2"/>
            </w:pPr>
            <w:r>
              <w:t>Intervention</w:t>
            </w:r>
          </w:p>
          <w:p w14:paraId="5DECC63D" w14:textId="0BF6C83F" w:rsidR="00847EB0" w:rsidRDefault="00847EB0" w:rsidP="00981334">
            <w:pPr>
              <w:tabs>
                <w:tab w:val="left" w:pos="5103"/>
              </w:tabs>
              <w:jc w:val="both"/>
            </w:pPr>
            <w:r w:rsidRPr="00847EB0">
              <w:rPr>
                <w:b/>
              </w:rPr>
              <w:t>Trigger tool</w:t>
            </w:r>
            <w:r>
              <w:t xml:space="preserve">-Laboratory surveillance and selective graphical reports: Identifying patients at high risk (i.e. deteriorating eGFR) </w:t>
            </w:r>
          </w:p>
          <w:p w14:paraId="5F7DEE78" w14:textId="745AC683" w:rsidR="00847EB0" w:rsidRPr="00847EB0" w:rsidRDefault="00847EB0" w:rsidP="00981334">
            <w:pPr>
              <w:tabs>
                <w:tab w:val="left" w:pos="5103"/>
              </w:tabs>
              <w:jc w:val="both"/>
              <w:rPr>
                <w:b/>
              </w:rPr>
            </w:pPr>
            <w:r>
              <w:rPr>
                <w:b/>
              </w:rPr>
              <w:t>Education of p</w:t>
            </w:r>
            <w:r w:rsidRPr="00847EB0">
              <w:rPr>
                <w:b/>
              </w:rPr>
              <w:t xml:space="preserve">rimary care </w:t>
            </w:r>
            <w:r>
              <w:rPr>
                <w:b/>
              </w:rPr>
              <w:t>clinicians</w:t>
            </w:r>
          </w:p>
          <w:p w14:paraId="6B8965D4" w14:textId="78FF847D" w:rsidR="00847EB0" w:rsidRDefault="00847EB0" w:rsidP="00981334">
            <w:pPr>
              <w:tabs>
                <w:tab w:val="left" w:pos="5103"/>
              </w:tabs>
              <w:jc w:val="both"/>
            </w:pPr>
            <w:r w:rsidRPr="00847EB0">
              <w:rPr>
                <w:b/>
              </w:rPr>
              <w:t>Patient education</w:t>
            </w:r>
            <w:r>
              <w:rPr>
                <w:b/>
              </w:rPr>
              <w:t xml:space="preserve"> and care planning</w:t>
            </w:r>
            <w:r w:rsidRPr="00847EB0">
              <w:rPr>
                <w:b/>
              </w:rPr>
              <w:t>:</w:t>
            </w:r>
            <w:r>
              <w:t xml:space="preserve"> Letters to patients in a way they can understand, giving them their results and plan of action</w:t>
            </w:r>
          </w:p>
          <w:p w14:paraId="4EEA970B" w14:textId="693D30E3" w:rsidR="00847EB0" w:rsidRDefault="00847EB0" w:rsidP="00981334">
            <w:pPr>
              <w:tabs>
                <w:tab w:val="left" w:pos="5103"/>
              </w:tabs>
              <w:jc w:val="both"/>
            </w:pPr>
          </w:p>
        </w:tc>
      </w:tr>
      <w:tr w:rsidR="00847EB0" w14:paraId="413001F2" w14:textId="77777777" w:rsidTr="00B71100">
        <w:tc>
          <w:tcPr>
            <w:tcW w:w="0" w:type="auto"/>
            <w:vMerge/>
            <w:shd w:val="clear" w:color="auto" w:fill="auto"/>
          </w:tcPr>
          <w:p w14:paraId="653349B7" w14:textId="77777777" w:rsidR="00847EB0" w:rsidRDefault="00847EB0" w:rsidP="00051408">
            <w:pPr>
              <w:pStyle w:val="ListParagraph"/>
              <w:tabs>
                <w:tab w:val="left" w:pos="5103"/>
              </w:tabs>
              <w:ind w:left="0"/>
              <w:jc w:val="both"/>
            </w:pPr>
          </w:p>
        </w:tc>
        <w:tc>
          <w:tcPr>
            <w:tcW w:w="0" w:type="auto"/>
            <w:shd w:val="clear" w:color="auto" w:fill="auto"/>
          </w:tcPr>
          <w:p w14:paraId="3FE41859" w14:textId="7ED9A867" w:rsidR="00847EB0" w:rsidRDefault="00847EB0" w:rsidP="00847EB0">
            <w:pPr>
              <w:pStyle w:val="Heading3"/>
              <w:outlineLvl w:val="2"/>
            </w:pPr>
            <w:r>
              <w:t>Results</w:t>
            </w:r>
          </w:p>
          <w:p w14:paraId="2C86E001" w14:textId="2825C258" w:rsidR="00847EB0" w:rsidRDefault="00847EB0" w:rsidP="00981334">
            <w:pPr>
              <w:tabs>
                <w:tab w:val="left" w:pos="5103"/>
              </w:tabs>
              <w:jc w:val="both"/>
            </w:pPr>
            <w:r>
              <w:t>1600 graphs reported to GPs per year</w:t>
            </w:r>
          </w:p>
          <w:p w14:paraId="4D4C5FC1" w14:textId="48D1D7A0" w:rsidR="00847EB0" w:rsidRDefault="00847EB0" w:rsidP="00981334">
            <w:pPr>
              <w:tabs>
                <w:tab w:val="left" w:pos="5103"/>
              </w:tabs>
              <w:jc w:val="both"/>
            </w:pPr>
            <w:r>
              <w:t>Lowest rate of late presentation for chronic dialysis</w:t>
            </w:r>
          </w:p>
          <w:p w14:paraId="06023D58" w14:textId="3C602A51" w:rsidR="00847EB0" w:rsidRDefault="00847EB0" w:rsidP="00981334">
            <w:pPr>
              <w:tabs>
                <w:tab w:val="left" w:pos="5103"/>
              </w:tabs>
              <w:jc w:val="both"/>
            </w:pPr>
            <w:r>
              <w:t>Highest % rate of early presentation for chronic dialysis</w:t>
            </w:r>
          </w:p>
          <w:p w14:paraId="06D70F39" w14:textId="77777777" w:rsidR="00847EB0" w:rsidRDefault="00847EB0" w:rsidP="00981334">
            <w:pPr>
              <w:pStyle w:val="ListParagraph"/>
              <w:tabs>
                <w:tab w:val="left" w:pos="5103"/>
              </w:tabs>
              <w:ind w:left="0"/>
              <w:jc w:val="both"/>
            </w:pPr>
            <w:r>
              <w:t>Reduction in need for renal replacement therapy (RRT)</w:t>
            </w:r>
          </w:p>
          <w:p w14:paraId="7B9FEC0F" w14:textId="1CFF3D15" w:rsidR="00E84E90" w:rsidRDefault="00E84E90" w:rsidP="00981334">
            <w:pPr>
              <w:pStyle w:val="ListParagraph"/>
              <w:tabs>
                <w:tab w:val="left" w:pos="5103"/>
              </w:tabs>
              <w:ind w:left="0"/>
              <w:jc w:val="both"/>
            </w:pPr>
          </w:p>
        </w:tc>
      </w:tr>
      <w:tr w:rsidR="00847EB0" w14:paraId="5AAD58C9" w14:textId="77777777" w:rsidTr="00B71100">
        <w:tc>
          <w:tcPr>
            <w:tcW w:w="0" w:type="auto"/>
            <w:vMerge w:val="restart"/>
            <w:shd w:val="clear" w:color="auto" w:fill="auto"/>
          </w:tcPr>
          <w:p w14:paraId="531FC027" w14:textId="77777777" w:rsidR="00847EB0" w:rsidRDefault="00847EB0" w:rsidP="00981334">
            <w:pPr>
              <w:tabs>
                <w:tab w:val="left" w:pos="5103"/>
              </w:tabs>
              <w:jc w:val="both"/>
            </w:pPr>
          </w:p>
          <w:p w14:paraId="1A215700" w14:textId="77777777" w:rsidR="00847EB0" w:rsidRDefault="00847EB0" w:rsidP="00981334">
            <w:pPr>
              <w:tabs>
                <w:tab w:val="left" w:pos="5103"/>
              </w:tabs>
              <w:jc w:val="both"/>
            </w:pPr>
            <w:r>
              <w:t>Renal care</w:t>
            </w:r>
          </w:p>
          <w:p w14:paraId="04C542C8" w14:textId="47CCE2B0" w:rsidR="00847EB0" w:rsidRDefault="00847EB0" w:rsidP="00981334">
            <w:pPr>
              <w:tabs>
                <w:tab w:val="left" w:pos="5103"/>
              </w:tabs>
              <w:jc w:val="both"/>
            </w:pPr>
            <w:r>
              <w:t>Epsom and St Helier University Hospitals NHS Trust (part of ASSIST-CKD programme)</w:t>
            </w:r>
          </w:p>
          <w:p w14:paraId="69C77C8D" w14:textId="77777777" w:rsidR="00847EB0" w:rsidRDefault="00847EB0" w:rsidP="00051408">
            <w:pPr>
              <w:pStyle w:val="ListParagraph"/>
              <w:tabs>
                <w:tab w:val="left" w:pos="5103"/>
              </w:tabs>
              <w:ind w:left="0"/>
              <w:jc w:val="both"/>
            </w:pPr>
          </w:p>
        </w:tc>
        <w:tc>
          <w:tcPr>
            <w:tcW w:w="0" w:type="auto"/>
            <w:shd w:val="clear" w:color="auto" w:fill="auto"/>
          </w:tcPr>
          <w:p w14:paraId="2DA9549D" w14:textId="77777777" w:rsidR="00847EB0" w:rsidRDefault="00847EB0" w:rsidP="00981334">
            <w:pPr>
              <w:tabs>
                <w:tab w:val="left" w:pos="5103"/>
              </w:tabs>
              <w:jc w:val="both"/>
            </w:pPr>
          </w:p>
          <w:p w14:paraId="2EC53AE6" w14:textId="16F7F58B" w:rsidR="00847EB0" w:rsidRDefault="00847EB0" w:rsidP="00847EB0">
            <w:pPr>
              <w:pStyle w:val="Heading3"/>
              <w:outlineLvl w:val="2"/>
            </w:pPr>
            <w:r>
              <w:t>Intervention</w:t>
            </w:r>
          </w:p>
          <w:p w14:paraId="5F715D66" w14:textId="0BFCB194" w:rsidR="00847EB0" w:rsidRDefault="00847EB0" w:rsidP="00981334">
            <w:pPr>
              <w:tabs>
                <w:tab w:val="left" w:pos="5103"/>
              </w:tabs>
              <w:jc w:val="both"/>
            </w:pPr>
            <w:r w:rsidRPr="00847EB0">
              <w:rPr>
                <w:b/>
              </w:rPr>
              <w:t>Trigger tool:</w:t>
            </w:r>
            <w:r>
              <w:t xml:space="preserve"> First lab to fully automate the process within the laboratory computer system. Other labs log onto a separate system to produce results once a week. First lab to generate reports and send them to the GP electronically (overnight). Other labs print and post graphs. </w:t>
            </w:r>
          </w:p>
          <w:p w14:paraId="25020CAF" w14:textId="17A8D995" w:rsidR="00847EB0" w:rsidRDefault="00847EB0" w:rsidP="00981334">
            <w:pPr>
              <w:pStyle w:val="ListParagraph"/>
              <w:tabs>
                <w:tab w:val="left" w:pos="5103"/>
              </w:tabs>
              <w:ind w:left="0"/>
              <w:jc w:val="both"/>
            </w:pPr>
          </w:p>
        </w:tc>
      </w:tr>
      <w:tr w:rsidR="00847EB0" w14:paraId="02F29B70" w14:textId="77777777" w:rsidTr="00B71100">
        <w:tc>
          <w:tcPr>
            <w:tcW w:w="0" w:type="auto"/>
            <w:vMerge/>
            <w:shd w:val="clear" w:color="auto" w:fill="auto"/>
          </w:tcPr>
          <w:p w14:paraId="4733EE3C" w14:textId="77777777" w:rsidR="00847EB0" w:rsidRDefault="00847EB0" w:rsidP="00051408">
            <w:pPr>
              <w:pStyle w:val="ListParagraph"/>
              <w:tabs>
                <w:tab w:val="left" w:pos="5103"/>
              </w:tabs>
              <w:ind w:left="0"/>
              <w:jc w:val="both"/>
            </w:pPr>
          </w:p>
        </w:tc>
        <w:tc>
          <w:tcPr>
            <w:tcW w:w="0" w:type="auto"/>
            <w:shd w:val="clear" w:color="auto" w:fill="auto"/>
          </w:tcPr>
          <w:p w14:paraId="0B838D2A" w14:textId="4675B498" w:rsidR="00847EB0" w:rsidRDefault="00847EB0" w:rsidP="00847EB0">
            <w:pPr>
              <w:pStyle w:val="Heading3"/>
              <w:outlineLvl w:val="2"/>
            </w:pPr>
            <w:r>
              <w:t xml:space="preserve">Results </w:t>
            </w:r>
          </w:p>
          <w:p w14:paraId="50CB473E" w14:textId="65D734E7" w:rsidR="00847EB0" w:rsidRDefault="00847EB0" w:rsidP="00981334">
            <w:pPr>
              <w:tabs>
                <w:tab w:val="left" w:pos="5103"/>
              </w:tabs>
              <w:jc w:val="both"/>
            </w:pPr>
            <w:r>
              <w:t>160 graphs reviewed per week</w:t>
            </w:r>
          </w:p>
          <w:p w14:paraId="2178FE33" w14:textId="62B13DEF" w:rsidR="00847EB0" w:rsidRDefault="00847EB0" w:rsidP="00981334">
            <w:pPr>
              <w:tabs>
                <w:tab w:val="left" w:pos="5103"/>
              </w:tabs>
              <w:jc w:val="both"/>
            </w:pPr>
            <w:r>
              <w:t>42 graphs sent out to GPs per week overall (~90 practices)</w:t>
            </w:r>
          </w:p>
          <w:p w14:paraId="0A594505" w14:textId="77777777" w:rsidR="00847EB0" w:rsidRDefault="00847EB0" w:rsidP="00981334">
            <w:pPr>
              <w:pStyle w:val="ListParagraph"/>
              <w:tabs>
                <w:tab w:val="left" w:pos="5103"/>
              </w:tabs>
              <w:ind w:left="0"/>
              <w:jc w:val="both"/>
            </w:pPr>
            <w:r>
              <w:t>Number of graphs sent per week has fallen from early days of 65 to a more stable 30 per week (31% v 23% of graphs viewed)</w:t>
            </w:r>
          </w:p>
          <w:p w14:paraId="2E475E1F" w14:textId="1367A608" w:rsidR="00847EB0" w:rsidRDefault="00847EB0" w:rsidP="00981334">
            <w:pPr>
              <w:pStyle w:val="ListParagraph"/>
              <w:tabs>
                <w:tab w:val="left" w:pos="5103"/>
              </w:tabs>
              <w:ind w:left="0"/>
              <w:jc w:val="both"/>
            </w:pPr>
          </w:p>
        </w:tc>
      </w:tr>
      <w:tr w:rsidR="009009A1" w14:paraId="18E071F5" w14:textId="77777777" w:rsidTr="00810F77">
        <w:tc>
          <w:tcPr>
            <w:tcW w:w="0" w:type="auto"/>
            <w:vMerge w:val="restart"/>
            <w:shd w:val="clear" w:color="auto" w:fill="auto"/>
          </w:tcPr>
          <w:p w14:paraId="71B8DB8B" w14:textId="77777777" w:rsidR="009009A1" w:rsidRDefault="009009A1" w:rsidP="009009A1">
            <w:pPr>
              <w:pStyle w:val="ListParagraph"/>
              <w:tabs>
                <w:tab w:val="left" w:pos="5103"/>
              </w:tabs>
              <w:ind w:left="0"/>
              <w:jc w:val="both"/>
            </w:pPr>
          </w:p>
          <w:p w14:paraId="7B393EE8" w14:textId="1F17BE74" w:rsidR="009009A1" w:rsidRDefault="009009A1" w:rsidP="009009A1">
            <w:pPr>
              <w:pStyle w:val="ListParagraph"/>
              <w:tabs>
                <w:tab w:val="left" w:pos="5103"/>
              </w:tabs>
              <w:ind w:left="0"/>
              <w:jc w:val="both"/>
            </w:pPr>
            <w:r>
              <w:t>COPD care</w:t>
            </w:r>
          </w:p>
          <w:p w14:paraId="3041D8CD" w14:textId="2BCEC0DD" w:rsidR="009009A1" w:rsidRDefault="009009A1" w:rsidP="009009A1">
            <w:pPr>
              <w:pStyle w:val="ListParagraph"/>
              <w:tabs>
                <w:tab w:val="left" w:pos="5103"/>
              </w:tabs>
              <w:ind w:left="0"/>
              <w:jc w:val="both"/>
            </w:pPr>
            <w:r>
              <w:t>King’s Health Partners</w:t>
            </w:r>
            <w:r w:rsidR="00BC1BAE">
              <w:t>, Southwark and Lambeth CCGs</w:t>
            </w:r>
          </w:p>
        </w:tc>
        <w:tc>
          <w:tcPr>
            <w:tcW w:w="0" w:type="auto"/>
            <w:shd w:val="clear" w:color="auto" w:fill="auto"/>
          </w:tcPr>
          <w:p w14:paraId="21829DE4" w14:textId="77777777" w:rsidR="009009A1" w:rsidRDefault="009009A1" w:rsidP="009009A1">
            <w:pPr>
              <w:pStyle w:val="Heading3"/>
              <w:outlineLvl w:val="2"/>
            </w:pPr>
            <w:r>
              <w:t>Intervention</w:t>
            </w:r>
          </w:p>
          <w:p w14:paraId="2AEFF671" w14:textId="77777777" w:rsidR="009009A1" w:rsidRDefault="009009A1" w:rsidP="009009A1">
            <w:r w:rsidRPr="00B32730">
              <w:rPr>
                <w:b/>
              </w:rPr>
              <w:t>E-clinic:</w:t>
            </w:r>
            <w:r>
              <w:t xml:space="preserve"> virtual clinics in primary care (face to face clinical sessions between primary and specialist clinicians) </w:t>
            </w:r>
          </w:p>
          <w:p w14:paraId="52CE12E2" w14:textId="77777777" w:rsidR="009009A1" w:rsidRDefault="009009A1" w:rsidP="009009A1">
            <w:pPr>
              <w:rPr>
                <w:b/>
              </w:rPr>
            </w:pPr>
            <w:r w:rsidRPr="00B32730">
              <w:rPr>
                <w:b/>
              </w:rPr>
              <w:t>Shared respiratory formulary</w:t>
            </w:r>
          </w:p>
          <w:p w14:paraId="46B74D08" w14:textId="77777777" w:rsidR="009009A1" w:rsidRDefault="009009A1" w:rsidP="009009A1">
            <w:pPr>
              <w:rPr>
                <w:b/>
              </w:rPr>
            </w:pPr>
            <w:r>
              <w:rPr>
                <w:b/>
              </w:rPr>
              <w:t>Shared records</w:t>
            </w:r>
          </w:p>
          <w:p w14:paraId="0112F916" w14:textId="77777777" w:rsidR="009009A1" w:rsidRDefault="009009A1" w:rsidP="009009A1">
            <w:pPr>
              <w:pStyle w:val="ListParagraph"/>
              <w:tabs>
                <w:tab w:val="left" w:pos="5103"/>
              </w:tabs>
              <w:ind w:left="0"/>
              <w:jc w:val="both"/>
              <w:rPr>
                <w:b/>
              </w:rPr>
            </w:pPr>
            <w:r>
              <w:rPr>
                <w:b/>
              </w:rPr>
              <w:t>Education of primary care clinicians</w:t>
            </w:r>
          </w:p>
          <w:p w14:paraId="4FEA77EA" w14:textId="77777777" w:rsidR="009009A1" w:rsidRDefault="009009A1" w:rsidP="009009A1">
            <w:pPr>
              <w:tabs>
                <w:tab w:val="left" w:pos="5103"/>
              </w:tabs>
              <w:jc w:val="both"/>
            </w:pPr>
            <w:r w:rsidRPr="00847EB0">
              <w:rPr>
                <w:b/>
              </w:rPr>
              <w:t>Admission avoidance and Early Supported Discharge</w:t>
            </w:r>
            <w:r>
              <w:t xml:space="preserve"> for COPD with care planning</w:t>
            </w:r>
          </w:p>
          <w:p w14:paraId="71072B51" w14:textId="3CB8DF7D" w:rsidR="009009A1" w:rsidRDefault="009009A1" w:rsidP="009009A1">
            <w:pPr>
              <w:pStyle w:val="ListParagraph"/>
              <w:tabs>
                <w:tab w:val="left" w:pos="5103"/>
              </w:tabs>
              <w:ind w:left="0"/>
              <w:jc w:val="both"/>
              <w:rPr>
                <w:b/>
              </w:rPr>
            </w:pPr>
            <w:r w:rsidRPr="00847EB0">
              <w:rPr>
                <w:b/>
              </w:rPr>
              <w:t xml:space="preserve">Home Oxygen </w:t>
            </w:r>
            <w:r w:rsidR="00421095">
              <w:rPr>
                <w:b/>
              </w:rPr>
              <w:t>Assessment and R</w:t>
            </w:r>
            <w:r w:rsidRPr="00847EB0">
              <w:rPr>
                <w:b/>
              </w:rPr>
              <w:t>eview</w:t>
            </w:r>
          </w:p>
          <w:p w14:paraId="3B15A987" w14:textId="62E3DA9D" w:rsidR="009009A1" w:rsidRPr="00847EB0" w:rsidRDefault="009009A1" w:rsidP="009009A1">
            <w:pPr>
              <w:pStyle w:val="ListParagraph"/>
              <w:tabs>
                <w:tab w:val="left" w:pos="5103"/>
              </w:tabs>
              <w:ind w:left="0"/>
              <w:jc w:val="both"/>
              <w:rPr>
                <w:b/>
              </w:rPr>
            </w:pPr>
            <w:r>
              <w:rPr>
                <w:b/>
              </w:rPr>
              <w:t>7 day integrated respiratory team</w:t>
            </w:r>
            <w:r w:rsidR="00421095">
              <w:rPr>
                <w:b/>
              </w:rPr>
              <w:t xml:space="preserve"> “without walls”</w:t>
            </w:r>
          </w:p>
          <w:p w14:paraId="69270464" w14:textId="036FA0DA" w:rsidR="009009A1" w:rsidRPr="00847EB0" w:rsidRDefault="009009A1" w:rsidP="009009A1">
            <w:pPr>
              <w:pStyle w:val="ListParagraph"/>
              <w:tabs>
                <w:tab w:val="left" w:pos="5103"/>
              </w:tabs>
              <w:ind w:left="0"/>
              <w:jc w:val="both"/>
              <w:rPr>
                <w:b/>
              </w:rPr>
            </w:pPr>
          </w:p>
        </w:tc>
      </w:tr>
      <w:tr w:rsidR="009009A1" w14:paraId="093BA21D" w14:textId="77777777" w:rsidTr="00810F77">
        <w:tc>
          <w:tcPr>
            <w:tcW w:w="0" w:type="auto"/>
            <w:vMerge/>
            <w:shd w:val="clear" w:color="auto" w:fill="auto"/>
          </w:tcPr>
          <w:p w14:paraId="7580809E" w14:textId="77777777" w:rsidR="009009A1" w:rsidRDefault="009009A1" w:rsidP="009009A1">
            <w:pPr>
              <w:pStyle w:val="ListParagraph"/>
              <w:tabs>
                <w:tab w:val="left" w:pos="5103"/>
              </w:tabs>
              <w:ind w:left="0"/>
              <w:jc w:val="both"/>
            </w:pPr>
          </w:p>
        </w:tc>
        <w:tc>
          <w:tcPr>
            <w:tcW w:w="0" w:type="auto"/>
            <w:shd w:val="clear" w:color="auto" w:fill="auto"/>
          </w:tcPr>
          <w:p w14:paraId="4915777C" w14:textId="77777777" w:rsidR="009009A1" w:rsidRPr="00B32730" w:rsidRDefault="009009A1" w:rsidP="009009A1">
            <w:pPr>
              <w:pStyle w:val="Heading3"/>
              <w:outlineLvl w:val="2"/>
            </w:pPr>
            <w:r>
              <w:t>Results</w:t>
            </w:r>
          </w:p>
          <w:p w14:paraId="5795A8E9" w14:textId="7899E08A" w:rsidR="009009A1" w:rsidRDefault="009009A1" w:rsidP="009009A1">
            <w:r>
              <w:t xml:space="preserve">Significant shift in prescribing practice to reduce </w:t>
            </w:r>
            <w:r w:rsidR="00421095">
              <w:t xml:space="preserve">inhaler-related </w:t>
            </w:r>
            <w:r>
              <w:t>harm, waste and costs</w:t>
            </w:r>
          </w:p>
          <w:p w14:paraId="237DDCD2" w14:textId="77777777" w:rsidR="009009A1" w:rsidRDefault="009009A1" w:rsidP="009009A1">
            <w:r>
              <w:t>R</w:t>
            </w:r>
            <w:r w:rsidRPr="00EE2A11">
              <w:t>eduction in high dose inhaled steroid prescribing</w:t>
            </w:r>
            <w:r>
              <w:t xml:space="preserve"> with c</w:t>
            </w:r>
            <w:r w:rsidRPr="00EE2A11">
              <w:t xml:space="preserve">umulative savings of £350,000 over </w:t>
            </w:r>
            <w:r>
              <w:t xml:space="preserve">first </w:t>
            </w:r>
            <w:r w:rsidRPr="00EE2A11">
              <w:t>7 quarters</w:t>
            </w:r>
            <w:r>
              <w:t xml:space="preserve"> </w:t>
            </w:r>
          </w:p>
          <w:p w14:paraId="2E8D2687" w14:textId="77777777" w:rsidR="009009A1" w:rsidRDefault="009009A1" w:rsidP="009009A1">
            <w:pPr>
              <w:tabs>
                <w:tab w:val="left" w:pos="5103"/>
              </w:tabs>
              <w:jc w:val="both"/>
            </w:pPr>
            <w:r>
              <w:t>50% increase in pulmonary rehabilitation</w:t>
            </w:r>
            <w:r w:rsidRPr="00EE2A11">
              <w:t xml:space="preserve"> referral</w:t>
            </w:r>
            <w:r>
              <w:t>s</w:t>
            </w:r>
            <w:r w:rsidRPr="00EE2A11">
              <w:t xml:space="preserve"> </w:t>
            </w:r>
            <w:r>
              <w:t>f</w:t>
            </w:r>
            <w:r w:rsidRPr="00EE2A11">
              <w:t>rom primary care</w:t>
            </w:r>
          </w:p>
          <w:p w14:paraId="780BD265" w14:textId="77777777" w:rsidR="009009A1" w:rsidRDefault="009009A1" w:rsidP="009009A1">
            <w:pPr>
              <w:tabs>
                <w:tab w:val="left" w:pos="5103"/>
              </w:tabs>
              <w:jc w:val="both"/>
            </w:pPr>
            <w:r>
              <w:t xml:space="preserve">Total COPD admissions </w:t>
            </w:r>
            <w:r w:rsidRPr="00EE2A11">
              <w:t>reduced by 8%</w:t>
            </w:r>
            <w:r>
              <w:t>, uncomplicated COPD admissions reduced by 34%, length of stay reduced by 17%</w:t>
            </w:r>
          </w:p>
          <w:p w14:paraId="78936639" w14:textId="4AFF294A" w:rsidR="009009A1" w:rsidRDefault="009009A1" w:rsidP="009009A1">
            <w:pPr>
              <w:tabs>
                <w:tab w:val="left" w:pos="5103"/>
              </w:tabs>
              <w:jc w:val="both"/>
            </w:pPr>
            <w:r>
              <w:t xml:space="preserve">High rates of clinician </w:t>
            </w:r>
            <w:r w:rsidR="00421095">
              <w:t xml:space="preserve">and patient </w:t>
            </w:r>
            <w:r>
              <w:t>satisfaction</w:t>
            </w:r>
          </w:p>
          <w:p w14:paraId="5DD32B94" w14:textId="3371319D" w:rsidR="009009A1" w:rsidRDefault="009009A1" w:rsidP="009009A1">
            <w:pPr>
              <w:tabs>
                <w:tab w:val="left" w:pos="5103"/>
              </w:tabs>
              <w:jc w:val="both"/>
            </w:pPr>
          </w:p>
        </w:tc>
      </w:tr>
    </w:tbl>
    <w:p w14:paraId="55904DEE" w14:textId="4CC84912" w:rsidR="00400E50" w:rsidRDefault="00400E50" w:rsidP="00051408">
      <w:pPr>
        <w:pStyle w:val="ListParagraph"/>
        <w:tabs>
          <w:tab w:val="left" w:pos="5103"/>
        </w:tabs>
        <w:ind w:left="0"/>
        <w:jc w:val="both"/>
      </w:pPr>
    </w:p>
    <w:p w14:paraId="3AA82370" w14:textId="09707168" w:rsidR="00E84E90" w:rsidRDefault="00E84E90" w:rsidP="00274963">
      <w:pPr>
        <w:pStyle w:val="Heading2"/>
      </w:pPr>
      <w:r>
        <w:lastRenderedPageBreak/>
        <w:t>Round table discussion</w:t>
      </w:r>
      <w:r w:rsidR="006B0820">
        <w:t xml:space="preserve">-renal symposium </w:t>
      </w:r>
    </w:p>
    <w:p w14:paraId="23A044CF" w14:textId="55B5B7F2" w:rsidR="005E2392" w:rsidRDefault="00274963" w:rsidP="006B0820">
      <w:pPr>
        <w:pStyle w:val="ListParagraph"/>
        <w:keepNext/>
        <w:tabs>
          <w:tab w:val="left" w:pos="5103"/>
        </w:tabs>
        <w:ind w:left="0"/>
        <w:jc w:val="both"/>
      </w:pPr>
      <w:r>
        <w:t>The round table discussion during the renal symposium covered four areas:</w:t>
      </w:r>
      <w:r w:rsidRPr="00274963">
        <w:t xml:space="preserve"> </w:t>
      </w:r>
      <w:r>
        <w:t>the</w:t>
      </w:r>
      <w:r w:rsidRPr="00274963">
        <w:t xml:space="preserve"> challenges and solutions around </w:t>
      </w:r>
      <w:r>
        <w:t>service re</w:t>
      </w:r>
      <w:r w:rsidR="002D1009">
        <w:t>-</w:t>
      </w:r>
      <w:r>
        <w:t xml:space="preserve">design and </w:t>
      </w:r>
      <w:r w:rsidRPr="00274963">
        <w:t>implementation</w:t>
      </w:r>
      <w:r>
        <w:t>, the commissioning and fundin</w:t>
      </w:r>
      <w:r w:rsidR="002D1009">
        <w:t>g of new models of care, the facilitation of</w:t>
      </w:r>
      <w:r>
        <w:t xml:space="preserve"> system-wide learning and the </w:t>
      </w:r>
      <w:r w:rsidR="002D1009">
        <w:t xml:space="preserve">collection of </w:t>
      </w:r>
      <w:r>
        <w:t xml:space="preserve">data </w:t>
      </w:r>
      <w:r w:rsidR="002D1009">
        <w:t xml:space="preserve">and evaluation. </w:t>
      </w:r>
      <w:r w:rsidR="002D1009">
        <w:fldChar w:fldCharType="begin"/>
      </w:r>
      <w:r w:rsidR="002D1009">
        <w:instrText xml:space="preserve"> REF _Ref482910466 \h </w:instrText>
      </w:r>
      <w:r w:rsidR="002D1009">
        <w:fldChar w:fldCharType="separate"/>
      </w:r>
      <w:r w:rsidR="002D1009">
        <w:t xml:space="preserve">Table </w:t>
      </w:r>
      <w:r w:rsidR="002D1009">
        <w:rPr>
          <w:noProof/>
        </w:rPr>
        <w:t>2</w:t>
      </w:r>
      <w:r w:rsidR="002D1009">
        <w:fldChar w:fldCharType="end"/>
      </w:r>
      <w:r>
        <w:t xml:space="preserve"> summarises the key points of these discussions. </w:t>
      </w:r>
    </w:p>
    <w:p w14:paraId="1C2BFDC3" w14:textId="7F1EE0C2" w:rsidR="007A6251" w:rsidRPr="007A6251" w:rsidRDefault="0089331F" w:rsidP="007A6251">
      <w:pPr>
        <w:pStyle w:val="Caption"/>
        <w:keepNext/>
      </w:pPr>
      <w:bookmarkStart w:id="4" w:name="_Ref482910466"/>
      <w:r>
        <w:t xml:space="preserve">Table </w:t>
      </w:r>
      <w:fldSimple w:instr=" SEQ Table \* ARABIC ">
        <w:r w:rsidR="00267007">
          <w:rPr>
            <w:noProof/>
          </w:rPr>
          <w:t>2</w:t>
        </w:r>
      </w:fldSimple>
      <w:bookmarkEnd w:id="4"/>
      <w:r>
        <w:t xml:space="preserve">: </w:t>
      </w:r>
      <w:r w:rsidR="00065165" w:rsidRPr="00065165">
        <w:t>“New Ways of Working</w:t>
      </w:r>
      <w:r w:rsidR="007A6251">
        <w:t xml:space="preserve"> – Challenges and Solutions” - </w:t>
      </w:r>
      <w:r>
        <w:t>Key points raised during the round-table discussion</w:t>
      </w:r>
    </w:p>
    <w:tbl>
      <w:tblPr>
        <w:tblStyle w:val="TableGrid"/>
        <w:tblW w:w="0" w:type="auto"/>
        <w:tblLook w:val="04A0" w:firstRow="1" w:lastRow="0" w:firstColumn="1" w:lastColumn="0" w:noHBand="0" w:noVBand="1"/>
      </w:tblPr>
      <w:tblGrid>
        <w:gridCol w:w="8542"/>
      </w:tblGrid>
      <w:tr w:rsidR="00274963" w14:paraId="794705CD" w14:textId="77777777" w:rsidTr="00B71100">
        <w:tc>
          <w:tcPr>
            <w:tcW w:w="0" w:type="auto"/>
            <w:shd w:val="clear" w:color="auto" w:fill="auto"/>
          </w:tcPr>
          <w:p w14:paraId="06150084" w14:textId="173E5D34" w:rsidR="00274963" w:rsidRDefault="00274963" w:rsidP="0089331F">
            <w:pPr>
              <w:pStyle w:val="Heading3"/>
              <w:outlineLvl w:val="2"/>
            </w:pPr>
            <w:r>
              <w:t xml:space="preserve">Implementation </w:t>
            </w:r>
          </w:p>
          <w:p w14:paraId="650554D9" w14:textId="0B494537" w:rsidR="007A6251" w:rsidRPr="007A6251" w:rsidRDefault="007A6251" w:rsidP="007A6251">
            <w:pPr>
              <w:pStyle w:val="Heading3"/>
              <w:outlineLvl w:val="2"/>
              <w:rPr>
                <w:rFonts w:asciiTheme="minorHAnsi" w:eastAsiaTheme="minorHAnsi" w:hAnsiTheme="minorHAnsi" w:cstheme="minorBidi"/>
                <w:b w:val="0"/>
                <w:bCs w:val="0"/>
                <w:color w:val="auto"/>
              </w:rPr>
            </w:pPr>
            <w:r w:rsidRPr="007A6251">
              <w:rPr>
                <w:rFonts w:asciiTheme="minorHAnsi" w:eastAsiaTheme="minorHAnsi" w:hAnsiTheme="minorHAnsi" w:cstheme="minorBidi"/>
                <w:b w:val="0"/>
                <w:bCs w:val="0"/>
                <w:color w:val="auto"/>
              </w:rPr>
              <w:t>How to gain “buy-in” from all stakeholders?</w:t>
            </w:r>
          </w:p>
          <w:p w14:paraId="4E8A433F" w14:textId="625D7468" w:rsidR="007A6251" w:rsidRDefault="007A6251" w:rsidP="007A6251">
            <w:r w:rsidRPr="007A6251">
              <w:t>How to refer patients, share data and communicate between primary and secondary care?</w:t>
            </w:r>
          </w:p>
          <w:p w14:paraId="36479DF6" w14:textId="77777777" w:rsidR="007A6251" w:rsidRPr="007A6251" w:rsidRDefault="007A6251" w:rsidP="007A6251"/>
          <w:p w14:paraId="52409AA8" w14:textId="77777777" w:rsidR="00161F99" w:rsidRDefault="00161F99" w:rsidP="0089331F">
            <w:pPr>
              <w:pStyle w:val="Heading4"/>
              <w:outlineLvl w:val="3"/>
            </w:pPr>
            <w:r>
              <w:t>Challenges</w:t>
            </w:r>
          </w:p>
          <w:p w14:paraId="568B9194" w14:textId="6D104FE5" w:rsidR="007A6251" w:rsidRDefault="007A6251" w:rsidP="005E1A63">
            <w:pPr>
              <w:pStyle w:val="ListParagraph"/>
              <w:numPr>
                <w:ilvl w:val="0"/>
                <w:numId w:val="23"/>
              </w:numPr>
            </w:pPr>
            <w:r w:rsidRPr="007A6251">
              <w:t>Numerous and different IT systems currently utilised between practices and secondary care</w:t>
            </w:r>
            <w:r>
              <w:t>.</w:t>
            </w:r>
          </w:p>
          <w:p w14:paraId="43742F65" w14:textId="7A54359B" w:rsidR="00161F99" w:rsidRDefault="00DA7FD0" w:rsidP="005E1A63">
            <w:pPr>
              <w:pStyle w:val="ListParagraph"/>
              <w:numPr>
                <w:ilvl w:val="0"/>
                <w:numId w:val="23"/>
              </w:numPr>
            </w:pPr>
            <w:r>
              <w:t>IT needs to facilitate data exchange be</w:t>
            </w:r>
            <w:r w:rsidR="00274963">
              <w:t xml:space="preserve">tween primary and secondary care IT systems and support data collection on clinical outcomes and not just activity. </w:t>
            </w:r>
          </w:p>
          <w:p w14:paraId="03C0E95A" w14:textId="37DA0EBD" w:rsidR="00274963" w:rsidRDefault="00161F99" w:rsidP="005E1A63">
            <w:pPr>
              <w:pStyle w:val="ListParagraph"/>
              <w:numPr>
                <w:ilvl w:val="0"/>
                <w:numId w:val="23"/>
              </w:numPr>
            </w:pPr>
            <w:r>
              <w:t xml:space="preserve">There is often variable degree of engagement of different stakeholders; it is important to try to engage with as many as possible. </w:t>
            </w:r>
          </w:p>
          <w:p w14:paraId="6AFBA485" w14:textId="6EC9921A" w:rsidR="00161F99" w:rsidRDefault="00161F99" w:rsidP="0089331F">
            <w:pPr>
              <w:pStyle w:val="Heading4"/>
              <w:outlineLvl w:val="3"/>
            </w:pPr>
            <w:r>
              <w:t>Solutions</w:t>
            </w:r>
          </w:p>
          <w:p w14:paraId="7DE4FCCC" w14:textId="7C089D8D" w:rsidR="00161F99" w:rsidRPr="005E1A63" w:rsidRDefault="00DA7FD0" w:rsidP="005E1A63">
            <w:pPr>
              <w:pStyle w:val="ListParagraph"/>
              <w:numPr>
                <w:ilvl w:val="0"/>
                <w:numId w:val="24"/>
              </w:numPr>
              <w:rPr>
                <w:rFonts w:cstheme="minorHAnsi"/>
              </w:rPr>
            </w:pPr>
            <w:r w:rsidRPr="005E1A63">
              <w:rPr>
                <w:rFonts w:cstheme="minorHAnsi"/>
              </w:rPr>
              <w:t>Work and think as one system across primary and secondary care. Agree</w:t>
            </w:r>
            <w:r w:rsidR="00161F99" w:rsidRPr="005E1A63">
              <w:rPr>
                <w:rFonts w:cstheme="minorHAnsi"/>
              </w:rPr>
              <w:t xml:space="preserve"> dire</w:t>
            </w:r>
            <w:r w:rsidRPr="005E1A63">
              <w:rPr>
                <w:rFonts w:cstheme="minorHAnsi"/>
              </w:rPr>
              <w:t>ction of travel/vision and identify</w:t>
            </w:r>
            <w:r w:rsidR="00161F99" w:rsidRPr="005E1A63">
              <w:rPr>
                <w:rFonts w:cstheme="minorHAnsi"/>
              </w:rPr>
              <w:t xml:space="preserve"> champions at all levels (CCG, acute trust, general practice) </w:t>
            </w:r>
          </w:p>
          <w:p w14:paraId="593899CC" w14:textId="1A2AF904" w:rsidR="00161F99" w:rsidRPr="005E1A63" w:rsidRDefault="00161F99" w:rsidP="005E1A63">
            <w:pPr>
              <w:pStyle w:val="ListParagraph"/>
              <w:numPr>
                <w:ilvl w:val="0"/>
                <w:numId w:val="24"/>
              </w:numPr>
              <w:rPr>
                <w:rFonts w:cstheme="minorHAnsi"/>
              </w:rPr>
            </w:pPr>
            <w:r w:rsidRPr="005E1A63">
              <w:rPr>
                <w:rFonts w:cstheme="minorHAnsi"/>
              </w:rPr>
              <w:t>Review, manage &amp; control access into the acute service</w:t>
            </w:r>
            <w:r w:rsidR="00DA7FD0" w:rsidRPr="005E1A63">
              <w:rPr>
                <w:rFonts w:cstheme="minorHAnsi"/>
              </w:rPr>
              <w:t xml:space="preserve"> using a</w:t>
            </w:r>
            <w:r w:rsidRPr="005E1A63">
              <w:rPr>
                <w:rFonts w:cstheme="minorHAnsi"/>
              </w:rPr>
              <w:t xml:space="preserve"> single point of access. </w:t>
            </w:r>
          </w:p>
          <w:p w14:paraId="7D9FDED9" w14:textId="2246E212" w:rsidR="00DA7FD0" w:rsidRPr="005E1A63" w:rsidRDefault="00DA7FD0" w:rsidP="005E1A63">
            <w:pPr>
              <w:pStyle w:val="ListParagraph"/>
              <w:numPr>
                <w:ilvl w:val="0"/>
                <w:numId w:val="24"/>
              </w:numPr>
              <w:rPr>
                <w:rFonts w:cstheme="minorHAnsi"/>
              </w:rPr>
            </w:pPr>
            <w:r w:rsidRPr="005E1A63">
              <w:rPr>
                <w:rFonts w:cstheme="minorHAnsi"/>
              </w:rPr>
              <w:t>Promote the use of one shared care record across Long Term Condition management.</w:t>
            </w:r>
          </w:p>
          <w:p w14:paraId="305FE9FE" w14:textId="77777777" w:rsidR="00161F99" w:rsidRPr="005E1A63" w:rsidRDefault="00161F99" w:rsidP="005E1A63">
            <w:pPr>
              <w:pStyle w:val="ListParagraph"/>
              <w:numPr>
                <w:ilvl w:val="0"/>
                <w:numId w:val="24"/>
              </w:numPr>
              <w:rPr>
                <w:rFonts w:cstheme="minorHAnsi"/>
              </w:rPr>
            </w:pPr>
            <w:r w:rsidRPr="005E1A63">
              <w:rPr>
                <w:rFonts w:cstheme="minorHAnsi"/>
              </w:rPr>
              <w:t>Are GPs aware of e-advice service? Direct referrals into email before outpatients?</w:t>
            </w:r>
          </w:p>
          <w:p w14:paraId="15D12925" w14:textId="69114D34" w:rsidR="00161F99" w:rsidRPr="005E1A63" w:rsidRDefault="00161F99" w:rsidP="005E1A63">
            <w:pPr>
              <w:pStyle w:val="ListParagraph"/>
              <w:numPr>
                <w:ilvl w:val="0"/>
                <w:numId w:val="24"/>
              </w:numPr>
              <w:rPr>
                <w:rFonts w:cstheme="minorHAnsi"/>
              </w:rPr>
            </w:pPr>
            <w:r w:rsidRPr="005E1A63">
              <w:rPr>
                <w:rFonts w:cstheme="minorHAnsi"/>
              </w:rPr>
              <w:t xml:space="preserve">Use </w:t>
            </w:r>
            <w:r w:rsidR="00DA7FD0" w:rsidRPr="005E1A63">
              <w:rPr>
                <w:rFonts w:cstheme="minorHAnsi"/>
              </w:rPr>
              <w:t xml:space="preserve">mutually agreed </w:t>
            </w:r>
            <w:r w:rsidRPr="005E1A63">
              <w:rPr>
                <w:rFonts w:cstheme="minorHAnsi"/>
              </w:rPr>
              <w:t xml:space="preserve">proformas/local guidance </w:t>
            </w:r>
          </w:p>
          <w:p w14:paraId="6C6B905C" w14:textId="00F20B1A" w:rsidR="00161F99" w:rsidRPr="005E1A63" w:rsidRDefault="00DA7FD0" w:rsidP="005E1A63">
            <w:pPr>
              <w:pStyle w:val="ListParagraph"/>
              <w:numPr>
                <w:ilvl w:val="0"/>
                <w:numId w:val="24"/>
              </w:numPr>
              <w:rPr>
                <w:rFonts w:cstheme="minorHAnsi"/>
              </w:rPr>
            </w:pPr>
            <w:r w:rsidRPr="005E1A63">
              <w:rPr>
                <w:rFonts w:cstheme="minorHAnsi"/>
              </w:rPr>
              <w:t>Agree</w:t>
            </w:r>
            <w:r w:rsidR="00161F99" w:rsidRPr="005E1A63">
              <w:rPr>
                <w:rFonts w:cstheme="minorHAnsi"/>
              </w:rPr>
              <w:t xml:space="preserve"> appropriate investigations and utilise triage and nurse assessments before a consultant outpatient appointment</w:t>
            </w:r>
          </w:p>
          <w:p w14:paraId="3A84F970" w14:textId="6DB2CAE2" w:rsidR="00161F99" w:rsidRPr="005E1A63" w:rsidRDefault="00161F99" w:rsidP="005E1A63">
            <w:pPr>
              <w:pStyle w:val="ListParagraph"/>
              <w:numPr>
                <w:ilvl w:val="0"/>
                <w:numId w:val="24"/>
              </w:numPr>
              <w:rPr>
                <w:rFonts w:cstheme="minorHAnsi"/>
              </w:rPr>
            </w:pPr>
            <w:r w:rsidRPr="005E1A63">
              <w:rPr>
                <w:rFonts w:cstheme="minorHAnsi"/>
              </w:rPr>
              <w:t xml:space="preserve">Use </w:t>
            </w:r>
            <w:r w:rsidR="00DA7FD0" w:rsidRPr="005E1A63">
              <w:rPr>
                <w:rFonts w:cstheme="minorHAnsi"/>
              </w:rPr>
              <w:t xml:space="preserve">similar alerts across labs &amp; GP software systems (e.g. </w:t>
            </w:r>
            <w:r w:rsidRPr="005E1A63">
              <w:rPr>
                <w:rFonts w:cstheme="minorHAnsi"/>
              </w:rPr>
              <w:t>EMIS</w:t>
            </w:r>
            <w:r w:rsidR="00DA7FD0" w:rsidRPr="005E1A63">
              <w:rPr>
                <w:rFonts w:cstheme="minorHAnsi"/>
              </w:rPr>
              <w:t>, SystmOne)</w:t>
            </w:r>
          </w:p>
          <w:p w14:paraId="3FEEC7BE" w14:textId="77777777" w:rsidR="00161F99" w:rsidRPr="005E1A63" w:rsidRDefault="00161F99" w:rsidP="005E1A63">
            <w:pPr>
              <w:pStyle w:val="ListParagraph"/>
              <w:numPr>
                <w:ilvl w:val="0"/>
                <w:numId w:val="24"/>
              </w:numPr>
              <w:rPr>
                <w:rFonts w:cstheme="minorHAnsi"/>
              </w:rPr>
            </w:pPr>
            <w:r w:rsidRPr="005E1A63">
              <w:rPr>
                <w:rFonts w:cstheme="minorHAnsi"/>
              </w:rPr>
              <w:t>Support STP system-wide IT strategy</w:t>
            </w:r>
          </w:p>
          <w:p w14:paraId="7468F334" w14:textId="2AE0F2BC" w:rsidR="00161F99" w:rsidRPr="00161F99" w:rsidRDefault="00161F99" w:rsidP="005E1A63">
            <w:pPr>
              <w:pStyle w:val="ListParagraph"/>
              <w:ind w:left="1080"/>
              <w:rPr>
                <w:rFonts w:cstheme="minorHAnsi"/>
              </w:rPr>
            </w:pPr>
          </w:p>
        </w:tc>
      </w:tr>
      <w:tr w:rsidR="00274963" w14:paraId="59CC8398" w14:textId="77777777" w:rsidTr="00B71100">
        <w:tc>
          <w:tcPr>
            <w:tcW w:w="0" w:type="auto"/>
            <w:shd w:val="clear" w:color="auto" w:fill="auto"/>
          </w:tcPr>
          <w:p w14:paraId="2FB33314" w14:textId="795F8D3C" w:rsidR="00274963" w:rsidRDefault="00161F99" w:rsidP="0089331F">
            <w:pPr>
              <w:pStyle w:val="Heading3"/>
              <w:outlineLvl w:val="2"/>
            </w:pPr>
            <w:r>
              <w:t>Commissioning and funding</w:t>
            </w:r>
          </w:p>
          <w:p w14:paraId="61BA3593" w14:textId="14B40309" w:rsidR="00DA7FD0" w:rsidRDefault="00DA7FD0" w:rsidP="00DA7FD0">
            <w:r w:rsidRPr="00DA7FD0">
              <w:t>How to fund, resource and sustain new ways of working?</w:t>
            </w:r>
          </w:p>
          <w:p w14:paraId="58E5210C" w14:textId="4223479E" w:rsidR="00DA7FD0" w:rsidRPr="00DA7FD0" w:rsidRDefault="00DA7FD0" w:rsidP="00DA7FD0">
            <w:pPr>
              <w:pStyle w:val="Heading4"/>
              <w:outlineLvl w:val="3"/>
            </w:pPr>
            <w:r>
              <w:t>Challenges</w:t>
            </w:r>
          </w:p>
          <w:p w14:paraId="4AC81F07" w14:textId="029A2D24" w:rsidR="00161F99" w:rsidRDefault="00161F99" w:rsidP="00161F99">
            <w:pPr>
              <w:pStyle w:val="ListParagraph"/>
              <w:numPr>
                <w:ilvl w:val="0"/>
                <w:numId w:val="15"/>
              </w:numPr>
              <w:tabs>
                <w:tab w:val="left" w:pos="5103"/>
              </w:tabs>
              <w:jc w:val="both"/>
            </w:pPr>
            <w:r>
              <w:t>Current system of P</w:t>
            </w:r>
            <w:r w:rsidR="006B0820">
              <w:t xml:space="preserve">ayment </w:t>
            </w:r>
            <w:r>
              <w:t>B</w:t>
            </w:r>
            <w:r w:rsidR="006B0820">
              <w:t xml:space="preserve">y </w:t>
            </w:r>
            <w:r>
              <w:t>R</w:t>
            </w:r>
            <w:r w:rsidR="006B0820">
              <w:t>esults (PBR)</w:t>
            </w:r>
            <w:r>
              <w:t xml:space="preserve"> can be a barrier; it incentivises activity which may not be needed</w:t>
            </w:r>
          </w:p>
          <w:p w14:paraId="25ED802F" w14:textId="3C3BADEF" w:rsidR="00161F99" w:rsidRDefault="00161F99" w:rsidP="00161F99">
            <w:pPr>
              <w:pStyle w:val="ListParagraph"/>
              <w:numPr>
                <w:ilvl w:val="0"/>
                <w:numId w:val="17"/>
              </w:numPr>
              <w:tabs>
                <w:tab w:val="left" w:pos="5103"/>
              </w:tabs>
              <w:jc w:val="both"/>
            </w:pPr>
            <w:r>
              <w:t xml:space="preserve">The PBR system </w:t>
            </w:r>
            <w:r w:rsidR="006B0820">
              <w:t>focuses solely on</w:t>
            </w:r>
            <w:r w:rsidR="00DA7FD0">
              <w:t xml:space="preserve"> hospital funding; </w:t>
            </w:r>
            <w:r w:rsidR="006B0820">
              <w:t xml:space="preserve">we </w:t>
            </w:r>
            <w:r>
              <w:t xml:space="preserve">need to consider </w:t>
            </w:r>
            <w:r w:rsidR="006B0820">
              <w:t xml:space="preserve">ways to evaluate and </w:t>
            </w:r>
            <w:r>
              <w:t xml:space="preserve">fund the </w:t>
            </w:r>
            <w:r w:rsidR="00DA7FD0">
              <w:t xml:space="preserve">whole </w:t>
            </w:r>
            <w:r>
              <w:t xml:space="preserve">system, including general practice, especially if more work will be pushed towards general practice/community in the future. </w:t>
            </w:r>
          </w:p>
          <w:p w14:paraId="39D20D49" w14:textId="265311AB" w:rsidR="00DA7FD0" w:rsidRDefault="00DA7FD0" w:rsidP="00DA7FD0">
            <w:pPr>
              <w:pStyle w:val="Heading4"/>
              <w:outlineLvl w:val="3"/>
            </w:pPr>
            <w:r>
              <w:t>Solutions</w:t>
            </w:r>
          </w:p>
          <w:p w14:paraId="08BB4E4D" w14:textId="60E192A0" w:rsidR="00161F99" w:rsidRDefault="00161F99" w:rsidP="00161F99">
            <w:pPr>
              <w:pStyle w:val="ListParagraph"/>
              <w:numPr>
                <w:ilvl w:val="0"/>
                <w:numId w:val="17"/>
              </w:numPr>
              <w:tabs>
                <w:tab w:val="left" w:pos="5103"/>
              </w:tabs>
              <w:jc w:val="both"/>
            </w:pPr>
            <w:r>
              <w:t>A block/capitated type of contract can give a sense of sec</w:t>
            </w:r>
            <w:r w:rsidR="00DA7FD0">
              <w:t xml:space="preserve">urity to staff/provider and </w:t>
            </w:r>
            <w:r>
              <w:t>allow the development of new ways of working</w:t>
            </w:r>
          </w:p>
          <w:p w14:paraId="39859C9B" w14:textId="18EB8F27" w:rsidR="00161F99" w:rsidRDefault="00DA7FD0" w:rsidP="00161F99">
            <w:pPr>
              <w:pStyle w:val="ListParagraph"/>
              <w:numPr>
                <w:ilvl w:val="0"/>
                <w:numId w:val="17"/>
              </w:numPr>
              <w:tabs>
                <w:tab w:val="left" w:pos="5103"/>
              </w:tabs>
              <w:jc w:val="both"/>
            </w:pPr>
            <w:r>
              <w:t>A</w:t>
            </w:r>
            <w:r w:rsidR="00161F99">
              <w:t>llocate</w:t>
            </w:r>
            <w:r>
              <w:t xml:space="preserve"> funding</w:t>
            </w:r>
            <w:r w:rsidR="00161F99">
              <w:t xml:space="preserve"> to IT infrastructure to</w:t>
            </w:r>
            <w:r w:rsidR="002D1009">
              <w:t xml:space="preserve"> ensure connections between GP</w:t>
            </w:r>
            <w:r w:rsidR="00161F99">
              <w:t xml:space="preserve"> and hospital </w:t>
            </w:r>
            <w:r w:rsidR="002D1009">
              <w:t xml:space="preserve">IT </w:t>
            </w:r>
            <w:r w:rsidR="00161F99">
              <w:t>sys</w:t>
            </w:r>
            <w:r>
              <w:t>tems, invest i</w:t>
            </w:r>
            <w:r w:rsidR="007D7952">
              <w:t xml:space="preserve">n </w:t>
            </w:r>
            <w:r w:rsidR="00161F99">
              <w:t xml:space="preserve">intelligent data sources such as pathology labs </w:t>
            </w:r>
            <w:r w:rsidR="007D7952">
              <w:t>which merge</w:t>
            </w:r>
            <w:r w:rsidR="00161F99">
              <w:t xml:space="preserve"> data so that this can be interpreted easily over time and inform clinical practice </w:t>
            </w:r>
          </w:p>
          <w:p w14:paraId="55D5A878" w14:textId="77777777" w:rsidR="00161F99" w:rsidRDefault="00161F99" w:rsidP="00161F99">
            <w:pPr>
              <w:pStyle w:val="ListParagraph"/>
              <w:numPr>
                <w:ilvl w:val="0"/>
                <w:numId w:val="17"/>
              </w:numPr>
              <w:tabs>
                <w:tab w:val="left" w:pos="5103"/>
              </w:tabs>
              <w:jc w:val="both"/>
            </w:pPr>
            <w:r>
              <w:t xml:space="preserve">Important to invest on QI at practice/hospital levels and work with local academics </w:t>
            </w:r>
            <w:r>
              <w:lastRenderedPageBreak/>
              <w:t>(CEG model) to facilitate reflection and learning</w:t>
            </w:r>
          </w:p>
          <w:p w14:paraId="00ACEC59" w14:textId="5C18B0F7" w:rsidR="00161F99" w:rsidRDefault="00161F99" w:rsidP="00161F99">
            <w:pPr>
              <w:pStyle w:val="ListParagraph"/>
              <w:numPr>
                <w:ilvl w:val="0"/>
                <w:numId w:val="17"/>
              </w:numPr>
              <w:tabs>
                <w:tab w:val="left" w:pos="5103"/>
              </w:tabs>
              <w:jc w:val="both"/>
            </w:pPr>
            <w:r>
              <w:t xml:space="preserve">Having a more flexible way of allocating funding, would also allow better </w:t>
            </w:r>
            <w:r w:rsidR="00796CC1">
              <w:t xml:space="preserve">involvement </w:t>
            </w:r>
            <w:r>
              <w:t>of other professionals such as nurses</w:t>
            </w:r>
            <w:r w:rsidR="007D7952">
              <w:t xml:space="preserve">. </w:t>
            </w:r>
          </w:p>
          <w:p w14:paraId="3A49DEE1" w14:textId="3B991590" w:rsidR="00DA7FD0" w:rsidRDefault="00DA7FD0" w:rsidP="00DA7FD0">
            <w:pPr>
              <w:pStyle w:val="ListParagraph"/>
              <w:numPr>
                <w:ilvl w:val="0"/>
                <w:numId w:val="17"/>
              </w:numPr>
              <w:tabs>
                <w:tab w:val="left" w:pos="5103"/>
              </w:tabs>
              <w:jc w:val="both"/>
            </w:pPr>
            <w:r w:rsidRPr="00DA7FD0">
              <w:t>Systems under financial pressure: this leads to short-term planning. Changes may need longer to be established and refined</w:t>
            </w:r>
            <w:r w:rsidR="00C647AB">
              <w:t>.</w:t>
            </w:r>
          </w:p>
          <w:p w14:paraId="34B689AD" w14:textId="341CC510" w:rsidR="00161F99" w:rsidRDefault="00161F99" w:rsidP="00051408">
            <w:pPr>
              <w:pStyle w:val="ListParagraph"/>
              <w:tabs>
                <w:tab w:val="left" w:pos="5103"/>
              </w:tabs>
              <w:ind w:left="0"/>
              <w:jc w:val="both"/>
            </w:pPr>
          </w:p>
        </w:tc>
      </w:tr>
      <w:tr w:rsidR="00161F99" w14:paraId="7D2A7DDE" w14:textId="77777777" w:rsidTr="00B71100">
        <w:tc>
          <w:tcPr>
            <w:tcW w:w="0" w:type="auto"/>
            <w:shd w:val="clear" w:color="auto" w:fill="auto"/>
          </w:tcPr>
          <w:p w14:paraId="3EADDD36" w14:textId="10E6769E" w:rsidR="00161F99" w:rsidRDefault="007D7952" w:rsidP="0089331F">
            <w:pPr>
              <w:pStyle w:val="Heading3"/>
              <w:outlineLvl w:val="2"/>
            </w:pPr>
            <w:r>
              <w:lastRenderedPageBreak/>
              <w:t>System-wide learning</w:t>
            </w:r>
          </w:p>
          <w:p w14:paraId="74613AC0" w14:textId="4DBCE685" w:rsidR="00C647AB" w:rsidRDefault="00C647AB" w:rsidP="00C647AB">
            <w:r w:rsidRPr="00C647AB">
              <w:t>How to ensure all parties see and understand data?</w:t>
            </w:r>
          </w:p>
          <w:p w14:paraId="62E449DE" w14:textId="6C24F1CB" w:rsidR="00C647AB" w:rsidRDefault="00C647AB" w:rsidP="00C647AB">
            <w:pPr>
              <w:pStyle w:val="Heading4"/>
              <w:outlineLvl w:val="3"/>
            </w:pPr>
            <w:r>
              <w:t>Challenges</w:t>
            </w:r>
          </w:p>
          <w:p w14:paraId="20B4919B" w14:textId="3C55A1C4" w:rsidR="00C647AB" w:rsidRPr="00C647AB" w:rsidRDefault="00C647AB" w:rsidP="00C647AB">
            <w:pPr>
              <w:pStyle w:val="Heading4"/>
              <w:numPr>
                <w:ilvl w:val="0"/>
                <w:numId w:val="21"/>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Deficits in staff education: primary and secondary care clinicians do not always have a good understanding of each other’s roles and perspectives</w:t>
            </w:r>
          </w:p>
          <w:p w14:paraId="605CE6E4" w14:textId="0277277F" w:rsidR="00C647AB" w:rsidRDefault="00C647AB" w:rsidP="00C647AB">
            <w:pPr>
              <w:pStyle w:val="ListParagraph"/>
              <w:numPr>
                <w:ilvl w:val="0"/>
                <w:numId w:val="21"/>
              </w:numPr>
            </w:pPr>
            <w:r w:rsidRPr="00C647AB">
              <w:t>Clinical letters not always easy for patients to understand</w:t>
            </w:r>
          </w:p>
          <w:p w14:paraId="08322D0B" w14:textId="73640B9A" w:rsidR="00C647AB" w:rsidRDefault="00C647AB" w:rsidP="00C647AB">
            <w:pPr>
              <w:pStyle w:val="Heading4"/>
              <w:outlineLvl w:val="3"/>
            </w:pPr>
            <w:r>
              <w:t>Solutions</w:t>
            </w:r>
          </w:p>
          <w:p w14:paraId="0CCE6792" w14:textId="35F95165"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 xml:space="preserve">Benefits of more joint training days.  </w:t>
            </w:r>
          </w:p>
          <w:p w14:paraId="65680342" w14:textId="1C3688D8"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Develop opportunities of primary care exposure for specialty trainees and nurses</w:t>
            </w:r>
          </w:p>
          <w:p w14:paraId="6251F628" w14:textId="5E6AEF47"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Educational resources need to be shared</w:t>
            </w:r>
          </w:p>
          <w:p w14:paraId="7D5D4E0B" w14:textId="75BDF72B"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Data-sharing: there is a need for clarity on data sharing in order to allow clinicians and patients to make informed decisions</w:t>
            </w:r>
          </w:p>
          <w:p w14:paraId="7F880350" w14:textId="0C83B510"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Patient education: Such resources need to culturally appropriate and easy to understand</w:t>
            </w:r>
          </w:p>
          <w:p w14:paraId="1FF41611" w14:textId="51DE9F3F"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Use patient-focused letters instead of standard outpatient letters</w:t>
            </w:r>
          </w:p>
          <w:p w14:paraId="71FF4358" w14:textId="71979866" w:rsidR="00C647AB" w:rsidRPr="00C647AB" w:rsidRDefault="00C647AB" w:rsidP="00C647AB">
            <w:pPr>
              <w:pStyle w:val="Heading4"/>
              <w:numPr>
                <w:ilvl w:val="0"/>
                <w:numId w:val="22"/>
              </w:numPr>
              <w:outlineLvl w:val="3"/>
              <w:rPr>
                <w:rFonts w:asciiTheme="minorHAnsi" w:eastAsiaTheme="minorHAnsi" w:hAnsiTheme="minorHAnsi" w:cstheme="minorBidi"/>
                <w:i w:val="0"/>
                <w:iCs w:val="0"/>
                <w:color w:val="auto"/>
              </w:rPr>
            </w:pPr>
            <w:r w:rsidRPr="00C647AB">
              <w:rPr>
                <w:rFonts w:asciiTheme="minorHAnsi" w:eastAsiaTheme="minorHAnsi" w:hAnsiTheme="minorHAnsi" w:cstheme="minorBidi"/>
                <w:i w:val="0"/>
                <w:iCs w:val="0"/>
                <w:color w:val="auto"/>
              </w:rPr>
              <w:t>Graphs for e-GFR are incredibly useful</w:t>
            </w:r>
          </w:p>
          <w:p w14:paraId="601DF998" w14:textId="6066FC66" w:rsidR="00C647AB" w:rsidRDefault="00C647AB" w:rsidP="00C647AB">
            <w:pPr>
              <w:pStyle w:val="ListParagraph"/>
              <w:numPr>
                <w:ilvl w:val="0"/>
                <w:numId w:val="22"/>
              </w:numPr>
            </w:pPr>
            <w:r w:rsidRPr="00C647AB">
              <w:t>Opportunities with STP development to communicate better, share learning and achieve large-scale changes</w:t>
            </w:r>
          </w:p>
          <w:p w14:paraId="15E13E94" w14:textId="1832D9F8" w:rsidR="007D7952" w:rsidRDefault="007D7952" w:rsidP="00C647AB">
            <w:pPr>
              <w:tabs>
                <w:tab w:val="left" w:pos="5103"/>
              </w:tabs>
              <w:jc w:val="both"/>
            </w:pPr>
            <w:r>
              <w:t xml:space="preserve"> </w:t>
            </w:r>
          </w:p>
        </w:tc>
      </w:tr>
      <w:tr w:rsidR="00161F99" w14:paraId="3EAB4D89" w14:textId="77777777" w:rsidTr="00B71100">
        <w:tc>
          <w:tcPr>
            <w:tcW w:w="0" w:type="auto"/>
            <w:shd w:val="clear" w:color="auto" w:fill="auto"/>
          </w:tcPr>
          <w:p w14:paraId="261816A6" w14:textId="3C7229E2" w:rsidR="0089331F" w:rsidRDefault="0089331F" w:rsidP="0089331F">
            <w:pPr>
              <w:pStyle w:val="Heading3"/>
              <w:outlineLvl w:val="2"/>
            </w:pPr>
            <w:r>
              <w:t>Data and evaluation</w:t>
            </w:r>
          </w:p>
          <w:p w14:paraId="02BD8D49" w14:textId="2A6DC166" w:rsidR="005E1A63" w:rsidRDefault="005E1A63" w:rsidP="005E1A63">
            <w:r w:rsidRPr="005E1A63">
              <w:t>How to monitor progress?</w:t>
            </w:r>
          </w:p>
          <w:p w14:paraId="4FA13960" w14:textId="626119F0" w:rsidR="005E1A63" w:rsidRDefault="005E1A63" w:rsidP="005E1A63">
            <w:pPr>
              <w:pStyle w:val="Heading4"/>
              <w:outlineLvl w:val="3"/>
            </w:pPr>
            <w:r>
              <w:t>Challenges</w:t>
            </w:r>
          </w:p>
          <w:p w14:paraId="422CF636" w14:textId="7CB9ECBF" w:rsidR="005E1A63" w:rsidRPr="005E1A63" w:rsidRDefault="005E1A63" w:rsidP="005E1A63">
            <w:pPr>
              <w:pStyle w:val="ListParagraph"/>
              <w:numPr>
                <w:ilvl w:val="0"/>
                <w:numId w:val="25"/>
              </w:numPr>
            </w:pPr>
            <w:r w:rsidRPr="005E1A63">
              <w:t>Need agreement on minimum standard of quantitative and qualitative data</w:t>
            </w:r>
          </w:p>
          <w:p w14:paraId="0930E55D" w14:textId="0895D93B" w:rsidR="005E1A63" w:rsidRDefault="005E1A63" w:rsidP="005E1A63">
            <w:pPr>
              <w:pStyle w:val="Heading4"/>
              <w:outlineLvl w:val="3"/>
            </w:pPr>
            <w:r>
              <w:t>Solutions</w:t>
            </w:r>
          </w:p>
          <w:p w14:paraId="0D1B8713" w14:textId="77777777" w:rsidR="005E1A63" w:rsidRPr="005E1A63" w:rsidRDefault="005E1A63" w:rsidP="005E1A63">
            <w:pPr>
              <w:pStyle w:val="Heading4"/>
              <w:numPr>
                <w:ilvl w:val="0"/>
                <w:numId w:val="25"/>
              </w:numPr>
              <w:outlineLvl w:val="3"/>
              <w:rPr>
                <w:rFonts w:asciiTheme="minorHAnsi" w:eastAsiaTheme="minorHAnsi" w:hAnsiTheme="minorHAnsi" w:cstheme="minorBidi"/>
                <w:i w:val="0"/>
                <w:iCs w:val="0"/>
                <w:color w:val="auto"/>
              </w:rPr>
            </w:pPr>
            <w:r w:rsidRPr="005E1A63">
              <w:rPr>
                <w:rFonts w:asciiTheme="minorHAnsi" w:eastAsiaTheme="minorHAnsi" w:hAnsiTheme="minorHAnsi" w:cstheme="minorBidi"/>
                <w:i w:val="0"/>
                <w:iCs w:val="0"/>
                <w:color w:val="auto"/>
              </w:rPr>
              <w:t>Important to have access to clinical outcomes and activity data at population level in order to evaluate the effectiveness and cost-effectiveness of new ways of delivering services – engage local academics, public health, IT leads</w:t>
            </w:r>
          </w:p>
          <w:p w14:paraId="062D7F0C" w14:textId="7419ADC7" w:rsidR="005E1A63" w:rsidRDefault="005E1A63" w:rsidP="005E1A63">
            <w:pPr>
              <w:pStyle w:val="Heading4"/>
              <w:numPr>
                <w:ilvl w:val="0"/>
                <w:numId w:val="25"/>
              </w:numPr>
              <w:outlineLvl w:val="3"/>
              <w:rPr>
                <w:rFonts w:asciiTheme="minorHAnsi" w:eastAsiaTheme="minorHAnsi" w:hAnsiTheme="minorHAnsi" w:cstheme="minorBidi"/>
                <w:i w:val="0"/>
                <w:iCs w:val="0"/>
                <w:color w:val="auto"/>
              </w:rPr>
            </w:pPr>
            <w:r w:rsidRPr="005E1A63">
              <w:rPr>
                <w:rFonts w:asciiTheme="minorHAnsi" w:eastAsiaTheme="minorHAnsi" w:hAnsiTheme="minorHAnsi" w:cstheme="minorBidi"/>
                <w:i w:val="0"/>
                <w:iCs w:val="0"/>
                <w:color w:val="auto"/>
              </w:rPr>
              <w:t>Important to agree on common outcomes to measure and evaluate. Some of these outcomes will be disease-specific but others will need to reflect quality of life, function and patient experience</w:t>
            </w:r>
          </w:p>
          <w:p w14:paraId="622BA023" w14:textId="24268909" w:rsidR="00161F99" w:rsidRDefault="00161F99" w:rsidP="005E1A63">
            <w:pPr>
              <w:pStyle w:val="ListParagraph"/>
            </w:pPr>
          </w:p>
        </w:tc>
      </w:tr>
      <w:tr w:rsidR="007A6251" w14:paraId="60DDE2D4" w14:textId="77777777" w:rsidTr="00B71100">
        <w:tc>
          <w:tcPr>
            <w:tcW w:w="0" w:type="auto"/>
            <w:shd w:val="clear" w:color="auto" w:fill="auto"/>
          </w:tcPr>
          <w:p w14:paraId="74FB1EEA" w14:textId="29012124" w:rsidR="007A6251" w:rsidRPr="007A6251" w:rsidRDefault="007A6251" w:rsidP="0089331F">
            <w:pPr>
              <w:pStyle w:val="Heading3"/>
              <w:outlineLvl w:val="2"/>
              <w:rPr>
                <w:rFonts w:asciiTheme="minorHAnsi" w:hAnsiTheme="minorHAnsi" w:cstheme="minorHAnsi"/>
                <w:b w:val="0"/>
              </w:rPr>
            </w:pPr>
            <w:r w:rsidRPr="007A6251">
              <w:rPr>
                <w:rFonts w:asciiTheme="minorHAnsi" w:hAnsiTheme="minorHAnsi" w:cstheme="minorHAnsi"/>
                <w:b w:val="0"/>
                <w:color w:val="auto"/>
              </w:rPr>
              <w:t>IT = Information Technology; STP = Sustainability and Transformation Plan; PBR = Payment By Results; CEG</w:t>
            </w:r>
            <w:r>
              <w:rPr>
                <w:rFonts w:asciiTheme="minorHAnsi" w:hAnsiTheme="minorHAnsi" w:cstheme="minorHAnsi"/>
                <w:b w:val="0"/>
                <w:color w:val="auto"/>
              </w:rPr>
              <w:t xml:space="preserve"> = Clinical Effectiveness Group</w:t>
            </w:r>
          </w:p>
        </w:tc>
      </w:tr>
    </w:tbl>
    <w:p w14:paraId="01BE222B" w14:textId="6F42D5E5" w:rsidR="00274963" w:rsidRDefault="00274963" w:rsidP="00051408">
      <w:pPr>
        <w:pStyle w:val="ListParagraph"/>
        <w:tabs>
          <w:tab w:val="left" w:pos="5103"/>
        </w:tabs>
        <w:ind w:left="0"/>
        <w:jc w:val="both"/>
      </w:pPr>
    </w:p>
    <w:p w14:paraId="662240CF" w14:textId="107D681D" w:rsidR="00AF023D" w:rsidRDefault="00AF023D" w:rsidP="00AF023D">
      <w:pPr>
        <w:pStyle w:val="Heading2"/>
      </w:pPr>
      <w:r>
        <w:t>Inter-professional learning</w:t>
      </w:r>
      <w:r w:rsidR="006B0820">
        <w:t>-City Health Conference</w:t>
      </w:r>
    </w:p>
    <w:p w14:paraId="604FC4EE" w14:textId="7745391F" w:rsidR="00AF023D" w:rsidRDefault="00AF023D" w:rsidP="006B0820">
      <w:pPr>
        <w:pStyle w:val="ListParagraph"/>
        <w:tabs>
          <w:tab w:val="left" w:pos="5103"/>
        </w:tabs>
        <w:ind w:left="0"/>
        <w:jc w:val="both"/>
      </w:pPr>
      <w:r>
        <w:t xml:space="preserve">The </w:t>
      </w:r>
      <w:r w:rsidR="006B0820">
        <w:t xml:space="preserve">City Health Conference </w:t>
      </w:r>
      <w:r>
        <w:t xml:space="preserve">event included a presentation on how training has started to evolve in response to the changing population needs. Increasingly learners are seen as the </w:t>
      </w:r>
      <w:r>
        <w:lastRenderedPageBreak/>
        <w:t xml:space="preserve">vehicle for change and inter-professional learning is being promoted as the solution to improving teamwork and ensuring safety in an environment of rising medical complexity. </w:t>
      </w:r>
      <w:sdt>
        <w:sdtPr>
          <w:id w:val="-1374682434"/>
          <w:citation/>
        </w:sdtPr>
        <w:sdtContent>
          <w:r>
            <w:fldChar w:fldCharType="begin"/>
          </w:r>
          <w:r>
            <w:instrText xml:space="preserve"> CITATION Bro13 \l 2057 </w:instrText>
          </w:r>
          <w:r>
            <w:fldChar w:fldCharType="separate"/>
          </w:r>
          <w:r>
            <w:rPr>
              <w:noProof/>
            </w:rPr>
            <w:t>(25)</w:t>
          </w:r>
          <w:r>
            <w:fldChar w:fldCharType="end"/>
          </w:r>
        </w:sdtContent>
      </w:sdt>
      <w:r>
        <w:t xml:space="preserve"> </w:t>
      </w:r>
    </w:p>
    <w:p w14:paraId="22932BEC" w14:textId="646335A2" w:rsidR="00AF023D" w:rsidRDefault="00AF023D" w:rsidP="00AF023D">
      <w:pPr>
        <w:jc w:val="both"/>
        <w:rPr>
          <w:rStyle w:val="None"/>
          <w:rFonts w:ascii="Calibri" w:hAnsi="Calibri" w:cs="Calibri"/>
          <w:kern w:val="24"/>
        </w:rPr>
      </w:pPr>
      <w:r>
        <w:rPr>
          <w:rStyle w:val="None"/>
          <w:rFonts w:ascii="Calibri" w:hAnsi="Calibri" w:cs="Calibri"/>
        </w:rPr>
        <w:t>New care models</w:t>
      </w:r>
      <w:r w:rsidRPr="00903EFA">
        <w:rPr>
          <w:rStyle w:val="None"/>
          <w:rFonts w:ascii="Calibri" w:hAnsi="Calibri" w:cs="Calibri"/>
        </w:rPr>
        <w:t xml:space="preserve"> can only be implemented if the workforce model of delivering care changes too. Education and training are key enablers to supporting these changes</w:t>
      </w:r>
      <w:r>
        <w:rPr>
          <w:rStyle w:val="None"/>
          <w:rFonts w:ascii="Calibri" w:hAnsi="Calibri" w:cs="Calibri"/>
        </w:rPr>
        <w:t xml:space="preserve">. </w:t>
      </w:r>
      <w:r w:rsidRPr="00903EFA">
        <w:rPr>
          <w:rStyle w:val="None"/>
          <w:rFonts w:ascii="Calibri" w:hAnsi="Calibri" w:cs="Calibri"/>
        </w:rPr>
        <w:t xml:space="preserve">Whilst current senior staff have been trained to deliver a model of care pretty much unchanged since the inception of the NHS it is vital that trainees coming through the current system are given the opportunity to think differently about care delivery and to adapt to and indeed lead the changes described earlier. The </w:t>
      </w:r>
      <w:r w:rsidR="00AB19A5">
        <w:rPr>
          <w:rStyle w:val="None"/>
          <w:rFonts w:ascii="Calibri" w:hAnsi="Calibri" w:cs="Calibri"/>
        </w:rPr>
        <w:t>Five</w:t>
      </w:r>
      <w:r w:rsidRPr="00903EFA">
        <w:rPr>
          <w:rStyle w:val="None"/>
          <w:rFonts w:ascii="Calibri" w:hAnsi="Calibri" w:cs="Calibri"/>
        </w:rPr>
        <w:t xml:space="preserve"> Year Forward View section on workforce training</w:t>
      </w:r>
      <w:sdt>
        <w:sdtPr>
          <w:rPr>
            <w:rStyle w:val="None"/>
            <w:rFonts w:ascii="Calibri" w:hAnsi="Calibri" w:cs="Calibri"/>
          </w:rPr>
          <w:id w:val="-335155089"/>
          <w:citation/>
        </w:sdtPr>
        <w:sdtContent>
          <w:r w:rsidR="00AB19A5">
            <w:rPr>
              <w:rStyle w:val="None"/>
              <w:rFonts w:ascii="Calibri" w:hAnsi="Calibri" w:cs="Calibri"/>
            </w:rPr>
            <w:fldChar w:fldCharType="begin"/>
          </w:r>
          <w:r w:rsidR="00AB19A5">
            <w:rPr>
              <w:rStyle w:val="None"/>
              <w:rFonts w:ascii="Calibri" w:hAnsi="Calibri" w:cs="Calibri"/>
            </w:rPr>
            <w:instrText xml:space="preserve"> CITATION NHS141 \l 2057 </w:instrText>
          </w:r>
          <w:r w:rsidR="00AB19A5">
            <w:rPr>
              <w:rStyle w:val="None"/>
              <w:rFonts w:ascii="Calibri" w:hAnsi="Calibri" w:cs="Calibri"/>
            </w:rPr>
            <w:fldChar w:fldCharType="separate"/>
          </w:r>
          <w:r w:rsidR="00AB19A5">
            <w:rPr>
              <w:rStyle w:val="None"/>
              <w:rFonts w:ascii="Calibri" w:hAnsi="Calibri" w:cs="Calibri"/>
              <w:noProof/>
            </w:rPr>
            <w:t xml:space="preserve"> </w:t>
          </w:r>
          <w:r w:rsidR="00AB19A5" w:rsidRPr="00AB19A5">
            <w:rPr>
              <w:rFonts w:ascii="Calibri" w:hAnsi="Calibri" w:cs="Calibri"/>
              <w:noProof/>
            </w:rPr>
            <w:t>(26)</w:t>
          </w:r>
          <w:r w:rsidR="00AB19A5">
            <w:rPr>
              <w:rStyle w:val="None"/>
              <w:rFonts w:ascii="Calibri" w:hAnsi="Calibri" w:cs="Calibri"/>
            </w:rPr>
            <w:fldChar w:fldCharType="end"/>
          </w:r>
        </w:sdtContent>
      </w:sdt>
      <w:r w:rsidRPr="00903EFA">
        <w:rPr>
          <w:rStyle w:val="None"/>
          <w:rFonts w:ascii="Calibri" w:hAnsi="Calibri" w:cs="Calibri"/>
        </w:rPr>
        <w:t xml:space="preserve"> warns ‘</w:t>
      </w:r>
      <w:r w:rsidRPr="00903EFA">
        <w:rPr>
          <w:rStyle w:val="None"/>
          <w:rFonts w:ascii="Calibri" w:hAnsi="Calibri" w:cs="Calibri"/>
          <w:kern w:val="24"/>
        </w:rPr>
        <w:t>the risk is that the NHS will lock itself into outdated models of delivery unless we radically alter the way in which we plan</w:t>
      </w:r>
      <w:r w:rsidR="006B0820">
        <w:rPr>
          <w:rStyle w:val="None"/>
          <w:rFonts w:ascii="Calibri" w:hAnsi="Calibri" w:cs="Calibri"/>
          <w:kern w:val="24"/>
        </w:rPr>
        <w:t xml:space="preserve"> and train our workforce’ echoed by</w:t>
      </w:r>
      <w:r w:rsidRPr="00903EFA">
        <w:rPr>
          <w:rStyle w:val="None"/>
          <w:rFonts w:ascii="Calibri" w:hAnsi="Calibri" w:cs="Calibri"/>
          <w:kern w:val="24"/>
        </w:rPr>
        <w:t xml:space="preserve"> the Royal College of Physicians </w:t>
      </w:r>
      <w:r w:rsidR="00D107A8">
        <w:rPr>
          <w:rStyle w:val="None"/>
          <w:rFonts w:ascii="Calibri" w:hAnsi="Calibri" w:cs="Calibri"/>
          <w:kern w:val="24"/>
        </w:rPr>
        <w:t xml:space="preserve">Review of Integrated Care Training </w:t>
      </w:r>
      <w:r w:rsidR="006B0820">
        <w:rPr>
          <w:rStyle w:val="None"/>
          <w:rFonts w:ascii="Calibri" w:hAnsi="Calibri" w:cs="Calibri"/>
          <w:kern w:val="24"/>
        </w:rPr>
        <w:t xml:space="preserve">that </w:t>
      </w:r>
      <w:r w:rsidRPr="00903EFA">
        <w:rPr>
          <w:rStyle w:val="None"/>
          <w:rFonts w:ascii="Calibri" w:hAnsi="Calibri" w:cs="Calibri"/>
          <w:kern w:val="24"/>
        </w:rPr>
        <w:t xml:space="preserve">states </w:t>
      </w:r>
      <w:r w:rsidR="00D107A8" w:rsidRPr="00D107A8">
        <w:rPr>
          <w:rStyle w:val="None"/>
          <w:rFonts w:ascii="Calibri" w:hAnsi="Calibri" w:cs="Calibri"/>
          <w:kern w:val="24"/>
        </w:rPr>
        <w:t>‘Changes across medical education are required to equip the future workforce to deliver integrated care….. all the contributors to this report have stressed the need for greater shared training’.</w:t>
      </w:r>
      <w:sdt>
        <w:sdtPr>
          <w:rPr>
            <w:rStyle w:val="None"/>
            <w:rFonts w:ascii="Calibri" w:hAnsi="Calibri" w:cs="Calibri"/>
            <w:kern w:val="24"/>
          </w:rPr>
          <w:id w:val="1104235628"/>
          <w:citation/>
        </w:sdtPr>
        <w:sdtContent>
          <w:r w:rsidR="00D107A8">
            <w:rPr>
              <w:rStyle w:val="None"/>
              <w:rFonts w:ascii="Calibri" w:hAnsi="Calibri" w:cs="Calibri"/>
              <w:kern w:val="24"/>
            </w:rPr>
            <w:fldChar w:fldCharType="begin"/>
          </w:r>
          <w:r w:rsidR="00D107A8">
            <w:rPr>
              <w:rStyle w:val="None"/>
              <w:rFonts w:ascii="Calibri" w:hAnsi="Calibri" w:cs="Calibri"/>
              <w:kern w:val="24"/>
            </w:rPr>
            <w:instrText xml:space="preserve"> CITATION SHu16 \l 2057 </w:instrText>
          </w:r>
          <w:r w:rsidR="00D107A8">
            <w:rPr>
              <w:rStyle w:val="None"/>
              <w:rFonts w:ascii="Calibri" w:hAnsi="Calibri" w:cs="Calibri"/>
              <w:kern w:val="24"/>
            </w:rPr>
            <w:fldChar w:fldCharType="separate"/>
          </w:r>
          <w:r w:rsidR="00D107A8">
            <w:rPr>
              <w:rStyle w:val="None"/>
              <w:rFonts w:ascii="Calibri" w:hAnsi="Calibri" w:cs="Calibri"/>
              <w:noProof/>
              <w:kern w:val="24"/>
            </w:rPr>
            <w:t xml:space="preserve"> </w:t>
          </w:r>
          <w:r w:rsidR="00D107A8" w:rsidRPr="00D107A8">
            <w:rPr>
              <w:rFonts w:ascii="Calibri" w:hAnsi="Calibri" w:cs="Calibri"/>
              <w:noProof/>
              <w:kern w:val="24"/>
            </w:rPr>
            <w:t>(27)</w:t>
          </w:r>
          <w:r w:rsidR="00D107A8">
            <w:rPr>
              <w:rStyle w:val="None"/>
              <w:rFonts w:ascii="Calibri" w:hAnsi="Calibri" w:cs="Calibri"/>
              <w:kern w:val="24"/>
            </w:rPr>
            <w:fldChar w:fldCharType="end"/>
          </w:r>
        </w:sdtContent>
      </w:sdt>
      <w:r>
        <w:rPr>
          <w:rStyle w:val="None"/>
          <w:rFonts w:ascii="Calibri" w:hAnsi="Calibri" w:cs="Calibri"/>
          <w:kern w:val="24"/>
        </w:rPr>
        <w:t xml:space="preserve"> </w:t>
      </w:r>
    </w:p>
    <w:p w14:paraId="7FB60C48" w14:textId="1C521AF0" w:rsidR="00AF023D" w:rsidRDefault="00AF023D" w:rsidP="00AF023D">
      <w:pPr>
        <w:tabs>
          <w:tab w:val="left" w:pos="720"/>
        </w:tabs>
        <w:jc w:val="both"/>
        <w:rPr>
          <w:rStyle w:val="None"/>
          <w:rFonts w:ascii="Calibri" w:hAnsi="Calibri" w:cs="Calibri"/>
        </w:rPr>
      </w:pPr>
      <w:r w:rsidRPr="008078BB">
        <w:rPr>
          <w:rStyle w:val="None"/>
          <w:rFonts w:ascii="Calibri" w:hAnsi="Calibri" w:cs="Calibri"/>
        </w:rPr>
        <w:t xml:space="preserve">In response </w:t>
      </w:r>
      <w:r>
        <w:rPr>
          <w:rStyle w:val="None"/>
          <w:rFonts w:ascii="Calibri" w:hAnsi="Calibri" w:cs="Calibri"/>
        </w:rPr>
        <w:t xml:space="preserve">to the above Health Education England (HEE) </w:t>
      </w:r>
      <w:r w:rsidR="005A738C">
        <w:rPr>
          <w:rStyle w:val="None"/>
          <w:rFonts w:ascii="Calibri" w:hAnsi="Calibri" w:cs="Calibri"/>
        </w:rPr>
        <w:t xml:space="preserve">in </w:t>
      </w:r>
      <w:r w:rsidRPr="008078BB">
        <w:rPr>
          <w:rStyle w:val="None"/>
          <w:rFonts w:ascii="Calibri" w:hAnsi="Calibri" w:cs="Calibri"/>
        </w:rPr>
        <w:t>Nort</w:t>
      </w:r>
      <w:r w:rsidR="005A738C">
        <w:rPr>
          <w:rStyle w:val="None"/>
          <w:rFonts w:ascii="Calibri" w:hAnsi="Calibri" w:cs="Calibri"/>
        </w:rPr>
        <w:t>h Central and East London</w:t>
      </w:r>
      <w:r w:rsidRPr="008078BB">
        <w:rPr>
          <w:rStyle w:val="None"/>
          <w:rFonts w:ascii="Calibri" w:hAnsi="Calibri" w:cs="Calibri"/>
        </w:rPr>
        <w:t xml:space="preserve"> </w:t>
      </w:r>
      <w:r>
        <w:rPr>
          <w:rStyle w:val="None"/>
          <w:rFonts w:ascii="Calibri" w:hAnsi="Calibri" w:cs="Calibri"/>
        </w:rPr>
        <w:t xml:space="preserve">developed initiatives </w:t>
      </w:r>
      <w:r w:rsidRPr="00AF023D">
        <w:rPr>
          <w:rStyle w:val="None"/>
          <w:rFonts w:ascii="Calibri" w:hAnsi="Calibri" w:cs="Calibri"/>
        </w:rPr>
        <w:t>of inter-professional</w:t>
      </w:r>
      <w:r>
        <w:rPr>
          <w:rStyle w:val="None"/>
          <w:rFonts w:ascii="Calibri" w:hAnsi="Calibri" w:cs="Calibri"/>
        </w:rPr>
        <w:t xml:space="preserve"> learning and education including</w:t>
      </w:r>
      <w:r w:rsidRPr="00AF023D">
        <w:rPr>
          <w:rStyle w:val="None"/>
          <w:rFonts w:ascii="Calibri" w:hAnsi="Calibri" w:cs="Calibri"/>
        </w:rPr>
        <w:t xml:space="preserve"> trainee rotations bridging primary and secondary care, </w:t>
      </w:r>
      <w:r>
        <w:rPr>
          <w:rStyle w:val="None"/>
          <w:rFonts w:ascii="Calibri" w:hAnsi="Calibri" w:cs="Calibri"/>
        </w:rPr>
        <w:t xml:space="preserve">multi-professional </w:t>
      </w:r>
      <w:r w:rsidRPr="00AF023D">
        <w:rPr>
          <w:rStyle w:val="None"/>
          <w:rFonts w:ascii="Calibri" w:hAnsi="Calibri" w:cs="Calibri"/>
        </w:rPr>
        <w:t xml:space="preserve">educational grand rounds and simulation workshops </w:t>
      </w:r>
      <w:r w:rsidR="00267007">
        <w:rPr>
          <w:rStyle w:val="None"/>
          <w:rFonts w:ascii="Calibri" w:hAnsi="Calibri" w:cs="Calibri"/>
        </w:rPr>
        <w:t xml:space="preserve">and </w:t>
      </w:r>
      <w:r w:rsidRPr="00AF023D">
        <w:rPr>
          <w:rStyle w:val="None"/>
          <w:rFonts w:ascii="Calibri" w:hAnsi="Calibri" w:cs="Calibri"/>
        </w:rPr>
        <w:t>Community Educator Provider Networks (CEPNs).</w:t>
      </w:r>
      <w:r w:rsidR="00267007">
        <w:rPr>
          <w:rStyle w:val="None"/>
          <w:rFonts w:ascii="Calibri" w:hAnsi="Calibri" w:cs="Calibri"/>
        </w:rPr>
        <w:t xml:space="preserve"> HEE also </w:t>
      </w:r>
      <w:r w:rsidRPr="008078BB">
        <w:rPr>
          <w:rStyle w:val="None"/>
          <w:rFonts w:ascii="Calibri" w:hAnsi="Calibri" w:cs="Calibri"/>
        </w:rPr>
        <w:t>launched a number of pilots focusing on General Practice trainees, attempting to address the core issues of worki</w:t>
      </w:r>
      <w:r w:rsidR="005A738C">
        <w:rPr>
          <w:rStyle w:val="None"/>
          <w:rFonts w:ascii="Calibri" w:hAnsi="Calibri" w:cs="Calibri"/>
        </w:rPr>
        <w:t>ng across organisational boundaries</w:t>
      </w:r>
      <w:r w:rsidRPr="008078BB">
        <w:rPr>
          <w:rStyle w:val="None"/>
          <w:rFonts w:ascii="Calibri" w:hAnsi="Calibri" w:cs="Calibri"/>
        </w:rPr>
        <w:t xml:space="preserve"> in order to improve collaboration and integration of clinical services and to encourage and equip clinicians to lead this programme of new ways of working. </w:t>
      </w:r>
      <w:r>
        <w:rPr>
          <w:rStyle w:val="None"/>
          <w:rFonts w:ascii="Calibri" w:hAnsi="Calibri" w:cs="Calibri"/>
        </w:rPr>
        <w:t xml:space="preserve">These pilots are presented in </w:t>
      </w:r>
      <w:r w:rsidR="00AB612F">
        <w:rPr>
          <w:rStyle w:val="None"/>
          <w:rFonts w:ascii="Calibri" w:hAnsi="Calibri" w:cs="Calibri"/>
        </w:rPr>
        <w:fldChar w:fldCharType="begin"/>
      </w:r>
      <w:r w:rsidR="00AB612F">
        <w:rPr>
          <w:rStyle w:val="None"/>
          <w:rFonts w:ascii="Calibri" w:hAnsi="Calibri" w:cs="Calibri"/>
        </w:rPr>
        <w:instrText xml:space="preserve"> REF _Ref486852778 \h </w:instrText>
      </w:r>
      <w:r w:rsidR="00AB612F">
        <w:rPr>
          <w:rStyle w:val="None"/>
          <w:rFonts w:ascii="Calibri" w:hAnsi="Calibri" w:cs="Calibri"/>
        </w:rPr>
      </w:r>
      <w:r w:rsidR="00AB612F">
        <w:rPr>
          <w:rStyle w:val="None"/>
          <w:rFonts w:ascii="Calibri" w:hAnsi="Calibri" w:cs="Calibri"/>
        </w:rPr>
        <w:fldChar w:fldCharType="separate"/>
      </w:r>
      <w:r w:rsidR="00AB612F">
        <w:t xml:space="preserve">Table </w:t>
      </w:r>
      <w:r w:rsidR="00AB612F">
        <w:rPr>
          <w:noProof/>
        </w:rPr>
        <w:t>3</w:t>
      </w:r>
      <w:r w:rsidR="00AB612F">
        <w:rPr>
          <w:rStyle w:val="None"/>
          <w:rFonts w:ascii="Calibri" w:hAnsi="Calibri" w:cs="Calibri"/>
        </w:rPr>
        <w:fldChar w:fldCharType="end"/>
      </w:r>
      <w:r>
        <w:rPr>
          <w:rStyle w:val="None"/>
          <w:rFonts w:ascii="Calibri" w:hAnsi="Calibri" w:cs="Calibri"/>
        </w:rPr>
        <w:t xml:space="preserve">. </w:t>
      </w:r>
      <w:r w:rsidR="00AB612F" w:rsidRPr="00AB612F">
        <w:rPr>
          <w:rStyle w:val="None"/>
          <w:rFonts w:ascii="Calibri" w:hAnsi="Calibri" w:cs="Calibri"/>
        </w:rPr>
        <w:t>A formal evaluation of these training programmes ha</w:t>
      </w:r>
      <w:r w:rsidR="00AB612F">
        <w:rPr>
          <w:rStyle w:val="None"/>
          <w:rFonts w:ascii="Calibri" w:hAnsi="Calibri" w:cs="Calibri"/>
        </w:rPr>
        <w:t xml:space="preserve">s now been commissioned by HEE in order </w:t>
      </w:r>
      <w:r w:rsidR="00AB612F" w:rsidRPr="00AB612F">
        <w:rPr>
          <w:rStyle w:val="None"/>
          <w:rFonts w:ascii="Calibri" w:hAnsi="Calibri" w:cs="Calibri"/>
        </w:rPr>
        <w:t xml:space="preserve">to establish the value to trainees in preparing them for integrated care models and leadership, </w:t>
      </w:r>
      <w:r w:rsidR="00AB612F">
        <w:rPr>
          <w:rStyle w:val="None"/>
          <w:rFonts w:ascii="Calibri" w:hAnsi="Calibri" w:cs="Calibri"/>
        </w:rPr>
        <w:t xml:space="preserve">the </w:t>
      </w:r>
      <w:r w:rsidR="00AB612F" w:rsidRPr="00AB612F">
        <w:rPr>
          <w:rStyle w:val="None"/>
          <w:rFonts w:ascii="Calibri" w:hAnsi="Calibri" w:cs="Calibri"/>
        </w:rPr>
        <w:t xml:space="preserve">benefits </w:t>
      </w:r>
      <w:r w:rsidR="00AB612F">
        <w:rPr>
          <w:rStyle w:val="None"/>
          <w:rFonts w:ascii="Calibri" w:hAnsi="Calibri" w:cs="Calibri"/>
        </w:rPr>
        <w:t xml:space="preserve">for </w:t>
      </w:r>
      <w:r w:rsidR="00AB612F" w:rsidRPr="00AB612F">
        <w:rPr>
          <w:rStyle w:val="None"/>
          <w:rFonts w:ascii="Calibri" w:hAnsi="Calibri" w:cs="Calibri"/>
        </w:rPr>
        <w:t xml:space="preserve">patients and the cost effectiveness of such innovations. </w:t>
      </w:r>
    </w:p>
    <w:p w14:paraId="10292A2E" w14:textId="4CA06BF3" w:rsidR="00267007" w:rsidRDefault="00267007" w:rsidP="00267007">
      <w:pPr>
        <w:pStyle w:val="Caption"/>
        <w:keepNext/>
      </w:pPr>
      <w:bookmarkStart w:id="5" w:name="_Ref486852778"/>
      <w:r>
        <w:lastRenderedPageBreak/>
        <w:t xml:space="preserve">Table </w:t>
      </w:r>
      <w:fldSimple w:instr=" SEQ Table \* ARABIC ">
        <w:r>
          <w:rPr>
            <w:noProof/>
          </w:rPr>
          <w:t>3</w:t>
        </w:r>
      </w:fldSimple>
      <w:bookmarkEnd w:id="5"/>
      <w:r>
        <w:t xml:space="preserve">: </w:t>
      </w:r>
      <w:r w:rsidRPr="00267007">
        <w:t xml:space="preserve">North Central and East London </w:t>
      </w:r>
      <w:r>
        <w:t>HEE education and training pilots</w:t>
      </w:r>
    </w:p>
    <w:tbl>
      <w:tblPr>
        <w:tblStyle w:val="TableGrid"/>
        <w:tblW w:w="0" w:type="auto"/>
        <w:tblLook w:val="04A0" w:firstRow="1" w:lastRow="0" w:firstColumn="1" w:lastColumn="0" w:noHBand="0" w:noVBand="1"/>
      </w:tblPr>
      <w:tblGrid>
        <w:gridCol w:w="2542"/>
        <w:gridCol w:w="6000"/>
      </w:tblGrid>
      <w:tr w:rsidR="00A67109" w14:paraId="10829FC6" w14:textId="77777777" w:rsidTr="00AF023D">
        <w:tc>
          <w:tcPr>
            <w:tcW w:w="0" w:type="auto"/>
          </w:tcPr>
          <w:p w14:paraId="06021030" w14:textId="50806E98" w:rsidR="00AF023D" w:rsidRDefault="00267007" w:rsidP="00277CE2">
            <w:pPr>
              <w:pStyle w:val="Heading3"/>
            </w:pPr>
            <w:r>
              <w:t>Pilot schemes</w:t>
            </w:r>
          </w:p>
        </w:tc>
        <w:tc>
          <w:tcPr>
            <w:tcW w:w="0" w:type="auto"/>
          </w:tcPr>
          <w:p w14:paraId="1833A661" w14:textId="7BBB120A" w:rsidR="00AF023D" w:rsidRDefault="00267007" w:rsidP="00277CE2">
            <w:pPr>
              <w:pStyle w:val="Heading3"/>
            </w:pPr>
            <w:r>
              <w:t>Details</w:t>
            </w:r>
          </w:p>
        </w:tc>
      </w:tr>
      <w:tr w:rsidR="00A67109" w14:paraId="2CB1F24E" w14:textId="77777777" w:rsidTr="00AF023D">
        <w:tc>
          <w:tcPr>
            <w:tcW w:w="0" w:type="auto"/>
          </w:tcPr>
          <w:p w14:paraId="7E381BCF" w14:textId="410D0271" w:rsidR="00AF023D" w:rsidRDefault="00267007" w:rsidP="00277CE2">
            <w:pPr>
              <w:pStyle w:val="Heading3"/>
            </w:pPr>
            <w:r>
              <w:t>Exposure to primary and secondary care within the same week</w:t>
            </w:r>
          </w:p>
        </w:tc>
        <w:tc>
          <w:tcPr>
            <w:tcW w:w="0" w:type="auto"/>
          </w:tcPr>
          <w:p w14:paraId="051A7B11" w14:textId="77777777" w:rsidR="00277CE2" w:rsidRDefault="00AF023D" w:rsidP="0026700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00C36A59">
              <w:t>Th</w:t>
            </w:r>
            <w:r w:rsidR="00267007">
              <w:t xml:space="preserve">is pilot </w:t>
            </w:r>
            <w:r w:rsidRPr="00C36A59">
              <w:t xml:space="preserve">involves training posts that are job planned to have time in both secondary and primary care within each week so that the trainee </w:t>
            </w:r>
            <w:r w:rsidR="00267007">
              <w:t xml:space="preserve">acquires a </w:t>
            </w:r>
            <w:r w:rsidRPr="00C36A59">
              <w:t>holistic perspective of the service</w:t>
            </w:r>
            <w:r w:rsidR="00267007">
              <w:t>.</w:t>
            </w:r>
            <w:r w:rsidRPr="00C36A59">
              <w:t xml:space="preserve"> </w:t>
            </w:r>
            <w:r w:rsidR="00A67109">
              <w:t>Such posts combine</w:t>
            </w:r>
            <w:r w:rsidR="005A738C">
              <w:t>,</w:t>
            </w:r>
            <w:r w:rsidR="00A67109">
              <w:t xml:space="preserve"> for example</w:t>
            </w:r>
            <w:r w:rsidR="005A738C">
              <w:t>,</w:t>
            </w:r>
            <w:r w:rsidR="00A67109">
              <w:t xml:space="preserve"> roles within the </w:t>
            </w:r>
            <w:r w:rsidRPr="00C36A59">
              <w:t xml:space="preserve">hospital Emergency Department </w:t>
            </w:r>
            <w:r w:rsidR="00A67109">
              <w:t xml:space="preserve">and a </w:t>
            </w:r>
            <w:r w:rsidRPr="00C36A59">
              <w:t>primary care Urgent Care</w:t>
            </w:r>
            <w:r w:rsidR="00A67109">
              <w:t xml:space="preserve"> </w:t>
            </w:r>
            <w:r w:rsidR="006B0820">
              <w:t>C</w:t>
            </w:r>
            <w:r w:rsidR="00A67109">
              <w:t>entre</w:t>
            </w:r>
            <w:r w:rsidRPr="00C36A59">
              <w:t xml:space="preserve">, </w:t>
            </w:r>
            <w:r w:rsidR="00A67109">
              <w:t xml:space="preserve">community </w:t>
            </w:r>
            <w:r w:rsidRPr="00C36A59">
              <w:t>pa</w:t>
            </w:r>
            <w:r w:rsidR="00267007">
              <w:t>ediatrics with paediatric A&amp;</w:t>
            </w:r>
            <w:r w:rsidRPr="00C36A59">
              <w:t xml:space="preserve">E, or </w:t>
            </w:r>
            <w:r w:rsidR="00A67109">
              <w:t xml:space="preserve">general practice </w:t>
            </w:r>
            <w:r w:rsidR="00AB19A5" w:rsidRPr="00C36A59">
              <w:t>gynaecology and</w:t>
            </w:r>
            <w:r w:rsidR="00A67109">
              <w:t xml:space="preserve"> </w:t>
            </w:r>
            <w:r w:rsidRPr="00C36A59">
              <w:t xml:space="preserve">specialist community gynaecology clinic. These sets of rotations are further supported by a </w:t>
            </w:r>
            <w:r w:rsidR="00267007" w:rsidRPr="00C36A59">
              <w:t>3-year</w:t>
            </w:r>
            <w:r w:rsidRPr="00C36A59">
              <w:t xml:space="preserve"> quality improvement support package where trainees are introduced to the methodology of QI and are supported to deliver a clinical pathway improvement project across primary and secondary care. </w:t>
            </w:r>
          </w:p>
          <w:p w14:paraId="498FCCD5" w14:textId="38D2ABED" w:rsidR="00AF023D" w:rsidRDefault="00AF023D" w:rsidP="0026700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bookmarkStart w:id="6" w:name="_GoBack"/>
            <w:bookmarkEnd w:id="6"/>
          </w:p>
        </w:tc>
      </w:tr>
      <w:tr w:rsidR="00A67109" w14:paraId="5EB9CFEC" w14:textId="77777777" w:rsidTr="00AF023D">
        <w:tc>
          <w:tcPr>
            <w:tcW w:w="0" w:type="auto"/>
          </w:tcPr>
          <w:p w14:paraId="41A95588" w14:textId="7F153020" w:rsidR="00AF023D" w:rsidRDefault="00A67109" w:rsidP="00277CE2">
            <w:pPr>
              <w:pStyle w:val="Heading3"/>
            </w:pPr>
            <w:r>
              <w:t>Musculoskeletal pilot</w:t>
            </w:r>
          </w:p>
        </w:tc>
        <w:tc>
          <w:tcPr>
            <w:tcW w:w="0" w:type="auto"/>
          </w:tcPr>
          <w:p w14:paraId="302C6E9E" w14:textId="77777777" w:rsidR="00277CE2" w:rsidRDefault="00A67109" w:rsidP="00AB61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t>This</w:t>
            </w:r>
            <w:r w:rsidR="009646A8">
              <w:t xml:space="preserve"> pilot in musculo</w:t>
            </w:r>
            <w:r w:rsidR="00AF023D" w:rsidRPr="00C36A59">
              <w:t xml:space="preserve">skeletal (MSK) services </w:t>
            </w:r>
            <w:r>
              <w:t xml:space="preserve">enables </w:t>
            </w:r>
            <w:r w:rsidR="00AF023D" w:rsidRPr="00C36A59">
              <w:t xml:space="preserve">secondary care rheumatology trainees </w:t>
            </w:r>
            <w:r>
              <w:t xml:space="preserve">to </w:t>
            </w:r>
            <w:r w:rsidR="00AF023D" w:rsidRPr="00C36A59">
              <w:t xml:space="preserve">sit side by side with GP trainees to see </w:t>
            </w:r>
            <w:r>
              <w:t xml:space="preserve">patients with </w:t>
            </w:r>
            <w:r w:rsidR="00AF023D" w:rsidRPr="00C36A59">
              <w:t xml:space="preserve">complex </w:t>
            </w:r>
            <w:r>
              <w:t xml:space="preserve">MSK problems within a </w:t>
            </w:r>
            <w:r w:rsidR="00AF023D" w:rsidRPr="00C36A59">
              <w:t xml:space="preserve">primary care setting </w:t>
            </w:r>
            <w:r>
              <w:t xml:space="preserve">and </w:t>
            </w:r>
            <w:r w:rsidR="00AF023D" w:rsidRPr="00C36A59">
              <w:t>to learn from the mutual experience. Whilst initially the learning was conceived as transfer of specialist to generalist knowledge it soon became clear that specialty trainees had no understanding of the broad range of presentations encountered in primary care or the challenges faced in those circumstances. Sharing that experience has led to suggested improvements in the primary care management pathway for MSK patients</w:t>
            </w:r>
            <w:r>
              <w:t xml:space="preserve">. </w:t>
            </w:r>
          </w:p>
          <w:p w14:paraId="184308EB" w14:textId="4DAE3B79" w:rsidR="00AF023D" w:rsidRDefault="00AF023D" w:rsidP="00AB61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rsidRPr="00C36A59">
              <w:t xml:space="preserve"> </w:t>
            </w:r>
          </w:p>
        </w:tc>
      </w:tr>
      <w:tr w:rsidR="00A67109" w14:paraId="50C2A9EE" w14:textId="77777777" w:rsidTr="00AF023D">
        <w:tc>
          <w:tcPr>
            <w:tcW w:w="0" w:type="auto"/>
          </w:tcPr>
          <w:p w14:paraId="196A858D" w14:textId="45DF77C8" w:rsidR="00AF023D" w:rsidRDefault="00A67109" w:rsidP="00277CE2">
            <w:pPr>
              <w:pStyle w:val="Heading3"/>
            </w:pPr>
            <w:r>
              <w:t>Care home pilot</w:t>
            </w:r>
          </w:p>
        </w:tc>
        <w:tc>
          <w:tcPr>
            <w:tcW w:w="0" w:type="auto"/>
          </w:tcPr>
          <w:p w14:paraId="1553DF67" w14:textId="77777777" w:rsidR="00AF023D" w:rsidRDefault="00A67109" w:rsidP="00AB61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r>
              <w:t xml:space="preserve">This </w:t>
            </w:r>
            <w:r w:rsidR="00AF023D" w:rsidRPr="00C36A59">
              <w:t>pilot has taken place in the Care Home setting where under the super</w:t>
            </w:r>
            <w:r>
              <w:t>vision of a GP</w:t>
            </w:r>
            <w:r w:rsidR="005A738C">
              <w:t>,</w:t>
            </w:r>
            <w:r w:rsidR="00AF023D" w:rsidRPr="00C36A59">
              <w:t xml:space="preserve"> specialty trainees in</w:t>
            </w:r>
            <w:r w:rsidR="007175B6">
              <w:t xml:space="preserve"> General Practice,</w:t>
            </w:r>
            <w:r w:rsidR="00AF023D" w:rsidRPr="00C36A59">
              <w:t xml:space="preserve"> Old Age Psychiatry and Geriatric Medicine working with Community Pharmacists have carried through annual reviews of care home resident</w:t>
            </w:r>
            <w:r>
              <w:t>s</w:t>
            </w:r>
            <w:r w:rsidR="00AF023D" w:rsidRPr="00C36A59">
              <w:t xml:space="preserve"> ensuring a holistic </w:t>
            </w:r>
            <w:r>
              <w:t>approach which</w:t>
            </w:r>
            <w:r w:rsidR="005A738C">
              <w:t xml:space="preserve"> included medicines rational</w:t>
            </w:r>
            <w:r w:rsidR="00AF023D" w:rsidRPr="00C36A59">
              <w:t>ization, with subsequent reduction in potential morbidity and cost savings in drug costs, and individualized advanced care planning</w:t>
            </w:r>
            <w:r>
              <w:t xml:space="preserve">. </w:t>
            </w:r>
            <w:r w:rsidR="00AF023D" w:rsidRPr="00C36A59">
              <w:t xml:space="preserve"> Feedback from specialty trainees has been excellent and care home staff have felt much better supported in the management of a group of patients at high risk of hospital admission. The positive views about this programme have led to its adoption in North Central London.</w:t>
            </w:r>
          </w:p>
          <w:p w14:paraId="26922C85" w14:textId="1D7E6776" w:rsidR="00277CE2" w:rsidRDefault="00277CE2" w:rsidP="00AB61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pPr>
          </w:p>
        </w:tc>
      </w:tr>
    </w:tbl>
    <w:p w14:paraId="741468F1" w14:textId="523C16D0" w:rsidR="00AF023D" w:rsidRDefault="00AF023D" w:rsidP="00051408">
      <w:pPr>
        <w:pStyle w:val="ListParagraph"/>
        <w:tabs>
          <w:tab w:val="left" w:pos="5103"/>
        </w:tabs>
        <w:ind w:left="0"/>
        <w:jc w:val="both"/>
      </w:pPr>
    </w:p>
    <w:p w14:paraId="1B13144F" w14:textId="7E1D00D0" w:rsidR="0089331F" w:rsidRDefault="00492E42" w:rsidP="0075023A">
      <w:pPr>
        <w:pStyle w:val="Heading2"/>
      </w:pPr>
      <w:r>
        <w:t xml:space="preserve">Discussion </w:t>
      </w:r>
    </w:p>
    <w:p w14:paraId="22BB8023" w14:textId="422EDBE5" w:rsidR="002750F0" w:rsidRPr="002750F0" w:rsidRDefault="0075023A" w:rsidP="00051408">
      <w:pPr>
        <w:pStyle w:val="ListParagraph"/>
        <w:tabs>
          <w:tab w:val="left" w:pos="5103"/>
        </w:tabs>
        <w:ind w:left="0"/>
        <w:jc w:val="both"/>
      </w:pPr>
      <w:r>
        <w:t xml:space="preserve">Both </w:t>
      </w:r>
      <w:r w:rsidR="00277CE2">
        <w:t xml:space="preserve">the renal symposium and the City Health Conference workshop </w:t>
      </w:r>
      <w:r>
        <w:t>showcased examples of new ways of delivering care for patients with long-term conditions which move away from the traditional and rather inflexible ou</w:t>
      </w:r>
      <w:r w:rsidR="005E1A63">
        <w:t xml:space="preserve">tpatient appointment system </w:t>
      </w:r>
      <w:r>
        <w:t xml:space="preserve">towards a more </w:t>
      </w:r>
      <w:r w:rsidR="005E1A63">
        <w:t xml:space="preserve">local, </w:t>
      </w:r>
      <w:r>
        <w:t xml:space="preserve">population-focused, integrated </w:t>
      </w:r>
      <w:r w:rsidR="00E37F5C">
        <w:t xml:space="preserve">care </w:t>
      </w:r>
      <w:r>
        <w:t xml:space="preserve">approach.  </w:t>
      </w:r>
    </w:p>
    <w:p w14:paraId="3DFE5D88" w14:textId="79B51568" w:rsidR="002750F0" w:rsidRDefault="00B71100" w:rsidP="002750F0">
      <w:pPr>
        <w:jc w:val="both"/>
      </w:pPr>
      <w:r>
        <w:lastRenderedPageBreak/>
        <w:t>S</w:t>
      </w:r>
      <w:r w:rsidR="002750F0">
        <w:t xml:space="preserve">uch a shift requires careful planning, close collaboration between primary and secondary care </w:t>
      </w:r>
      <w:r w:rsidR="00C87B15">
        <w:t xml:space="preserve">professionals </w:t>
      </w:r>
      <w:r w:rsidR="002750F0">
        <w:t xml:space="preserve">and allocation of appropriate resources and training for </w:t>
      </w:r>
      <w:r w:rsidR="004A0565">
        <w:t>General</w:t>
      </w:r>
      <w:r w:rsidR="00C87B15">
        <w:t xml:space="preserve"> Practice and </w:t>
      </w:r>
      <w:r w:rsidR="002750F0">
        <w:t xml:space="preserve">community staff. </w:t>
      </w:r>
      <w:sdt>
        <w:sdtPr>
          <w:id w:val="-2099477552"/>
          <w:citation/>
        </w:sdtPr>
        <w:sdtContent>
          <w:r w:rsidR="002750F0">
            <w:fldChar w:fldCharType="begin"/>
          </w:r>
          <w:r w:rsidR="002750F0">
            <w:instrText xml:space="preserve"> CITATION Imi17 \l 2057 </w:instrText>
          </w:r>
          <w:r w:rsidR="002750F0">
            <w:fldChar w:fldCharType="separate"/>
          </w:r>
          <w:r w:rsidR="00892C06">
            <w:rPr>
              <w:noProof/>
            </w:rPr>
            <w:t>(26)</w:t>
          </w:r>
          <w:r w:rsidR="002750F0">
            <w:fldChar w:fldCharType="end"/>
          </w:r>
        </w:sdtContent>
      </w:sdt>
      <w:r w:rsidR="002750F0" w:rsidRPr="002750F0">
        <w:t xml:space="preserve"> </w:t>
      </w:r>
      <w:r w:rsidR="00C87B15">
        <w:t>D</w:t>
      </w:r>
      <w:r w:rsidR="00E37F5C">
        <w:t>espite the existence</w:t>
      </w:r>
      <w:r w:rsidR="002750F0">
        <w:t xml:space="preserve"> of guidelines such as the NICE guidance on CKD </w:t>
      </w:r>
      <w:r w:rsidR="00C87B15">
        <w:t xml:space="preserve">and COPD </w:t>
      </w:r>
      <w:r w:rsidR="002750F0">
        <w:t xml:space="preserve">management, the fact that </w:t>
      </w:r>
      <w:r w:rsidR="00C87B15">
        <w:t xml:space="preserve">both </w:t>
      </w:r>
      <w:r w:rsidR="002750F0">
        <w:t xml:space="preserve">renal </w:t>
      </w:r>
      <w:r w:rsidR="00C87B15">
        <w:t>and lung function decline</w:t>
      </w:r>
      <w:r w:rsidR="002750F0" w:rsidRPr="0035731E">
        <w:t xml:space="preserve"> with age </w:t>
      </w:r>
      <w:sdt>
        <w:sdtPr>
          <w:id w:val="1394467381"/>
          <w:citation/>
        </w:sdtPr>
        <w:sdtContent>
          <w:r w:rsidR="002750F0">
            <w:fldChar w:fldCharType="begin"/>
          </w:r>
          <w:r w:rsidR="002750F0">
            <w:instrText xml:space="preserve"> CITATION Ise05 \l 2057 </w:instrText>
          </w:r>
          <w:r w:rsidR="002750F0">
            <w:fldChar w:fldCharType="separate"/>
          </w:r>
          <w:r w:rsidR="00892C06">
            <w:rPr>
              <w:noProof/>
            </w:rPr>
            <w:t>(27)</w:t>
          </w:r>
          <w:r w:rsidR="002750F0">
            <w:fldChar w:fldCharType="end"/>
          </w:r>
        </w:sdtContent>
      </w:sdt>
      <w:r w:rsidR="002750F0">
        <w:t xml:space="preserve"> </w:t>
      </w:r>
      <w:sdt>
        <w:sdtPr>
          <w:id w:val="-1823034166"/>
          <w:citation/>
        </w:sdtPr>
        <w:sdtContent>
          <w:r w:rsidR="00C87B15">
            <w:fldChar w:fldCharType="begin"/>
          </w:r>
          <w:r w:rsidR="00C87B15">
            <w:instrText xml:space="preserve"> CITATION Chr17 \l 2057 </w:instrText>
          </w:r>
          <w:r w:rsidR="00C87B15">
            <w:fldChar w:fldCharType="separate"/>
          </w:r>
          <w:r w:rsidR="00892C06">
            <w:rPr>
              <w:noProof/>
            </w:rPr>
            <w:t>(28)</w:t>
          </w:r>
          <w:r w:rsidR="00C87B15">
            <w:fldChar w:fldCharType="end"/>
          </w:r>
        </w:sdtContent>
      </w:sdt>
      <w:r w:rsidR="00C87B15">
        <w:t xml:space="preserve"> </w:t>
      </w:r>
      <w:r w:rsidR="002750F0">
        <w:t>means that increasingly a larger part of our popula</w:t>
      </w:r>
      <w:r w:rsidR="00F82CDA">
        <w:t>tion is affected by</w:t>
      </w:r>
      <w:r w:rsidR="00F86010">
        <w:t xml:space="preserve"> these conditions</w:t>
      </w:r>
      <w:r w:rsidR="002750F0">
        <w:t>. The frequent co-existence of other long-term conditions, the multitude of fac</w:t>
      </w:r>
      <w:r w:rsidR="00F86010">
        <w:t>tors</w:t>
      </w:r>
      <w:r w:rsidR="005A738C">
        <w:t xml:space="preserve"> that affect the rate of clinical deterioration</w:t>
      </w:r>
      <w:r w:rsidR="002750F0">
        <w:t xml:space="preserve"> and the poorly understood interaction</w:t>
      </w:r>
      <w:r w:rsidR="002750F0" w:rsidRPr="003376E4">
        <w:t xml:space="preserve"> </w:t>
      </w:r>
      <w:r w:rsidR="002750F0">
        <w:t>of these risk factors with age</w:t>
      </w:r>
      <w:sdt>
        <w:sdtPr>
          <w:id w:val="-1721903489"/>
          <w:citation/>
        </w:sdtPr>
        <w:sdtContent>
          <w:r w:rsidR="002750F0">
            <w:fldChar w:fldCharType="begin"/>
          </w:r>
          <w:r w:rsidR="002750F0">
            <w:instrText xml:space="preserve"> CITATION And09 \l 2057 </w:instrText>
          </w:r>
          <w:r w:rsidR="002750F0">
            <w:fldChar w:fldCharType="separate"/>
          </w:r>
          <w:r w:rsidR="00892C06">
            <w:rPr>
              <w:noProof/>
            </w:rPr>
            <w:t xml:space="preserve"> (29)</w:t>
          </w:r>
          <w:r w:rsidR="002750F0">
            <w:fldChar w:fldCharType="end"/>
          </w:r>
        </w:sdtContent>
      </w:sdt>
      <w:r w:rsidR="002750F0">
        <w:t xml:space="preserve"> pose clinical challenges for primary care clinicians. </w:t>
      </w:r>
    </w:p>
    <w:p w14:paraId="642D9EF1" w14:textId="36EB7D70" w:rsidR="000F76A7" w:rsidRDefault="00F86010" w:rsidP="00F86010">
      <w:pPr>
        <w:jc w:val="both"/>
      </w:pPr>
      <w:r>
        <w:t>Therefore, c</w:t>
      </w:r>
      <w:r w:rsidRPr="002750F0">
        <w:t xml:space="preserve">lose collaboration between experts in the field and front-line </w:t>
      </w:r>
      <w:r w:rsidR="00E37F5C">
        <w:t xml:space="preserve">primary care </w:t>
      </w:r>
      <w:r w:rsidRPr="002750F0">
        <w:t xml:space="preserve">clinicians is required so that </w:t>
      </w:r>
      <w:r>
        <w:t xml:space="preserve">any shifts of care can take place safely and result in </w:t>
      </w:r>
      <w:r w:rsidRPr="002750F0">
        <w:t xml:space="preserve">cost-effective and sustainable improvements in </w:t>
      </w:r>
      <w:r>
        <w:t>the quality</w:t>
      </w:r>
      <w:r w:rsidR="00E37F5C">
        <w:t xml:space="preserve"> of services</w:t>
      </w:r>
      <w:r w:rsidRPr="002750F0">
        <w:t xml:space="preserve"> for patients</w:t>
      </w:r>
      <w:r>
        <w:t>.</w:t>
      </w:r>
      <w:r w:rsidRPr="002750F0">
        <w:t xml:space="preserve">  </w:t>
      </w:r>
      <w:r w:rsidR="00137450">
        <w:t>The divide</w:t>
      </w:r>
      <w:r w:rsidR="00B15A98">
        <w:t xml:space="preserve"> between primary a</w:t>
      </w:r>
      <w:r w:rsidR="00137450">
        <w:t>nd secondary care is increasingly being bridged</w:t>
      </w:r>
      <w:r w:rsidR="00B15A98">
        <w:t xml:space="preserve"> with</w:t>
      </w:r>
      <w:r w:rsidR="00137450">
        <w:t xml:space="preserve"> primary care professionals taking on extended roles </w:t>
      </w:r>
      <w:r w:rsidR="00B15A98">
        <w:t xml:space="preserve">within </w:t>
      </w:r>
      <w:r w:rsidR="00137450">
        <w:t xml:space="preserve">specialised settings and secondary care </w:t>
      </w:r>
      <w:r w:rsidR="0085344F" w:rsidRPr="0085344F">
        <w:t xml:space="preserve">specialists </w:t>
      </w:r>
      <w:r w:rsidR="00137450">
        <w:t>participating in</w:t>
      </w:r>
      <w:r w:rsidR="0085344F" w:rsidRPr="0085344F">
        <w:t xml:space="preserve"> joint </w:t>
      </w:r>
      <w:r w:rsidR="00137450">
        <w:t xml:space="preserve">community </w:t>
      </w:r>
      <w:r w:rsidR="0085344F" w:rsidRPr="0085344F">
        <w:t>clinics</w:t>
      </w:r>
      <w:r w:rsidR="00137450">
        <w:t xml:space="preserve">. </w:t>
      </w:r>
      <w:sdt>
        <w:sdtPr>
          <w:id w:val="1708903698"/>
          <w:citation/>
        </w:sdtPr>
        <w:sdtContent>
          <w:r w:rsidR="00137450">
            <w:fldChar w:fldCharType="begin"/>
          </w:r>
          <w:r w:rsidR="00137450">
            <w:instrText xml:space="preserve"> CITATION Mon16 \l 2057 </w:instrText>
          </w:r>
          <w:r w:rsidR="00137450">
            <w:fldChar w:fldCharType="separate"/>
          </w:r>
          <w:r w:rsidR="00892C06">
            <w:rPr>
              <w:noProof/>
            </w:rPr>
            <w:t>(30)</w:t>
          </w:r>
          <w:r w:rsidR="00137450">
            <w:fldChar w:fldCharType="end"/>
          </w:r>
        </w:sdtContent>
      </w:sdt>
      <w:r w:rsidR="0085344F" w:rsidRPr="0085344F">
        <w:t xml:space="preserve"> Such approaches clearly require design around the needs of the local population but also </w:t>
      </w:r>
      <w:r w:rsidR="00137450">
        <w:t>necessitate</w:t>
      </w:r>
      <w:r w:rsidR="00B15A98">
        <w:t xml:space="preserve"> </w:t>
      </w:r>
      <w:r w:rsidR="00137450">
        <w:t>longer-term consideration</w:t>
      </w:r>
      <w:r w:rsidR="00B15A98">
        <w:t xml:space="preserve"> of </w:t>
      </w:r>
      <w:r w:rsidR="0085344F" w:rsidRPr="0085344F">
        <w:t>training needs and reallocation of funding</w:t>
      </w:r>
      <w:r w:rsidR="00892C06">
        <w:t xml:space="preserve">. </w:t>
      </w:r>
      <w:r w:rsidR="0085344F" w:rsidRPr="0085344F">
        <w:t xml:space="preserve"> </w:t>
      </w:r>
      <w:r w:rsidR="007E408D">
        <w:t>W</w:t>
      </w:r>
      <w:r w:rsidRPr="00F86010">
        <w:t>orking in inter</w:t>
      </w:r>
      <w:r w:rsidR="007E408D">
        <w:t>-</w:t>
      </w:r>
      <w:r w:rsidRPr="00F86010">
        <w:t xml:space="preserve">professional teams </w:t>
      </w:r>
      <w:r w:rsidR="007E408D">
        <w:t>is important for addressing the increasing</w:t>
      </w:r>
      <w:r w:rsidR="00E37F5C">
        <w:t>ly</w:t>
      </w:r>
      <w:r w:rsidR="007E408D">
        <w:t xml:space="preserve"> </w:t>
      </w:r>
      <w:r w:rsidRPr="00F86010">
        <w:t>complex and chall</w:t>
      </w:r>
      <w:r w:rsidR="007E408D">
        <w:t xml:space="preserve">enging needs of an aging population as it </w:t>
      </w:r>
      <w:r w:rsidRPr="00F86010">
        <w:t>allow</w:t>
      </w:r>
      <w:r w:rsidR="007E408D">
        <w:t>s</w:t>
      </w:r>
      <w:r w:rsidRPr="00F86010">
        <w:t xml:space="preserve"> sharing of expertise and perspectives </w:t>
      </w:r>
      <w:r w:rsidR="007E408D">
        <w:t xml:space="preserve">and alignment of resources around the patient. </w:t>
      </w:r>
      <w:sdt>
        <w:sdtPr>
          <w:id w:val="1747463660"/>
          <w:citation/>
        </w:sdtPr>
        <w:sdtContent>
          <w:r w:rsidR="007E408D">
            <w:fldChar w:fldCharType="begin"/>
          </w:r>
          <w:r w:rsidR="007E408D">
            <w:instrText xml:space="preserve"> CITATION Ins01 \l 2057 </w:instrText>
          </w:r>
          <w:r w:rsidR="007E408D">
            <w:fldChar w:fldCharType="separate"/>
          </w:r>
          <w:r w:rsidR="00892C06">
            <w:rPr>
              <w:noProof/>
            </w:rPr>
            <w:t>(31)</w:t>
          </w:r>
          <w:r w:rsidR="007E408D">
            <w:fldChar w:fldCharType="end"/>
          </w:r>
        </w:sdtContent>
      </w:sdt>
      <w:r w:rsidR="007E408D">
        <w:t xml:space="preserve"> </w:t>
      </w:r>
      <w:sdt>
        <w:sdtPr>
          <w:id w:val="-1691519215"/>
          <w:citation/>
        </w:sdtPr>
        <w:sdtContent>
          <w:r w:rsidR="00F9021C">
            <w:fldChar w:fldCharType="begin"/>
          </w:r>
          <w:r w:rsidR="00F9021C">
            <w:instrText xml:space="preserve"> CITATION Bri11 \l 2057 </w:instrText>
          </w:r>
          <w:r w:rsidR="00F9021C">
            <w:fldChar w:fldCharType="separate"/>
          </w:r>
          <w:r w:rsidR="00892C06">
            <w:rPr>
              <w:noProof/>
            </w:rPr>
            <w:t>(32)</w:t>
          </w:r>
          <w:r w:rsidR="00F9021C">
            <w:fldChar w:fldCharType="end"/>
          </w:r>
        </w:sdtContent>
      </w:sdt>
      <w:r w:rsidR="00F9021C">
        <w:t xml:space="preserve"> </w:t>
      </w:r>
      <w:r w:rsidR="007E408D">
        <w:t xml:space="preserve">Inter-professional </w:t>
      </w:r>
      <w:r w:rsidR="00F82CDA">
        <w:t xml:space="preserve">working and </w:t>
      </w:r>
      <w:r w:rsidR="00B71100">
        <w:t>learning was a common component</w:t>
      </w:r>
      <w:r w:rsidR="007E408D">
        <w:t xml:space="preserve"> of all </w:t>
      </w:r>
      <w:r w:rsidR="00F9021C">
        <w:t xml:space="preserve">the interventions presented in our events. </w:t>
      </w:r>
    </w:p>
    <w:p w14:paraId="58198E39" w14:textId="4C7C4740" w:rsidR="00930ADD" w:rsidRDefault="00B71100" w:rsidP="00F86010">
      <w:pPr>
        <w:jc w:val="both"/>
      </w:pPr>
      <w:r>
        <w:t>Other common elements included</w:t>
      </w:r>
      <w:r w:rsidR="00964C31" w:rsidRPr="00964C31">
        <w:t xml:space="preserve"> virtual clinics, triage of referrals, good communication betwee</w:t>
      </w:r>
      <w:r w:rsidR="00676FA6">
        <w:t>n primary and secondary care, health care professional</w:t>
      </w:r>
      <w:r w:rsidR="00964C31" w:rsidRPr="00964C31">
        <w:t xml:space="preserve"> and patient education, </w:t>
      </w:r>
      <w:r>
        <w:t xml:space="preserve">an </w:t>
      </w:r>
      <w:r w:rsidR="00964C31" w:rsidRPr="00964C31">
        <w:t xml:space="preserve">MDT approach (involving doctors, nurses, managers, commissioners), </w:t>
      </w:r>
      <w:r>
        <w:t>the use of local guidelines and proformas and</w:t>
      </w:r>
      <w:r w:rsidR="00964C31" w:rsidRPr="00964C31">
        <w:t xml:space="preserve"> trigger tools to identify patients at clinical risk. Given each team</w:t>
      </w:r>
      <w:r>
        <w:t>`s</w:t>
      </w:r>
      <w:r w:rsidR="00964C31" w:rsidRPr="00964C31">
        <w:t xml:space="preserve"> experience represented different stages of development, many resources could be shared rather than trying to “reinvent the wheel”. There is a need for a central repository for patient leaflets, proformas and business cases, for example. Also, there is a need to communicate better with colleagues from other trusts and share learning either via virtual platforms or via similar symposia in the future.</w:t>
      </w:r>
    </w:p>
    <w:p w14:paraId="1B9BCBE9" w14:textId="7411FE41" w:rsidR="007E408D" w:rsidRDefault="004A0565" w:rsidP="00F86010">
      <w:pPr>
        <w:jc w:val="both"/>
      </w:pPr>
      <w:r>
        <w:t>Person</w:t>
      </w:r>
      <w:r w:rsidR="000F76A7">
        <w:t>-centredness</w:t>
      </w:r>
      <w:r>
        <w:t>, incorporating a tailored, holistic and more flexible approach to care</w:t>
      </w:r>
      <w:r w:rsidR="000F76A7">
        <w:t xml:space="preserve"> </w:t>
      </w:r>
      <w:r>
        <w:t xml:space="preserve">with </w:t>
      </w:r>
      <w:r w:rsidR="000F76A7">
        <w:t xml:space="preserve">a focus on patient education </w:t>
      </w:r>
      <w:r>
        <w:t xml:space="preserve">and empowerment </w:t>
      </w:r>
      <w:r w:rsidR="000F76A7">
        <w:t xml:space="preserve">was also </w:t>
      </w:r>
      <w:r>
        <w:t>a</w:t>
      </w:r>
      <w:r w:rsidR="000F76A7">
        <w:t xml:space="preserve"> component </w:t>
      </w:r>
      <w:r>
        <w:t xml:space="preserve">of most approaches </w:t>
      </w:r>
      <w:r w:rsidR="00E37F5C">
        <w:t xml:space="preserve">presented and is </w:t>
      </w:r>
      <w:r>
        <w:t>in line with what pati</w:t>
      </w:r>
      <w:r w:rsidR="00776339">
        <w:t>ents themselves have called</w:t>
      </w:r>
      <w:r>
        <w:t xml:space="preserve"> for</w:t>
      </w:r>
      <w:r w:rsidR="00AB230B">
        <w:t>,</w:t>
      </w:r>
      <w:r>
        <w:t xml:space="preserve"> according to National Voices. </w:t>
      </w:r>
      <w:sdt>
        <w:sdtPr>
          <w:id w:val="2051496036"/>
          <w:citation/>
        </w:sdtPr>
        <w:sdtContent>
          <w:r>
            <w:fldChar w:fldCharType="begin"/>
          </w:r>
          <w:r>
            <w:instrText xml:space="preserve"> CITATION ANa17 \l 2057 </w:instrText>
          </w:r>
          <w:r>
            <w:fldChar w:fldCharType="separate"/>
          </w:r>
          <w:r w:rsidR="00892C06">
            <w:rPr>
              <w:noProof/>
            </w:rPr>
            <w:t>(3)</w:t>
          </w:r>
          <w:r>
            <w:fldChar w:fldCharType="end"/>
          </w:r>
        </w:sdtContent>
      </w:sdt>
      <w:r w:rsidR="00E37F5C">
        <w:t xml:space="preserve"> People </w:t>
      </w:r>
      <w:r w:rsidR="00AB230B">
        <w:t xml:space="preserve">have asked to be supported </w:t>
      </w:r>
      <w:r w:rsidR="00E37F5C">
        <w:t>to understand their condition and be</w:t>
      </w:r>
      <w:r w:rsidR="00E37F5C" w:rsidRPr="00E37F5C">
        <w:t xml:space="preserve"> fully inv</w:t>
      </w:r>
      <w:r w:rsidR="00E37F5C">
        <w:t xml:space="preserve">olved in decisions that affect their health, </w:t>
      </w:r>
      <w:r w:rsidR="00E37F5C" w:rsidRPr="00E37F5C">
        <w:t>care and treatment.</w:t>
      </w:r>
      <w:r w:rsidR="00E37F5C">
        <w:t xml:space="preserve"> </w:t>
      </w:r>
      <w:r w:rsidR="00964C31" w:rsidRPr="00964C31">
        <w:t>Patient education</w:t>
      </w:r>
      <w:r w:rsidR="00776339">
        <w:t>al initiatives</w:t>
      </w:r>
      <w:r w:rsidR="00964C31" w:rsidRPr="00964C31">
        <w:t xml:space="preserve"> </w:t>
      </w:r>
      <w:r w:rsidR="00776339">
        <w:t>were</w:t>
      </w:r>
      <w:r w:rsidR="00964C31" w:rsidRPr="00964C31">
        <w:t xml:space="preserve"> well-received in many of the regions </w:t>
      </w:r>
      <w:r w:rsidR="00964C31">
        <w:t>adopting this approach (</w:t>
      </w:r>
      <w:r w:rsidR="00964C31">
        <w:fldChar w:fldCharType="begin"/>
      </w:r>
      <w:r w:rsidR="00964C31">
        <w:instrText xml:space="preserve"> REF _Ref482650195 \h </w:instrText>
      </w:r>
      <w:r w:rsidR="00964C31">
        <w:fldChar w:fldCharType="separate"/>
      </w:r>
      <w:r w:rsidR="00964C31">
        <w:t xml:space="preserve">Table </w:t>
      </w:r>
      <w:r w:rsidR="00964C31">
        <w:rPr>
          <w:noProof/>
        </w:rPr>
        <w:t>1</w:t>
      </w:r>
      <w:r w:rsidR="00964C31">
        <w:fldChar w:fldCharType="end"/>
      </w:r>
      <w:r w:rsidR="00964C31">
        <w:t>)</w:t>
      </w:r>
      <w:r w:rsidR="00964C31" w:rsidRPr="00964C31">
        <w:t xml:space="preserve">. Patient letters need to reflect this shift towards empowering the person with the condition </w:t>
      </w:r>
      <w:r w:rsidR="00277CE2">
        <w:t xml:space="preserve">(and their families and carers) avoiding </w:t>
      </w:r>
      <w:r w:rsidR="00964C31" w:rsidRPr="00964C31">
        <w:t xml:space="preserve">medical jargon and acronyms. </w:t>
      </w:r>
      <w:r w:rsidR="00E37F5C">
        <w:t xml:space="preserve">The “fully engaged scenario” is not only right in principle but also is </w:t>
      </w:r>
      <w:r w:rsidR="00AB230B">
        <w:t xml:space="preserve">paramount for the financial sustainability of our health and care system as highlighted in the Wanless report. </w:t>
      </w:r>
      <w:sdt>
        <w:sdtPr>
          <w:id w:val="-456415629"/>
          <w:citation/>
        </w:sdtPr>
        <w:sdtContent>
          <w:r w:rsidR="00AB230B">
            <w:fldChar w:fldCharType="begin"/>
          </w:r>
          <w:r w:rsidR="00AB230B">
            <w:instrText xml:space="preserve"> CITATION Ane17 \l 2057 </w:instrText>
          </w:r>
          <w:r w:rsidR="00AB230B">
            <w:fldChar w:fldCharType="separate"/>
          </w:r>
          <w:r w:rsidR="00892C06">
            <w:rPr>
              <w:noProof/>
            </w:rPr>
            <w:t>(33)</w:t>
          </w:r>
          <w:r w:rsidR="00AB230B">
            <w:fldChar w:fldCharType="end"/>
          </w:r>
        </w:sdtContent>
      </w:sdt>
      <w:r w:rsidR="00AB230B">
        <w:t xml:space="preserve">, </w:t>
      </w:r>
      <w:sdt>
        <w:sdtPr>
          <w:id w:val="987746072"/>
          <w:citation/>
        </w:sdtPr>
        <w:sdtContent>
          <w:r w:rsidR="00AB230B">
            <w:fldChar w:fldCharType="begin"/>
          </w:r>
          <w:r w:rsidR="00AB230B">
            <w:instrText xml:space="preserve"> CITATION Der02 \l 2057 </w:instrText>
          </w:r>
          <w:r w:rsidR="00AB230B">
            <w:fldChar w:fldCharType="separate"/>
          </w:r>
          <w:r w:rsidR="00892C06">
            <w:rPr>
              <w:noProof/>
            </w:rPr>
            <w:t>(34)</w:t>
          </w:r>
          <w:r w:rsidR="00AB230B">
            <w:fldChar w:fldCharType="end"/>
          </w:r>
        </w:sdtContent>
      </w:sdt>
    </w:p>
    <w:p w14:paraId="2A57CA21" w14:textId="7EDC0E99" w:rsidR="00492E42" w:rsidRDefault="00AB230B" w:rsidP="000A4EBE">
      <w:pPr>
        <w:jc w:val="both"/>
      </w:pPr>
      <w:r>
        <w:t xml:space="preserve">Better integrated and co-ordinated models of care that put the person at the centre, vertical integration and digitally </w:t>
      </w:r>
      <w:r w:rsidR="005E2392">
        <w:t xml:space="preserve">enabled transformation have </w:t>
      </w:r>
      <w:r>
        <w:t xml:space="preserve">been recognised </w:t>
      </w:r>
      <w:r w:rsidR="00F82CDA">
        <w:t>as important</w:t>
      </w:r>
      <w:r>
        <w:t xml:space="preserve"> and are heavily promoted as a priority by NHS England</w:t>
      </w:r>
      <w:sdt>
        <w:sdtPr>
          <w:id w:val="1320309287"/>
          <w:citation/>
        </w:sdtPr>
        <w:sdtContent>
          <w:r w:rsidR="003B6513">
            <w:fldChar w:fldCharType="begin"/>
          </w:r>
          <w:r w:rsidR="003B6513">
            <w:instrText xml:space="preserve"> CITATION New17 \l 2057 </w:instrText>
          </w:r>
          <w:r w:rsidR="003B6513">
            <w:fldChar w:fldCharType="separate"/>
          </w:r>
          <w:r w:rsidR="00892C06">
            <w:rPr>
              <w:noProof/>
            </w:rPr>
            <w:t xml:space="preserve"> (35)</w:t>
          </w:r>
          <w:r w:rsidR="003B6513">
            <w:fldChar w:fldCharType="end"/>
          </w:r>
        </w:sdtContent>
      </w:sdt>
      <w:r>
        <w:t xml:space="preserve"> and health think tanks such as the Kings </w:t>
      </w:r>
      <w:r>
        <w:lastRenderedPageBreak/>
        <w:t>Fund.</w:t>
      </w:r>
      <w:sdt>
        <w:sdtPr>
          <w:id w:val="2103142567"/>
          <w:citation/>
        </w:sdtPr>
        <w:sdtContent>
          <w:r w:rsidR="005E2392">
            <w:fldChar w:fldCharType="begin"/>
          </w:r>
          <w:r w:rsidR="005E2392">
            <w:instrText xml:space="preserve"> CITATION Mag16 \l 2057 </w:instrText>
          </w:r>
          <w:r w:rsidR="005E2392">
            <w:fldChar w:fldCharType="separate"/>
          </w:r>
          <w:r w:rsidR="00892C06">
            <w:rPr>
              <w:noProof/>
            </w:rPr>
            <w:t xml:space="preserve"> (36)</w:t>
          </w:r>
          <w:r w:rsidR="005E2392">
            <w:fldChar w:fldCharType="end"/>
          </w:r>
        </w:sdtContent>
      </w:sdt>
      <w:r w:rsidR="00C012AF">
        <w:t xml:space="preserve"> Our</w:t>
      </w:r>
      <w:r>
        <w:t xml:space="preserve"> </w:t>
      </w:r>
      <w:r w:rsidR="00C012AF">
        <w:t xml:space="preserve">two events showcased examples of </w:t>
      </w:r>
      <w:r w:rsidR="00F9021C">
        <w:t xml:space="preserve">such </w:t>
      </w:r>
      <w:r w:rsidR="00C012AF">
        <w:t xml:space="preserve">approaches to care and provided an </w:t>
      </w:r>
      <w:r>
        <w:t xml:space="preserve">opportunity for </w:t>
      </w:r>
      <w:r w:rsidR="00C012AF">
        <w:t xml:space="preserve">health-care staff </w:t>
      </w:r>
      <w:r>
        <w:t>to reflect on the benefits</w:t>
      </w:r>
      <w:r w:rsidRPr="006F4599">
        <w:t xml:space="preserve"> as well as the potential </w:t>
      </w:r>
      <w:r>
        <w:t xml:space="preserve">risks and </w:t>
      </w:r>
      <w:r w:rsidRPr="006F4599">
        <w:t>barriers to working differently</w:t>
      </w:r>
      <w:r>
        <w:t>.</w:t>
      </w:r>
      <w:r w:rsidR="00C012AF">
        <w:t xml:space="preserve"> </w:t>
      </w:r>
      <w:r w:rsidR="00C012AF">
        <w:rPr>
          <w:rFonts w:cstheme="minorHAnsi"/>
          <w:color w:val="000000"/>
        </w:rPr>
        <w:t xml:space="preserve">Despite the increasing number of </w:t>
      </w:r>
      <w:r w:rsidR="00444F26">
        <w:rPr>
          <w:rFonts w:cstheme="minorHAnsi"/>
          <w:color w:val="000000"/>
        </w:rPr>
        <w:t xml:space="preserve">similar </w:t>
      </w:r>
      <w:r w:rsidR="00C012AF">
        <w:rPr>
          <w:rFonts w:cstheme="minorHAnsi"/>
          <w:color w:val="000000"/>
        </w:rPr>
        <w:t xml:space="preserve">pilots </w:t>
      </w:r>
      <w:r w:rsidR="003B6513">
        <w:rPr>
          <w:rFonts w:cstheme="minorHAnsi"/>
          <w:color w:val="000000"/>
        </w:rPr>
        <w:t>across the country and the preliminary positive results in terms of patient experience and clinical outcomes, t</w:t>
      </w:r>
      <w:r w:rsidR="00C012AF">
        <w:rPr>
          <w:rFonts w:cstheme="minorHAnsi"/>
          <w:color w:val="000000"/>
        </w:rPr>
        <w:t>here is</w:t>
      </w:r>
      <w:r w:rsidR="00C012AF" w:rsidRPr="005A3DF3">
        <w:rPr>
          <w:rFonts w:cstheme="minorHAnsi"/>
          <w:color w:val="000000"/>
        </w:rPr>
        <w:t xml:space="preserve"> lim</w:t>
      </w:r>
      <w:r w:rsidR="003B6513">
        <w:rPr>
          <w:rFonts w:cstheme="minorHAnsi"/>
          <w:color w:val="000000"/>
        </w:rPr>
        <w:t>ited published evidence on the</w:t>
      </w:r>
      <w:r w:rsidR="00C012AF" w:rsidRPr="005A3DF3">
        <w:rPr>
          <w:rFonts w:cstheme="minorHAnsi"/>
          <w:color w:val="000000"/>
        </w:rPr>
        <w:t xml:space="preserve"> acceptability </w:t>
      </w:r>
      <w:r w:rsidR="00C012AF">
        <w:rPr>
          <w:rFonts w:cstheme="minorHAnsi"/>
          <w:color w:val="000000"/>
        </w:rPr>
        <w:t>to</w:t>
      </w:r>
      <w:r w:rsidR="00C012AF" w:rsidRPr="005A3DF3">
        <w:rPr>
          <w:rFonts w:cstheme="minorHAnsi"/>
          <w:color w:val="000000"/>
        </w:rPr>
        <w:t xml:space="preserve"> clinicians and patients</w:t>
      </w:r>
      <w:r w:rsidR="003B6513">
        <w:rPr>
          <w:rFonts w:cstheme="minorHAnsi"/>
          <w:color w:val="000000"/>
        </w:rPr>
        <w:t xml:space="preserve"> and an urgent need for </w:t>
      </w:r>
      <w:r w:rsidR="00C012AF">
        <w:rPr>
          <w:rFonts w:cstheme="minorHAnsi"/>
          <w:color w:val="000000"/>
        </w:rPr>
        <w:t>evaluation of clinical benefits and cost effectiveness</w:t>
      </w:r>
      <w:r w:rsidR="003B6513">
        <w:rPr>
          <w:rFonts w:cstheme="minorHAnsi"/>
          <w:color w:val="000000"/>
        </w:rPr>
        <w:t xml:space="preserve"> of such schemes</w:t>
      </w:r>
      <w:r w:rsidR="00C012AF" w:rsidRPr="005A3DF3">
        <w:rPr>
          <w:rFonts w:cstheme="minorHAnsi"/>
          <w:color w:val="000000"/>
        </w:rPr>
        <w:t>.</w:t>
      </w:r>
      <w:r w:rsidR="003B6513">
        <w:rPr>
          <w:rFonts w:cstheme="minorHAnsi"/>
          <w:color w:val="000000"/>
        </w:rPr>
        <w:t xml:space="preserve"> This requires systematic collection of population</w:t>
      </w:r>
      <w:r w:rsidR="00776339">
        <w:rPr>
          <w:rFonts w:cstheme="minorHAnsi"/>
          <w:color w:val="000000"/>
        </w:rPr>
        <w:t>-level data, agreement on</w:t>
      </w:r>
      <w:r w:rsidR="003B6513">
        <w:rPr>
          <w:rFonts w:cstheme="minorHAnsi"/>
          <w:color w:val="000000"/>
        </w:rPr>
        <w:t xml:space="preserve"> key outcomes and a commitment of all stakeholders to sharing learning and resources to enable continuous improvement. </w:t>
      </w:r>
    </w:p>
    <w:p w14:paraId="71A3237D" w14:textId="77777777" w:rsidR="00E84E90" w:rsidRDefault="00E84E90" w:rsidP="00051408">
      <w:pPr>
        <w:pStyle w:val="ListParagraph"/>
        <w:tabs>
          <w:tab w:val="left" w:pos="5103"/>
        </w:tabs>
        <w:ind w:left="0"/>
        <w:jc w:val="both"/>
      </w:pPr>
    </w:p>
    <w:p w14:paraId="2FCD2D00" w14:textId="77777777" w:rsidR="00051408" w:rsidRDefault="00051408" w:rsidP="0090754D">
      <w:pPr>
        <w:spacing w:after="0"/>
        <w:jc w:val="both"/>
        <w:rPr>
          <w:rFonts w:eastAsia="Times New Roman" w:cs="Arial"/>
        </w:rPr>
      </w:pPr>
    </w:p>
    <w:p w14:paraId="68C49130" w14:textId="4BBFE752" w:rsidR="007574E8" w:rsidRDefault="007574E8" w:rsidP="0090754D">
      <w:pPr>
        <w:spacing w:after="0"/>
        <w:jc w:val="both"/>
        <w:rPr>
          <w:rFonts w:eastAsia="Times New Roman" w:cs="Arial"/>
        </w:rPr>
      </w:pPr>
    </w:p>
    <w:p w14:paraId="1C1A2050" w14:textId="0289FEF1" w:rsidR="00B963A7" w:rsidRDefault="00B963A7" w:rsidP="0090754D">
      <w:pPr>
        <w:spacing w:after="0"/>
        <w:jc w:val="both"/>
        <w:rPr>
          <w:rFonts w:eastAsia="Times New Roman" w:cs="Arial"/>
        </w:rPr>
      </w:pPr>
    </w:p>
    <w:p w14:paraId="03061A07" w14:textId="1C21340C" w:rsidR="00C2123F" w:rsidRDefault="00C2123F" w:rsidP="0090754D">
      <w:pPr>
        <w:spacing w:after="0"/>
        <w:jc w:val="both"/>
        <w:rPr>
          <w:rFonts w:eastAsia="Times New Roman" w:cs="Arial"/>
        </w:rPr>
      </w:pPr>
    </w:p>
    <w:p w14:paraId="40D66EFF" w14:textId="7D6CF923" w:rsidR="00C2123F" w:rsidRDefault="00C2123F" w:rsidP="0090754D">
      <w:pPr>
        <w:spacing w:after="0"/>
        <w:jc w:val="both"/>
        <w:rPr>
          <w:rFonts w:eastAsia="Times New Roman" w:cs="Arial"/>
        </w:rPr>
      </w:pPr>
    </w:p>
    <w:p w14:paraId="589E9F03" w14:textId="58471420" w:rsidR="00C2123F" w:rsidRDefault="00C2123F" w:rsidP="0090754D">
      <w:pPr>
        <w:spacing w:after="0"/>
        <w:jc w:val="both"/>
        <w:rPr>
          <w:rFonts w:eastAsia="Times New Roman" w:cs="Arial"/>
        </w:rPr>
      </w:pPr>
    </w:p>
    <w:p w14:paraId="39DBE7E4" w14:textId="445BEE9E" w:rsidR="00C2123F" w:rsidRDefault="00C2123F" w:rsidP="0090754D">
      <w:pPr>
        <w:spacing w:after="0"/>
        <w:jc w:val="both"/>
        <w:rPr>
          <w:rFonts w:eastAsia="Times New Roman" w:cs="Arial"/>
        </w:rPr>
      </w:pPr>
    </w:p>
    <w:p w14:paraId="15DE069B" w14:textId="01B02EAC" w:rsidR="00C2123F" w:rsidRDefault="00C2123F" w:rsidP="0090754D">
      <w:pPr>
        <w:spacing w:after="0"/>
        <w:jc w:val="both"/>
        <w:rPr>
          <w:rFonts w:eastAsia="Times New Roman" w:cs="Arial"/>
        </w:rPr>
      </w:pPr>
    </w:p>
    <w:p w14:paraId="5EFB1F1A" w14:textId="62E4FF23" w:rsidR="00C2123F" w:rsidRDefault="00C2123F" w:rsidP="0090754D">
      <w:pPr>
        <w:spacing w:after="0"/>
        <w:jc w:val="both"/>
        <w:rPr>
          <w:rFonts w:eastAsia="Times New Roman" w:cs="Arial"/>
        </w:rPr>
      </w:pPr>
    </w:p>
    <w:p w14:paraId="061CD8A1" w14:textId="77777777" w:rsidR="00C2123F" w:rsidRDefault="00C2123F" w:rsidP="0090754D">
      <w:pPr>
        <w:spacing w:after="0"/>
        <w:jc w:val="both"/>
        <w:rPr>
          <w:rFonts w:eastAsia="Times New Roman" w:cs="Arial"/>
        </w:rPr>
      </w:pPr>
    </w:p>
    <w:p w14:paraId="630925DF" w14:textId="41BF6874" w:rsidR="007574E8" w:rsidRDefault="00964C31" w:rsidP="00964C31">
      <w:pPr>
        <w:rPr>
          <w:rFonts w:eastAsia="Times New Roman" w:cs="Arial"/>
        </w:rPr>
      </w:pPr>
      <w:r>
        <w:rPr>
          <w:rFonts w:eastAsia="Times New Roman" w:cs="Arial"/>
        </w:rPr>
        <w:br w:type="page"/>
      </w:r>
    </w:p>
    <w:p w14:paraId="36D150E0" w14:textId="63F5C178" w:rsidR="000F48AD" w:rsidRDefault="004B6174" w:rsidP="00DA322A">
      <w:pPr>
        <w:jc w:val="both"/>
      </w:pPr>
      <w:r>
        <w:rPr>
          <w:rStyle w:val="Heading2Char"/>
        </w:rPr>
        <w:lastRenderedPageBreak/>
        <w:t>Speakers</w:t>
      </w:r>
      <w:r w:rsidR="00060A23">
        <w:t xml:space="preserve"> </w:t>
      </w:r>
      <w:r w:rsidRPr="004B6174">
        <w:rPr>
          <w:rStyle w:val="Heading2Char"/>
        </w:rPr>
        <w:t>and contributors</w:t>
      </w:r>
    </w:p>
    <w:p w14:paraId="5DC6E6F2" w14:textId="77777777" w:rsidR="004B6174" w:rsidRDefault="004B6174" w:rsidP="004B6174">
      <w:pPr>
        <w:jc w:val="both"/>
      </w:pPr>
      <w:r>
        <w:rPr>
          <w:b/>
        </w:rPr>
        <w:t>Dr Neil Ashman</w:t>
      </w:r>
      <w:r>
        <w:t>, Consultant Nephrologist, Barts Health NHS Trust</w:t>
      </w:r>
    </w:p>
    <w:p w14:paraId="3296A72F" w14:textId="02E7A52D" w:rsidR="004B6174" w:rsidRDefault="004B6174" w:rsidP="004B6174">
      <w:pPr>
        <w:jc w:val="both"/>
      </w:pPr>
      <w:r>
        <w:rPr>
          <w:b/>
        </w:rPr>
        <w:t>Dr Andrew Frankel</w:t>
      </w:r>
      <w:r>
        <w:t>, Consultant Nephrologi</w:t>
      </w:r>
      <w:r w:rsidR="00421095">
        <w:t>st, Imperial College NHS Trust</w:t>
      </w:r>
    </w:p>
    <w:p w14:paraId="589884AC" w14:textId="1358E70A" w:rsidR="004B6174" w:rsidRDefault="004B6174" w:rsidP="004B6174">
      <w:pPr>
        <w:jc w:val="both"/>
      </w:pPr>
      <w:r>
        <w:rPr>
          <w:b/>
        </w:rPr>
        <w:t>Sec Hoong</w:t>
      </w:r>
      <w:r>
        <w:t>, Senior Project M</w:t>
      </w:r>
      <w:r w:rsidR="00421095">
        <w:t>anager, Barts Health NHS trust</w:t>
      </w:r>
    </w:p>
    <w:p w14:paraId="6E26A913" w14:textId="5FD3A725" w:rsidR="004B6174" w:rsidRDefault="004B6174" w:rsidP="004B6174">
      <w:pPr>
        <w:jc w:val="both"/>
      </w:pPr>
      <w:r>
        <w:rPr>
          <w:b/>
        </w:rPr>
        <w:t>Dr Sally Hull</w:t>
      </w:r>
      <w:r>
        <w:t>, GP academic, Clin</w:t>
      </w:r>
      <w:r w:rsidR="00421095">
        <w:t>ical Effectiveness Group, QMUL</w:t>
      </w:r>
    </w:p>
    <w:p w14:paraId="5C314200" w14:textId="18F01169" w:rsidR="004B6174" w:rsidRDefault="004B6174" w:rsidP="004B6174">
      <w:pPr>
        <w:jc w:val="both"/>
      </w:pPr>
      <w:r>
        <w:rPr>
          <w:b/>
        </w:rPr>
        <w:t>Sheila Johnston</w:t>
      </w:r>
      <w:r>
        <w:t xml:space="preserve">, Lead Nurse Chronic Kidney Disease, </w:t>
      </w:r>
      <w:r w:rsidR="00421095">
        <w:t>Royal Free NHS Foundation Trust</w:t>
      </w:r>
      <w:r>
        <w:t xml:space="preserve"> </w:t>
      </w:r>
    </w:p>
    <w:p w14:paraId="68BDDCD4" w14:textId="796A7567" w:rsidR="004B6174" w:rsidRDefault="004B6174" w:rsidP="004B6174">
      <w:pPr>
        <w:jc w:val="both"/>
      </w:pPr>
      <w:r>
        <w:rPr>
          <w:b/>
        </w:rPr>
        <w:t>Marta Lapsley</w:t>
      </w:r>
      <w:r>
        <w:t xml:space="preserve">, Consultant Chemical Pathologist, Epsom and St Helier NHS Trust </w:t>
      </w:r>
    </w:p>
    <w:p w14:paraId="6A04C294" w14:textId="2BAA72BD" w:rsidR="004B6174" w:rsidRPr="004B6174" w:rsidRDefault="004B6174" w:rsidP="004B6174">
      <w:pPr>
        <w:jc w:val="both"/>
      </w:pPr>
      <w:r w:rsidRPr="004B6174">
        <w:rPr>
          <w:b/>
        </w:rPr>
        <w:t xml:space="preserve">Dr Irem Patel, </w:t>
      </w:r>
      <w:r w:rsidRPr="004B6174">
        <w:t>Consultant Respiratory Physician, Integrated Care</w:t>
      </w:r>
      <w:r w:rsidR="00421095">
        <w:t>,</w:t>
      </w:r>
      <w:r w:rsidRPr="004B6174">
        <w:t xml:space="preserve"> King’s Health Partners  </w:t>
      </w:r>
    </w:p>
    <w:p w14:paraId="56CDA142" w14:textId="1A1B2B8C" w:rsidR="004B6174" w:rsidRDefault="004B6174" w:rsidP="004B6174">
      <w:pPr>
        <w:jc w:val="both"/>
      </w:pPr>
      <w:r>
        <w:rPr>
          <w:b/>
        </w:rPr>
        <w:t>Helen Rainey</w:t>
      </w:r>
      <w:r>
        <w:t>, Nurse Chronic Kidney D</w:t>
      </w:r>
      <w:r w:rsidR="00421095">
        <w:t>isease, Barts Health NHS Trust</w:t>
      </w:r>
    </w:p>
    <w:p w14:paraId="29B03E90" w14:textId="20C8A366" w:rsidR="004B6174" w:rsidRDefault="004B6174" w:rsidP="004B6174">
      <w:pPr>
        <w:jc w:val="both"/>
      </w:pPr>
      <w:r>
        <w:rPr>
          <w:b/>
        </w:rPr>
        <w:t>Dr Hugh Rayner</w:t>
      </w:r>
      <w:r>
        <w:t xml:space="preserve">, Consultant Nephrologist, Heart </w:t>
      </w:r>
      <w:r w:rsidR="00421095">
        <w:t>of England NHS Foundation Trust</w:t>
      </w:r>
      <w:r>
        <w:t xml:space="preserve"> </w:t>
      </w:r>
      <w:bookmarkStart w:id="7" w:name="_Hlk485812475"/>
    </w:p>
    <w:bookmarkEnd w:id="7"/>
    <w:p w14:paraId="26B4FE7E" w14:textId="54BB2979" w:rsidR="004B6174" w:rsidRDefault="004B6174" w:rsidP="004B6174">
      <w:pPr>
        <w:jc w:val="both"/>
      </w:pPr>
      <w:r w:rsidRPr="004B6174">
        <w:rPr>
          <w:b/>
        </w:rPr>
        <w:t>Dr Rachel Roberts,</w:t>
      </w:r>
      <w:r w:rsidRPr="004B6174">
        <w:t xml:space="preserve"> </w:t>
      </w:r>
      <w:bookmarkStart w:id="8" w:name="_Hlk486881760"/>
      <w:r w:rsidRPr="004B6174">
        <w:t>Head of Primary Care Education and Development HEE North Central and East London</w:t>
      </w:r>
    </w:p>
    <w:bookmarkEnd w:id="8"/>
    <w:p w14:paraId="689E7307" w14:textId="47426E6B" w:rsidR="004B6174" w:rsidRDefault="00796CC1" w:rsidP="004B6174">
      <w:pPr>
        <w:jc w:val="both"/>
      </w:pPr>
      <w:r>
        <w:rPr>
          <w:b/>
        </w:rPr>
        <w:t>Professor</w:t>
      </w:r>
      <w:r w:rsidR="004B6174">
        <w:rPr>
          <w:b/>
        </w:rPr>
        <w:t xml:space="preserve"> Nicola Thomas</w:t>
      </w:r>
      <w:r>
        <w:t>, Professor of</w:t>
      </w:r>
      <w:r w:rsidR="004B6174">
        <w:t xml:space="preserve"> Kidney Care, School of Health and Social Care, London South Bank University </w:t>
      </w:r>
    </w:p>
    <w:p w14:paraId="2D4EB682" w14:textId="2FBDDB38" w:rsidR="004B6174" w:rsidRDefault="004B6174" w:rsidP="004B6174">
      <w:pPr>
        <w:jc w:val="both"/>
      </w:pPr>
      <w:r>
        <w:rPr>
          <w:b/>
        </w:rPr>
        <w:t>Dr James Tomlinson</w:t>
      </w:r>
      <w:r>
        <w:t>, Nephrologi</w:t>
      </w:r>
      <w:r w:rsidR="00421095">
        <w:t>st, Imperial College NHS Trust</w:t>
      </w:r>
    </w:p>
    <w:p w14:paraId="56F706A6" w14:textId="770BA3BE" w:rsidR="004B6174" w:rsidRPr="004B6174" w:rsidRDefault="004B6174" w:rsidP="00DA322A">
      <w:pPr>
        <w:jc w:val="both"/>
      </w:pPr>
      <w:r>
        <w:rPr>
          <w:b/>
        </w:rPr>
        <w:t>Dr Victoria Tzortziou Brown</w:t>
      </w:r>
      <w:r>
        <w:t xml:space="preserve">, GP researcher and commissioner and Chair RCGP London Faculties </w:t>
      </w:r>
    </w:p>
    <w:p w14:paraId="36D150E4" w14:textId="2A395874" w:rsidR="006548BC" w:rsidRDefault="00060A23" w:rsidP="00DA322A">
      <w:pPr>
        <w:jc w:val="both"/>
      </w:pPr>
      <w:r w:rsidRPr="004B6174">
        <w:rPr>
          <w:b/>
        </w:rPr>
        <w:t>Professor Robert Walton</w:t>
      </w:r>
      <w:r w:rsidR="000F48AD" w:rsidRPr="004B6174">
        <w:rPr>
          <w:b/>
        </w:rPr>
        <w:t>,</w:t>
      </w:r>
      <w:r w:rsidR="000F48AD">
        <w:t xml:space="preserve"> Professor of Primary Care, </w:t>
      </w:r>
      <w:r w:rsidR="006548BC" w:rsidRPr="006548BC">
        <w:t>Centre for Primary Care and Public Health, Blizard Insititute, QMUL</w:t>
      </w:r>
    </w:p>
    <w:p w14:paraId="36D15102" w14:textId="173A1D07" w:rsidR="00083FCF" w:rsidRDefault="0045275D" w:rsidP="004B6174">
      <w:pPr>
        <w:jc w:val="both"/>
      </w:pPr>
      <w:r>
        <w:t xml:space="preserve"> </w:t>
      </w:r>
    </w:p>
    <w:p w14:paraId="36D15103" w14:textId="77777777" w:rsidR="006A6289" w:rsidRDefault="006A6289" w:rsidP="000F48AD">
      <w:pPr>
        <w:spacing w:after="0"/>
        <w:jc w:val="both"/>
      </w:pPr>
    </w:p>
    <w:p w14:paraId="5430579C" w14:textId="77777777" w:rsidR="004B6174" w:rsidRDefault="004B6174" w:rsidP="004B6174">
      <w:pPr>
        <w:pStyle w:val="Heading2"/>
      </w:pPr>
    </w:p>
    <w:p w14:paraId="0B990E51" w14:textId="77777777" w:rsidR="004B6174" w:rsidRDefault="004B6174" w:rsidP="004B6174">
      <w:pPr>
        <w:rPr>
          <w:rFonts w:asciiTheme="majorHAnsi" w:eastAsiaTheme="majorEastAsia" w:hAnsiTheme="majorHAnsi" w:cstheme="majorBidi"/>
          <w:color w:val="4F81BD" w:themeColor="accent1"/>
          <w:sz w:val="26"/>
          <w:szCs w:val="26"/>
        </w:rPr>
      </w:pPr>
      <w:r>
        <w:br w:type="page"/>
      </w:r>
    </w:p>
    <w:p w14:paraId="36D1514B" w14:textId="5D9DD8F5" w:rsidR="00FF6211" w:rsidRDefault="004B6174" w:rsidP="004B6174">
      <w:pPr>
        <w:pStyle w:val="Heading2"/>
      </w:pPr>
      <w:r>
        <w:lastRenderedPageBreak/>
        <w:t>References</w:t>
      </w:r>
    </w:p>
    <w:p w14:paraId="6C808872" w14:textId="77777777" w:rsidR="0090754D" w:rsidRDefault="0090754D" w:rsidP="000F48AD">
      <w:pPr>
        <w:spacing w:after="0"/>
        <w:jc w:val="both"/>
      </w:pPr>
    </w:p>
    <w:p w14:paraId="6938CBC1" w14:textId="77777777" w:rsidR="00892C06" w:rsidRDefault="0090754D" w:rsidP="00892C06">
      <w:pPr>
        <w:pStyle w:val="Bibliography"/>
        <w:rPr>
          <w:b/>
          <w:bCs/>
          <w:noProof/>
          <w:sz w:val="24"/>
          <w:szCs w:val="24"/>
        </w:rPr>
      </w:pPr>
      <w:r>
        <w:fldChar w:fldCharType="begin"/>
      </w:r>
      <w:r>
        <w:instrText xml:space="preserve"> BIBLIOGRAPHY  \l 2057 </w:instrText>
      </w:r>
      <w:r>
        <w:fldChar w:fldCharType="separate"/>
      </w:r>
      <w:r w:rsidR="00892C06">
        <w:rPr>
          <w:noProof/>
        </w:rPr>
        <w:t xml:space="preserve">1. </w:t>
      </w:r>
      <w:r w:rsidR="00892C06">
        <w:rPr>
          <w:b/>
          <w:bCs/>
          <w:noProof/>
        </w:rPr>
        <w:t xml:space="preserve">Statistical Press Notice NHS referral to treatment (RTT) waiting times data March 2017 . </w:t>
      </w:r>
      <w:r w:rsidR="00892C06">
        <w:rPr>
          <w:b/>
          <w:bCs/>
          <w:i/>
          <w:iCs/>
          <w:noProof/>
        </w:rPr>
        <w:t xml:space="preserve">NHS England. </w:t>
      </w:r>
      <w:r w:rsidR="00892C06">
        <w:rPr>
          <w:b/>
          <w:bCs/>
          <w:noProof/>
        </w:rPr>
        <w:t>[Online] 11 May 2017. [Cited: 15 May 2017.] https://www.england.nhs.uk/statistics/wp-content/uploads/sites/2/2016/06/Mar-17-RTT-SPN-publication-version.pdf.</w:t>
      </w:r>
    </w:p>
    <w:p w14:paraId="42ED94C3" w14:textId="77777777" w:rsidR="00892C06" w:rsidRDefault="00892C06" w:rsidP="00892C06">
      <w:pPr>
        <w:pStyle w:val="Bibliography"/>
        <w:rPr>
          <w:b/>
          <w:bCs/>
          <w:noProof/>
        </w:rPr>
      </w:pPr>
      <w:r>
        <w:rPr>
          <w:b/>
          <w:bCs/>
          <w:noProof/>
        </w:rPr>
        <w:t xml:space="preserve">2. NHS England. </w:t>
      </w:r>
      <w:r>
        <w:rPr>
          <w:b/>
          <w:bCs/>
          <w:i/>
          <w:iCs/>
          <w:noProof/>
        </w:rPr>
        <w:t xml:space="preserve">NHS inpatient elective admission events and outpatient referrals and attendances: Quarter Ending December 2016 . </w:t>
      </w:r>
      <w:r>
        <w:rPr>
          <w:b/>
          <w:bCs/>
          <w:noProof/>
        </w:rPr>
        <w:t>[Online] 2017. [Cited: 15 May 2017.] https://www.england.nhs.uk/statistics/wp-content/uploads/sites/2/2013/04/QAR-commentary-Q3-1617-08675.pdf.</w:t>
      </w:r>
    </w:p>
    <w:p w14:paraId="2F70DB07" w14:textId="77777777" w:rsidR="00892C06" w:rsidRDefault="00892C06" w:rsidP="00892C06">
      <w:pPr>
        <w:pStyle w:val="Bibliography"/>
        <w:rPr>
          <w:b/>
          <w:bCs/>
          <w:noProof/>
        </w:rPr>
      </w:pPr>
      <w:r>
        <w:rPr>
          <w:b/>
          <w:bCs/>
          <w:noProof/>
        </w:rPr>
        <w:t xml:space="preserve">3. A Narrative for Person-Centred Coordinated Care. </w:t>
      </w:r>
      <w:r>
        <w:rPr>
          <w:b/>
          <w:bCs/>
          <w:i/>
          <w:iCs/>
          <w:noProof/>
        </w:rPr>
        <w:t xml:space="preserve">National Voices. </w:t>
      </w:r>
      <w:r>
        <w:rPr>
          <w:b/>
          <w:bCs/>
          <w:noProof/>
        </w:rPr>
        <w:t>[Online] [Cited: 18 May 2017.] http://www.nationalvoices.org.uk/sites/default/files/public/publications/narrative-for-person-centred-coordinated-care.pdf.</w:t>
      </w:r>
    </w:p>
    <w:p w14:paraId="178F5B62" w14:textId="77777777" w:rsidR="00892C06" w:rsidRDefault="00892C06" w:rsidP="00892C06">
      <w:pPr>
        <w:pStyle w:val="Bibliography"/>
        <w:rPr>
          <w:b/>
          <w:bCs/>
          <w:noProof/>
        </w:rPr>
      </w:pPr>
      <w:r>
        <w:rPr>
          <w:b/>
          <w:bCs/>
          <w:noProof/>
        </w:rPr>
        <w:t xml:space="preserve">4. Roland M, McDonald R, Sibbald B. Outpatient Services and Primary Care: A scoping review of research into strategies for improving outpatient effectiveness and efficiency . </w:t>
      </w:r>
      <w:r>
        <w:rPr>
          <w:b/>
          <w:bCs/>
          <w:i/>
          <w:iCs/>
          <w:noProof/>
        </w:rPr>
        <w:t xml:space="preserve">National Primary Care Research and Development Centre . </w:t>
      </w:r>
      <w:r>
        <w:rPr>
          <w:b/>
          <w:bCs/>
          <w:noProof/>
        </w:rPr>
        <w:t>[Online] March 2006. [Cited: 15 May 2017.] http://www.netscc.ac.uk/hsdr/files/project/SDO_FR_08-1518-082_V01.pdf.</w:t>
      </w:r>
    </w:p>
    <w:p w14:paraId="71B18F26" w14:textId="77777777" w:rsidR="00892C06" w:rsidRDefault="00892C06" w:rsidP="00892C06">
      <w:pPr>
        <w:pStyle w:val="Bibliography"/>
        <w:rPr>
          <w:b/>
          <w:bCs/>
          <w:noProof/>
        </w:rPr>
      </w:pPr>
      <w:r>
        <w:rPr>
          <w:b/>
          <w:bCs/>
          <w:noProof/>
        </w:rPr>
        <w:t xml:space="preserve">5. Outpatient Transformation Programme - Best in Class. </w:t>
      </w:r>
      <w:r>
        <w:rPr>
          <w:b/>
          <w:bCs/>
          <w:i/>
          <w:iCs/>
          <w:noProof/>
        </w:rPr>
        <w:t xml:space="preserve">Wales NHS Health Board. </w:t>
      </w:r>
      <w:r>
        <w:rPr>
          <w:b/>
          <w:bCs/>
          <w:noProof/>
        </w:rPr>
        <w:t>[Online] [Cited: 15 May 2017.] www.wales.nhs.uk/sitesplus/866/opendoc/218561.</w:t>
      </w:r>
    </w:p>
    <w:p w14:paraId="43CD88C2" w14:textId="77777777" w:rsidR="00892C06" w:rsidRDefault="00892C06" w:rsidP="00892C06">
      <w:pPr>
        <w:pStyle w:val="Bibliography"/>
        <w:rPr>
          <w:b/>
          <w:bCs/>
          <w:noProof/>
        </w:rPr>
      </w:pPr>
      <w:r>
        <w:rPr>
          <w:b/>
          <w:bCs/>
          <w:noProof/>
        </w:rPr>
        <w:t xml:space="preserve">6. Transforming Outpatient Services: Adopt Advice Only, Referral Feedback response and develop Clinical Dialogue. </w:t>
      </w:r>
      <w:r>
        <w:rPr>
          <w:b/>
          <w:bCs/>
          <w:i/>
          <w:iCs/>
          <w:noProof/>
        </w:rPr>
        <w:t xml:space="preserve">NHS Scotland. </w:t>
      </w:r>
      <w:r>
        <w:rPr>
          <w:b/>
          <w:bCs/>
          <w:noProof/>
        </w:rPr>
        <w:t>[Online] [Cited: 15 May 2017.] www.qihub.scot.nhs.uk/media/809081/advice only.pdf .</w:t>
      </w:r>
    </w:p>
    <w:p w14:paraId="3F04604E" w14:textId="77777777" w:rsidR="00892C06" w:rsidRDefault="00892C06" w:rsidP="00892C06">
      <w:pPr>
        <w:pStyle w:val="Bibliography"/>
        <w:rPr>
          <w:b/>
          <w:bCs/>
          <w:noProof/>
        </w:rPr>
      </w:pPr>
      <w:r>
        <w:rPr>
          <w:b/>
          <w:bCs/>
          <w:noProof/>
        </w:rPr>
        <w:t xml:space="preserve">7. The Modern Outpatient: A Collaborative Approach 2017-2020. </w:t>
      </w:r>
      <w:r>
        <w:rPr>
          <w:b/>
          <w:bCs/>
          <w:i/>
          <w:iCs/>
          <w:noProof/>
        </w:rPr>
        <w:t xml:space="preserve">NHS Scotland. </w:t>
      </w:r>
      <w:r>
        <w:rPr>
          <w:b/>
          <w:bCs/>
          <w:noProof/>
        </w:rPr>
        <w:t>[Online] [Cited: 15 May 2017.] https://www.rcophth.ac.uk/wp-content/uploads/2017/02/23_NHSSCOTLAND_the-modern-patient-a-collaborative-approach.pdf.</w:t>
      </w:r>
    </w:p>
    <w:p w14:paraId="25EF6468" w14:textId="77777777" w:rsidR="00892C06" w:rsidRDefault="00892C06" w:rsidP="00892C06">
      <w:pPr>
        <w:pStyle w:val="Bibliography"/>
        <w:rPr>
          <w:b/>
          <w:bCs/>
          <w:noProof/>
        </w:rPr>
      </w:pPr>
      <w:r>
        <w:rPr>
          <w:b/>
          <w:bCs/>
          <w:noProof/>
        </w:rPr>
        <w:t xml:space="preserve">8. </w:t>
      </w:r>
      <w:r>
        <w:rPr>
          <w:b/>
          <w:bCs/>
          <w:i/>
          <w:iCs/>
          <w:noProof/>
        </w:rPr>
        <w:t xml:space="preserve">Improving outpatient services: the Southampton IBD virtual clinic. </w:t>
      </w:r>
      <w:r>
        <w:rPr>
          <w:b/>
          <w:bCs/>
          <w:noProof/>
        </w:rPr>
        <w:t>Hunter J, Claridge A, James S, et alI. s.l. : Postgraduate Medical Journal , 2012, Vols. 88:487-491.</w:t>
      </w:r>
    </w:p>
    <w:p w14:paraId="6BEBBBFA" w14:textId="77777777" w:rsidR="00892C06" w:rsidRDefault="00892C06" w:rsidP="00892C06">
      <w:pPr>
        <w:pStyle w:val="Bibliography"/>
        <w:rPr>
          <w:b/>
          <w:bCs/>
          <w:noProof/>
        </w:rPr>
      </w:pPr>
      <w:r>
        <w:rPr>
          <w:b/>
          <w:bCs/>
          <w:noProof/>
        </w:rPr>
        <w:t xml:space="preserve">9. </w:t>
      </w:r>
      <w:r>
        <w:rPr>
          <w:b/>
          <w:bCs/>
          <w:i/>
          <w:iCs/>
          <w:noProof/>
        </w:rPr>
        <w:t xml:space="preserve">Randomised controlled trial of telemedicine for new neurological outpatient referrals. </w:t>
      </w:r>
      <w:r>
        <w:rPr>
          <w:b/>
          <w:bCs/>
          <w:noProof/>
        </w:rPr>
        <w:t>Chua R, Craig J, Wootton R, et al. s.l. : Journal of Neurology, Neurosurgery &amp; Psychiatry, 2001, Vols. 71:63-66.</w:t>
      </w:r>
    </w:p>
    <w:p w14:paraId="4D9749A0" w14:textId="77777777" w:rsidR="00892C06" w:rsidRDefault="00892C06" w:rsidP="00892C06">
      <w:pPr>
        <w:pStyle w:val="Bibliography"/>
        <w:rPr>
          <w:b/>
          <w:bCs/>
          <w:noProof/>
        </w:rPr>
      </w:pPr>
      <w:r>
        <w:rPr>
          <w:b/>
          <w:bCs/>
          <w:noProof/>
        </w:rPr>
        <w:t xml:space="preserve">10. </w:t>
      </w:r>
      <w:r>
        <w:rPr>
          <w:b/>
          <w:bCs/>
          <w:i/>
          <w:iCs/>
          <w:noProof/>
        </w:rPr>
        <w:t xml:space="preserve">New design rules for driving innovation in access to secondary care in the NHS . </w:t>
      </w:r>
      <w:r>
        <w:rPr>
          <w:b/>
          <w:bCs/>
          <w:noProof/>
        </w:rPr>
        <w:t>Rogers H, Maher L, Plsek Paul E. s.l. : BMJ, 2008, Vol. 337 :a2321 .</w:t>
      </w:r>
    </w:p>
    <w:p w14:paraId="3FF056DE" w14:textId="77777777" w:rsidR="00892C06" w:rsidRDefault="00892C06" w:rsidP="00892C06">
      <w:pPr>
        <w:pStyle w:val="Bibliography"/>
        <w:rPr>
          <w:b/>
          <w:bCs/>
          <w:noProof/>
        </w:rPr>
      </w:pPr>
      <w:r>
        <w:rPr>
          <w:b/>
          <w:bCs/>
          <w:noProof/>
        </w:rPr>
        <w:t xml:space="preserve">11. DH/Long Term Conditions. Long Term Conditions Compendium of Information: Third Edition. </w:t>
      </w:r>
      <w:r>
        <w:rPr>
          <w:b/>
          <w:bCs/>
          <w:i/>
          <w:iCs/>
          <w:noProof/>
        </w:rPr>
        <w:t xml:space="preserve">Department of Health. </w:t>
      </w:r>
      <w:r>
        <w:rPr>
          <w:b/>
          <w:bCs/>
          <w:noProof/>
        </w:rPr>
        <w:t>[Online] 30 May 2012. [Cited: 15 May 2017.] https://www.gov.uk/government/uploads/system/uploads/attachment_data/file/216528/dh_134486.pdf.</w:t>
      </w:r>
    </w:p>
    <w:p w14:paraId="02415107" w14:textId="77777777" w:rsidR="00892C06" w:rsidRDefault="00892C06" w:rsidP="00892C06">
      <w:pPr>
        <w:pStyle w:val="Bibliography"/>
        <w:rPr>
          <w:b/>
          <w:bCs/>
          <w:noProof/>
        </w:rPr>
      </w:pPr>
      <w:r>
        <w:rPr>
          <w:b/>
          <w:bCs/>
          <w:noProof/>
        </w:rPr>
        <w:lastRenderedPageBreak/>
        <w:t xml:space="preserve">12. </w:t>
      </w:r>
      <w:r>
        <w:rPr>
          <w:b/>
          <w:bCs/>
          <w:i/>
          <w:iCs/>
          <w:noProof/>
        </w:rPr>
        <w:t xml:space="preserve">Taking diabetes services out of hospital into the community,. </w:t>
      </w:r>
      <w:r>
        <w:rPr>
          <w:b/>
          <w:bCs/>
          <w:noProof/>
        </w:rPr>
        <w:t>Neha Unadkat, Liz Evans , Laura Nasir , Paul Thomas, Raj Chandok. s.l. : London Journal of Primary Care, 2013, Vols. 5:2, 87-91. DOI: 10.1080/17571472.2013.11493386 .</w:t>
      </w:r>
    </w:p>
    <w:p w14:paraId="1ECE2CDF" w14:textId="77777777" w:rsidR="00892C06" w:rsidRDefault="00892C06" w:rsidP="00892C06">
      <w:pPr>
        <w:pStyle w:val="Bibliography"/>
        <w:rPr>
          <w:b/>
          <w:bCs/>
          <w:noProof/>
        </w:rPr>
      </w:pPr>
      <w:r>
        <w:rPr>
          <w:b/>
          <w:bCs/>
          <w:noProof/>
        </w:rPr>
        <w:t xml:space="preserve">13. </w:t>
      </w:r>
      <w:r>
        <w:rPr>
          <w:b/>
          <w:bCs/>
          <w:i/>
          <w:iCs/>
          <w:noProof/>
        </w:rPr>
        <w:t xml:space="preserve">Virtual online consultations: advantages and limitations (VOCAL) study. </w:t>
      </w:r>
      <w:r>
        <w:rPr>
          <w:b/>
          <w:bCs/>
          <w:noProof/>
        </w:rPr>
        <w:t>Greenhalgh T, Vijayaraghavan S, Wherton J3, Shaw S1, Byrne E3, Campbell-Richards D2, Bhattacharya S2, Hanson P, Ramoutar S, Gutteridge C, Hodkinson I, Collard A, Morris J. s.l. : BMJ Open 2016;6: e009388. doi:10.1136/ bmjopen-2015-009388, Vol. .</w:t>
      </w:r>
    </w:p>
    <w:p w14:paraId="669C2ABF" w14:textId="77777777" w:rsidR="00892C06" w:rsidRDefault="00892C06" w:rsidP="00892C06">
      <w:pPr>
        <w:pStyle w:val="Bibliography"/>
        <w:rPr>
          <w:b/>
          <w:bCs/>
          <w:noProof/>
        </w:rPr>
      </w:pPr>
      <w:r>
        <w:rPr>
          <w:b/>
          <w:bCs/>
          <w:noProof/>
        </w:rPr>
        <w:t xml:space="preserve">14. </w:t>
      </w:r>
      <w:r>
        <w:rPr>
          <w:b/>
          <w:bCs/>
          <w:i/>
          <w:iCs/>
          <w:noProof/>
        </w:rPr>
        <w:t xml:space="preserve">Safety, Effectiveness, and Efficiency: A Web-Based Virtual Anticoagulation Clinic . </w:t>
      </w:r>
      <w:r>
        <w:rPr>
          <w:b/>
          <w:bCs/>
          <w:noProof/>
        </w:rPr>
        <w:t>Kelly J J,  Sweigard K W, Shields K, Schneider D. 12 (646-651), s.l. : The Joint Commission Journal on Quality and Patient Safety, 2003, Vol. 29.</w:t>
      </w:r>
    </w:p>
    <w:p w14:paraId="1020DA06" w14:textId="77777777" w:rsidR="00892C06" w:rsidRDefault="00892C06" w:rsidP="00892C06">
      <w:pPr>
        <w:pStyle w:val="Bibliography"/>
        <w:rPr>
          <w:b/>
          <w:bCs/>
          <w:noProof/>
        </w:rPr>
      </w:pPr>
      <w:r>
        <w:rPr>
          <w:b/>
          <w:bCs/>
          <w:noProof/>
        </w:rPr>
        <w:t xml:space="preserve">15. </w:t>
      </w:r>
      <w:r>
        <w:rPr>
          <w:b/>
          <w:bCs/>
          <w:i/>
          <w:iCs/>
          <w:noProof/>
        </w:rPr>
        <w:t xml:space="preserve">Effectiveness of telemonitoring integrated into existing clinical services on hospital admission for exacerbation of chronic obstructive pulmonary disease: researcher blind, multicentre, randomised controlled trial. </w:t>
      </w:r>
      <w:r>
        <w:rPr>
          <w:b/>
          <w:bCs/>
          <w:noProof/>
        </w:rPr>
        <w:t>Pinnock H, Hanley J, McCloughan L, Todd A, Krishan A, Lewis S et al. :f6070 , s.l. : BMJ, 2013, Vol. 347.</w:t>
      </w:r>
    </w:p>
    <w:p w14:paraId="5758DC97" w14:textId="77777777" w:rsidR="00892C06" w:rsidRDefault="00892C06" w:rsidP="00892C06">
      <w:pPr>
        <w:pStyle w:val="Bibliography"/>
        <w:rPr>
          <w:b/>
          <w:bCs/>
          <w:noProof/>
        </w:rPr>
      </w:pPr>
      <w:r>
        <w:rPr>
          <w:b/>
          <w:bCs/>
          <w:noProof/>
        </w:rPr>
        <w:t xml:space="preserve">16. National Institute for Health and Care Excellenec. NICE guidelione: Chronic kidney disease in adults: assessment and management . </w:t>
      </w:r>
      <w:r>
        <w:rPr>
          <w:b/>
          <w:bCs/>
          <w:i/>
          <w:iCs/>
          <w:noProof/>
        </w:rPr>
        <w:t xml:space="preserve">NICE guidelines. </w:t>
      </w:r>
      <w:r>
        <w:rPr>
          <w:b/>
          <w:bCs/>
          <w:noProof/>
        </w:rPr>
        <w:t>[Online] July 2014. [Cited: 8 May 2017.] https://www.nice.org.uk/guidance/cg182.</w:t>
      </w:r>
    </w:p>
    <w:p w14:paraId="0713607B" w14:textId="77777777" w:rsidR="00892C06" w:rsidRDefault="00892C06" w:rsidP="00892C06">
      <w:pPr>
        <w:pStyle w:val="Bibliography"/>
        <w:rPr>
          <w:b/>
          <w:bCs/>
          <w:noProof/>
        </w:rPr>
      </w:pPr>
      <w:r>
        <w:rPr>
          <w:b/>
          <w:bCs/>
          <w:noProof/>
        </w:rPr>
        <w:t xml:space="preserve">17. </w:t>
      </w:r>
      <w:r>
        <w:rPr>
          <w:b/>
          <w:bCs/>
          <w:i/>
          <w:iCs/>
          <w:noProof/>
        </w:rPr>
        <w:t xml:space="preserve">Global Prevalence of Chronic Kidney Disease – ASystematic Review and Meta-Analysis. . </w:t>
      </w:r>
      <w:r>
        <w:rPr>
          <w:b/>
          <w:bCs/>
          <w:noProof/>
        </w:rPr>
        <w:t>Hill NR, Fatoba ST, Oke JL, Hirst JA, O’Callaghan CA, Lasserson DS, et al. s.l. : PLoS ONE 11(7): e0158765., 2016. 10.1371/journal.pone.0158765.</w:t>
      </w:r>
    </w:p>
    <w:p w14:paraId="0D68F713" w14:textId="77777777" w:rsidR="00892C06" w:rsidRDefault="00892C06" w:rsidP="00892C06">
      <w:pPr>
        <w:pStyle w:val="Bibliography"/>
        <w:rPr>
          <w:b/>
          <w:bCs/>
          <w:noProof/>
        </w:rPr>
      </w:pPr>
      <w:r>
        <w:rPr>
          <w:b/>
          <w:bCs/>
          <w:noProof/>
        </w:rPr>
        <w:t xml:space="preserve">18. </w:t>
      </w:r>
      <w:r>
        <w:rPr>
          <w:b/>
          <w:bCs/>
          <w:i/>
          <w:iCs/>
          <w:noProof/>
        </w:rPr>
        <w:t xml:space="preserve">Diabetes mellitus and hypertension: key risk factors for kidney disease. . </w:t>
      </w:r>
      <w:r>
        <w:rPr>
          <w:b/>
          <w:bCs/>
          <w:noProof/>
        </w:rPr>
        <w:t>Lea JP, Nicholas SB. s.l. : J Natl Med Assoc. , 2002, Vols. 94:7S–15S.</w:t>
      </w:r>
    </w:p>
    <w:p w14:paraId="0EDB43B6" w14:textId="77777777" w:rsidR="00892C06" w:rsidRDefault="00892C06" w:rsidP="00892C06">
      <w:pPr>
        <w:pStyle w:val="Bibliography"/>
        <w:rPr>
          <w:b/>
          <w:bCs/>
          <w:noProof/>
        </w:rPr>
      </w:pPr>
      <w:r>
        <w:rPr>
          <w:b/>
          <w:bCs/>
          <w:noProof/>
        </w:rPr>
        <w:t xml:space="preserve">19. </w:t>
      </w:r>
      <w:r>
        <w:rPr>
          <w:b/>
          <w:bCs/>
          <w:i/>
          <w:iCs/>
          <w:noProof/>
        </w:rPr>
        <w:t xml:space="preserve">Risk factors for progressive chronic kidney disease. . </w:t>
      </w:r>
      <w:r>
        <w:rPr>
          <w:b/>
          <w:bCs/>
          <w:noProof/>
        </w:rPr>
        <w:t>McClellan WM, Flanders WD. s.l. : J Am Soc Nephrol. , 2003, Vols. 14:S65–S70.</w:t>
      </w:r>
    </w:p>
    <w:p w14:paraId="0CC14C40" w14:textId="77777777" w:rsidR="00892C06" w:rsidRDefault="00892C06" w:rsidP="00892C06">
      <w:pPr>
        <w:pStyle w:val="Bibliography"/>
        <w:rPr>
          <w:b/>
          <w:bCs/>
          <w:noProof/>
        </w:rPr>
      </w:pPr>
      <w:r>
        <w:rPr>
          <w:b/>
          <w:bCs/>
          <w:noProof/>
        </w:rPr>
        <w:t xml:space="preserve">20. </w:t>
      </w:r>
      <w:r>
        <w:rPr>
          <w:b/>
          <w:bCs/>
          <w:i/>
          <w:iCs/>
          <w:noProof/>
        </w:rPr>
        <w:t xml:space="preserve">CKD progression: a risky business. . </w:t>
      </w:r>
      <w:r>
        <w:rPr>
          <w:b/>
          <w:bCs/>
          <w:noProof/>
        </w:rPr>
        <w:t>Chang A, Kramer H. s.l. : Nephrol Dial Transplant, 2012, Vols. 27:2607–2609.</w:t>
      </w:r>
    </w:p>
    <w:p w14:paraId="6E96F064" w14:textId="77777777" w:rsidR="00892C06" w:rsidRDefault="00892C06" w:rsidP="00892C06">
      <w:pPr>
        <w:pStyle w:val="Bibliography"/>
        <w:rPr>
          <w:b/>
          <w:bCs/>
          <w:noProof/>
        </w:rPr>
      </w:pPr>
      <w:r>
        <w:rPr>
          <w:b/>
          <w:bCs/>
          <w:noProof/>
        </w:rPr>
        <w:t xml:space="preserve">21. </w:t>
      </w:r>
      <w:r>
        <w:rPr>
          <w:b/>
          <w:bCs/>
          <w:i/>
          <w:iCs/>
          <w:noProof/>
        </w:rPr>
        <w:t xml:space="preserve">Bleyer AJ, Shemanski LR,Tobacco, hypertension, and vascular disease: risk factors for renal functional decline in an older population. 2000;57:2072–2079. </w:t>
      </w:r>
      <w:r>
        <w:rPr>
          <w:b/>
          <w:bCs/>
          <w:noProof/>
        </w:rPr>
        <w:t>Bleyer AJ, Shemanski LR, Burke GL, et al. s.l. : Kidney Int. , 2000, Vols. 57:2072–2079.</w:t>
      </w:r>
    </w:p>
    <w:p w14:paraId="2F910E8F" w14:textId="77777777" w:rsidR="00892C06" w:rsidRDefault="00892C06" w:rsidP="00892C06">
      <w:pPr>
        <w:pStyle w:val="Bibliography"/>
        <w:rPr>
          <w:b/>
          <w:bCs/>
          <w:noProof/>
        </w:rPr>
      </w:pPr>
      <w:r>
        <w:rPr>
          <w:b/>
          <w:bCs/>
          <w:noProof/>
        </w:rPr>
        <w:t xml:space="preserve">22. </w:t>
      </w:r>
      <w:r>
        <w:rPr>
          <w:b/>
          <w:bCs/>
          <w:i/>
          <w:iCs/>
          <w:noProof/>
        </w:rPr>
        <w:t xml:space="preserve">Iatrogenic renal disease. </w:t>
      </w:r>
      <w:r>
        <w:rPr>
          <w:b/>
          <w:bCs/>
          <w:noProof/>
        </w:rPr>
        <w:t>Davidman M, Olson P, Kohen J, Leither T, Kjellstrand C. s.l. : Arch Intern Med. , 1991, Vols. 151(9):1809-12.</w:t>
      </w:r>
    </w:p>
    <w:p w14:paraId="6AE862E2" w14:textId="77777777" w:rsidR="00892C06" w:rsidRDefault="00892C06" w:rsidP="00892C06">
      <w:pPr>
        <w:pStyle w:val="Bibliography"/>
        <w:rPr>
          <w:b/>
          <w:bCs/>
          <w:noProof/>
        </w:rPr>
      </w:pPr>
      <w:r>
        <w:rPr>
          <w:b/>
          <w:bCs/>
          <w:noProof/>
        </w:rPr>
        <w:t xml:space="preserve">23. </w:t>
      </w:r>
      <w:r>
        <w:rPr>
          <w:b/>
          <w:bCs/>
          <w:i/>
          <w:iCs/>
          <w:noProof/>
        </w:rPr>
        <w:t xml:space="preserve">Chronic kidney disease controversy: how expanding definitions are unnecessarily labelling many people as diseased . </w:t>
      </w:r>
      <w:r>
        <w:rPr>
          <w:b/>
          <w:bCs/>
          <w:noProof/>
        </w:rPr>
        <w:t>Moynihan R, Glassock R, Doust J. s.l. : BMJ, 2013, Vol. 347 :f4298 .</w:t>
      </w:r>
    </w:p>
    <w:p w14:paraId="70265742" w14:textId="77777777" w:rsidR="00892C06" w:rsidRDefault="00892C06" w:rsidP="00892C06">
      <w:pPr>
        <w:pStyle w:val="Bibliography"/>
        <w:rPr>
          <w:b/>
          <w:bCs/>
          <w:noProof/>
        </w:rPr>
      </w:pPr>
      <w:r>
        <w:rPr>
          <w:b/>
          <w:bCs/>
          <w:noProof/>
        </w:rPr>
        <w:t xml:space="preserve">24. </w:t>
      </w:r>
      <w:r>
        <w:rPr>
          <w:b/>
          <w:bCs/>
          <w:i/>
          <w:iCs/>
          <w:noProof/>
        </w:rPr>
        <w:t xml:space="preserve">A programme to spread eGFR graph surveillance for the early identification, support and treatment of people with progressive chronic kidney disease (ASSIST-CKD): protocol for </w:t>
      </w:r>
      <w:r>
        <w:rPr>
          <w:b/>
          <w:bCs/>
          <w:i/>
          <w:iCs/>
          <w:noProof/>
        </w:rPr>
        <w:lastRenderedPageBreak/>
        <w:t xml:space="preserve">the stepped wedge implementation and evaluation of an intervention to reduce lat. </w:t>
      </w:r>
      <w:r>
        <w:rPr>
          <w:b/>
          <w:bCs/>
          <w:noProof/>
        </w:rPr>
        <w:t>Gallagher H, Methven S, Casula A. et al. 131, s.l. : BMC Nephrology, 2017, Vol. 18.</w:t>
      </w:r>
    </w:p>
    <w:p w14:paraId="09EE7332" w14:textId="77777777" w:rsidR="00892C06" w:rsidRDefault="00892C06" w:rsidP="00892C06">
      <w:pPr>
        <w:pStyle w:val="Bibliography"/>
        <w:rPr>
          <w:b/>
          <w:bCs/>
          <w:noProof/>
        </w:rPr>
      </w:pPr>
      <w:r>
        <w:rPr>
          <w:b/>
          <w:bCs/>
          <w:noProof/>
        </w:rPr>
        <w:t xml:space="preserve">25. </w:t>
      </w:r>
      <w:r>
        <w:rPr>
          <w:b/>
          <w:bCs/>
          <w:i/>
          <w:iCs/>
          <w:noProof/>
        </w:rPr>
        <w:t xml:space="preserve">Interprofessional education in team communication: working together to improve patient safety. </w:t>
      </w:r>
      <w:r>
        <w:rPr>
          <w:b/>
          <w:bCs/>
          <w:noProof/>
        </w:rPr>
        <w:t>Brock D, Abu-Rish E, Chiu C, et al. s.l. : BMJ Qual Saf, 2013, Vols. 22:414-423.</w:t>
      </w:r>
    </w:p>
    <w:p w14:paraId="1BC5EE27" w14:textId="77777777" w:rsidR="00892C06" w:rsidRDefault="00892C06" w:rsidP="00892C06">
      <w:pPr>
        <w:pStyle w:val="Bibliography"/>
        <w:rPr>
          <w:b/>
          <w:bCs/>
          <w:noProof/>
        </w:rPr>
      </w:pPr>
      <w:r>
        <w:rPr>
          <w:b/>
          <w:bCs/>
          <w:noProof/>
        </w:rPr>
        <w:t>26. Imison C, Curry N, Holder H et al. Shifting the balance of care: great expectations. [Online] March 2017. [Cited: 8 May 2017.] https://www.nuffieldtrust.org.uk/files/2017-02/shifting-the-balance-of-care-summary-web-final.pdf.</w:t>
      </w:r>
    </w:p>
    <w:p w14:paraId="134E0F5C" w14:textId="77777777" w:rsidR="00892C06" w:rsidRDefault="00892C06" w:rsidP="00892C06">
      <w:pPr>
        <w:pStyle w:val="Bibliography"/>
        <w:rPr>
          <w:b/>
          <w:bCs/>
          <w:noProof/>
        </w:rPr>
      </w:pPr>
      <w:r>
        <w:rPr>
          <w:b/>
          <w:bCs/>
          <w:noProof/>
        </w:rPr>
        <w:t xml:space="preserve">27. </w:t>
      </w:r>
      <w:r>
        <w:rPr>
          <w:b/>
          <w:bCs/>
          <w:i/>
          <w:iCs/>
          <w:noProof/>
        </w:rPr>
        <w:t xml:space="preserve">Factors influencing the development of end-stage renal disease. . </w:t>
      </w:r>
      <w:r>
        <w:rPr>
          <w:b/>
          <w:bCs/>
          <w:noProof/>
        </w:rPr>
        <w:t>K., Iseki. s.l. : Clin Exp Nephrol, 2005, Vols. 9: 5-14.</w:t>
      </w:r>
    </w:p>
    <w:p w14:paraId="34AFF0F3" w14:textId="77777777" w:rsidR="00892C06" w:rsidRDefault="00892C06" w:rsidP="00892C06">
      <w:pPr>
        <w:pStyle w:val="Bibliography"/>
        <w:rPr>
          <w:b/>
          <w:bCs/>
          <w:noProof/>
        </w:rPr>
      </w:pPr>
      <w:r>
        <w:rPr>
          <w:b/>
          <w:bCs/>
          <w:noProof/>
        </w:rPr>
        <w:t xml:space="preserve">28. Chronic obstructive pulmonary disease (COPD) statistics. </w:t>
      </w:r>
      <w:r>
        <w:rPr>
          <w:b/>
          <w:bCs/>
          <w:i/>
          <w:iCs/>
          <w:noProof/>
        </w:rPr>
        <w:t xml:space="preserve">British Lung Foundation. </w:t>
      </w:r>
      <w:r>
        <w:rPr>
          <w:b/>
          <w:bCs/>
          <w:noProof/>
        </w:rPr>
        <w:t>[Online] [Cited: 18 May 2017.] https://statistics.blf.org.uk/copd.</w:t>
      </w:r>
    </w:p>
    <w:p w14:paraId="5CBB5A6A" w14:textId="77777777" w:rsidR="00892C06" w:rsidRDefault="00892C06" w:rsidP="00892C06">
      <w:pPr>
        <w:pStyle w:val="Bibliography"/>
        <w:rPr>
          <w:b/>
          <w:bCs/>
          <w:noProof/>
        </w:rPr>
      </w:pPr>
      <w:r>
        <w:rPr>
          <w:b/>
          <w:bCs/>
          <w:noProof/>
        </w:rPr>
        <w:t xml:space="preserve">29. </w:t>
      </w:r>
      <w:r>
        <w:rPr>
          <w:b/>
          <w:bCs/>
          <w:i/>
          <w:iCs/>
          <w:noProof/>
        </w:rPr>
        <w:t xml:space="preserve">Prediction, Progression, and Outcomes of Chronic Kidney Disease in Older Adults. </w:t>
      </w:r>
      <w:r>
        <w:rPr>
          <w:b/>
          <w:bCs/>
          <w:noProof/>
        </w:rPr>
        <w:t>Anderson S, Jeffrey B. Halter, William R. et al. s.l. : JASN , 2009, Vols. 20: 1199-1209.</w:t>
      </w:r>
    </w:p>
    <w:p w14:paraId="1A8880EF" w14:textId="77777777" w:rsidR="00892C06" w:rsidRDefault="00892C06" w:rsidP="00892C06">
      <w:pPr>
        <w:pStyle w:val="Bibliography"/>
        <w:rPr>
          <w:b/>
          <w:bCs/>
          <w:noProof/>
        </w:rPr>
      </w:pPr>
      <w:r>
        <w:rPr>
          <w:b/>
          <w:bCs/>
          <w:noProof/>
        </w:rPr>
        <w:t xml:space="preserve">30. </w:t>
      </w:r>
      <w:r>
        <w:rPr>
          <w:b/>
          <w:bCs/>
          <w:i/>
          <w:iCs/>
          <w:noProof/>
        </w:rPr>
        <w:t xml:space="preserve">Child Health General Practice Hubs: a service evaluation. </w:t>
      </w:r>
      <w:r>
        <w:rPr>
          <w:b/>
          <w:bCs/>
          <w:noProof/>
        </w:rPr>
        <w:t>Montgomery-Taylor S, Watson M, Klaber R. 4: 333-337, s.l. : Arch Dis Child. , 2016, Vol. 101.</w:t>
      </w:r>
    </w:p>
    <w:p w14:paraId="01C6FDEF" w14:textId="77777777" w:rsidR="00892C06" w:rsidRDefault="00892C06" w:rsidP="00892C06">
      <w:pPr>
        <w:pStyle w:val="Bibliography"/>
        <w:rPr>
          <w:b/>
          <w:bCs/>
          <w:noProof/>
        </w:rPr>
      </w:pPr>
      <w:r>
        <w:rPr>
          <w:b/>
          <w:bCs/>
          <w:noProof/>
        </w:rPr>
        <w:t xml:space="preserve">31. Institute of Medicine Committee on Quality of Health Care in America. Crossing the Quality Chasm: a new health system for the 21st century. </w:t>
      </w:r>
      <w:r>
        <w:rPr>
          <w:b/>
          <w:bCs/>
          <w:i/>
          <w:iCs/>
          <w:noProof/>
        </w:rPr>
        <w:t xml:space="preserve">The National Academies Press. </w:t>
      </w:r>
      <w:r>
        <w:rPr>
          <w:b/>
          <w:bCs/>
          <w:noProof/>
        </w:rPr>
        <w:t>[Online] 2001. [Cited: 18 May 2017.] https://www.nap.edu/read/10027/chapter/1#xiii.</w:t>
      </w:r>
    </w:p>
    <w:p w14:paraId="4A087AA3" w14:textId="77777777" w:rsidR="00892C06" w:rsidRDefault="00892C06" w:rsidP="00892C06">
      <w:pPr>
        <w:pStyle w:val="Bibliography"/>
        <w:rPr>
          <w:b/>
          <w:bCs/>
          <w:noProof/>
        </w:rPr>
      </w:pPr>
      <w:r>
        <w:rPr>
          <w:b/>
          <w:bCs/>
          <w:noProof/>
        </w:rPr>
        <w:t xml:space="preserve">32. </w:t>
      </w:r>
      <w:r>
        <w:rPr>
          <w:b/>
          <w:bCs/>
          <w:i/>
          <w:iCs/>
          <w:noProof/>
        </w:rPr>
        <w:t xml:space="preserve">Interprofessional collaboration: three best practice models of interprofessional education. </w:t>
      </w:r>
      <w:r>
        <w:rPr>
          <w:b/>
          <w:bCs/>
          <w:noProof/>
        </w:rPr>
        <w:t>Bridges DR, Davidson RA, Odegard PS, Maki IV, Tomkowiak J. s.l. : Medical Education Online., 2011, Vol. 16:10.3402/meo.v16i0.6035. doi:10.3402/meo.v16i0.6035.</w:t>
      </w:r>
    </w:p>
    <w:p w14:paraId="42559DA1" w14:textId="77777777" w:rsidR="00892C06" w:rsidRDefault="00892C06" w:rsidP="00892C06">
      <w:pPr>
        <w:pStyle w:val="Bibliography"/>
        <w:rPr>
          <w:b/>
          <w:bCs/>
          <w:noProof/>
        </w:rPr>
      </w:pPr>
      <w:r>
        <w:rPr>
          <w:b/>
          <w:bCs/>
          <w:noProof/>
        </w:rPr>
        <w:t xml:space="preserve">33. A new relationship with people and communities: The report from the People and Communities Board to the Chief Executive of NHS England. </w:t>
      </w:r>
      <w:r>
        <w:rPr>
          <w:b/>
          <w:bCs/>
          <w:i/>
          <w:iCs/>
          <w:noProof/>
        </w:rPr>
        <w:t xml:space="preserve">National Voices. </w:t>
      </w:r>
      <w:r>
        <w:rPr>
          <w:b/>
          <w:bCs/>
          <w:noProof/>
        </w:rPr>
        <w:t>[Online] February 2017. [Cited: 18 May 2017.] http://www.nationalvoices.org.uk/sites/default/files/public/publications/a_new_relationship_with_people_and_communities_0.pdf.</w:t>
      </w:r>
    </w:p>
    <w:p w14:paraId="698CEEDF" w14:textId="77777777" w:rsidR="00892C06" w:rsidRDefault="00892C06" w:rsidP="00892C06">
      <w:pPr>
        <w:pStyle w:val="Bibliography"/>
        <w:rPr>
          <w:b/>
          <w:bCs/>
          <w:noProof/>
        </w:rPr>
      </w:pPr>
      <w:r>
        <w:rPr>
          <w:b/>
          <w:bCs/>
          <w:noProof/>
        </w:rPr>
        <w:t xml:space="preserve">34. Derek Wanless report: Securing Our Future Health: Taking a Long-Term View . </w:t>
      </w:r>
      <w:r>
        <w:rPr>
          <w:b/>
          <w:bCs/>
          <w:i/>
          <w:iCs/>
          <w:noProof/>
        </w:rPr>
        <w:t xml:space="preserve">National archives HM Treasury. </w:t>
      </w:r>
      <w:r>
        <w:rPr>
          <w:b/>
          <w:bCs/>
          <w:noProof/>
        </w:rPr>
        <w:t>[Online] April 2002. [Cited: 18 May 2017.] http://webarchive.nationalarchives.gov.uk/+/http:/www.hm-treasury.gov.uk/consult_wanless_final.htm.</w:t>
      </w:r>
    </w:p>
    <w:p w14:paraId="5EB4C27E" w14:textId="77777777" w:rsidR="00892C06" w:rsidRDefault="00892C06" w:rsidP="00892C06">
      <w:pPr>
        <w:pStyle w:val="Bibliography"/>
        <w:rPr>
          <w:b/>
          <w:bCs/>
          <w:noProof/>
        </w:rPr>
      </w:pPr>
      <w:r>
        <w:rPr>
          <w:b/>
          <w:bCs/>
          <w:noProof/>
        </w:rPr>
        <w:t xml:space="preserve">35. New care models. </w:t>
      </w:r>
      <w:r>
        <w:rPr>
          <w:b/>
          <w:bCs/>
          <w:i/>
          <w:iCs/>
          <w:noProof/>
        </w:rPr>
        <w:t xml:space="preserve">NHS England. </w:t>
      </w:r>
      <w:r>
        <w:rPr>
          <w:b/>
          <w:bCs/>
          <w:noProof/>
        </w:rPr>
        <w:t>[Online] [Cited: 18 May 2017.] https://www.england.nhs.uk/ourwork/new-care-models/.</w:t>
      </w:r>
    </w:p>
    <w:p w14:paraId="579641AD" w14:textId="77777777" w:rsidR="00892C06" w:rsidRDefault="00892C06" w:rsidP="00892C06">
      <w:pPr>
        <w:pStyle w:val="Bibliography"/>
        <w:rPr>
          <w:b/>
          <w:bCs/>
          <w:noProof/>
        </w:rPr>
      </w:pPr>
      <w:r>
        <w:rPr>
          <w:b/>
          <w:bCs/>
          <w:noProof/>
        </w:rPr>
        <w:t xml:space="preserve">36. Maguire D, Dunn P, McKenna H. How hospital activity in the NHS in England has changed over time. </w:t>
      </w:r>
      <w:r>
        <w:rPr>
          <w:b/>
          <w:bCs/>
          <w:i/>
          <w:iCs/>
          <w:noProof/>
        </w:rPr>
        <w:t xml:space="preserve">The King`s Fund. </w:t>
      </w:r>
      <w:r>
        <w:rPr>
          <w:b/>
          <w:bCs/>
          <w:noProof/>
        </w:rPr>
        <w:t>[Online] December 2016. [Cited: 18 May 2017.] https://www.kingsfund.org.uk/publications/hospital-activity-funding-changes.</w:t>
      </w:r>
    </w:p>
    <w:p w14:paraId="3A6264E3" w14:textId="77777777" w:rsidR="00892C06" w:rsidRDefault="00892C06" w:rsidP="00892C06">
      <w:pPr>
        <w:pStyle w:val="Bibliography"/>
        <w:rPr>
          <w:b/>
          <w:bCs/>
          <w:noProof/>
        </w:rPr>
      </w:pPr>
      <w:r>
        <w:rPr>
          <w:b/>
          <w:bCs/>
          <w:noProof/>
        </w:rPr>
        <w:lastRenderedPageBreak/>
        <w:t xml:space="preserve">37. </w:t>
      </w:r>
      <w:r>
        <w:rPr>
          <w:b/>
          <w:bCs/>
          <w:i/>
          <w:iCs/>
          <w:noProof/>
        </w:rPr>
        <w:t xml:space="preserve">Late referral for end-stage renal disease: a region-wide survey in the south west of England. </w:t>
      </w:r>
      <w:r>
        <w:rPr>
          <w:b/>
          <w:bCs/>
          <w:noProof/>
        </w:rPr>
        <w:t>Roderick P, Jones C, Drey N, Blakeley S, Webster P, Goddard J, Garland S, Bourton L, Mason J, Tomson C. s.l. : Nephrol Dial Transplant., 2002, Vols. 17(7):1252-9.</w:t>
      </w:r>
    </w:p>
    <w:p w14:paraId="6BC5268A" w14:textId="77777777" w:rsidR="00892C06" w:rsidRDefault="00892C06" w:rsidP="00892C06">
      <w:pPr>
        <w:pStyle w:val="Bibliography"/>
        <w:rPr>
          <w:b/>
          <w:bCs/>
          <w:noProof/>
        </w:rPr>
      </w:pPr>
      <w:r>
        <w:rPr>
          <w:b/>
          <w:bCs/>
          <w:noProof/>
        </w:rPr>
        <w:t xml:space="preserve">38. </w:t>
      </w:r>
      <w:r>
        <w:rPr>
          <w:b/>
          <w:bCs/>
          <w:i/>
          <w:iCs/>
          <w:noProof/>
        </w:rPr>
        <w:t xml:space="preserve">Prevention of the Development and Progression of Renal Disease. </w:t>
      </w:r>
      <w:r>
        <w:rPr>
          <w:b/>
          <w:bCs/>
          <w:noProof/>
        </w:rPr>
        <w:t>TH, Thomas H. Hostetter. s.l. : JASN, 2003, Vols. 14:2:144-147.</w:t>
      </w:r>
    </w:p>
    <w:p w14:paraId="05646051" w14:textId="77777777" w:rsidR="00892C06" w:rsidRDefault="00892C06" w:rsidP="00892C06">
      <w:pPr>
        <w:pStyle w:val="Bibliography"/>
        <w:rPr>
          <w:b/>
          <w:bCs/>
          <w:noProof/>
        </w:rPr>
      </w:pPr>
      <w:r>
        <w:rPr>
          <w:b/>
          <w:bCs/>
          <w:noProof/>
        </w:rPr>
        <w:t xml:space="preserve">39. </w:t>
      </w:r>
      <w:r>
        <w:rPr>
          <w:b/>
          <w:bCs/>
          <w:i/>
          <w:iCs/>
          <w:noProof/>
        </w:rPr>
        <w:t xml:space="preserve">Estimating the financial cost of chronic kidney disease to the NHS in England. . </w:t>
      </w:r>
      <w:r>
        <w:rPr>
          <w:b/>
          <w:bCs/>
          <w:noProof/>
        </w:rPr>
        <w:t>Kerr M, Bray B, Medcalf J, O’Donoghue DJ, Matthews B. s.l. : Nephrology Dialysis Transplantation., 2012, Vols. 27 (3): 73-80.</w:t>
      </w:r>
    </w:p>
    <w:p w14:paraId="76CFB15B" w14:textId="77777777" w:rsidR="00892C06" w:rsidRDefault="00892C06" w:rsidP="00892C06">
      <w:pPr>
        <w:pStyle w:val="Bibliography"/>
        <w:rPr>
          <w:b/>
          <w:bCs/>
          <w:noProof/>
        </w:rPr>
      </w:pPr>
      <w:r>
        <w:rPr>
          <w:b/>
          <w:bCs/>
          <w:noProof/>
        </w:rPr>
        <w:t xml:space="preserve">40. UK Renal Registry Report: 2013 – The Sixteenth Annual Report. </w:t>
      </w:r>
      <w:r>
        <w:rPr>
          <w:b/>
          <w:bCs/>
          <w:i/>
          <w:iCs/>
          <w:noProof/>
        </w:rPr>
        <w:t xml:space="preserve">Renal Association-UK Renal Registry. </w:t>
      </w:r>
      <w:r>
        <w:rPr>
          <w:b/>
          <w:bCs/>
          <w:noProof/>
        </w:rPr>
        <w:t>[Online] 2013. [Cited: 11 May 2017.] https://www.renalreg.org/reports/2013-the-sixteenth-annual-report/.</w:t>
      </w:r>
    </w:p>
    <w:p w14:paraId="18D3D72A" w14:textId="77777777" w:rsidR="00892C06" w:rsidRDefault="00892C06" w:rsidP="00892C06">
      <w:pPr>
        <w:pStyle w:val="Bibliography"/>
        <w:rPr>
          <w:b/>
          <w:bCs/>
          <w:noProof/>
        </w:rPr>
      </w:pPr>
      <w:r>
        <w:rPr>
          <w:b/>
          <w:bCs/>
          <w:noProof/>
        </w:rPr>
        <w:t xml:space="preserve">41. </w:t>
      </w:r>
      <w:r>
        <w:rPr>
          <w:b/>
          <w:bCs/>
          <w:i/>
          <w:iCs/>
          <w:noProof/>
        </w:rPr>
        <w:t xml:space="preserve">Chronic kidney disease controversy: how expanding definitions are unnecessarily labelling many people as diseased . </w:t>
      </w:r>
      <w:r>
        <w:rPr>
          <w:b/>
          <w:bCs/>
          <w:noProof/>
        </w:rPr>
        <w:t>Moynihan R, Glassock R, Doust J. s.l. : BMJ, 2013, Vol. 347 :f4298 .</w:t>
      </w:r>
    </w:p>
    <w:p w14:paraId="11F21757" w14:textId="77777777" w:rsidR="00892C06" w:rsidRDefault="00892C06" w:rsidP="00892C06">
      <w:pPr>
        <w:pStyle w:val="Bibliography"/>
        <w:rPr>
          <w:b/>
          <w:bCs/>
          <w:noProof/>
        </w:rPr>
      </w:pPr>
      <w:r>
        <w:rPr>
          <w:b/>
          <w:bCs/>
          <w:noProof/>
        </w:rPr>
        <w:t xml:space="preserve">42. </w:t>
      </w:r>
      <w:r>
        <w:rPr>
          <w:b/>
          <w:bCs/>
          <w:i/>
          <w:iCs/>
          <w:noProof/>
        </w:rPr>
        <w:t xml:space="preserve">Does community-wide chronic kidney disease management improve patient outcomes? </w:t>
      </w:r>
      <w:r>
        <w:rPr>
          <w:b/>
          <w:bCs/>
          <w:noProof/>
        </w:rPr>
        <w:t>Rayner HR, Baharani J, Dasgupta I, Suresh V, Temple RM, Thomas ME, Smith SA. (3): 644-649, s.l. : Nephrol Dial Transplant, 2014, Vol. 29 .</w:t>
      </w:r>
    </w:p>
    <w:p w14:paraId="0F76171C" w14:textId="77777777" w:rsidR="00892C06" w:rsidRDefault="00892C06" w:rsidP="00892C06">
      <w:pPr>
        <w:pStyle w:val="Bibliography"/>
        <w:rPr>
          <w:b/>
          <w:bCs/>
          <w:noProof/>
        </w:rPr>
      </w:pPr>
      <w:r>
        <w:rPr>
          <w:b/>
          <w:bCs/>
          <w:noProof/>
        </w:rPr>
        <w:t xml:space="preserve">43. </w:t>
      </w:r>
      <w:r>
        <w:rPr>
          <w:b/>
          <w:bCs/>
          <w:i/>
          <w:iCs/>
          <w:noProof/>
        </w:rPr>
        <w:t xml:space="preserve">Mark DA, Fitzmaurice GJ, Haughey KA, O'Donnell ME, Assessment of the quality of care and financial impact of a virtual renal clinic compared with the traditional outpatient service model. </w:t>
      </w:r>
      <w:r>
        <w:rPr>
          <w:b/>
          <w:bCs/>
          <w:noProof/>
        </w:rPr>
        <w:t>JC., Harty. s.l. : Int J Clin Pract., 2011, Vols. 65(10):1100-7. doi: 10.1111/j.</w:t>
      </w:r>
    </w:p>
    <w:p w14:paraId="36D1514C" w14:textId="500A6B32" w:rsidR="00FF6211" w:rsidRDefault="0090754D" w:rsidP="00892C06">
      <w:pPr>
        <w:spacing w:after="0"/>
        <w:jc w:val="both"/>
      </w:pPr>
      <w:r>
        <w:fldChar w:fldCharType="end"/>
      </w:r>
    </w:p>
    <w:sectPr w:rsidR="00FF6211" w:rsidSect="00CD126B">
      <w:endnotePr>
        <w:numFmt w:val="decimal"/>
      </w:endnotePr>
      <w:pgSz w:w="11920" w:h="16840"/>
      <w:pgMar w:top="1440" w:right="1797" w:bottom="1440" w:left="1797"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5151" w14:textId="77777777" w:rsidR="006B0820" w:rsidRDefault="006B0820" w:rsidP="009F7BF1">
      <w:pPr>
        <w:spacing w:after="0" w:line="240" w:lineRule="auto"/>
      </w:pPr>
      <w:r>
        <w:separator/>
      </w:r>
    </w:p>
  </w:endnote>
  <w:endnote w:type="continuationSeparator" w:id="0">
    <w:p w14:paraId="36D15152" w14:textId="77777777" w:rsidR="006B0820" w:rsidRDefault="006B0820" w:rsidP="009F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514F" w14:textId="77777777" w:rsidR="006B0820" w:rsidRDefault="006B0820" w:rsidP="009F7BF1">
      <w:pPr>
        <w:spacing w:after="0" w:line="240" w:lineRule="auto"/>
      </w:pPr>
      <w:r>
        <w:separator/>
      </w:r>
    </w:p>
  </w:footnote>
  <w:footnote w:type="continuationSeparator" w:id="0">
    <w:p w14:paraId="36D15150" w14:textId="77777777" w:rsidR="006B0820" w:rsidRDefault="006B0820" w:rsidP="009F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B3"/>
    <w:multiLevelType w:val="hybridMultilevel"/>
    <w:tmpl w:val="867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6685"/>
    <w:multiLevelType w:val="hybridMultilevel"/>
    <w:tmpl w:val="98BE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6D39"/>
    <w:multiLevelType w:val="hybridMultilevel"/>
    <w:tmpl w:val="DFCE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4E52"/>
    <w:multiLevelType w:val="hybridMultilevel"/>
    <w:tmpl w:val="BFD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3FEB"/>
    <w:multiLevelType w:val="hybridMultilevel"/>
    <w:tmpl w:val="950A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7DC5"/>
    <w:multiLevelType w:val="hybridMultilevel"/>
    <w:tmpl w:val="BB2070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F37E0"/>
    <w:multiLevelType w:val="hybridMultilevel"/>
    <w:tmpl w:val="9992E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C7FE8"/>
    <w:multiLevelType w:val="hybridMultilevel"/>
    <w:tmpl w:val="E3749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322D38"/>
    <w:multiLevelType w:val="hybridMultilevel"/>
    <w:tmpl w:val="C89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534C3"/>
    <w:multiLevelType w:val="hybridMultilevel"/>
    <w:tmpl w:val="D31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46581"/>
    <w:multiLevelType w:val="hybridMultilevel"/>
    <w:tmpl w:val="8AE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C3649"/>
    <w:multiLevelType w:val="hybridMultilevel"/>
    <w:tmpl w:val="A69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B3FDB"/>
    <w:multiLevelType w:val="hybridMultilevel"/>
    <w:tmpl w:val="0146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41568"/>
    <w:multiLevelType w:val="hybridMultilevel"/>
    <w:tmpl w:val="FDCE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2456A"/>
    <w:multiLevelType w:val="hybridMultilevel"/>
    <w:tmpl w:val="830CE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1785F"/>
    <w:multiLevelType w:val="hybridMultilevel"/>
    <w:tmpl w:val="4B30F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5949A0"/>
    <w:multiLevelType w:val="hybridMultilevel"/>
    <w:tmpl w:val="ADD4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928E5"/>
    <w:multiLevelType w:val="hybridMultilevel"/>
    <w:tmpl w:val="3880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E1FA6"/>
    <w:multiLevelType w:val="hybridMultilevel"/>
    <w:tmpl w:val="B6A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537FE"/>
    <w:multiLevelType w:val="hybridMultilevel"/>
    <w:tmpl w:val="DAC0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D66EF"/>
    <w:multiLevelType w:val="hybridMultilevel"/>
    <w:tmpl w:val="708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4524F"/>
    <w:multiLevelType w:val="hybridMultilevel"/>
    <w:tmpl w:val="A5C4F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340C4D"/>
    <w:multiLevelType w:val="hybridMultilevel"/>
    <w:tmpl w:val="4442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33CAB"/>
    <w:multiLevelType w:val="hybridMultilevel"/>
    <w:tmpl w:val="4E42C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0A33E1"/>
    <w:multiLevelType w:val="hybridMultilevel"/>
    <w:tmpl w:val="EA78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5"/>
  </w:num>
  <w:num w:numId="6">
    <w:abstractNumId w:val="12"/>
  </w:num>
  <w:num w:numId="7">
    <w:abstractNumId w:val="1"/>
  </w:num>
  <w:num w:numId="8">
    <w:abstractNumId w:val="7"/>
  </w:num>
  <w:num w:numId="9">
    <w:abstractNumId w:val="15"/>
  </w:num>
  <w:num w:numId="10">
    <w:abstractNumId w:val="23"/>
  </w:num>
  <w:num w:numId="11">
    <w:abstractNumId w:val="21"/>
  </w:num>
  <w:num w:numId="12">
    <w:abstractNumId w:val="14"/>
  </w:num>
  <w:num w:numId="13">
    <w:abstractNumId w:val="22"/>
  </w:num>
  <w:num w:numId="14">
    <w:abstractNumId w:val="20"/>
  </w:num>
  <w:num w:numId="15">
    <w:abstractNumId w:val="24"/>
  </w:num>
  <w:num w:numId="16">
    <w:abstractNumId w:val="13"/>
  </w:num>
  <w:num w:numId="17">
    <w:abstractNumId w:val="19"/>
  </w:num>
  <w:num w:numId="18">
    <w:abstractNumId w:val="18"/>
  </w:num>
  <w:num w:numId="19">
    <w:abstractNumId w:val="16"/>
  </w:num>
  <w:num w:numId="20">
    <w:abstractNumId w:val="17"/>
  </w:num>
  <w:num w:numId="21">
    <w:abstractNumId w:val="8"/>
  </w:num>
  <w:num w:numId="22">
    <w:abstractNumId w:val="9"/>
  </w:num>
  <w:num w:numId="23">
    <w:abstractNumId w:val="11"/>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D5"/>
    <w:rsid w:val="00005061"/>
    <w:rsid w:val="00010BB6"/>
    <w:rsid w:val="00010DC9"/>
    <w:rsid w:val="000328D1"/>
    <w:rsid w:val="00051408"/>
    <w:rsid w:val="00060A23"/>
    <w:rsid w:val="00065165"/>
    <w:rsid w:val="00075255"/>
    <w:rsid w:val="000765C3"/>
    <w:rsid w:val="00080241"/>
    <w:rsid w:val="00080FDF"/>
    <w:rsid w:val="00083FCF"/>
    <w:rsid w:val="000A4EBE"/>
    <w:rsid w:val="000B74CA"/>
    <w:rsid w:val="000F48AD"/>
    <w:rsid w:val="000F6777"/>
    <w:rsid w:val="000F76A7"/>
    <w:rsid w:val="0010315E"/>
    <w:rsid w:val="001114A1"/>
    <w:rsid w:val="00132B05"/>
    <w:rsid w:val="00137450"/>
    <w:rsid w:val="00161F99"/>
    <w:rsid w:val="001635D8"/>
    <w:rsid w:val="00180C18"/>
    <w:rsid w:val="00181C32"/>
    <w:rsid w:val="00194D49"/>
    <w:rsid w:val="001A1D03"/>
    <w:rsid w:val="001B4406"/>
    <w:rsid w:val="001C696D"/>
    <w:rsid w:val="001D790F"/>
    <w:rsid w:val="001E1CF0"/>
    <w:rsid w:val="001E1E1F"/>
    <w:rsid w:val="00224E28"/>
    <w:rsid w:val="00242D88"/>
    <w:rsid w:val="00267007"/>
    <w:rsid w:val="00274963"/>
    <w:rsid w:val="002750F0"/>
    <w:rsid w:val="00277CE2"/>
    <w:rsid w:val="002875F0"/>
    <w:rsid w:val="002B4AD7"/>
    <w:rsid w:val="002D1009"/>
    <w:rsid w:val="002E0B7C"/>
    <w:rsid w:val="002F7869"/>
    <w:rsid w:val="003005FB"/>
    <w:rsid w:val="0031632B"/>
    <w:rsid w:val="00316E27"/>
    <w:rsid w:val="00333F67"/>
    <w:rsid w:val="003376E4"/>
    <w:rsid w:val="00342C41"/>
    <w:rsid w:val="003458ED"/>
    <w:rsid w:val="0035566B"/>
    <w:rsid w:val="0035731E"/>
    <w:rsid w:val="00374136"/>
    <w:rsid w:val="003A0BF5"/>
    <w:rsid w:val="003B6513"/>
    <w:rsid w:val="003C3F65"/>
    <w:rsid w:val="003D36D7"/>
    <w:rsid w:val="003D4ED5"/>
    <w:rsid w:val="003F3769"/>
    <w:rsid w:val="00400E50"/>
    <w:rsid w:val="004071AF"/>
    <w:rsid w:val="0040743C"/>
    <w:rsid w:val="00413A02"/>
    <w:rsid w:val="00414B52"/>
    <w:rsid w:val="00416E8C"/>
    <w:rsid w:val="00421095"/>
    <w:rsid w:val="00431CA3"/>
    <w:rsid w:val="00442C54"/>
    <w:rsid w:val="00444F26"/>
    <w:rsid w:val="00445580"/>
    <w:rsid w:val="00451E93"/>
    <w:rsid w:val="0045275D"/>
    <w:rsid w:val="00456BB1"/>
    <w:rsid w:val="00486A2B"/>
    <w:rsid w:val="00492BB4"/>
    <w:rsid w:val="00492E42"/>
    <w:rsid w:val="004A0565"/>
    <w:rsid w:val="004A4A3B"/>
    <w:rsid w:val="004B2108"/>
    <w:rsid w:val="004B2383"/>
    <w:rsid w:val="004B6174"/>
    <w:rsid w:val="004F23D5"/>
    <w:rsid w:val="0053481A"/>
    <w:rsid w:val="00540D49"/>
    <w:rsid w:val="005519F9"/>
    <w:rsid w:val="005706F8"/>
    <w:rsid w:val="00574F41"/>
    <w:rsid w:val="00583CE1"/>
    <w:rsid w:val="005A18EE"/>
    <w:rsid w:val="005A3DF3"/>
    <w:rsid w:val="005A6690"/>
    <w:rsid w:val="005A738C"/>
    <w:rsid w:val="005D7AF2"/>
    <w:rsid w:val="005E1A63"/>
    <w:rsid w:val="005E2392"/>
    <w:rsid w:val="0060020B"/>
    <w:rsid w:val="006414BA"/>
    <w:rsid w:val="006434F1"/>
    <w:rsid w:val="006548BC"/>
    <w:rsid w:val="00654F02"/>
    <w:rsid w:val="00656300"/>
    <w:rsid w:val="00656BBC"/>
    <w:rsid w:val="00660E97"/>
    <w:rsid w:val="00662E19"/>
    <w:rsid w:val="00676FA6"/>
    <w:rsid w:val="006A6289"/>
    <w:rsid w:val="006B0820"/>
    <w:rsid w:val="006B6679"/>
    <w:rsid w:val="006F4599"/>
    <w:rsid w:val="00703E60"/>
    <w:rsid w:val="00706F78"/>
    <w:rsid w:val="007175B6"/>
    <w:rsid w:val="00722A6F"/>
    <w:rsid w:val="007276B9"/>
    <w:rsid w:val="00744B9A"/>
    <w:rsid w:val="00747BC0"/>
    <w:rsid w:val="0075023A"/>
    <w:rsid w:val="00753592"/>
    <w:rsid w:val="007574E8"/>
    <w:rsid w:val="00764C90"/>
    <w:rsid w:val="007714E4"/>
    <w:rsid w:val="00776339"/>
    <w:rsid w:val="00796CC1"/>
    <w:rsid w:val="007A1831"/>
    <w:rsid w:val="007A6251"/>
    <w:rsid w:val="007A7E00"/>
    <w:rsid w:val="007B763F"/>
    <w:rsid w:val="007C197F"/>
    <w:rsid w:val="007C717E"/>
    <w:rsid w:val="007D7952"/>
    <w:rsid w:val="007E408D"/>
    <w:rsid w:val="007E445A"/>
    <w:rsid w:val="007E6EB3"/>
    <w:rsid w:val="007F256F"/>
    <w:rsid w:val="007F49AF"/>
    <w:rsid w:val="0080484E"/>
    <w:rsid w:val="008050B4"/>
    <w:rsid w:val="00810F77"/>
    <w:rsid w:val="008204C9"/>
    <w:rsid w:val="0083235C"/>
    <w:rsid w:val="00846612"/>
    <w:rsid w:val="00846938"/>
    <w:rsid w:val="00847EB0"/>
    <w:rsid w:val="0085344F"/>
    <w:rsid w:val="00862EDF"/>
    <w:rsid w:val="00862F69"/>
    <w:rsid w:val="00884ADB"/>
    <w:rsid w:val="00892C06"/>
    <w:rsid w:val="0089331F"/>
    <w:rsid w:val="008C3B78"/>
    <w:rsid w:val="009009A1"/>
    <w:rsid w:val="0090754D"/>
    <w:rsid w:val="009115C3"/>
    <w:rsid w:val="00930ADD"/>
    <w:rsid w:val="00941E2C"/>
    <w:rsid w:val="00951718"/>
    <w:rsid w:val="00954579"/>
    <w:rsid w:val="009646A8"/>
    <w:rsid w:val="00964C31"/>
    <w:rsid w:val="00981334"/>
    <w:rsid w:val="00981A28"/>
    <w:rsid w:val="00995236"/>
    <w:rsid w:val="00997AF3"/>
    <w:rsid w:val="009A6D6F"/>
    <w:rsid w:val="009B5DAD"/>
    <w:rsid w:val="009C5C61"/>
    <w:rsid w:val="009C64C3"/>
    <w:rsid w:val="009F7BF1"/>
    <w:rsid w:val="00A351B4"/>
    <w:rsid w:val="00A354B3"/>
    <w:rsid w:val="00A53F8E"/>
    <w:rsid w:val="00A64C35"/>
    <w:rsid w:val="00A67109"/>
    <w:rsid w:val="00A725B9"/>
    <w:rsid w:val="00A8655E"/>
    <w:rsid w:val="00A905E7"/>
    <w:rsid w:val="00A94AA8"/>
    <w:rsid w:val="00AA721A"/>
    <w:rsid w:val="00AA7302"/>
    <w:rsid w:val="00AB19A5"/>
    <w:rsid w:val="00AB230B"/>
    <w:rsid w:val="00AB612F"/>
    <w:rsid w:val="00AB684D"/>
    <w:rsid w:val="00AC319C"/>
    <w:rsid w:val="00AD4B11"/>
    <w:rsid w:val="00AD7FB8"/>
    <w:rsid w:val="00AF023D"/>
    <w:rsid w:val="00AF5221"/>
    <w:rsid w:val="00AF79E7"/>
    <w:rsid w:val="00B04C24"/>
    <w:rsid w:val="00B076D0"/>
    <w:rsid w:val="00B11DC4"/>
    <w:rsid w:val="00B15A98"/>
    <w:rsid w:val="00B473FE"/>
    <w:rsid w:val="00B504B6"/>
    <w:rsid w:val="00B50BD6"/>
    <w:rsid w:val="00B52DB9"/>
    <w:rsid w:val="00B60B3F"/>
    <w:rsid w:val="00B61F4D"/>
    <w:rsid w:val="00B650CF"/>
    <w:rsid w:val="00B71100"/>
    <w:rsid w:val="00B75C44"/>
    <w:rsid w:val="00B963A7"/>
    <w:rsid w:val="00B97837"/>
    <w:rsid w:val="00BA5D7C"/>
    <w:rsid w:val="00BC1BAE"/>
    <w:rsid w:val="00BC532A"/>
    <w:rsid w:val="00BD39CE"/>
    <w:rsid w:val="00BE5975"/>
    <w:rsid w:val="00BF2AF7"/>
    <w:rsid w:val="00BF6C00"/>
    <w:rsid w:val="00BF6ECD"/>
    <w:rsid w:val="00BF779A"/>
    <w:rsid w:val="00C012AF"/>
    <w:rsid w:val="00C073FE"/>
    <w:rsid w:val="00C2123F"/>
    <w:rsid w:val="00C47C72"/>
    <w:rsid w:val="00C50602"/>
    <w:rsid w:val="00C533EE"/>
    <w:rsid w:val="00C63A9B"/>
    <w:rsid w:val="00C647AB"/>
    <w:rsid w:val="00C756C4"/>
    <w:rsid w:val="00C75934"/>
    <w:rsid w:val="00C803D4"/>
    <w:rsid w:val="00C8364C"/>
    <w:rsid w:val="00C87B15"/>
    <w:rsid w:val="00CD126B"/>
    <w:rsid w:val="00D107A8"/>
    <w:rsid w:val="00D12743"/>
    <w:rsid w:val="00D517CE"/>
    <w:rsid w:val="00D5789A"/>
    <w:rsid w:val="00D841F5"/>
    <w:rsid w:val="00D851D7"/>
    <w:rsid w:val="00D86618"/>
    <w:rsid w:val="00D93D3D"/>
    <w:rsid w:val="00DA322A"/>
    <w:rsid w:val="00DA7FD0"/>
    <w:rsid w:val="00DB263E"/>
    <w:rsid w:val="00DE056E"/>
    <w:rsid w:val="00DE0799"/>
    <w:rsid w:val="00DE3116"/>
    <w:rsid w:val="00DF5F11"/>
    <w:rsid w:val="00E072E3"/>
    <w:rsid w:val="00E10104"/>
    <w:rsid w:val="00E15BAC"/>
    <w:rsid w:val="00E3095B"/>
    <w:rsid w:val="00E37F5C"/>
    <w:rsid w:val="00E644AC"/>
    <w:rsid w:val="00E84E90"/>
    <w:rsid w:val="00EB4A48"/>
    <w:rsid w:val="00ED5588"/>
    <w:rsid w:val="00EE0538"/>
    <w:rsid w:val="00EE2A11"/>
    <w:rsid w:val="00EE76D5"/>
    <w:rsid w:val="00EF1DCC"/>
    <w:rsid w:val="00F058F7"/>
    <w:rsid w:val="00F21AF9"/>
    <w:rsid w:val="00F51AB0"/>
    <w:rsid w:val="00F70C9F"/>
    <w:rsid w:val="00F80A97"/>
    <w:rsid w:val="00F82CDA"/>
    <w:rsid w:val="00F86010"/>
    <w:rsid w:val="00F9021C"/>
    <w:rsid w:val="00FA12DC"/>
    <w:rsid w:val="00FB778E"/>
    <w:rsid w:val="00FE6529"/>
    <w:rsid w:val="00FF5C47"/>
    <w:rsid w:val="00FF6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150CC"/>
  <w15:docId w15:val="{40590545-C322-449C-87CE-0E625AE1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48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4963"/>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7B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BF1"/>
    <w:rPr>
      <w:sz w:val="20"/>
      <w:szCs w:val="20"/>
    </w:rPr>
  </w:style>
  <w:style w:type="character" w:styleId="EndnoteReference">
    <w:name w:val="endnote reference"/>
    <w:basedOn w:val="DefaultParagraphFont"/>
    <w:uiPriority w:val="99"/>
    <w:semiHidden/>
    <w:unhideWhenUsed/>
    <w:rsid w:val="009F7BF1"/>
    <w:rPr>
      <w:vertAlign w:val="superscript"/>
    </w:rPr>
  </w:style>
  <w:style w:type="paragraph" w:styleId="FootnoteText">
    <w:name w:val="footnote text"/>
    <w:basedOn w:val="Normal"/>
    <w:link w:val="FootnoteTextChar"/>
    <w:uiPriority w:val="99"/>
    <w:semiHidden/>
    <w:unhideWhenUsed/>
    <w:rsid w:val="00B61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F4D"/>
    <w:rPr>
      <w:sz w:val="20"/>
      <w:szCs w:val="20"/>
    </w:rPr>
  </w:style>
  <w:style w:type="character" w:styleId="FootnoteReference">
    <w:name w:val="footnote reference"/>
    <w:basedOn w:val="DefaultParagraphFont"/>
    <w:uiPriority w:val="99"/>
    <w:semiHidden/>
    <w:unhideWhenUsed/>
    <w:rsid w:val="00B61F4D"/>
    <w:rPr>
      <w:vertAlign w:val="superscript"/>
    </w:rPr>
  </w:style>
  <w:style w:type="character" w:customStyle="1" w:styleId="Heading1Char">
    <w:name w:val="Heading 1 Char"/>
    <w:basedOn w:val="DefaultParagraphFont"/>
    <w:link w:val="Heading1"/>
    <w:uiPriority w:val="9"/>
    <w:rsid w:val="001114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4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48AD"/>
    <w:rPr>
      <w:rFonts w:asciiTheme="majorHAnsi" w:eastAsiaTheme="majorEastAsia" w:hAnsiTheme="majorHAnsi" w:cstheme="majorBidi"/>
      <w:b/>
      <w:bCs/>
      <w:color w:val="4F81BD" w:themeColor="accent1"/>
    </w:rPr>
  </w:style>
  <w:style w:type="table" w:styleId="TableGrid">
    <w:name w:val="Table Grid"/>
    <w:basedOn w:val="TableNormal"/>
    <w:uiPriority w:val="59"/>
    <w:rsid w:val="006A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592"/>
    <w:rPr>
      <w:color w:val="0000FF" w:themeColor="hyperlink"/>
      <w:u w:val="single"/>
    </w:rPr>
  </w:style>
  <w:style w:type="paragraph" w:styleId="ListParagraph">
    <w:name w:val="List Paragraph"/>
    <w:basedOn w:val="Normal"/>
    <w:uiPriority w:val="34"/>
    <w:qFormat/>
    <w:rsid w:val="006F4599"/>
    <w:pPr>
      <w:ind w:left="720"/>
      <w:contextualSpacing/>
    </w:pPr>
  </w:style>
  <w:style w:type="paragraph" w:styleId="BalloonText">
    <w:name w:val="Balloon Text"/>
    <w:basedOn w:val="Normal"/>
    <w:link w:val="BalloonTextChar"/>
    <w:uiPriority w:val="99"/>
    <w:semiHidden/>
    <w:unhideWhenUsed/>
    <w:rsid w:val="00EE0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5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256F"/>
    <w:rPr>
      <w:sz w:val="18"/>
      <w:szCs w:val="18"/>
    </w:rPr>
  </w:style>
  <w:style w:type="paragraph" w:styleId="CommentText">
    <w:name w:val="annotation text"/>
    <w:basedOn w:val="Normal"/>
    <w:link w:val="CommentTextChar"/>
    <w:uiPriority w:val="99"/>
    <w:semiHidden/>
    <w:unhideWhenUsed/>
    <w:rsid w:val="007F256F"/>
    <w:pPr>
      <w:spacing w:line="240" w:lineRule="auto"/>
    </w:pPr>
    <w:rPr>
      <w:sz w:val="24"/>
      <w:szCs w:val="24"/>
    </w:rPr>
  </w:style>
  <w:style w:type="character" w:customStyle="1" w:styleId="CommentTextChar">
    <w:name w:val="Comment Text Char"/>
    <w:basedOn w:val="DefaultParagraphFont"/>
    <w:link w:val="CommentText"/>
    <w:uiPriority w:val="99"/>
    <w:semiHidden/>
    <w:rsid w:val="007F256F"/>
    <w:rPr>
      <w:sz w:val="24"/>
      <w:szCs w:val="24"/>
    </w:rPr>
  </w:style>
  <w:style w:type="paragraph" w:styleId="CommentSubject">
    <w:name w:val="annotation subject"/>
    <w:basedOn w:val="CommentText"/>
    <w:next w:val="CommentText"/>
    <w:link w:val="CommentSubjectChar"/>
    <w:uiPriority w:val="99"/>
    <w:semiHidden/>
    <w:unhideWhenUsed/>
    <w:rsid w:val="007F256F"/>
    <w:rPr>
      <w:b/>
      <w:bCs/>
      <w:sz w:val="20"/>
      <w:szCs w:val="20"/>
    </w:rPr>
  </w:style>
  <w:style w:type="character" w:customStyle="1" w:styleId="CommentSubjectChar">
    <w:name w:val="Comment Subject Char"/>
    <w:basedOn w:val="CommentTextChar"/>
    <w:link w:val="CommentSubject"/>
    <w:uiPriority w:val="99"/>
    <w:semiHidden/>
    <w:rsid w:val="007F256F"/>
    <w:rPr>
      <w:b/>
      <w:bCs/>
      <w:sz w:val="20"/>
      <w:szCs w:val="20"/>
    </w:rPr>
  </w:style>
  <w:style w:type="paragraph" w:styleId="Title">
    <w:name w:val="Title"/>
    <w:basedOn w:val="Normal"/>
    <w:next w:val="Normal"/>
    <w:link w:val="TitleChar"/>
    <w:uiPriority w:val="10"/>
    <w:qFormat/>
    <w:rsid w:val="002F7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869"/>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90754D"/>
  </w:style>
  <w:style w:type="paragraph" w:styleId="Caption">
    <w:name w:val="caption"/>
    <w:basedOn w:val="Normal"/>
    <w:next w:val="Normal"/>
    <w:uiPriority w:val="35"/>
    <w:unhideWhenUsed/>
    <w:qFormat/>
    <w:rsid w:val="00AC319C"/>
    <w:pPr>
      <w:spacing w:line="240" w:lineRule="auto"/>
    </w:pPr>
    <w:rPr>
      <w:i/>
      <w:iCs/>
      <w:color w:val="1F497D" w:themeColor="text2"/>
      <w:sz w:val="18"/>
      <w:szCs w:val="18"/>
    </w:rPr>
  </w:style>
  <w:style w:type="paragraph" w:styleId="Header">
    <w:name w:val="header"/>
    <w:basedOn w:val="Normal"/>
    <w:link w:val="HeaderChar"/>
    <w:uiPriority w:val="99"/>
    <w:unhideWhenUsed/>
    <w:rsid w:val="0027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63"/>
  </w:style>
  <w:style w:type="character" w:customStyle="1" w:styleId="Heading4Char">
    <w:name w:val="Heading 4 Char"/>
    <w:basedOn w:val="DefaultParagraphFont"/>
    <w:link w:val="Heading4"/>
    <w:uiPriority w:val="9"/>
    <w:rsid w:val="00274963"/>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semiHidden/>
    <w:unhideWhenUsed/>
    <w:rsid w:val="004B6174"/>
    <w:rPr>
      <w:color w:val="2B579A"/>
      <w:shd w:val="clear" w:color="auto" w:fill="E6E6E6"/>
    </w:rPr>
  </w:style>
  <w:style w:type="character" w:styleId="UnresolvedMention">
    <w:name w:val="Unresolved Mention"/>
    <w:basedOn w:val="DefaultParagraphFont"/>
    <w:uiPriority w:val="99"/>
    <w:semiHidden/>
    <w:unhideWhenUsed/>
    <w:rsid w:val="00BC1BAE"/>
    <w:rPr>
      <w:color w:val="808080"/>
      <w:shd w:val="clear" w:color="auto" w:fill="E6E6E6"/>
    </w:rPr>
  </w:style>
  <w:style w:type="paragraph" w:customStyle="1" w:styleId="BodyA">
    <w:name w:val="Body A"/>
    <w:rsid w:val="00AF023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AF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645">
      <w:bodyDiv w:val="1"/>
      <w:marLeft w:val="0"/>
      <w:marRight w:val="0"/>
      <w:marTop w:val="0"/>
      <w:marBottom w:val="0"/>
      <w:divBdr>
        <w:top w:val="none" w:sz="0" w:space="0" w:color="auto"/>
        <w:left w:val="none" w:sz="0" w:space="0" w:color="auto"/>
        <w:bottom w:val="none" w:sz="0" w:space="0" w:color="auto"/>
        <w:right w:val="none" w:sz="0" w:space="0" w:color="auto"/>
      </w:divBdr>
    </w:div>
    <w:div w:id="6255667">
      <w:bodyDiv w:val="1"/>
      <w:marLeft w:val="0"/>
      <w:marRight w:val="0"/>
      <w:marTop w:val="0"/>
      <w:marBottom w:val="0"/>
      <w:divBdr>
        <w:top w:val="none" w:sz="0" w:space="0" w:color="auto"/>
        <w:left w:val="none" w:sz="0" w:space="0" w:color="auto"/>
        <w:bottom w:val="none" w:sz="0" w:space="0" w:color="auto"/>
        <w:right w:val="none" w:sz="0" w:space="0" w:color="auto"/>
      </w:divBdr>
    </w:div>
    <w:div w:id="37633105">
      <w:bodyDiv w:val="1"/>
      <w:marLeft w:val="0"/>
      <w:marRight w:val="0"/>
      <w:marTop w:val="0"/>
      <w:marBottom w:val="0"/>
      <w:divBdr>
        <w:top w:val="none" w:sz="0" w:space="0" w:color="auto"/>
        <w:left w:val="none" w:sz="0" w:space="0" w:color="auto"/>
        <w:bottom w:val="none" w:sz="0" w:space="0" w:color="auto"/>
        <w:right w:val="none" w:sz="0" w:space="0" w:color="auto"/>
      </w:divBdr>
    </w:div>
    <w:div w:id="90661107">
      <w:bodyDiv w:val="1"/>
      <w:marLeft w:val="0"/>
      <w:marRight w:val="0"/>
      <w:marTop w:val="0"/>
      <w:marBottom w:val="0"/>
      <w:divBdr>
        <w:top w:val="none" w:sz="0" w:space="0" w:color="auto"/>
        <w:left w:val="none" w:sz="0" w:space="0" w:color="auto"/>
        <w:bottom w:val="none" w:sz="0" w:space="0" w:color="auto"/>
        <w:right w:val="none" w:sz="0" w:space="0" w:color="auto"/>
      </w:divBdr>
    </w:div>
    <w:div w:id="95172403">
      <w:bodyDiv w:val="1"/>
      <w:marLeft w:val="0"/>
      <w:marRight w:val="0"/>
      <w:marTop w:val="0"/>
      <w:marBottom w:val="0"/>
      <w:divBdr>
        <w:top w:val="none" w:sz="0" w:space="0" w:color="auto"/>
        <w:left w:val="none" w:sz="0" w:space="0" w:color="auto"/>
        <w:bottom w:val="none" w:sz="0" w:space="0" w:color="auto"/>
        <w:right w:val="none" w:sz="0" w:space="0" w:color="auto"/>
      </w:divBdr>
    </w:div>
    <w:div w:id="99230159">
      <w:bodyDiv w:val="1"/>
      <w:marLeft w:val="0"/>
      <w:marRight w:val="0"/>
      <w:marTop w:val="0"/>
      <w:marBottom w:val="0"/>
      <w:divBdr>
        <w:top w:val="none" w:sz="0" w:space="0" w:color="auto"/>
        <w:left w:val="none" w:sz="0" w:space="0" w:color="auto"/>
        <w:bottom w:val="none" w:sz="0" w:space="0" w:color="auto"/>
        <w:right w:val="none" w:sz="0" w:space="0" w:color="auto"/>
      </w:divBdr>
    </w:div>
    <w:div w:id="144664976">
      <w:bodyDiv w:val="1"/>
      <w:marLeft w:val="0"/>
      <w:marRight w:val="0"/>
      <w:marTop w:val="0"/>
      <w:marBottom w:val="0"/>
      <w:divBdr>
        <w:top w:val="none" w:sz="0" w:space="0" w:color="auto"/>
        <w:left w:val="none" w:sz="0" w:space="0" w:color="auto"/>
        <w:bottom w:val="none" w:sz="0" w:space="0" w:color="auto"/>
        <w:right w:val="none" w:sz="0" w:space="0" w:color="auto"/>
      </w:divBdr>
    </w:div>
    <w:div w:id="159002006">
      <w:bodyDiv w:val="1"/>
      <w:marLeft w:val="0"/>
      <w:marRight w:val="0"/>
      <w:marTop w:val="0"/>
      <w:marBottom w:val="0"/>
      <w:divBdr>
        <w:top w:val="none" w:sz="0" w:space="0" w:color="auto"/>
        <w:left w:val="none" w:sz="0" w:space="0" w:color="auto"/>
        <w:bottom w:val="none" w:sz="0" w:space="0" w:color="auto"/>
        <w:right w:val="none" w:sz="0" w:space="0" w:color="auto"/>
      </w:divBdr>
    </w:div>
    <w:div w:id="164327272">
      <w:bodyDiv w:val="1"/>
      <w:marLeft w:val="0"/>
      <w:marRight w:val="0"/>
      <w:marTop w:val="0"/>
      <w:marBottom w:val="0"/>
      <w:divBdr>
        <w:top w:val="none" w:sz="0" w:space="0" w:color="auto"/>
        <w:left w:val="none" w:sz="0" w:space="0" w:color="auto"/>
        <w:bottom w:val="none" w:sz="0" w:space="0" w:color="auto"/>
        <w:right w:val="none" w:sz="0" w:space="0" w:color="auto"/>
      </w:divBdr>
    </w:div>
    <w:div w:id="186600210">
      <w:bodyDiv w:val="1"/>
      <w:marLeft w:val="0"/>
      <w:marRight w:val="0"/>
      <w:marTop w:val="0"/>
      <w:marBottom w:val="0"/>
      <w:divBdr>
        <w:top w:val="none" w:sz="0" w:space="0" w:color="auto"/>
        <w:left w:val="none" w:sz="0" w:space="0" w:color="auto"/>
        <w:bottom w:val="none" w:sz="0" w:space="0" w:color="auto"/>
        <w:right w:val="none" w:sz="0" w:space="0" w:color="auto"/>
      </w:divBdr>
    </w:div>
    <w:div w:id="194588400">
      <w:bodyDiv w:val="1"/>
      <w:marLeft w:val="0"/>
      <w:marRight w:val="0"/>
      <w:marTop w:val="0"/>
      <w:marBottom w:val="0"/>
      <w:divBdr>
        <w:top w:val="none" w:sz="0" w:space="0" w:color="auto"/>
        <w:left w:val="none" w:sz="0" w:space="0" w:color="auto"/>
        <w:bottom w:val="none" w:sz="0" w:space="0" w:color="auto"/>
        <w:right w:val="none" w:sz="0" w:space="0" w:color="auto"/>
      </w:divBdr>
    </w:div>
    <w:div w:id="239871829">
      <w:bodyDiv w:val="1"/>
      <w:marLeft w:val="0"/>
      <w:marRight w:val="0"/>
      <w:marTop w:val="0"/>
      <w:marBottom w:val="0"/>
      <w:divBdr>
        <w:top w:val="none" w:sz="0" w:space="0" w:color="auto"/>
        <w:left w:val="none" w:sz="0" w:space="0" w:color="auto"/>
        <w:bottom w:val="none" w:sz="0" w:space="0" w:color="auto"/>
        <w:right w:val="none" w:sz="0" w:space="0" w:color="auto"/>
      </w:divBdr>
    </w:div>
    <w:div w:id="242642069">
      <w:bodyDiv w:val="1"/>
      <w:marLeft w:val="0"/>
      <w:marRight w:val="0"/>
      <w:marTop w:val="0"/>
      <w:marBottom w:val="0"/>
      <w:divBdr>
        <w:top w:val="none" w:sz="0" w:space="0" w:color="auto"/>
        <w:left w:val="none" w:sz="0" w:space="0" w:color="auto"/>
        <w:bottom w:val="none" w:sz="0" w:space="0" w:color="auto"/>
        <w:right w:val="none" w:sz="0" w:space="0" w:color="auto"/>
      </w:divBdr>
    </w:div>
    <w:div w:id="246037141">
      <w:bodyDiv w:val="1"/>
      <w:marLeft w:val="0"/>
      <w:marRight w:val="0"/>
      <w:marTop w:val="0"/>
      <w:marBottom w:val="0"/>
      <w:divBdr>
        <w:top w:val="none" w:sz="0" w:space="0" w:color="auto"/>
        <w:left w:val="none" w:sz="0" w:space="0" w:color="auto"/>
        <w:bottom w:val="none" w:sz="0" w:space="0" w:color="auto"/>
        <w:right w:val="none" w:sz="0" w:space="0" w:color="auto"/>
      </w:divBdr>
    </w:div>
    <w:div w:id="246502218">
      <w:bodyDiv w:val="1"/>
      <w:marLeft w:val="0"/>
      <w:marRight w:val="0"/>
      <w:marTop w:val="0"/>
      <w:marBottom w:val="0"/>
      <w:divBdr>
        <w:top w:val="none" w:sz="0" w:space="0" w:color="auto"/>
        <w:left w:val="none" w:sz="0" w:space="0" w:color="auto"/>
        <w:bottom w:val="none" w:sz="0" w:space="0" w:color="auto"/>
        <w:right w:val="none" w:sz="0" w:space="0" w:color="auto"/>
      </w:divBdr>
    </w:div>
    <w:div w:id="246962309">
      <w:bodyDiv w:val="1"/>
      <w:marLeft w:val="0"/>
      <w:marRight w:val="0"/>
      <w:marTop w:val="0"/>
      <w:marBottom w:val="0"/>
      <w:divBdr>
        <w:top w:val="none" w:sz="0" w:space="0" w:color="auto"/>
        <w:left w:val="none" w:sz="0" w:space="0" w:color="auto"/>
        <w:bottom w:val="none" w:sz="0" w:space="0" w:color="auto"/>
        <w:right w:val="none" w:sz="0" w:space="0" w:color="auto"/>
      </w:divBdr>
    </w:div>
    <w:div w:id="251816538">
      <w:bodyDiv w:val="1"/>
      <w:marLeft w:val="0"/>
      <w:marRight w:val="0"/>
      <w:marTop w:val="0"/>
      <w:marBottom w:val="0"/>
      <w:divBdr>
        <w:top w:val="none" w:sz="0" w:space="0" w:color="auto"/>
        <w:left w:val="none" w:sz="0" w:space="0" w:color="auto"/>
        <w:bottom w:val="none" w:sz="0" w:space="0" w:color="auto"/>
        <w:right w:val="none" w:sz="0" w:space="0" w:color="auto"/>
      </w:divBdr>
    </w:div>
    <w:div w:id="260458800">
      <w:bodyDiv w:val="1"/>
      <w:marLeft w:val="0"/>
      <w:marRight w:val="0"/>
      <w:marTop w:val="0"/>
      <w:marBottom w:val="0"/>
      <w:divBdr>
        <w:top w:val="none" w:sz="0" w:space="0" w:color="auto"/>
        <w:left w:val="none" w:sz="0" w:space="0" w:color="auto"/>
        <w:bottom w:val="none" w:sz="0" w:space="0" w:color="auto"/>
        <w:right w:val="none" w:sz="0" w:space="0" w:color="auto"/>
      </w:divBdr>
    </w:div>
    <w:div w:id="262763130">
      <w:bodyDiv w:val="1"/>
      <w:marLeft w:val="0"/>
      <w:marRight w:val="0"/>
      <w:marTop w:val="0"/>
      <w:marBottom w:val="0"/>
      <w:divBdr>
        <w:top w:val="none" w:sz="0" w:space="0" w:color="auto"/>
        <w:left w:val="none" w:sz="0" w:space="0" w:color="auto"/>
        <w:bottom w:val="none" w:sz="0" w:space="0" w:color="auto"/>
        <w:right w:val="none" w:sz="0" w:space="0" w:color="auto"/>
      </w:divBdr>
    </w:div>
    <w:div w:id="271475420">
      <w:bodyDiv w:val="1"/>
      <w:marLeft w:val="0"/>
      <w:marRight w:val="0"/>
      <w:marTop w:val="0"/>
      <w:marBottom w:val="0"/>
      <w:divBdr>
        <w:top w:val="none" w:sz="0" w:space="0" w:color="auto"/>
        <w:left w:val="none" w:sz="0" w:space="0" w:color="auto"/>
        <w:bottom w:val="none" w:sz="0" w:space="0" w:color="auto"/>
        <w:right w:val="none" w:sz="0" w:space="0" w:color="auto"/>
      </w:divBdr>
    </w:div>
    <w:div w:id="277762449">
      <w:bodyDiv w:val="1"/>
      <w:marLeft w:val="0"/>
      <w:marRight w:val="0"/>
      <w:marTop w:val="0"/>
      <w:marBottom w:val="0"/>
      <w:divBdr>
        <w:top w:val="none" w:sz="0" w:space="0" w:color="auto"/>
        <w:left w:val="none" w:sz="0" w:space="0" w:color="auto"/>
        <w:bottom w:val="none" w:sz="0" w:space="0" w:color="auto"/>
        <w:right w:val="none" w:sz="0" w:space="0" w:color="auto"/>
      </w:divBdr>
    </w:div>
    <w:div w:id="292753645">
      <w:bodyDiv w:val="1"/>
      <w:marLeft w:val="0"/>
      <w:marRight w:val="0"/>
      <w:marTop w:val="0"/>
      <w:marBottom w:val="0"/>
      <w:divBdr>
        <w:top w:val="none" w:sz="0" w:space="0" w:color="auto"/>
        <w:left w:val="none" w:sz="0" w:space="0" w:color="auto"/>
        <w:bottom w:val="none" w:sz="0" w:space="0" w:color="auto"/>
        <w:right w:val="none" w:sz="0" w:space="0" w:color="auto"/>
      </w:divBdr>
    </w:div>
    <w:div w:id="305790981">
      <w:bodyDiv w:val="1"/>
      <w:marLeft w:val="0"/>
      <w:marRight w:val="0"/>
      <w:marTop w:val="0"/>
      <w:marBottom w:val="0"/>
      <w:divBdr>
        <w:top w:val="none" w:sz="0" w:space="0" w:color="auto"/>
        <w:left w:val="none" w:sz="0" w:space="0" w:color="auto"/>
        <w:bottom w:val="none" w:sz="0" w:space="0" w:color="auto"/>
        <w:right w:val="none" w:sz="0" w:space="0" w:color="auto"/>
      </w:divBdr>
    </w:div>
    <w:div w:id="317539751">
      <w:bodyDiv w:val="1"/>
      <w:marLeft w:val="0"/>
      <w:marRight w:val="0"/>
      <w:marTop w:val="0"/>
      <w:marBottom w:val="0"/>
      <w:divBdr>
        <w:top w:val="none" w:sz="0" w:space="0" w:color="auto"/>
        <w:left w:val="none" w:sz="0" w:space="0" w:color="auto"/>
        <w:bottom w:val="none" w:sz="0" w:space="0" w:color="auto"/>
        <w:right w:val="none" w:sz="0" w:space="0" w:color="auto"/>
      </w:divBdr>
    </w:div>
    <w:div w:id="318577352">
      <w:bodyDiv w:val="1"/>
      <w:marLeft w:val="0"/>
      <w:marRight w:val="0"/>
      <w:marTop w:val="0"/>
      <w:marBottom w:val="0"/>
      <w:divBdr>
        <w:top w:val="none" w:sz="0" w:space="0" w:color="auto"/>
        <w:left w:val="none" w:sz="0" w:space="0" w:color="auto"/>
        <w:bottom w:val="none" w:sz="0" w:space="0" w:color="auto"/>
        <w:right w:val="none" w:sz="0" w:space="0" w:color="auto"/>
      </w:divBdr>
    </w:div>
    <w:div w:id="320962435">
      <w:bodyDiv w:val="1"/>
      <w:marLeft w:val="0"/>
      <w:marRight w:val="0"/>
      <w:marTop w:val="0"/>
      <w:marBottom w:val="0"/>
      <w:divBdr>
        <w:top w:val="none" w:sz="0" w:space="0" w:color="auto"/>
        <w:left w:val="none" w:sz="0" w:space="0" w:color="auto"/>
        <w:bottom w:val="none" w:sz="0" w:space="0" w:color="auto"/>
        <w:right w:val="none" w:sz="0" w:space="0" w:color="auto"/>
      </w:divBdr>
    </w:div>
    <w:div w:id="333067924">
      <w:bodyDiv w:val="1"/>
      <w:marLeft w:val="0"/>
      <w:marRight w:val="0"/>
      <w:marTop w:val="0"/>
      <w:marBottom w:val="0"/>
      <w:divBdr>
        <w:top w:val="none" w:sz="0" w:space="0" w:color="auto"/>
        <w:left w:val="none" w:sz="0" w:space="0" w:color="auto"/>
        <w:bottom w:val="none" w:sz="0" w:space="0" w:color="auto"/>
        <w:right w:val="none" w:sz="0" w:space="0" w:color="auto"/>
      </w:divBdr>
    </w:div>
    <w:div w:id="343290375">
      <w:bodyDiv w:val="1"/>
      <w:marLeft w:val="0"/>
      <w:marRight w:val="0"/>
      <w:marTop w:val="0"/>
      <w:marBottom w:val="0"/>
      <w:divBdr>
        <w:top w:val="none" w:sz="0" w:space="0" w:color="auto"/>
        <w:left w:val="none" w:sz="0" w:space="0" w:color="auto"/>
        <w:bottom w:val="none" w:sz="0" w:space="0" w:color="auto"/>
        <w:right w:val="none" w:sz="0" w:space="0" w:color="auto"/>
      </w:divBdr>
    </w:div>
    <w:div w:id="371928407">
      <w:bodyDiv w:val="1"/>
      <w:marLeft w:val="0"/>
      <w:marRight w:val="0"/>
      <w:marTop w:val="0"/>
      <w:marBottom w:val="0"/>
      <w:divBdr>
        <w:top w:val="none" w:sz="0" w:space="0" w:color="auto"/>
        <w:left w:val="none" w:sz="0" w:space="0" w:color="auto"/>
        <w:bottom w:val="none" w:sz="0" w:space="0" w:color="auto"/>
        <w:right w:val="none" w:sz="0" w:space="0" w:color="auto"/>
      </w:divBdr>
    </w:div>
    <w:div w:id="385762763">
      <w:bodyDiv w:val="1"/>
      <w:marLeft w:val="0"/>
      <w:marRight w:val="0"/>
      <w:marTop w:val="0"/>
      <w:marBottom w:val="0"/>
      <w:divBdr>
        <w:top w:val="none" w:sz="0" w:space="0" w:color="auto"/>
        <w:left w:val="none" w:sz="0" w:space="0" w:color="auto"/>
        <w:bottom w:val="none" w:sz="0" w:space="0" w:color="auto"/>
        <w:right w:val="none" w:sz="0" w:space="0" w:color="auto"/>
      </w:divBdr>
    </w:div>
    <w:div w:id="388000868">
      <w:bodyDiv w:val="1"/>
      <w:marLeft w:val="0"/>
      <w:marRight w:val="0"/>
      <w:marTop w:val="0"/>
      <w:marBottom w:val="0"/>
      <w:divBdr>
        <w:top w:val="none" w:sz="0" w:space="0" w:color="auto"/>
        <w:left w:val="none" w:sz="0" w:space="0" w:color="auto"/>
        <w:bottom w:val="none" w:sz="0" w:space="0" w:color="auto"/>
        <w:right w:val="none" w:sz="0" w:space="0" w:color="auto"/>
      </w:divBdr>
    </w:div>
    <w:div w:id="391126385">
      <w:bodyDiv w:val="1"/>
      <w:marLeft w:val="0"/>
      <w:marRight w:val="0"/>
      <w:marTop w:val="0"/>
      <w:marBottom w:val="0"/>
      <w:divBdr>
        <w:top w:val="none" w:sz="0" w:space="0" w:color="auto"/>
        <w:left w:val="none" w:sz="0" w:space="0" w:color="auto"/>
        <w:bottom w:val="none" w:sz="0" w:space="0" w:color="auto"/>
        <w:right w:val="none" w:sz="0" w:space="0" w:color="auto"/>
      </w:divBdr>
    </w:div>
    <w:div w:id="399594046">
      <w:bodyDiv w:val="1"/>
      <w:marLeft w:val="0"/>
      <w:marRight w:val="0"/>
      <w:marTop w:val="0"/>
      <w:marBottom w:val="0"/>
      <w:divBdr>
        <w:top w:val="none" w:sz="0" w:space="0" w:color="auto"/>
        <w:left w:val="none" w:sz="0" w:space="0" w:color="auto"/>
        <w:bottom w:val="none" w:sz="0" w:space="0" w:color="auto"/>
        <w:right w:val="none" w:sz="0" w:space="0" w:color="auto"/>
      </w:divBdr>
    </w:div>
    <w:div w:id="406268874">
      <w:bodyDiv w:val="1"/>
      <w:marLeft w:val="0"/>
      <w:marRight w:val="0"/>
      <w:marTop w:val="0"/>
      <w:marBottom w:val="0"/>
      <w:divBdr>
        <w:top w:val="none" w:sz="0" w:space="0" w:color="auto"/>
        <w:left w:val="none" w:sz="0" w:space="0" w:color="auto"/>
        <w:bottom w:val="none" w:sz="0" w:space="0" w:color="auto"/>
        <w:right w:val="none" w:sz="0" w:space="0" w:color="auto"/>
      </w:divBdr>
    </w:div>
    <w:div w:id="416679008">
      <w:bodyDiv w:val="1"/>
      <w:marLeft w:val="0"/>
      <w:marRight w:val="0"/>
      <w:marTop w:val="0"/>
      <w:marBottom w:val="0"/>
      <w:divBdr>
        <w:top w:val="none" w:sz="0" w:space="0" w:color="auto"/>
        <w:left w:val="none" w:sz="0" w:space="0" w:color="auto"/>
        <w:bottom w:val="none" w:sz="0" w:space="0" w:color="auto"/>
        <w:right w:val="none" w:sz="0" w:space="0" w:color="auto"/>
      </w:divBdr>
    </w:div>
    <w:div w:id="422920598">
      <w:bodyDiv w:val="1"/>
      <w:marLeft w:val="0"/>
      <w:marRight w:val="0"/>
      <w:marTop w:val="0"/>
      <w:marBottom w:val="0"/>
      <w:divBdr>
        <w:top w:val="none" w:sz="0" w:space="0" w:color="auto"/>
        <w:left w:val="none" w:sz="0" w:space="0" w:color="auto"/>
        <w:bottom w:val="none" w:sz="0" w:space="0" w:color="auto"/>
        <w:right w:val="none" w:sz="0" w:space="0" w:color="auto"/>
      </w:divBdr>
    </w:div>
    <w:div w:id="427047704">
      <w:bodyDiv w:val="1"/>
      <w:marLeft w:val="0"/>
      <w:marRight w:val="0"/>
      <w:marTop w:val="0"/>
      <w:marBottom w:val="0"/>
      <w:divBdr>
        <w:top w:val="none" w:sz="0" w:space="0" w:color="auto"/>
        <w:left w:val="none" w:sz="0" w:space="0" w:color="auto"/>
        <w:bottom w:val="none" w:sz="0" w:space="0" w:color="auto"/>
        <w:right w:val="none" w:sz="0" w:space="0" w:color="auto"/>
      </w:divBdr>
    </w:div>
    <w:div w:id="447941555">
      <w:bodyDiv w:val="1"/>
      <w:marLeft w:val="0"/>
      <w:marRight w:val="0"/>
      <w:marTop w:val="0"/>
      <w:marBottom w:val="0"/>
      <w:divBdr>
        <w:top w:val="none" w:sz="0" w:space="0" w:color="auto"/>
        <w:left w:val="none" w:sz="0" w:space="0" w:color="auto"/>
        <w:bottom w:val="none" w:sz="0" w:space="0" w:color="auto"/>
        <w:right w:val="none" w:sz="0" w:space="0" w:color="auto"/>
      </w:divBdr>
    </w:div>
    <w:div w:id="450516757">
      <w:bodyDiv w:val="1"/>
      <w:marLeft w:val="0"/>
      <w:marRight w:val="0"/>
      <w:marTop w:val="0"/>
      <w:marBottom w:val="0"/>
      <w:divBdr>
        <w:top w:val="none" w:sz="0" w:space="0" w:color="auto"/>
        <w:left w:val="none" w:sz="0" w:space="0" w:color="auto"/>
        <w:bottom w:val="none" w:sz="0" w:space="0" w:color="auto"/>
        <w:right w:val="none" w:sz="0" w:space="0" w:color="auto"/>
      </w:divBdr>
    </w:div>
    <w:div w:id="462424124">
      <w:bodyDiv w:val="1"/>
      <w:marLeft w:val="0"/>
      <w:marRight w:val="0"/>
      <w:marTop w:val="0"/>
      <w:marBottom w:val="0"/>
      <w:divBdr>
        <w:top w:val="none" w:sz="0" w:space="0" w:color="auto"/>
        <w:left w:val="none" w:sz="0" w:space="0" w:color="auto"/>
        <w:bottom w:val="none" w:sz="0" w:space="0" w:color="auto"/>
        <w:right w:val="none" w:sz="0" w:space="0" w:color="auto"/>
      </w:divBdr>
    </w:div>
    <w:div w:id="471020036">
      <w:bodyDiv w:val="1"/>
      <w:marLeft w:val="0"/>
      <w:marRight w:val="0"/>
      <w:marTop w:val="0"/>
      <w:marBottom w:val="0"/>
      <w:divBdr>
        <w:top w:val="none" w:sz="0" w:space="0" w:color="auto"/>
        <w:left w:val="none" w:sz="0" w:space="0" w:color="auto"/>
        <w:bottom w:val="none" w:sz="0" w:space="0" w:color="auto"/>
        <w:right w:val="none" w:sz="0" w:space="0" w:color="auto"/>
      </w:divBdr>
    </w:div>
    <w:div w:id="494491160">
      <w:bodyDiv w:val="1"/>
      <w:marLeft w:val="0"/>
      <w:marRight w:val="0"/>
      <w:marTop w:val="0"/>
      <w:marBottom w:val="0"/>
      <w:divBdr>
        <w:top w:val="none" w:sz="0" w:space="0" w:color="auto"/>
        <w:left w:val="none" w:sz="0" w:space="0" w:color="auto"/>
        <w:bottom w:val="none" w:sz="0" w:space="0" w:color="auto"/>
        <w:right w:val="none" w:sz="0" w:space="0" w:color="auto"/>
      </w:divBdr>
    </w:div>
    <w:div w:id="498817210">
      <w:bodyDiv w:val="1"/>
      <w:marLeft w:val="0"/>
      <w:marRight w:val="0"/>
      <w:marTop w:val="0"/>
      <w:marBottom w:val="0"/>
      <w:divBdr>
        <w:top w:val="none" w:sz="0" w:space="0" w:color="auto"/>
        <w:left w:val="none" w:sz="0" w:space="0" w:color="auto"/>
        <w:bottom w:val="none" w:sz="0" w:space="0" w:color="auto"/>
        <w:right w:val="none" w:sz="0" w:space="0" w:color="auto"/>
      </w:divBdr>
    </w:div>
    <w:div w:id="507791529">
      <w:bodyDiv w:val="1"/>
      <w:marLeft w:val="0"/>
      <w:marRight w:val="0"/>
      <w:marTop w:val="0"/>
      <w:marBottom w:val="0"/>
      <w:divBdr>
        <w:top w:val="none" w:sz="0" w:space="0" w:color="auto"/>
        <w:left w:val="none" w:sz="0" w:space="0" w:color="auto"/>
        <w:bottom w:val="none" w:sz="0" w:space="0" w:color="auto"/>
        <w:right w:val="none" w:sz="0" w:space="0" w:color="auto"/>
      </w:divBdr>
    </w:div>
    <w:div w:id="509108002">
      <w:bodyDiv w:val="1"/>
      <w:marLeft w:val="0"/>
      <w:marRight w:val="0"/>
      <w:marTop w:val="0"/>
      <w:marBottom w:val="0"/>
      <w:divBdr>
        <w:top w:val="none" w:sz="0" w:space="0" w:color="auto"/>
        <w:left w:val="none" w:sz="0" w:space="0" w:color="auto"/>
        <w:bottom w:val="none" w:sz="0" w:space="0" w:color="auto"/>
        <w:right w:val="none" w:sz="0" w:space="0" w:color="auto"/>
      </w:divBdr>
    </w:div>
    <w:div w:id="510753563">
      <w:bodyDiv w:val="1"/>
      <w:marLeft w:val="0"/>
      <w:marRight w:val="0"/>
      <w:marTop w:val="0"/>
      <w:marBottom w:val="0"/>
      <w:divBdr>
        <w:top w:val="none" w:sz="0" w:space="0" w:color="auto"/>
        <w:left w:val="none" w:sz="0" w:space="0" w:color="auto"/>
        <w:bottom w:val="none" w:sz="0" w:space="0" w:color="auto"/>
        <w:right w:val="none" w:sz="0" w:space="0" w:color="auto"/>
      </w:divBdr>
    </w:div>
    <w:div w:id="528420553">
      <w:bodyDiv w:val="1"/>
      <w:marLeft w:val="0"/>
      <w:marRight w:val="0"/>
      <w:marTop w:val="0"/>
      <w:marBottom w:val="0"/>
      <w:divBdr>
        <w:top w:val="none" w:sz="0" w:space="0" w:color="auto"/>
        <w:left w:val="none" w:sz="0" w:space="0" w:color="auto"/>
        <w:bottom w:val="none" w:sz="0" w:space="0" w:color="auto"/>
        <w:right w:val="none" w:sz="0" w:space="0" w:color="auto"/>
      </w:divBdr>
    </w:div>
    <w:div w:id="567543652">
      <w:bodyDiv w:val="1"/>
      <w:marLeft w:val="0"/>
      <w:marRight w:val="0"/>
      <w:marTop w:val="0"/>
      <w:marBottom w:val="0"/>
      <w:divBdr>
        <w:top w:val="none" w:sz="0" w:space="0" w:color="auto"/>
        <w:left w:val="none" w:sz="0" w:space="0" w:color="auto"/>
        <w:bottom w:val="none" w:sz="0" w:space="0" w:color="auto"/>
        <w:right w:val="none" w:sz="0" w:space="0" w:color="auto"/>
      </w:divBdr>
    </w:div>
    <w:div w:id="576987255">
      <w:bodyDiv w:val="1"/>
      <w:marLeft w:val="0"/>
      <w:marRight w:val="0"/>
      <w:marTop w:val="0"/>
      <w:marBottom w:val="0"/>
      <w:divBdr>
        <w:top w:val="none" w:sz="0" w:space="0" w:color="auto"/>
        <w:left w:val="none" w:sz="0" w:space="0" w:color="auto"/>
        <w:bottom w:val="none" w:sz="0" w:space="0" w:color="auto"/>
        <w:right w:val="none" w:sz="0" w:space="0" w:color="auto"/>
      </w:divBdr>
    </w:div>
    <w:div w:id="592206839">
      <w:bodyDiv w:val="1"/>
      <w:marLeft w:val="0"/>
      <w:marRight w:val="0"/>
      <w:marTop w:val="0"/>
      <w:marBottom w:val="0"/>
      <w:divBdr>
        <w:top w:val="none" w:sz="0" w:space="0" w:color="auto"/>
        <w:left w:val="none" w:sz="0" w:space="0" w:color="auto"/>
        <w:bottom w:val="none" w:sz="0" w:space="0" w:color="auto"/>
        <w:right w:val="none" w:sz="0" w:space="0" w:color="auto"/>
      </w:divBdr>
    </w:div>
    <w:div w:id="602373860">
      <w:bodyDiv w:val="1"/>
      <w:marLeft w:val="0"/>
      <w:marRight w:val="0"/>
      <w:marTop w:val="0"/>
      <w:marBottom w:val="0"/>
      <w:divBdr>
        <w:top w:val="none" w:sz="0" w:space="0" w:color="auto"/>
        <w:left w:val="none" w:sz="0" w:space="0" w:color="auto"/>
        <w:bottom w:val="none" w:sz="0" w:space="0" w:color="auto"/>
        <w:right w:val="none" w:sz="0" w:space="0" w:color="auto"/>
      </w:divBdr>
    </w:div>
    <w:div w:id="618099356">
      <w:bodyDiv w:val="1"/>
      <w:marLeft w:val="0"/>
      <w:marRight w:val="0"/>
      <w:marTop w:val="0"/>
      <w:marBottom w:val="0"/>
      <w:divBdr>
        <w:top w:val="none" w:sz="0" w:space="0" w:color="auto"/>
        <w:left w:val="none" w:sz="0" w:space="0" w:color="auto"/>
        <w:bottom w:val="none" w:sz="0" w:space="0" w:color="auto"/>
        <w:right w:val="none" w:sz="0" w:space="0" w:color="auto"/>
      </w:divBdr>
    </w:div>
    <w:div w:id="626936566">
      <w:bodyDiv w:val="1"/>
      <w:marLeft w:val="0"/>
      <w:marRight w:val="0"/>
      <w:marTop w:val="0"/>
      <w:marBottom w:val="0"/>
      <w:divBdr>
        <w:top w:val="none" w:sz="0" w:space="0" w:color="auto"/>
        <w:left w:val="none" w:sz="0" w:space="0" w:color="auto"/>
        <w:bottom w:val="none" w:sz="0" w:space="0" w:color="auto"/>
        <w:right w:val="none" w:sz="0" w:space="0" w:color="auto"/>
      </w:divBdr>
    </w:div>
    <w:div w:id="629628297">
      <w:bodyDiv w:val="1"/>
      <w:marLeft w:val="0"/>
      <w:marRight w:val="0"/>
      <w:marTop w:val="0"/>
      <w:marBottom w:val="0"/>
      <w:divBdr>
        <w:top w:val="none" w:sz="0" w:space="0" w:color="auto"/>
        <w:left w:val="none" w:sz="0" w:space="0" w:color="auto"/>
        <w:bottom w:val="none" w:sz="0" w:space="0" w:color="auto"/>
        <w:right w:val="none" w:sz="0" w:space="0" w:color="auto"/>
      </w:divBdr>
    </w:div>
    <w:div w:id="634679846">
      <w:bodyDiv w:val="1"/>
      <w:marLeft w:val="0"/>
      <w:marRight w:val="0"/>
      <w:marTop w:val="0"/>
      <w:marBottom w:val="0"/>
      <w:divBdr>
        <w:top w:val="none" w:sz="0" w:space="0" w:color="auto"/>
        <w:left w:val="none" w:sz="0" w:space="0" w:color="auto"/>
        <w:bottom w:val="none" w:sz="0" w:space="0" w:color="auto"/>
        <w:right w:val="none" w:sz="0" w:space="0" w:color="auto"/>
      </w:divBdr>
    </w:div>
    <w:div w:id="642584001">
      <w:bodyDiv w:val="1"/>
      <w:marLeft w:val="0"/>
      <w:marRight w:val="0"/>
      <w:marTop w:val="0"/>
      <w:marBottom w:val="0"/>
      <w:divBdr>
        <w:top w:val="none" w:sz="0" w:space="0" w:color="auto"/>
        <w:left w:val="none" w:sz="0" w:space="0" w:color="auto"/>
        <w:bottom w:val="none" w:sz="0" w:space="0" w:color="auto"/>
        <w:right w:val="none" w:sz="0" w:space="0" w:color="auto"/>
      </w:divBdr>
    </w:div>
    <w:div w:id="643507513">
      <w:bodyDiv w:val="1"/>
      <w:marLeft w:val="0"/>
      <w:marRight w:val="0"/>
      <w:marTop w:val="0"/>
      <w:marBottom w:val="0"/>
      <w:divBdr>
        <w:top w:val="none" w:sz="0" w:space="0" w:color="auto"/>
        <w:left w:val="none" w:sz="0" w:space="0" w:color="auto"/>
        <w:bottom w:val="none" w:sz="0" w:space="0" w:color="auto"/>
        <w:right w:val="none" w:sz="0" w:space="0" w:color="auto"/>
      </w:divBdr>
    </w:div>
    <w:div w:id="647788574">
      <w:bodyDiv w:val="1"/>
      <w:marLeft w:val="0"/>
      <w:marRight w:val="0"/>
      <w:marTop w:val="0"/>
      <w:marBottom w:val="0"/>
      <w:divBdr>
        <w:top w:val="none" w:sz="0" w:space="0" w:color="auto"/>
        <w:left w:val="none" w:sz="0" w:space="0" w:color="auto"/>
        <w:bottom w:val="none" w:sz="0" w:space="0" w:color="auto"/>
        <w:right w:val="none" w:sz="0" w:space="0" w:color="auto"/>
      </w:divBdr>
    </w:div>
    <w:div w:id="663970090">
      <w:bodyDiv w:val="1"/>
      <w:marLeft w:val="0"/>
      <w:marRight w:val="0"/>
      <w:marTop w:val="0"/>
      <w:marBottom w:val="0"/>
      <w:divBdr>
        <w:top w:val="none" w:sz="0" w:space="0" w:color="auto"/>
        <w:left w:val="none" w:sz="0" w:space="0" w:color="auto"/>
        <w:bottom w:val="none" w:sz="0" w:space="0" w:color="auto"/>
        <w:right w:val="none" w:sz="0" w:space="0" w:color="auto"/>
      </w:divBdr>
    </w:div>
    <w:div w:id="665398403">
      <w:bodyDiv w:val="1"/>
      <w:marLeft w:val="0"/>
      <w:marRight w:val="0"/>
      <w:marTop w:val="0"/>
      <w:marBottom w:val="0"/>
      <w:divBdr>
        <w:top w:val="none" w:sz="0" w:space="0" w:color="auto"/>
        <w:left w:val="none" w:sz="0" w:space="0" w:color="auto"/>
        <w:bottom w:val="none" w:sz="0" w:space="0" w:color="auto"/>
        <w:right w:val="none" w:sz="0" w:space="0" w:color="auto"/>
      </w:divBdr>
    </w:div>
    <w:div w:id="678853851">
      <w:bodyDiv w:val="1"/>
      <w:marLeft w:val="0"/>
      <w:marRight w:val="0"/>
      <w:marTop w:val="0"/>
      <w:marBottom w:val="0"/>
      <w:divBdr>
        <w:top w:val="none" w:sz="0" w:space="0" w:color="auto"/>
        <w:left w:val="none" w:sz="0" w:space="0" w:color="auto"/>
        <w:bottom w:val="none" w:sz="0" w:space="0" w:color="auto"/>
        <w:right w:val="none" w:sz="0" w:space="0" w:color="auto"/>
      </w:divBdr>
    </w:div>
    <w:div w:id="681130909">
      <w:bodyDiv w:val="1"/>
      <w:marLeft w:val="0"/>
      <w:marRight w:val="0"/>
      <w:marTop w:val="0"/>
      <w:marBottom w:val="0"/>
      <w:divBdr>
        <w:top w:val="none" w:sz="0" w:space="0" w:color="auto"/>
        <w:left w:val="none" w:sz="0" w:space="0" w:color="auto"/>
        <w:bottom w:val="none" w:sz="0" w:space="0" w:color="auto"/>
        <w:right w:val="none" w:sz="0" w:space="0" w:color="auto"/>
      </w:divBdr>
    </w:div>
    <w:div w:id="694575310">
      <w:bodyDiv w:val="1"/>
      <w:marLeft w:val="0"/>
      <w:marRight w:val="0"/>
      <w:marTop w:val="0"/>
      <w:marBottom w:val="0"/>
      <w:divBdr>
        <w:top w:val="none" w:sz="0" w:space="0" w:color="auto"/>
        <w:left w:val="none" w:sz="0" w:space="0" w:color="auto"/>
        <w:bottom w:val="none" w:sz="0" w:space="0" w:color="auto"/>
        <w:right w:val="none" w:sz="0" w:space="0" w:color="auto"/>
      </w:divBdr>
    </w:div>
    <w:div w:id="699745517">
      <w:bodyDiv w:val="1"/>
      <w:marLeft w:val="0"/>
      <w:marRight w:val="0"/>
      <w:marTop w:val="0"/>
      <w:marBottom w:val="0"/>
      <w:divBdr>
        <w:top w:val="none" w:sz="0" w:space="0" w:color="auto"/>
        <w:left w:val="none" w:sz="0" w:space="0" w:color="auto"/>
        <w:bottom w:val="none" w:sz="0" w:space="0" w:color="auto"/>
        <w:right w:val="none" w:sz="0" w:space="0" w:color="auto"/>
      </w:divBdr>
    </w:div>
    <w:div w:id="763651872">
      <w:bodyDiv w:val="1"/>
      <w:marLeft w:val="0"/>
      <w:marRight w:val="0"/>
      <w:marTop w:val="0"/>
      <w:marBottom w:val="0"/>
      <w:divBdr>
        <w:top w:val="none" w:sz="0" w:space="0" w:color="auto"/>
        <w:left w:val="none" w:sz="0" w:space="0" w:color="auto"/>
        <w:bottom w:val="none" w:sz="0" w:space="0" w:color="auto"/>
        <w:right w:val="none" w:sz="0" w:space="0" w:color="auto"/>
      </w:divBdr>
    </w:div>
    <w:div w:id="796794675">
      <w:bodyDiv w:val="1"/>
      <w:marLeft w:val="0"/>
      <w:marRight w:val="0"/>
      <w:marTop w:val="0"/>
      <w:marBottom w:val="0"/>
      <w:divBdr>
        <w:top w:val="none" w:sz="0" w:space="0" w:color="auto"/>
        <w:left w:val="none" w:sz="0" w:space="0" w:color="auto"/>
        <w:bottom w:val="none" w:sz="0" w:space="0" w:color="auto"/>
        <w:right w:val="none" w:sz="0" w:space="0" w:color="auto"/>
      </w:divBdr>
    </w:div>
    <w:div w:id="824400508">
      <w:bodyDiv w:val="1"/>
      <w:marLeft w:val="0"/>
      <w:marRight w:val="0"/>
      <w:marTop w:val="0"/>
      <w:marBottom w:val="0"/>
      <w:divBdr>
        <w:top w:val="none" w:sz="0" w:space="0" w:color="auto"/>
        <w:left w:val="none" w:sz="0" w:space="0" w:color="auto"/>
        <w:bottom w:val="none" w:sz="0" w:space="0" w:color="auto"/>
        <w:right w:val="none" w:sz="0" w:space="0" w:color="auto"/>
      </w:divBdr>
    </w:div>
    <w:div w:id="824663811">
      <w:bodyDiv w:val="1"/>
      <w:marLeft w:val="0"/>
      <w:marRight w:val="0"/>
      <w:marTop w:val="0"/>
      <w:marBottom w:val="0"/>
      <w:divBdr>
        <w:top w:val="none" w:sz="0" w:space="0" w:color="auto"/>
        <w:left w:val="none" w:sz="0" w:space="0" w:color="auto"/>
        <w:bottom w:val="none" w:sz="0" w:space="0" w:color="auto"/>
        <w:right w:val="none" w:sz="0" w:space="0" w:color="auto"/>
      </w:divBdr>
    </w:div>
    <w:div w:id="850799617">
      <w:bodyDiv w:val="1"/>
      <w:marLeft w:val="0"/>
      <w:marRight w:val="0"/>
      <w:marTop w:val="0"/>
      <w:marBottom w:val="0"/>
      <w:divBdr>
        <w:top w:val="none" w:sz="0" w:space="0" w:color="auto"/>
        <w:left w:val="none" w:sz="0" w:space="0" w:color="auto"/>
        <w:bottom w:val="none" w:sz="0" w:space="0" w:color="auto"/>
        <w:right w:val="none" w:sz="0" w:space="0" w:color="auto"/>
      </w:divBdr>
    </w:div>
    <w:div w:id="886987650">
      <w:bodyDiv w:val="1"/>
      <w:marLeft w:val="0"/>
      <w:marRight w:val="0"/>
      <w:marTop w:val="0"/>
      <w:marBottom w:val="0"/>
      <w:divBdr>
        <w:top w:val="none" w:sz="0" w:space="0" w:color="auto"/>
        <w:left w:val="none" w:sz="0" w:space="0" w:color="auto"/>
        <w:bottom w:val="none" w:sz="0" w:space="0" w:color="auto"/>
        <w:right w:val="none" w:sz="0" w:space="0" w:color="auto"/>
      </w:divBdr>
    </w:div>
    <w:div w:id="904292885">
      <w:bodyDiv w:val="1"/>
      <w:marLeft w:val="0"/>
      <w:marRight w:val="0"/>
      <w:marTop w:val="0"/>
      <w:marBottom w:val="0"/>
      <w:divBdr>
        <w:top w:val="none" w:sz="0" w:space="0" w:color="auto"/>
        <w:left w:val="none" w:sz="0" w:space="0" w:color="auto"/>
        <w:bottom w:val="none" w:sz="0" w:space="0" w:color="auto"/>
        <w:right w:val="none" w:sz="0" w:space="0" w:color="auto"/>
      </w:divBdr>
    </w:div>
    <w:div w:id="916600360">
      <w:bodyDiv w:val="1"/>
      <w:marLeft w:val="0"/>
      <w:marRight w:val="0"/>
      <w:marTop w:val="0"/>
      <w:marBottom w:val="0"/>
      <w:divBdr>
        <w:top w:val="none" w:sz="0" w:space="0" w:color="auto"/>
        <w:left w:val="none" w:sz="0" w:space="0" w:color="auto"/>
        <w:bottom w:val="none" w:sz="0" w:space="0" w:color="auto"/>
        <w:right w:val="none" w:sz="0" w:space="0" w:color="auto"/>
      </w:divBdr>
      <w:divsChild>
        <w:div w:id="622269710">
          <w:marLeft w:val="0"/>
          <w:marRight w:val="1"/>
          <w:marTop w:val="0"/>
          <w:marBottom w:val="0"/>
          <w:divBdr>
            <w:top w:val="none" w:sz="0" w:space="0" w:color="auto"/>
            <w:left w:val="none" w:sz="0" w:space="0" w:color="auto"/>
            <w:bottom w:val="none" w:sz="0" w:space="0" w:color="auto"/>
            <w:right w:val="none" w:sz="0" w:space="0" w:color="auto"/>
          </w:divBdr>
          <w:divsChild>
            <w:div w:id="2097706857">
              <w:marLeft w:val="0"/>
              <w:marRight w:val="0"/>
              <w:marTop w:val="0"/>
              <w:marBottom w:val="0"/>
              <w:divBdr>
                <w:top w:val="none" w:sz="0" w:space="0" w:color="auto"/>
                <w:left w:val="none" w:sz="0" w:space="0" w:color="auto"/>
                <w:bottom w:val="none" w:sz="0" w:space="0" w:color="auto"/>
                <w:right w:val="none" w:sz="0" w:space="0" w:color="auto"/>
              </w:divBdr>
              <w:divsChild>
                <w:div w:id="446462194">
                  <w:marLeft w:val="0"/>
                  <w:marRight w:val="1"/>
                  <w:marTop w:val="0"/>
                  <w:marBottom w:val="0"/>
                  <w:divBdr>
                    <w:top w:val="none" w:sz="0" w:space="0" w:color="auto"/>
                    <w:left w:val="none" w:sz="0" w:space="0" w:color="auto"/>
                    <w:bottom w:val="none" w:sz="0" w:space="0" w:color="auto"/>
                    <w:right w:val="none" w:sz="0" w:space="0" w:color="auto"/>
                  </w:divBdr>
                  <w:divsChild>
                    <w:div w:id="269824554">
                      <w:marLeft w:val="0"/>
                      <w:marRight w:val="0"/>
                      <w:marTop w:val="0"/>
                      <w:marBottom w:val="0"/>
                      <w:divBdr>
                        <w:top w:val="none" w:sz="0" w:space="0" w:color="auto"/>
                        <w:left w:val="none" w:sz="0" w:space="0" w:color="auto"/>
                        <w:bottom w:val="none" w:sz="0" w:space="0" w:color="auto"/>
                        <w:right w:val="none" w:sz="0" w:space="0" w:color="auto"/>
                      </w:divBdr>
                      <w:divsChild>
                        <w:div w:id="53630686">
                          <w:marLeft w:val="0"/>
                          <w:marRight w:val="0"/>
                          <w:marTop w:val="0"/>
                          <w:marBottom w:val="0"/>
                          <w:divBdr>
                            <w:top w:val="none" w:sz="0" w:space="0" w:color="auto"/>
                            <w:left w:val="none" w:sz="0" w:space="0" w:color="auto"/>
                            <w:bottom w:val="none" w:sz="0" w:space="0" w:color="auto"/>
                            <w:right w:val="none" w:sz="0" w:space="0" w:color="auto"/>
                          </w:divBdr>
                          <w:divsChild>
                            <w:div w:id="1730834833">
                              <w:marLeft w:val="0"/>
                              <w:marRight w:val="0"/>
                              <w:marTop w:val="0"/>
                              <w:marBottom w:val="0"/>
                              <w:divBdr>
                                <w:top w:val="none" w:sz="0" w:space="0" w:color="auto"/>
                                <w:left w:val="none" w:sz="0" w:space="0" w:color="auto"/>
                                <w:bottom w:val="none" w:sz="0" w:space="0" w:color="auto"/>
                                <w:right w:val="none" w:sz="0" w:space="0" w:color="auto"/>
                              </w:divBdr>
                            </w:div>
                          </w:divsChild>
                        </w:div>
                        <w:div w:id="1245720049">
                          <w:marLeft w:val="0"/>
                          <w:marRight w:val="0"/>
                          <w:marTop w:val="0"/>
                          <w:marBottom w:val="0"/>
                          <w:divBdr>
                            <w:top w:val="none" w:sz="0" w:space="0" w:color="auto"/>
                            <w:left w:val="none" w:sz="0" w:space="0" w:color="auto"/>
                            <w:bottom w:val="none" w:sz="0" w:space="0" w:color="auto"/>
                            <w:right w:val="none" w:sz="0" w:space="0" w:color="auto"/>
                          </w:divBdr>
                          <w:divsChild>
                            <w:div w:id="564218520">
                              <w:marLeft w:val="0"/>
                              <w:marRight w:val="0"/>
                              <w:marTop w:val="120"/>
                              <w:marBottom w:val="360"/>
                              <w:divBdr>
                                <w:top w:val="none" w:sz="0" w:space="0" w:color="auto"/>
                                <w:left w:val="none" w:sz="0" w:space="0" w:color="auto"/>
                                <w:bottom w:val="none" w:sz="0" w:space="0" w:color="auto"/>
                                <w:right w:val="none" w:sz="0" w:space="0" w:color="auto"/>
                              </w:divBdr>
                              <w:divsChild>
                                <w:div w:id="9172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7557">
      <w:bodyDiv w:val="1"/>
      <w:marLeft w:val="0"/>
      <w:marRight w:val="0"/>
      <w:marTop w:val="0"/>
      <w:marBottom w:val="0"/>
      <w:divBdr>
        <w:top w:val="none" w:sz="0" w:space="0" w:color="auto"/>
        <w:left w:val="none" w:sz="0" w:space="0" w:color="auto"/>
        <w:bottom w:val="none" w:sz="0" w:space="0" w:color="auto"/>
        <w:right w:val="none" w:sz="0" w:space="0" w:color="auto"/>
      </w:divBdr>
    </w:div>
    <w:div w:id="929309530">
      <w:bodyDiv w:val="1"/>
      <w:marLeft w:val="0"/>
      <w:marRight w:val="0"/>
      <w:marTop w:val="0"/>
      <w:marBottom w:val="0"/>
      <w:divBdr>
        <w:top w:val="none" w:sz="0" w:space="0" w:color="auto"/>
        <w:left w:val="none" w:sz="0" w:space="0" w:color="auto"/>
        <w:bottom w:val="none" w:sz="0" w:space="0" w:color="auto"/>
        <w:right w:val="none" w:sz="0" w:space="0" w:color="auto"/>
      </w:divBdr>
    </w:div>
    <w:div w:id="932931615">
      <w:bodyDiv w:val="1"/>
      <w:marLeft w:val="0"/>
      <w:marRight w:val="0"/>
      <w:marTop w:val="0"/>
      <w:marBottom w:val="0"/>
      <w:divBdr>
        <w:top w:val="none" w:sz="0" w:space="0" w:color="auto"/>
        <w:left w:val="none" w:sz="0" w:space="0" w:color="auto"/>
        <w:bottom w:val="none" w:sz="0" w:space="0" w:color="auto"/>
        <w:right w:val="none" w:sz="0" w:space="0" w:color="auto"/>
      </w:divBdr>
    </w:div>
    <w:div w:id="939294513">
      <w:bodyDiv w:val="1"/>
      <w:marLeft w:val="0"/>
      <w:marRight w:val="0"/>
      <w:marTop w:val="0"/>
      <w:marBottom w:val="0"/>
      <w:divBdr>
        <w:top w:val="none" w:sz="0" w:space="0" w:color="auto"/>
        <w:left w:val="none" w:sz="0" w:space="0" w:color="auto"/>
        <w:bottom w:val="none" w:sz="0" w:space="0" w:color="auto"/>
        <w:right w:val="none" w:sz="0" w:space="0" w:color="auto"/>
      </w:divBdr>
    </w:div>
    <w:div w:id="947540740">
      <w:bodyDiv w:val="1"/>
      <w:marLeft w:val="0"/>
      <w:marRight w:val="0"/>
      <w:marTop w:val="0"/>
      <w:marBottom w:val="0"/>
      <w:divBdr>
        <w:top w:val="none" w:sz="0" w:space="0" w:color="auto"/>
        <w:left w:val="none" w:sz="0" w:space="0" w:color="auto"/>
        <w:bottom w:val="none" w:sz="0" w:space="0" w:color="auto"/>
        <w:right w:val="none" w:sz="0" w:space="0" w:color="auto"/>
      </w:divBdr>
    </w:div>
    <w:div w:id="951134421">
      <w:bodyDiv w:val="1"/>
      <w:marLeft w:val="0"/>
      <w:marRight w:val="0"/>
      <w:marTop w:val="0"/>
      <w:marBottom w:val="0"/>
      <w:divBdr>
        <w:top w:val="none" w:sz="0" w:space="0" w:color="auto"/>
        <w:left w:val="none" w:sz="0" w:space="0" w:color="auto"/>
        <w:bottom w:val="none" w:sz="0" w:space="0" w:color="auto"/>
        <w:right w:val="none" w:sz="0" w:space="0" w:color="auto"/>
      </w:divBdr>
    </w:div>
    <w:div w:id="966199449">
      <w:bodyDiv w:val="1"/>
      <w:marLeft w:val="0"/>
      <w:marRight w:val="0"/>
      <w:marTop w:val="0"/>
      <w:marBottom w:val="0"/>
      <w:divBdr>
        <w:top w:val="none" w:sz="0" w:space="0" w:color="auto"/>
        <w:left w:val="none" w:sz="0" w:space="0" w:color="auto"/>
        <w:bottom w:val="none" w:sz="0" w:space="0" w:color="auto"/>
        <w:right w:val="none" w:sz="0" w:space="0" w:color="auto"/>
      </w:divBdr>
    </w:div>
    <w:div w:id="966200979">
      <w:bodyDiv w:val="1"/>
      <w:marLeft w:val="0"/>
      <w:marRight w:val="0"/>
      <w:marTop w:val="0"/>
      <w:marBottom w:val="0"/>
      <w:divBdr>
        <w:top w:val="none" w:sz="0" w:space="0" w:color="auto"/>
        <w:left w:val="none" w:sz="0" w:space="0" w:color="auto"/>
        <w:bottom w:val="none" w:sz="0" w:space="0" w:color="auto"/>
        <w:right w:val="none" w:sz="0" w:space="0" w:color="auto"/>
      </w:divBdr>
    </w:div>
    <w:div w:id="969090984">
      <w:bodyDiv w:val="1"/>
      <w:marLeft w:val="0"/>
      <w:marRight w:val="0"/>
      <w:marTop w:val="0"/>
      <w:marBottom w:val="0"/>
      <w:divBdr>
        <w:top w:val="none" w:sz="0" w:space="0" w:color="auto"/>
        <w:left w:val="none" w:sz="0" w:space="0" w:color="auto"/>
        <w:bottom w:val="none" w:sz="0" w:space="0" w:color="auto"/>
        <w:right w:val="none" w:sz="0" w:space="0" w:color="auto"/>
      </w:divBdr>
    </w:div>
    <w:div w:id="972978479">
      <w:bodyDiv w:val="1"/>
      <w:marLeft w:val="0"/>
      <w:marRight w:val="0"/>
      <w:marTop w:val="0"/>
      <w:marBottom w:val="0"/>
      <w:divBdr>
        <w:top w:val="none" w:sz="0" w:space="0" w:color="auto"/>
        <w:left w:val="none" w:sz="0" w:space="0" w:color="auto"/>
        <w:bottom w:val="none" w:sz="0" w:space="0" w:color="auto"/>
        <w:right w:val="none" w:sz="0" w:space="0" w:color="auto"/>
      </w:divBdr>
    </w:div>
    <w:div w:id="985822647">
      <w:bodyDiv w:val="1"/>
      <w:marLeft w:val="0"/>
      <w:marRight w:val="0"/>
      <w:marTop w:val="0"/>
      <w:marBottom w:val="0"/>
      <w:divBdr>
        <w:top w:val="none" w:sz="0" w:space="0" w:color="auto"/>
        <w:left w:val="none" w:sz="0" w:space="0" w:color="auto"/>
        <w:bottom w:val="none" w:sz="0" w:space="0" w:color="auto"/>
        <w:right w:val="none" w:sz="0" w:space="0" w:color="auto"/>
      </w:divBdr>
    </w:div>
    <w:div w:id="1002973505">
      <w:bodyDiv w:val="1"/>
      <w:marLeft w:val="0"/>
      <w:marRight w:val="0"/>
      <w:marTop w:val="0"/>
      <w:marBottom w:val="0"/>
      <w:divBdr>
        <w:top w:val="none" w:sz="0" w:space="0" w:color="auto"/>
        <w:left w:val="none" w:sz="0" w:space="0" w:color="auto"/>
        <w:bottom w:val="none" w:sz="0" w:space="0" w:color="auto"/>
        <w:right w:val="none" w:sz="0" w:space="0" w:color="auto"/>
      </w:divBdr>
    </w:div>
    <w:div w:id="1009790647">
      <w:bodyDiv w:val="1"/>
      <w:marLeft w:val="0"/>
      <w:marRight w:val="0"/>
      <w:marTop w:val="0"/>
      <w:marBottom w:val="0"/>
      <w:divBdr>
        <w:top w:val="none" w:sz="0" w:space="0" w:color="auto"/>
        <w:left w:val="none" w:sz="0" w:space="0" w:color="auto"/>
        <w:bottom w:val="none" w:sz="0" w:space="0" w:color="auto"/>
        <w:right w:val="none" w:sz="0" w:space="0" w:color="auto"/>
      </w:divBdr>
    </w:div>
    <w:div w:id="1028218421">
      <w:bodyDiv w:val="1"/>
      <w:marLeft w:val="0"/>
      <w:marRight w:val="0"/>
      <w:marTop w:val="0"/>
      <w:marBottom w:val="0"/>
      <w:divBdr>
        <w:top w:val="none" w:sz="0" w:space="0" w:color="auto"/>
        <w:left w:val="none" w:sz="0" w:space="0" w:color="auto"/>
        <w:bottom w:val="none" w:sz="0" w:space="0" w:color="auto"/>
        <w:right w:val="none" w:sz="0" w:space="0" w:color="auto"/>
      </w:divBdr>
    </w:div>
    <w:div w:id="1041325876">
      <w:bodyDiv w:val="1"/>
      <w:marLeft w:val="0"/>
      <w:marRight w:val="0"/>
      <w:marTop w:val="0"/>
      <w:marBottom w:val="0"/>
      <w:divBdr>
        <w:top w:val="none" w:sz="0" w:space="0" w:color="auto"/>
        <w:left w:val="none" w:sz="0" w:space="0" w:color="auto"/>
        <w:bottom w:val="none" w:sz="0" w:space="0" w:color="auto"/>
        <w:right w:val="none" w:sz="0" w:space="0" w:color="auto"/>
      </w:divBdr>
    </w:div>
    <w:div w:id="1044914383">
      <w:bodyDiv w:val="1"/>
      <w:marLeft w:val="0"/>
      <w:marRight w:val="0"/>
      <w:marTop w:val="0"/>
      <w:marBottom w:val="0"/>
      <w:divBdr>
        <w:top w:val="none" w:sz="0" w:space="0" w:color="auto"/>
        <w:left w:val="none" w:sz="0" w:space="0" w:color="auto"/>
        <w:bottom w:val="none" w:sz="0" w:space="0" w:color="auto"/>
        <w:right w:val="none" w:sz="0" w:space="0" w:color="auto"/>
      </w:divBdr>
    </w:div>
    <w:div w:id="1049113744">
      <w:bodyDiv w:val="1"/>
      <w:marLeft w:val="0"/>
      <w:marRight w:val="0"/>
      <w:marTop w:val="0"/>
      <w:marBottom w:val="0"/>
      <w:divBdr>
        <w:top w:val="none" w:sz="0" w:space="0" w:color="auto"/>
        <w:left w:val="none" w:sz="0" w:space="0" w:color="auto"/>
        <w:bottom w:val="none" w:sz="0" w:space="0" w:color="auto"/>
        <w:right w:val="none" w:sz="0" w:space="0" w:color="auto"/>
      </w:divBdr>
    </w:div>
    <w:div w:id="1059984309">
      <w:bodyDiv w:val="1"/>
      <w:marLeft w:val="0"/>
      <w:marRight w:val="0"/>
      <w:marTop w:val="0"/>
      <w:marBottom w:val="0"/>
      <w:divBdr>
        <w:top w:val="none" w:sz="0" w:space="0" w:color="auto"/>
        <w:left w:val="none" w:sz="0" w:space="0" w:color="auto"/>
        <w:bottom w:val="none" w:sz="0" w:space="0" w:color="auto"/>
        <w:right w:val="none" w:sz="0" w:space="0" w:color="auto"/>
      </w:divBdr>
    </w:div>
    <w:div w:id="1081105436">
      <w:bodyDiv w:val="1"/>
      <w:marLeft w:val="0"/>
      <w:marRight w:val="0"/>
      <w:marTop w:val="0"/>
      <w:marBottom w:val="0"/>
      <w:divBdr>
        <w:top w:val="none" w:sz="0" w:space="0" w:color="auto"/>
        <w:left w:val="none" w:sz="0" w:space="0" w:color="auto"/>
        <w:bottom w:val="none" w:sz="0" w:space="0" w:color="auto"/>
        <w:right w:val="none" w:sz="0" w:space="0" w:color="auto"/>
      </w:divBdr>
    </w:div>
    <w:div w:id="1088119199">
      <w:bodyDiv w:val="1"/>
      <w:marLeft w:val="0"/>
      <w:marRight w:val="0"/>
      <w:marTop w:val="0"/>
      <w:marBottom w:val="0"/>
      <w:divBdr>
        <w:top w:val="none" w:sz="0" w:space="0" w:color="auto"/>
        <w:left w:val="none" w:sz="0" w:space="0" w:color="auto"/>
        <w:bottom w:val="none" w:sz="0" w:space="0" w:color="auto"/>
        <w:right w:val="none" w:sz="0" w:space="0" w:color="auto"/>
      </w:divBdr>
    </w:div>
    <w:div w:id="1093014356">
      <w:bodyDiv w:val="1"/>
      <w:marLeft w:val="0"/>
      <w:marRight w:val="0"/>
      <w:marTop w:val="0"/>
      <w:marBottom w:val="0"/>
      <w:divBdr>
        <w:top w:val="none" w:sz="0" w:space="0" w:color="auto"/>
        <w:left w:val="none" w:sz="0" w:space="0" w:color="auto"/>
        <w:bottom w:val="none" w:sz="0" w:space="0" w:color="auto"/>
        <w:right w:val="none" w:sz="0" w:space="0" w:color="auto"/>
      </w:divBdr>
    </w:div>
    <w:div w:id="1098409572">
      <w:bodyDiv w:val="1"/>
      <w:marLeft w:val="0"/>
      <w:marRight w:val="0"/>
      <w:marTop w:val="0"/>
      <w:marBottom w:val="0"/>
      <w:divBdr>
        <w:top w:val="none" w:sz="0" w:space="0" w:color="auto"/>
        <w:left w:val="none" w:sz="0" w:space="0" w:color="auto"/>
        <w:bottom w:val="none" w:sz="0" w:space="0" w:color="auto"/>
        <w:right w:val="none" w:sz="0" w:space="0" w:color="auto"/>
      </w:divBdr>
    </w:div>
    <w:div w:id="1099718260">
      <w:bodyDiv w:val="1"/>
      <w:marLeft w:val="0"/>
      <w:marRight w:val="0"/>
      <w:marTop w:val="0"/>
      <w:marBottom w:val="0"/>
      <w:divBdr>
        <w:top w:val="none" w:sz="0" w:space="0" w:color="auto"/>
        <w:left w:val="none" w:sz="0" w:space="0" w:color="auto"/>
        <w:bottom w:val="none" w:sz="0" w:space="0" w:color="auto"/>
        <w:right w:val="none" w:sz="0" w:space="0" w:color="auto"/>
      </w:divBdr>
    </w:div>
    <w:div w:id="1103110580">
      <w:bodyDiv w:val="1"/>
      <w:marLeft w:val="0"/>
      <w:marRight w:val="0"/>
      <w:marTop w:val="0"/>
      <w:marBottom w:val="0"/>
      <w:divBdr>
        <w:top w:val="none" w:sz="0" w:space="0" w:color="auto"/>
        <w:left w:val="none" w:sz="0" w:space="0" w:color="auto"/>
        <w:bottom w:val="none" w:sz="0" w:space="0" w:color="auto"/>
        <w:right w:val="none" w:sz="0" w:space="0" w:color="auto"/>
      </w:divBdr>
    </w:div>
    <w:div w:id="1112943254">
      <w:bodyDiv w:val="1"/>
      <w:marLeft w:val="0"/>
      <w:marRight w:val="0"/>
      <w:marTop w:val="0"/>
      <w:marBottom w:val="0"/>
      <w:divBdr>
        <w:top w:val="none" w:sz="0" w:space="0" w:color="auto"/>
        <w:left w:val="none" w:sz="0" w:space="0" w:color="auto"/>
        <w:bottom w:val="none" w:sz="0" w:space="0" w:color="auto"/>
        <w:right w:val="none" w:sz="0" w:space="0" w:color="auto"/>
      </w:divBdr>
    </w:div>
    <w:div w:id="1117916888">
      <w:bodyDiv w:val="1"/>
      <w:marLeft w:val="0"/>
      <w:marRight w:val="0"/>
      <w:marTop w:val="0"/>
      <w:marBottom w:val="0"/>
      <w:divBdr>
        <w:top w:val="none" w:sz="0" w:space="0" w:color="auto"/>
        <w:left w:val="none" w:sz="0" w:space="0" w:color="auto"/>
        <w:bottom w:val="none" w:sz="0" w:space="0" w:color="auto"/>
        <w:right w:val="none" w:sz="0" w:space="0" w:color="auto"/>
      </w:divBdr>
    </w:div>
    <w:div w:id="1124495595">
      <w:bodyDiv w:val="1"/>
      <w:marLeft w:val="0"/>
      <w:marRight w:val="0"/>
      <w:marTop w:val="0"/>
      <w:marBottom w:val="0"/>
      <w:divBdr>
        <w:top w:val="none" w:sz="0" w:space="0" w:color="auto"/>
        <w:left w:val="none" w:sz="0" w:space="0" w:color="auto"/>
        <w:bottom w:val="none" w:sz="0" w:space="0" w:color="auto"/>
        <w:right w:val="none" w:sz="0" w:space="0" w:color="auto"/>
      </w:divBdr>
    </w:div>
    <w:div w:id="1124811973">
      <w:bodyDiv w:val="1"/>
      <w:marLeft w:val="0"/>
      <w:marRight w:val="0"/>
      <w:marTop w:val="0"/>
      <w:marBottom w:val="0"/>
      <w:divBdr>
        <w:top w:val="none" w:sz="0" w:space="0" w:color="auto"/>
        <w:left w:val="none" w:sz="0" w:space="0" w:color="auto"/>
        <w:bottom w:val="none" w:sz="0" w:space="0" w:color="auto"/>
        <w:right w:val="none" w:sz="0" w:space="0" w:color="auto"/>
      </w:divBdr>
    </w:div>
    <w:div w:id="1126120928">
      <w:bodyDiv w:val="1"/>
      <w:marLeft w:val="0"/>
      <w:marRight w:val="0"/>
      <w:marTop w:val="0"/>
      <w:marBottom w:val="0"/>
      <w:divBdr>
        <w:top w:val="none" w:sz="0" w:space="0" w:color="auto"/>
        <w:left w:val="none" w:sz="0" w:space="0" w:color="auto"/>
        <w:bottom w:val="none" w:sz="0" w:space="0" w:color="auto"/>
        <w:right w:val="none" w:sz="0" w:space="0" w:color="auto"/>
      </w:divBdr>
    </w:div>
    <w:div w:id="1131628007">
      <w:bodyDiv w:val="1"/>
      <w:marLeft w:val="0"/>
      <w:marRight w:val="0"/>
      <w:marTop w:val="0"/>
      <w:marBottom w:val="0"/>
      <w:divBdr>
        <w:top w:val="none" w:sz="0" w:space="0" w:color="auto"/>
        <w:left w:val="none" w:sz="0" w:space="0" w:color="auto"/>
        <w:bottom w:val="none" w:sz="0" w:space="0" w:color="auto"/>
        <w:right w:val="none" w:sz="0" w:space="0" w:color="auto"/>
      </w:divBdr>
    </w:div>
    <w:div w:id="1141114586">
      <w:bodyDiv w:val="1"/>
      <w:marLeft w:val="0"/>
      <w:marRight w:val="0"/>
      <w:marTop w:val="0"/>
      <w:marBottom w:val="0"/>
      <w:divBdr>
        <w:top w:val="none" w:sz="0" w:space="0" w:color="auto"/>
        <w:left w:val="none" w:sz="0" w:space="0" w:color="auto"/>
        <w:bottom w:val="none" w:sz="0" w:space="0" w:color="auto"/>
        <w:right w:val="none" w:sz="0" w:space="0" w:color="auto"/>
      </w:divBdr>
    </w:div>
    <w:div w:id="1141117072">
      <w:bodyDiv w:val="1"/>
      <w:marLeft w:val="0"/>
      <w:marRight w:val="0"/>
      <w:marTop w:val="0"/>
      <w:marBottom w:val="0"/>
      <w:divBdr>
        <w:top w:val="none" w:sz="0" w:space="0" w:color="auto"/>
        <w:left w:val="none" w:sz="0" w:space="0" w:color="auto"/>
        <w:bottom w:val="none" w:sz="0" w:space="0" w:color="auto"/>
        <w:right w:val="none" w:sz="0" w:space="0" w:color="auto"/>
      </w:divBdr>
    </w:div>
    <w:div w:id="1143079182">
      <w:bodyDiv w:val="1"/>
      <w:marLeft w:val="0"/>
      <w:marRight w:val="0"/>
      <w:marTop w:val="0"/>
      <w:marBottom w:val="0"/>
      <w:divBdr>
        <w:top w:val="none" w:sz="0" w:space="0" w:color="auto"/>
        <w:left w:val="none" w:sz="0" w:space="0" w:color="auto"/>
        <w:bottom w:val="none" w:sz="0" w:space="0" w:color="auto"/>
        <w:right w:val="none" w:sz="0" w:space="0" w:color="auto"/>
      </w:divBdr>
    </w:div>
    <w:div w:id="1162089511">
      <w:bodyDiv w:val="1"/>
      <w:marLeft w:val="0"/>
      <w:marRight w:val="0"/>
      <w:marTop w:val="0"/>
      <w:marBottom w:val="0"/>
      <w:divBdr>
        <w:top w:val="none" w:sz="0" w:space="0" w:color="auto"/>
        <w:left w:val="none" w:sz="0" w:space="0" w:color="auto"/>
        <w:bottom w:val="none" w:sz="0" w:space="0" w:color="auto"/>
        <w:right w:val="none" w:sz="0" w:space="0" w:color="auto"/>
      </w:divBdr>
    </w:div>
    <w:div w:id="1167400580">
      <w:bodyDiv w:val="1"/>
      <w:marLeft w:val="0"/>
      <w:marRight w:val="0"/>
      <w:marTop w:val="0"/>
      <w:marBottom w:val="0"/>
      <w:divBdr>
        <w:top w:val="none" w:sz="0" w:space="0" w:color="auto"/>
        <w:left w:val="none" w:sz="0" w:space="0" w:color="auto"/>
        <w:bottom w:val="none" w:sz="0" w:space="0" w:color="auto"/>
        <w:right w:val="none" w:sz="0" w:space="0" w:color="auto"/>
      </w:divBdr>
    </w:div>
    <w:div w:id="1168209053">
      <w:bodyDiv w:val="1"/>
      <w:marLeft w:val="0"/>
      <w:marRight w:val="0"/>
      <w:marTop w:val="0"/>
      <w:marBottom w:val="0"/>
      <w:divBdr>
        <w:top w:val="none" w:sz="0" w:space="0" w:color="auto"/>
        <w:left w:val="none" w:sz="0" w:space="0" w:color="auto"/>
        <w:bottom w:val="none" w:sz="0" w:space="0" w:color="auto"/>
        <w:right w:val="none" w:sz="0" w:space="0" w:color="auto"/>
      </w:divBdr>
    </w:div>
    <w:div w:id="1172254937">
      <w:bodyDiv w:val="1"/>
      <w:marLeft w:val="0"/>
      <w:marRight w:val="0"/>
      <w:marTop w:val="0"/>
      <w:marBottom w:val="0"/>
      <w:divBdr>
        <w:top w:val="none" w:sz="0" w:space="0" w:color="auto"/>
        <w:left w:val="none" w:sz="0" w:space="0" w:color="auto"/>
        <w:bottom w:val="none" w:sz="0" w:space="0" w:color="auto"/>
        <w:right w:val="none" w:sz="0" w:space="0" w:color="auto"/>
      </w:divBdr>
    </w:div>
    <w:div w:id="1173566450">
      <w:bodyDiv w:val="1"/>
      <w:marLeft w:val="0"/>
      <w:marRight w:val="0"/>
      <w:marTop w:val="0"/>
      <w:marBottom w:val="0"/>
      <w:divBdr>
        <w:top w:val="none" w:sz="0" w:space="0" w:color="auto"/>
        <w:left w:val="none" w:sz="0" w:space="0" w:color="auto"/>
        <w:bottom w:val="none" w:sz="0" w:space="0" w:color="auto"/>
        <w:right w:val="none" w:sz="0" w:space="0" w:color="auto"/>
      </w:divBdr>
    </w:div>
    <w:div w:id="1182209374">
      <w:bodyDiv w:val="1"/>
      <w:marLeft w:val="0"/>
      <w:marRight w:val="0"/>
      <w:marTop w:val="0"/>
      <w:marBottom w:val="0"/>
      <w:divBdr>
        <w:top w:val="none" w:sz="0" w:space="0" w:color="auto"/>
        <w:left w:val="none" w:sz="0" w:space="0" w:color="auto"/>
        <w:bottom w:val="none" w:sz="0" w:space="0" w:color="auto"/>
        <w:right w:val="none" w:sz="0" w:space="0" w:color="auto"/>
      </w:divBdr>
    </w:div>
    <w:div w:id="1185557926">
      <w:bodyDiv w:val="1"/>
      <w:marLeft w:val="0"/>
      <w:marRight w:val="0"/>
      <w:marTop w:val="0"/>
      <w:marBottom w:val="0"/>
      <w:divBdr>
        <w:top w:val="none" w:sz="0" w:space="0" w:color="auto"/>
        <w:left w:val="none" w:sz="0" w:space="0" w:color="auto"/>
        <w:bottom w:val="none" w:sz="0" w:space="0" w:color="auto"/>
        <w:right w:val="none" w:sz="0" w:space="0" w:color="auto"/>
      </w:divBdr>
    </w:div>
    <w:div w:id="1200625213">
      <w:bodyDiv w:val="1"/>
      <w:marLeft w:val="0"/>
      <w:marRight w:val="0"/>
      <w:marTop w:val="0"/>
      <w:marBottom w:val="0"/>
      <w:divBdr>
        <w:top w:val="none" w:sz="0" w:space="0" w:color="auto"/>
        <w:left w:val="none" w:sz="0" w:space="0" w:color="auto"/>
        <w:bottom w:val="none" w:sz="0" w:space="0" w:color="auto"/>
        <w:right w:val="none" w:sz="0" w:space="0" w:color="auto"/>
      </w:divBdr>
    </w:div>
    <w:div w:id="1206259553">
      <w:bodyDiv w:val="1"/>
      <w:marLeft w:val="0"/>
      <w:marRight w:val="0"/>
      <w:marTop w:val="0"/>
      <w:marBottom w:val="0"/>
      <w:divBdr>
        <w:top w:val="none" w:sz="0" w:space="0" w:color="auto"/>
        <w:left w:val="none" w:sz="0" w:space="0" w:color="auto"/>
        <w:bottom w:val="none" w:sz="0" w:space="0" w:color="auto"/>
        <w:right w:val="none" w:sz="0" w:space="0" w:color="auto"/>
      </w:divBdr>
    </w:div>
    <w:div w:id="1246842230">
      <w:bodyDiv w:val="1"/>
      <w:marLeft w:val="0"/>
      <w:marRight w:val="0"/>
      <w:marTop w:val="0"/>
      <w:marBottom w:val="0"/>
      <w:divBdr>
        <w:top w:val="none" w:sz="0" w:space="0" w:color="auto"/>
        <w:left w:val="none" w:sz="0" w:space="0" w:color="auto"/>
        <w:bottom w:val="none" w:sz="0" w:space="0" w:color="auto"/>
        <w:right w:val="none" w:sz="0" w:space="0" w:color="auto"/>
      </w:divBdr>
    </w:div>
    <w:div w:id="1251305554">
      <w:bodyDiv w:val="1"/>
      <w:marLeft w:val="0"/>
      <w:marRight w:val="0"/>
      <w:marTop w:val="0"/>
      <w:marBottom w:val="0"/>
      <w:divBdr>
        <w:top w:val="none" w:sz="0" w:space="0" w:color="auto"/>
        <w:left w:val="none" w:sz="0" w:space="0" w:color="auto"/>
        <w:bottom w:val="none" w:sz="0" w:space="0" w:color="auto"/>
        <w:right w:val="none" w:sz="0" w:space="0" w:color="auto"/>
      </w:divBdr>
    </w:div>
    <w:div w:id="1262571251">
      <w:bodyDiv w:val="1"/>
      <w:marLeft w:val="0"/>
      <w:marRight w:val="0"/>
      <w:marTop w:val="0"/>
      <w:marBottom w:val="0"/>
      <w:divBdr>
        <w:top w:val="none" w:sz="0" w:space="0" w:color="auto"/>
        <w:left w:val="none" w:sz="0" w:space="0" w:color="auto"/>
        <w:bottom w:val="none" w:sz="0" w:space="0" w:color="auto"/>
        <w:right w:val="none" w:sz="0" w:space="0" w:color="auto"/>
      </w:divBdr>
    </w:div>
    <w:div w:id="1264341345">
      <w:bodyDiv w:val="1"/>
      <w:marLeft w:val="0"/>
      <w:marRight w:val="0"/>
      <w:marTop w:val="0"/>
      <w:marBottom w:val="0"/>
      <w:divBdr>
        <w:top w:val="none" w:sz="0" w:space="0" w:color="auto"/>
        <w:left w:val="none" w:sz="0" w:space="0" w:color="auto"/>
        <w:bottom w:val="none" w:sz="0" w:space="0" w:color="auto"/>
        <w:right w:val="none" w:sz="0" w:space="0" w:color="auto"/>
      </w:divBdr>
    </w:div>
    <w:div w:id="1272936594">
      <w:bodyDiv w:val="1"/>
      <w:marLeft w:val="0"/>
      <w:marRight w:val="0"/>
      <w:marTop w:val="0"/>
      <w:marBottom w:val="0"/>
      <w:divBdr>
        <w:top w:val="none" w:sz="0" w:space="0" w:color="auto"/>
        <w:left w:val="none" w:sz="0" w:space="0" w:color="auto"/>
        <w:bottom w:val="none" w:sz="0" w:space="0" w:color="auto"/>
        <w:right w:val="none" w:sz="0" w:space="0" w:color="auto"/>
      </w:divBdr>
    </w:div>
    <w:div w:id="1280913857">
      <w:bodyDiv w:val="1"/>
      <w:marLeft w:val="0"/>
      <w:marRight w:val="0"/>
      <w:marTop w:val="0"/>
      <w:marBottom w:val="0"/>
      <w:divBdr>
        <w:top w:val="none" w:sz="0" w:space="0" w:color="auto"/>
        <w:left w:val="none" w:sz="0" w:space="0" w:color="auto"/>
        <w:bottom w:val="none" w:sz="0" w:space="0" w:color="auto"/>
        <w:right w:val="none" w:sz="0" w:space="0" w:color="auto"/>
      </w:divBdr>
    </w:div>
    <w:div w:id="1281109278">
      <w:bodyDiv w:val="1"/>
      <w:marLeft w:val="0"/>
      <w:marRight w:val="0"/>
      <w:marTop w:val="0"/>
      <w:marBottom w:val="0"/>
      <w:divBdr>
        <w:top w:val="none" w:sz="0" w:space="0" w:color="auto"/>
        <w:left w:val="none" w:sz="0" w:space="0" w:color="auto"/>
        <w:bottom w:val="none" w:sz="0" w:space="0" w:color="auto"/>
        <w:right w:val="none" w:sz="0" w:space="0" w:color="auto"/>
      </w:divBdr>
    </w:div>
    <w:div w:id="1284847112">
      <w:bodyDiv w:val="1"/>
      <w:marLeft w:val="0"/>
      <w:marRight w:val="0"/>
      <w:marTop w:val="0"/>
      <w:marBottom w:val="0"/>
      <w:divBdr>
        <w:top w:val="none" w:sz="0" w:space="0" w:color="auto"/>
        <w:left w:val="none" w:sz="0" w:space="0" w:color="auto"/>
        <w:bottom w:val="none" w:sz="0" w:space="0" w:color="auto"/>
        <w:right w:val="none" w:sz="0" w:space="0" w:color="auto"/>
      </w:divBdr>
    </w:div>
    <w:div w:id="1315722218">
      <w:bodyDiv w:val="1"/>
      <w:marLeft w:val="0"/>
      <w:marRight w:val="0"/>
      <w:marTop w:val="0"/>
      <w:marBottom w:val="0"/>
      <w:divBdr>
        <w:top w:val="none" w:sz="0" w:space="0" w:color="auto"/>
        <w:left w:val="none" w:sz="0" w:space="0" w:color="auto"/>
        <w:bottom w:val="none" w:sz="0" w:space="0" w:color="auto"/>
        <w:right w:val="none" w:sz="0" w:space="0" w:color="auto"/>
      </w:divBdr>
    </w:div>
    <w:div w:id="1320622823">
      <w:bodyDiv w:val="1"/>
      <w:marLeft w:val="0"/>
      <w:marRight w:val="0"/>
      <w:marTop w:val="0"/>
      <w:marBottom w:val="0"/>
      <w:divBdr>
        <w:top w:val="none" w:sz="0" w:space="0" w:color="auto"/>
        <w:left w:val="none" w:sz="0" w:space="0" w:color="auto"/>
        <w:bottom w:val="none" w:sz="0" w:space="0" w:color="auto"/>
        <w:right w:val="none" w:sz="0" w:space="0" w:color="auto"/>
      </w:divBdr>
    </w:div>
    <w:div w:id="1329555480">
      <w:bodyDiv w:val="1"/>
      <w:marLeft w:val="0"/>
      <w:marRight w:val="0"/>
      <w:marTop w:val="0"/>
      <w:marBottom w:val="0"/>
      <w:divBdr>
        <w:top w:val="none" w:sz="0" w:space="0" w:color="auto"/>
        <w:left w:val="none" w:sz="0" w:space="0" w:color="auto"/>
        <w:bottom w:val="none" w:sz="0" w:space="0" w:color="auto"/>
        <w:right w:val="none" w:sz="0" w:space="0" w:color="auto"/>
      </w:divBdr>
    </w:div>
    <w:div w:id="1360008523">
      <w:bodyDiv w:val="1"/>
      <w:marLeft w:val="0"/>
      <w:marRight w:val="0"/>
      <w:marTop w:val="0"/>
      <w:marBottom w:val="0"/>
      <w:divBdr>
        <w:top w:val="none" w:sz="0" w:space="0" w:color="auto"/>
        <w:left w:val="none" w:sz="0" w:space="0" w:color="auto"/>
        <w:bottom w:val="none" w:sz="0" w:space="0" w:color="auto"/>
        <w:right w:val="none" w:sz="0" w:space="0" w:color="auto"/>
      </w:divBdr>
    </w:div>
    <w:div w:id="1386951215">
      <w:bodyDiv w:val="1"/>
      <w:marLeft w:val="0"/>
      <w:marRight w:val="0"/>
      <w:marTop w:val="0"/>
      <w:marBottom w:val="0"/>
      <w:divBdr>
        <w:top w:val="none" w:sz="0" w:space="0" w:color="auto"/>
        <w:left w:val="none" w:sz="0" w:space="0" w:color="auto"/>
        <w:bottom w:val="none" w:sz="0" w:space="0" w:color="auto"/>
        <w:right w:val="none" w:sz="0" w:space="0" w:color="auto"/>
      </w:divBdr>
    </w:div>
    <w:div w:id="1388189556">
      <w:bodyDiv w:val="1"/>
      <w:marLeft w:val="0"/>
      <w:marRight w:val="0"/>
      <w:marTop w:val="0"/>
      <w:marBottom w:val="0"/>
      <w:divBdr>
        <w:top w:val="none" w:sz="0" w:space="0" w:color="auto"/>
        <w:left w:val="none" w:sz="0" w:space="0" w:color="auto"/>
        <w:bottom w:val="none" w:sz="0" w:space="0" w:color="auto"/>
        <w:right w:val="none" w:sz="0" w:space="0" w:color="auto"/>
      </w:divBdr>
    </w:div>
    <w:div w:id="1397052402">
      <w:bodyDiv w:val="1"/>
      <w:marLeft w:val="0"/>
      <w:marRight w:val="0"/>
      <w:marTop w:val="0"/>
      <w:marBottom w:val="0"/>
      <w:divBdr>
        <w:top w:val="none" w:sz="0" w:space="0" w:color="auto"/>
        <w:left w:val="none" w:sz="0" w:space="0" w:color="auto"/>
        <w:bottom w:val="none" w:sz="0" w:space="0" w:color="auto"/>
        <w:right w:val="none" w:sz="0" w:space="0" w:color="auto"/>
      </w:divBdr>
    </w:div>
    <w:div w:id="1407457789">
      <w:bodyDiv w:val="1"/>
      <w:marLeft w:val="0"/>
      <w:marRight w:val="0"/>
      <w:marTop w:val="0"/>
      <w:marBottom w:val="0"/>
      <w:divBdr>
        <w:top w:val="none" w:sz="0" w:space="0" w:color="auto"/>
        <w:left w:val="none" w:sz="0" w:space="0" w:color="auto"/>
        <w:bottom w:val="none" w:sz="0" w:space="0" w:color="auto"/>
        <w:right w:val="none" w:sz="0" w:space="0" w:color="auto"/>
      </w:divBdr>
    </w:div>
    <w:div w:id="1421293553">
      <w:bodyDiv w:val="1"/>
      <w:marLeft w:val="0"/>
      <w:marRight w:val="0"/>
      <w:marTop w:val="0"/>
      <w:marBottom w:val="0"/>
      <w:divBdr>
        <w:top w:val="none" w:sz="0" w:space="0" w:color="auto"/>
        <w:left w:val="none" w:sz="0" w:space="0" w:color="auto"/>
        <w:bottom w:val="none" w:sz="0" w:space="0" w:color="auto"/>
        <w:right w:val="none" w:sz="0" w:space="0" w:color="auto"/>
      </w:divBdr>
    </w:div>
    <w:div w:id="1422603393">
      <w:bodyDiv w:val="1"/>
      <w:marLeft w:val="0"/>
      <w:marRight w:val="0"/>
      <w:marTop w:val="0"/>
      <w:marBottom w:val="0"/>
      <w:divBdr>
        <w:top w:val="none" w:sz="0" w:space="0" w:color="auto"/>
        <w:left w:val="none" w:sz="0" w:space="0" w:color="auto"/>
        <w:bottom w:val="none" w:sz="0" w:space="0" w:color="auto"/>
        <w:right w:val="none" w:sz="0" w:space="0" w:color="auto"/>
      </w:divBdr>
    </w:div>
    <w:div w:id="1434284586">
      <w:bodyDiv w:val="1"/>
      <w:marLeft w:val="0"/>
      <w:marRight w:val="0"/>
      <w:marTop w:val="0"/>
      <w:marBottom w:val="0"/>
      <w:divBdr>
        <w:top w:val="none" w:sz="0" w:space="0" w:color="auto"/>
        <w:left w:val="none" w:sz="0" w:space="0" w:color="auto"/>
        <w:bottom w:val="none" w:sz="0" w:space="0" w:color="auto"/>
        <w:right w:val="none" w:sz="0" w:space="0" w:color="auto"/>
      </w:divBdr>
    </w:div>
    <w:div w:id="1457336851">
      <w:bodyDiv w:val="1"/>
      <w:marLeft w:val="0"/>
      <w:marRight w:val="0"/>
      <w:marTop w:val="0"/>
      <w:marBottom w:val="0"/>
      <w:divBdr>
        <w:top w:val="none" w:sz="0" w:space="0" w:color="auto"/>
        <w:left w:val="none" w:sz="0" w:space="0" w:color="auto"/>
        <w:bottom w:val="none" w:sz="0" w:space="0" w:color="auto"/>
        <w:right w:val="none" w:sz="0" w:space="0" w:color="auto"/>
      </w:divBdr>
    </w:div>
    <w:div w:id="1461722334">
      <w:bodyDiv w:val="1"/>
      <w:marLeft w:val="0"/>
      <w:marRight w:val="0"/>
      <w:marTop w:val="0"/>
      <w:marBottom w:val="0"/>
      <w:divBdr>
        <w:top w:val="none" w:sz="0" w:space="0" w:color="auto"/>
        <w:left w:val="none" w:sz="0" w:space="0" w:color="auto"/>
        <w:bottom w:val="none" w:sz="0" w:space="0" w:color="auto"/>
        <w:right w:val="none" w:sz="0" w:space="0" w:color="auto"/>
      </w:divBdr>
    </w:div>
    <w:div w:id="1466389281">
      <w:bodyDiv w:val="1"/>
      <w:marLeft w:val="0"/>
      <w:marRight w:val="0"/>
      <w:marTop w:val="0"/>
      <w:marBottom w:val="0"/>
      <w:divBdr>
        <w:top w:val="none" w:sz="0" w:space="0" w:color="auto"/>
        <w:left w:val="none" w:sz="0" w:space="0" w:color="auto"/>
        <w:bottom w:val="none" w:sz="0" w:space="0" w:color="auto"/>
        <w:right w:val="none" w:sz="0" w:space="0" w:color="auto"/>
      </w:divBdr>
    </w:div>
    <w:div w:id="1484619762">
      <w:bodyDiv w:val="1"/>
      <w:marLeft w:val="0"/>
      <w:marRight w:val="0"/>
      <w:marTop w:val="0"/>
      <w:marBottom w:val="0"/>
      <w:divBdr>
        <w:top w:val="none" w:sz="0" w:space="0" w:color="auto"/>
        <w:left w:val="none" w:sz="0" w:space="0" w:color="auto"/>
        <w:bottom w:val="none" w:sz="0" w:space="0" w:color="auto"/>
        <w:right w:val="none" w:sz="0" w:space="0" w:color="auto"/>
      </w:divBdr>
    </w:div>
    <w:div w:id="1491217827">
      <w:bodyDiv w:val="1"/>
      <w:marLeft w:val="0"/>
      <w:marRight w:val="0"/>
      <w:marTop w:val="0"/>
      <w:marBottom w:val="0"/>
      <w:divBdr>
        <w:top w:val="none" w:sz="0" w:space="0" w:color="auto"/>
        <w:left w:val="none" w:sz="0" w:space="0" w:color="auto"/>
        <w:bottom w:val="none" w:sz="0" w:space="0" w:color="auto"/>
        <w:right w:val="none" w:sz="0" w:space="0" w:color="auto"/>
      </w:divBdr>
    </w:div>
    <w:div w:id="1498421399">
      <w:bodyDiv w:val="1"/>
      <w:marLeft w:val="0"/>
      <w:marRight w:val="0"/>
      <w:marTop w:val="0"/>
      <w:marBottom w:val="0"/>
      <w:divBdr>
        <w:top w:val="none" w:sz="0" w:space="0" w:color="auto"/>
        <w:left w:val="none" w:sz="0" w:space="0" w:color="auto"/>
        <w:bottom w:val="none" w:sz="0" w:space="0" w:color="auto"/>
        <w:right w:val="none" w:sz="0" w:space="0" w:color="auto"/>
      </w:divBdr>
    </w:div>
    <w:div w:id="1524399627">
      <w:bodyDiv w:val="1"/>
      <w:marLeft w:val="0"/>
      <w:marRight w:val="0"/>
      <w:marTop w:val="0"/>
      <w:marBottom w:val="0"/>
      <w:divBdr>
        <w:top w:val="none" w:sz="0" w:space="0" w:color="auto"/>
        <w:left w:val="none" w:sz="0" w:space="0" w:color="auto"/>
        <w:bottom w:val="none" w:sz="0" w:space="0" w:color="auto"/>
        <w:right w:val="none" w:sz="0" w:space="0" w:color="auto"/>
      </w:divBdr>
    </w:div>
    <w:div w:id="1526821225">
      <w:bodyDiv w:val="1"/>
      <w:marLeft w:val="0"/>
      <w:marRight w:val="0"/>
      <w:marTop w:val="0"/>
      <w:marBottom w:val="0"/>
      <w:divBdr>
        <w:top w:val="none" w:sz="0" w:space="0" w:color="auto"/>
        <w:left w:val="none" w:sz="0" w:space="0" w:color="auto"/>
        <w:bottom w:val="none" w:sz="0" w:space="0" w:color="auto"/>
        <w:right w:val="none" w:sz="0" w:space="0" w:color="auto"/>
      </w:divBdr>
    </w:div>
    <w:div w:id="1541474043">
      <w:bodyDiv w:val="1"/>
      <w:marLeft w:val="0"/>
      <w:marRight w:val="0"/>
      <w:marTop w:val="0"/>
      <w:marBottom w:val="0"/>
      <w:divBdr>
        <w:top w:val="none" w:sz="0" w:space="0" w:color="auto"/>
        <w:left w:val="none" w:sz="0" w:space="0" w:color="auto"/>
        <w:bottom w:val="none" w:sz="0" w:space="0" w:color="auto"/>
        <w:right w:val="none" w:sz="0" w:space="0" w:color="auto"/>
      </w:divBdr>
    </w:div>
    <w:div w:id="1559315361">
      <w:bodyDiv w:val="1"/>
      <w:marLeft w:val="0"/>
      <w:marRight w:val="0"/>
      <w:marTop w:val="0"/>
      <w:marBottom w:val="0"/>
      <w:divBdr>
        <w:top w:val="none" w:sz="0" w:space="0" w:color="auto"/>
        <w:left w:val="none" w:sz="0" w:space="0" w:color="auto"/>
        <w:bottom w:val="none" w:sz="0" w:space="0" w:color="auto"/>
        <w:right w:val="none" w:sz="0" w:space="0" w:color="auto"/>
      </w:divBdr>
    </w:div>
    <w:div w:id="1567687034">
      <w:bodyDiv w:val="1"/>
      <w:marLeft w:val="0"/>
      <w:marRight w:val="0"/>
      <w:marTop w:val="0"/>
      <w:marBottom w:val="0"/>
      <w:divBdr>
        <w:top w:val="none" w:sz="0" w:space="0" w:color="auto"/>
        <w:left w:val="none" w:sz="0" w:space="0" w:color="auto"/>
        <w:bottom w:val="none" w:sz="0" w:space="0" w:color="auto"/>
        <w:right w:val="none" w:sz="0" w:space="0" w:color="auto"/>
      </w:divBdr>
    </w:div>
    <w:div w:id="1574201066">
      <w:bodyDiv w:val="1"/>
      <w:marLeft w:val="0"/>
      <w:marRight w:val="0"/>
      <w:marTop w:val="0"/>
      <w:marBottom w:val="0"/>
      <w:divBdr>
        <w:top w:val="none" w:sz="0" w:space="0" w:color="auto"/>
        <w:left w:val="none" w:sz="0" w:space="0" w:color="auto"/>
        <w:bottom w:val="none" w:sz="0" w:space="0" w:color="auto"/>
        <w:right w:val="none" w:sz="0" w:space="0" w:color="auto"/>
      </w:divBdr>
    </w:div>
    <w:div w:id="1576934644">
      <w:bodyDiv w:val="1"/>
      <w:marLeft w:val="0"/>
      <w:marRight w:val="0"/>
      <w:marTop w:val="0"/>
      <w:marBottom w:val="0"/>
      <w:divBdr>
        <w:top w:val="none" w:sz="0" w:space="0" w:color="auto"/>
        <w:left w:val="none" w:sz="0" w:space="0" w:color="auto"/>
        <w:bottom w:val="none" w:sz="0" w:space="0" w:color="auto"/>
        <w:right w:val="none" w:sz="0" w:space="0" w:color="auto"/>
      </w:divBdr>
    </w:div>
    <w:div w:id="1592153717">
      <w:bodyDiv w:val="1"/>
      <w:marLeft w:val="0"/>
      <w:marRight w:val="0"/>
      <w:marTop w:val="0"/>
      <w:marBottom w:val="0"/>
      <w:divBdr>
        <w:top w:val="none" w:sz="0" w:space="0" w:color="auto"/>
        <w:left w:val="none" w:sz="0" w:space="0" w:color="auto"/>
        <w:bottom w:val="none" w:sz="0" w:space="0" w:color="auto"/>
        <w:right w:val="none" w:sz="0" w:space="0" w:color="auto"/>
      </w:divBdr>
    </w:div>
    <w:div w:id="1619021710">
      <w:bodyDiv w:val="1"/>
      <w:marLeft w:val="0"/>
      <w:marRight w:val="0"/>
      <w:marTop w:val="0"/>
      <w:marBottom w:val="0"/>
      <w:divBdr>
        <w:top w:val="none" w:sz="0" w:space="0" w:color="auto"/>
        <w:left w:val="none" w:sz="0" w:space="0" w:color="auto"/>
        <w:bottom w:val="none" w:sz="0" w:space="0" w:color="auto"/>
        <w:right w:val="none" w:sz="0" w:space="0" w:color="auto"/>
      </w:divBdr>
    </w:div>
    <w:div w:id="1630546712">
      <w:bodyDiv w:val="1"/>
      <w:marLeft w:val="0"/>
      <w:marRight w:val="0"/>
      <w:marTop w:val="0"/>
      <w:marBottom w:val="0"/>
      <w:divBdr>
        <w:top w:val="none" w:sz="0" w:space="0" w:color="auto"/>
        <w:left w:val="none" w:sz="0" w:space="0" w:color="auto"/>
        <w:bottom w:val="none" w:sz="0" w:space="0" w:color="auto"/>
        <w:right w:val="none" w:sz="0" w:space="0" w:color="auto"/>
      </w:divBdr>
    </w:div>
    <w:div w:id="1631207313">
      <w:bodyDiv w:val="1"/>
      <w:marLeft w:val="0"/>
      <w:marRight w:val="0"/>
      <w:marTop w:val="0"/>
      <w:marBottom w:val="0"/>
      <w:divBdr>
        <w:top w:val="none" w:sz="0" w:space="0" w:color="auto"/>
        <w:left w:val="none" w:sz="0" w:space="0" w:color="auto"/>
        <w:bottom w:val="none" w:sz="0" w:space="0" w:color="auto"/>
        <w:right w:val="none" w:sz="0" w:space="0" w:color="auto"/>
      </w:divBdr>
    </w:div>
    <w:div w:id="1667778940">
      <w:bodyDiv w:val="1"/>
      <w:marLeft w:val="0"/>
      <w:marRight w:val="0"/>
      <w:marTop w:val="0"/>
      <w:marBottom w:val="0"/>
      <w:divBdr>
        <w:top w:val="none" w:sz="0" w:space="0" w:color="auto"/>
        <w:left w:val="none" w:sz="0" w:space="0" w:color="auto"/>
        <w:bottom w:val="none" w:sz="0" w:space="0" w:color="auto"/>
        <w:right w:val="none" w:sz="0" w:space="0" w:color="auto"/>
      </w:divBdr>
    </w:div>
    <w:div w:id="1668439018">
      <w:bodyDiv w:val="1"/>
      <w:marLeft w:val="0"/>
      <w:marRight w:val="0"/>
      <w:marTop w:val="0"/>
      <w:marBottom w:val="0"/>
      <w:divBdr>
        <w:top w:val="none" w:sz="0" w:space="0" w:color="auto"/>
        <w:left w:val="none" w:sz="0" w:space="0" w:color="auto"/>
        <w:bottom w:val="none" w:sz="0" w:space="0" w:color="auto"/>
        <w:right w:val="none" w:sz="0" w:space="0" w:color="auto"/>
      </w:divBdr>
    </w:div>
    <w:div w:id="1679891270">
      <w:bodyDiv w:val="1"/>
      <w:marLeft w:val="0"/>
      <w:marRight w:val="0"/>
      <w:marTop w:val="0"/>
      <w:marBottom w:val="0"/>
      <w:divBdr>
        <w:top w:val="none" w:sz="0" w:space="0" w:color="auto"/>
        <w:left w:val="none" w:sz="0" w:space="0" w:color="auto"/>
        <w:bottom w:val="none" w:sz="0" w:space="0" w:color="auto"/>
        <w:right w:val="none" w:sz="0" w:space="0" w:color="auto"/>
      </w:divBdr>
    </w:div>
    <w:div w:id="1690452919">
      <w:bodyDiv w:val="1"/>
      <w:marLeft w:val="0"/>
      <w:marRight w:val="0"/>
      <w:marTop w:val="0"/>
      <w:marBottom w:val="0"/>
      <w:divBdr>
        <w:top w:val="none" w:sz="0" w:space="0" w:color="auto"/>
        <w:left w:val="none" w:sz="0" w:space="0" w:color="auto"/>
        <w:bottom w:val="none" w:sz="0" w:space="0" w:color="auto"/>
        <w:right w:val="none" w:sz="0" w:space="0" w:color="auto"/>
      </w:divBdr>
    </w:div>
    <w:div w:id="1691490250">
      <w:bodyDiv w:val="1"/>
      <w:marLeft w:val="0"/>
      <w:marRight w:val="0"/>
      <w:marTop w:val="0"/>
      <w:marBottom w:val="0"/>
      <w:divBdr>
        <w:top w:val="none" w:sz="0" w:space="0" w:color="auto"/>
        <w:left w:val="none" w:sz="0" w:space="0" w:color="auto"/>
        <w:bottom w:val="none" w:sz="0" w:space="0" w:color="auto"/>
        <w:right w:val="none" w:sz="0" w:space="0" w:color="auto"/>
      </w:divBdr>
    </w:div>
    <w:div w:id="1711808430">
      <w:bodyDiv w:val="1"/>
      <w:marLeft w:val="0"/>
      <w:marRight w:val="0"/>
      <w:marTop w:val="0"/>
      <w:marBottom w:val="0"/>
      <w:divBdr>
        <w:top w:val="none" w:sz="0" w:space="0" w:color="auto"/>
        <w:left w:val="none" w:sz="0" w:space="0" w:color="auto"/>
        <w:bottom w:val="none" w:sz="0" w:space="0" w:color="auto"/>
        <w:right w:val="none" w:sz="0" w:space="0" w:color="auto"/>
      </w:divBdr>
    </w:div>
    <w:div w:id="1715734820">
      <w:bodyDiv w:val="1"/>
      <w:marLeft w:val="0"/>
      <w:marRight w:val="0"/>
      <w:marTop w:val="0"/>
      <w:marBottom w:val="0"/>
      <w:divBdr>
        <w:top w:val="none" w:sz="0" w:space="0" w:color="auto"/>
        <w:left w:val="none" w:sz="0" w:space="0" w:color="auto"/>
        <w:bottom w:val="none" w:sz="0" w:space="0" w:color="auto"/>
        <w:right w:val="none" w:sz="0" w:space="0" w:color="auto"/>
      </w:divBdr>
    </w:div>
    <w:div w:id="1723864654">
      <w:bodyDiv w:val="1"/>
      <w:marLeft w:val="0"/>
      <w:marRight w:val="0"/>
      <w:marTop w:val="0"/>
      <w:marBottom w:val="0"/>
      <w:divBdr>
        <w:top w:val="none" w:sz="0" w:space="0" w:color="auto"/>
        <w:left w:val="none" w:sz="0" w:space="0" w:color="auto"/>
        <w:bottom w:val="none" w:sz="0" w:space="0" w:color="auto"/>
        <w:right w:val="none" w:sz="0" w:space="0" w:color="auto"/>
      </w:divBdr>
    </w:div>
    <w:div w:id="1726952765">
      <w:bodyDiv w:val="1"/>
      <w:marLeft w:val="0"/>
      <w:marRight w:val="0"/>
      <w:marTop w:val="0"/>
      <w:marBottom w:val="0"/>
      <w:divBdr>
        <w:top w:val="none" w:sz="0" w:space="0" w:color="auto"/>
        <w:left w:val="none" w:sz="0" w:space="0" w:color="auto"/>
        <w:bottom w:val="none" w:sz="0" w:space="0" w:color="auto"/>
        <w:right w:val="none" w:sz="0" w:space="0" w:color="auto"/>
      </w:divBdr>
    </w:div>
    <w:div w:id="1727215117">
      <w:bodyDiv w:val="1"/>
      <w:marLeft w:val="0"/>
      <w:marRight w:val="0"/>
      <w:marTop w:val="0"/>
      <w:marBottom w:val="0"/>
      <w:divBdr>
        <w:top w:val="none" w:sz="0" w:space="0" w:color="auto"/>
        <w:left w:val="none" w:sz="0" w:space="0" w:color="auto"/>
        <w:bottom w:val="none" w:sz="0" w:space="0" w:color="auto"/>
        <w:right w:val="none" w:sz="0" w:space="0" w:color="auto"/>
      </w:divBdr>
    </w:div>
    <w:div w:id="1731536005">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964500">
      <w:bodyDiv w:val="1"/>
      <w:marLeft w:val="0"/>
      <w:marRight w:val="0"/>
      <w:marTop w:val="0"/>
      <w:marBottom w:val="0"/>
      <w:divBdr>
        <w:top w:val="none" w:sz="0" w:space="0" w:color="auto"/>
        <w:left w:val="none" w:sz="0" w:space="0" w:color="auto"/>
        <w:bottom w:val="none" w:sz="0" w:space="0" w:color="auto"/>
        <w:right w:val="none" w:sz="0" w:space="0" w:color="auto"/>
      </w:divBdr>
    </w:div>
    <w:div w:id="1736125770">
      <w:bodyDiv w:val="1"/>
      <w:marLeft w:val="0"/>
      <w:marRight w:val="0"/>
      <w:marTop w:val="0"/>
      <w:marBottom w:val="0"/>
      <w:divBdr>
        <w:top w:val="none" w:sz="0" w:space="0" w:color="auto"/>
        <w:left w:val="none" w:sz="0" w:space="0" w:color="auto"/>
        <w:bottom w:val="none" w:sz="0" w:space="0" w:color="auto"/>
        <w:right w:val="none" w:sz="0" w:space="0" w:color="auto"/>
      </w:divBdr>
    </w:div>
    <w:div w:id="1748650831">
      <w:bodyDiv w:val="1"/>
      <w:marLeft w:val="0"/>
      <w:marRight w:val="0"/>
      <w:marTop w:val="0"/>
      <w:marBottom w:val="0"/>
      <w:divBdr>
        <w:top w:val="none" w:sz="0" w:space="0" w:color="auto"/>
        <w:left w:val="none" w:sz="0" w:space="0" w:color="auto"/>
        <w:bottom w:val="none" w:sz="0" w:space="0" w:color="auto"/>
        <w:right w:val="none" w:sz="0" w:space="0" w:color="auto"/>
      </w:divBdr>
    </w:div>
    <w:div w:id="1764064104">
      <w:bodyDiv w:val="1"/>
      <w:marLeft w:val="0"/>
      <w:marRight w:val="0"/>
      <w:marTop w:val="0"/>
      <w:marBottom w:val="0"/>
      <w:divBdr>
        <w:top w:val="none" w:sz="0" w:space="0" w:color="auto"/>
        <w:left w:val="none" w:sz="0" w:space="0" w:color="auto"/>
        <w:bottom w:val="none" w:sz="0" w:space="0" w:color="auto"/>
        <w:right w:val="none" w:sz="0" w:space="0" w:color="auto"/>
      </w:divBdr>
    </w:div>
    <w:div w:id="1764648377">
      <w:bodyDiv w:val="1"/>
      <w:marLeft w:val="0"/>
      <w:marRight w:val="0"/>
      <w:marTop w:val="0"/>
      <w:marBottom w:val="0"/>
      <w:divBdr>
        <w:top w:val="none" w:sz="0" w:space="0" w:color="auto"/>
        <w:left w:val="none" w:sz="0" w:space="0" w:color="auto"/>
        <w:bottom w:val="none" w:sz="0" w:space="0" w:color="auto"/>
        <w:right w:val="none" w:sz="0" w:space="0" w:color="auto"/>
      </w:divBdr>
    </w:div>
    <w:div w:id="1778980548">
      <w:bodyDiv w:val="1"/>
      <w:marLeft w:val="0"/>
      <w:marRight w:val="0"/>
      <w:marTop w:val="0"/>
      <w:marBottom w:val="0"/>
      <w:divBdr>
        <w:top w:val="none" w:sz="0" w:space="0" w:color="auto"/>
        <w:left w:val="none" w:sz="0" w:space="0" w:color="auto"/>
        <w:bottom w:val="none" w:sz="0" w:space="0" w:color="auto"/>
        <w:right w:val="none" w:sz="0" w:space="0" w:color="auto"/>
      </w:divBdr>
    </w:div>
    <w:div w:id="1797989842">
      <w:bodyDiv w:val="1"/>
      <w:marLeft w:val="0"/>
      <w:marRight w:val="0"/>
      <w:marTop w:val="0"/>
      <w:marBottom w:val="0"/>
      <w:divBdr>
        <w:top w:val="none" w:sz="0" w:space="0" w:color="auto"/>
        <w:left w:val="none" w:sz="0" w:space="0" w:color="auto"/>
        <w:bottom w:val="none" w:sz="0" w:space="0" w:color="auto"/>
        <w:right w:val="none" w:sz="0" w:space="0" w:color="auto"/>
      </w:divBdr>
    </w:div>
    <w:div w:id="1844199281">
      <w:bodyDiv w:val="1"/>
      <w:marLeft w:val="0"/>
      <w:marRight w:val="0"/>
      <w:marTop w:val="0"/>
      <w:marBottom w:val="0"/>
      <w:divBdr>
        <w:top w:val="none" w:sz="0" w:space="0" w:color="auto"/>
        <w:left w:val="none" w:sz="0" w:space="0" w:color="auto"/>
        <w:bottom w:val="none" w:sz="0" w:space="0" w:color="auto"/>
        <w:right w:val="none" w:sz="0" w:space="0" w:color="auto"/>
      </w:divBdr>
    </w:div>
    <w:div w:id="1851793266">
      <w:bodyDiv w:val="1"/>
      <w:marLeft w:val="0"/>
      <w:marRight w:val="0"/>
      <w:marTop w:val="0"/>
      <w:marBottom w:val="0"/>
      <w:divBdr>
        <w:top w:val="none" w:sz="0" w:space="0" w:color="auto"/>
        <w:left w:val="none" w:sz="0" w:space="0" w:color="auto"/>
        <w:bottom w:val="none" w:sz="0" w:space="0" w:color="auto"/>
        <w:right w:val="none" w:sz="0" w:space="0" w:color="auto"/>
      </w:divBdr>
    </w:div>
    <w:div w:id="1878814265">
      <w:bodyDiv w:val="1"/>
      <w:marLeft w:val="0"/>
      <w:marRight w:val="0"/>
      <w:marTop w:val="0"/>
      <w:marBottom w:val="0"/>
      <w:divBdr>
        <w:top w:val="none" w:sz="0" w:space="0" w:color="auto"/>
        <w:left w:val="none" w:sz="0" w:space="0" w:color="auto"/>
        <w:bottom w:val="none" w:sz="0" w:space="0" w:color="auto"/>
        <w:right w:val="none" w:sz="0" w:space="0" w:color="auto"/>
      </w:divBdr>
    </w:div>
    <w:div w:id="1879587118">
      <w:bodyDiv w:val="1"/>
      <w:marLeft w:val="0"/>
      <w:marRight w:val="0"/>
      <w:marTop w:val="0"/>
      <w:marBottom w:val="0"/>
      <w:divBdr>
        <w:top w:val="none" w:sz="0" w:space="0" w:color="auto"/>
        <w:left w:val="none" w:sz="0" w:space="0" w:color="auto"/>
        <w:bottom w:val="none" w:sz="0" w:space="0" w:color="auto"/>
        <w:right w:val="none" w:sz="0" w:space="0" w:color="auto"/>
      </w:divBdr>
    </w:div>
    <w:div w:id="1889341974">
      <w:bodyDiv w:val="1"/>
      <w:marLeft w:val="0"/>
      <w:marRight w:val="0"/>
      <w:marTop w:val="0"/>
      <w:marBottom w:val="0"/>
      <w:divBdr>
        <w:top w:val="none" w:sz="0" w:space="0" w:color="auto"/>
        <w:left w:val="none" w:sz="0" w:space="0" w:color="auto"/>
        <w:bottom w:val="none" w:sz="0" w:space="0" w:color="auto"/>
        <w:right w:val="none" w:sz="0" w:space="0" w:color="auto"/>
      </w:divBdr>
    </w:div>
    <w:div w:id="1896548191">
      <w:bodyDiv w:val="1"/>
      <w:marLeft w:val="0"/>
      <w:marRight w:val="0"/>
      <w:marTop w:val="0"/>
      <w:marBottom w:val="0"/>
      <w:divBdr>
        <w:top w:val="none" w:sz="0" w:space="0" w:color="auto"/>
        <w:left w:val="none" w:sz="0" w:space="0" w:color="auto"/>
        <w:bottom w:val="none" w:sz="0" w:space="0" w:color="auto"/>
        <w:right w:val="none" w:sz="0" w:space="0" w:color="auto"/>
      </w:divBdr>
    </w:div>
    <w:div w:id="1900288349">
      <w:bodyDiv w:val="1"/>
      <w:marLeft w:val="0"/>
      <w:marRight w:val="0"/>
      <w:marTop w:val="0"/>
      <w:marBottom w:val="0"/>
      <w:divBdr>
        <w:top w:val="none" w:sz="0" w:space="0" w:color="auto"/>
        <w:left w:val="none" w:sz="0" w:space="0" w:color="auto"/>
        <w:bottom w:val="none" w:sz="0" w:space="0" w:color="auto"/>
        <w:right w:val="none" w:sz="0" w:space="0" w:color="auto"/>
      </w:divBdr>
    </w:div>
    <w:div w:id="1904412539">
      <w:bodyDiv w:val="1"/>
      <w:marLeft w:val="0"/>
      <w:marRight w:val="0"/>
      <w:marTop w:val="0"/>
      <w:marBottom w:val="0"/>
      <w:divBdr>
        <w:top w:val="none" w:sz="0" w:space="0" w:color="auto"/>
        <w:left w:val="none" w:sz="0" w:space="0" w:color="auto"/>
        <w:bottom w:val="none" w:sz="0" w:space="0" w:color="auto"/>
        <w:right w:val="none" w:sz="0" w:space="0" w:color="auto"/>
      </w:divBdr>
    </w:div>
    <w:div w:id="1913200672">
      <w:bodyDiv w:val="1"/>
      <w:marLeft w:val="0"/>
      <w:marRight w:val="0"/>
      <w:marTop w:val="0"/>
      <w:marBottom w:val="0"/>
      <w:divBdr>
        <w:top w:val="none" w:sz="0" w:space="0" w:color="auto"/>
        <w:left w:val="none" w:sz="0" w:space="0" w:color="auto"/>
        <w:bottom w:val="none" w:sz="0" w:space="0" w:color="auto"/>
        <w:right w:val="none" w:sz="0" w:space="0" w:color="auto"/>
      </w:divBdr>
    </w:div>
    <w:div w:id="1919053175">
      <w:bodyDiv w:val="1"/>
      <w:marLeft w:val="0"/>
      <w:marRight w:val="0"/>
      <w:marTop w:val="0"/>
      <w:marBottom w:val="0"/>
      <w:divBdr>
        <w:top w:val="none" w:sz="0" w:space="0" w:color="auto"/>
        <w:left w:val="none" w:sz="0" w:space="0" w:color="auto"/>
        <w:bottom w:val="none" w:sz="0" w:space="0" w:color="auto"/>
        <w:right w:val="none" w:sz="0" w:space="0" w:color="auto"/>
      </w:divBdr>
    </w:div>
    <w:div w:id="1962684094">
      <w:bodyDiv w:val="1"/>
      <w:marLeft w:val="0"/>
      <w:marRight w:val="0"/>
      <w:marTop w:val="0"/>
      <w:marBottom w:val="0"/>
      <w:divBdr>
        <w:top w:val="none" w:sz="0" w:space="0" w:color="auto"/>
        <w:left w:val="none" w:sz="0" w:space="0" w:color="auto"/>
        <w:bottom w:val="none" w:sz="0" w:space="0" w:color="auto"/>
        <w:right w:val="none" w:sz="0" w:space="0" w:color="auto"/>
      </w:divBdr>
    </w:div>
    <w:div w:id="1965576652">
      <w:bodyDiv w:val="1"/>
      <w:marLeft w:val="0"/>
      <w:marRight w:val="0"/>
      <w:marTop w:val="0"/>
      <w:marBottom w:val="0"/>
      <w:divBdr>
        <w:top w:val="none" w:sz="0" w:space="0" w:color="auto"/>
        <w:left w:val="none" w:sz="0" w:space="0" w:color="auto"/>
        <w:bottom w:val="none" w:sz="0" w:space="0" w:color="auto"/>
        <w:right w:val="none" w:sz="0" w:space="0" w:color="auto"/>
      </w:divBdr>
    </w:div>
    <w:div w:id="1969772058">
      <w:bodyDiv w:val="1"/>
      <w:marLeft w:val="0"/>
      <w:marRight w:val="0"/>
      <w:marTop w:val="0"/>
      <w:marBottom w:val="0"/>
      <w:divBdr>
        <w:top w:val="none" w:sz="0" w:space="0" w:color="auto"/>
        <w:left w:val="none" w:sz="0" w:space="0" w:color="auto"/>
        <w:bottom w:val="none" w:sz="0" w:space="0" w:color="auto"/>
        <w:right w:val="none" w:sz="0" w:space="0" w:color="auto"/>
      </w:divBdr>
    </w:div>
    <w:div w:id="1975984069">
      <w:bodyDiv w:val="1"/>
      <w:marLeft w:val="0"/>
      <w:marRight w:val="0"/>
      <w:marTop w:val="0"/>
      <w:marBottom w:val="0"/>
      <w:divBdr>
        <w:top w:val="none" w:sz="0" w:space="0" w:color="auto"/>
        <w:left w:val="none" w:sz="0" w:space="0" w:color="auto"/>
        <w:bottom w:val="none" w:sz="0" w:space="0" w:color="auto"/>
        <w:right w:val="none" w:sz="0" w:space="0" w:color="auto"/>
      </w:divBdr>
    </w:div>
    <w:div w:id="1976173925">
      <w:bodyDiv w:val="1"/>
      <w:marLeft w:val="0"/>
      <w:marRight w:val="0"/>
      <w:marTop w:val="0"/>
      <w:marBottom w:val="0"/>
      <w:divBdr>
        <w:top w:val="none" w:sz="0" w:space="0" w:color="auto"/>
        <w:left w:val="none" w:sz="0" w:space="0" w:color="auto"/>
        <w:bottom w:val="none" w:sz="0" w:space="0" w:color="auto"/>
        <w:right w:val="none" w:sz="0" w:space="0" w:color="auto"/>
      </w:divBdr>
    </w:div>
    <w:div w:id="1977295152">
      <w:bodyDiv w:val="1"/>
      <w:marLeft w:val="0"/>
      <w:marRight w:val="0"/>
      <w:marTop w:val="0"/>
      <w:marBottom w:val="0"/>
      <w:divBdr>
        <w:top w:val="none" w:sz="0" w:space="0" w:color="auto"/>
        <w:left w:val="none" w:sz="0" w:space="0" w:color="auto"/>
        <w:bottom w:val="none" w:sz="0" w:space="0" w:color="auto"/>
        <w:right w:val="none" w:sz="0" w:space="0" w:color="auto"/>
      </w:divBdr>
    </w:div>
    <w:div w:id="1983000829">
      <w:bodyDiv w:val="1"/>
      <w:marLeft w:val="0"/>
      <w:marRight w:val="0"/>
      <w:marTop w:val="0"/>
      <w:marBottom w:val="0"/>
      <w:divBdr>
        <w:top w:val="none" w:sz="0" w:space="0" w:color="auto"/>
        <w:left w:val="none" w:sz="0" w:space="0" w:color="auto"/>
        <w:bottom w:val="none" w:sz="0" w:space="0" w:color="auto"/>
        <w:right w:val="none" w:sz="0" w:space="0" w:color="auto"/>
      </w:divBdr>
    </w:div>
    <w:div w:id="1984314796">
      <w:bodyDiv w:val="1"/>
      <w:marLeft w:val="0"/>
      <w:marRight w:val="0"/>
      <w:marTop w:val="0"/>
      <w:marBottom w:val="0"/>
      <w:divBdr>
        <w:top w:val="none" w:sz="0" w:space="0" w:color="auto"/>
        <w:left w:val="none" w:sz="0" w:space="0" w:color="auto"/>
        <w:bottom w:val="none" w:sz="0" w:space="0" w:color="auto"/>
        <w:right w:val="none" w:sz="0" w:space="0" w:color="auto"/>
      </w:divBdr>
    </w:div>
    <w:div w:id="2014263804">
      <w:bodyDiv w:val="1"/>
      <w:marLeft w:val="0"/>
      <w:marRight w:val="0"/>
      <w:marTop w:val="0"/>
      <w:marBottom w:val="0"/>
      <w:divBdr>
        <w:top w:val="none" w:sz="0" w:space="0" w:color="auto"/>
        <w:left w:val="none" w:sz="0" w:space="0" w:color="auto"/>
        <w:bottom w:val="none" w:sz="0" w:space="0" w:color="auto"/>
        <w:right w:val="none" w:sz="0" w:space="0" w:color="auto"/>
      </w:divBdr>
    </w:div>
    <w:div w:id="2028825013">
      <w:bodyDiv w:val="1"/>
      <w:marLeft w:val="0"/>
      <w:marRight w:val="0"/>
      <w:marTop w:val="0"/>
      <w:marBottom w:val="0"/>
      <w:divBdr>
        <w:top w:val="none" w:sz="0" w:space="0" w:color="auto"/>
        <w:left w:val="none" w:sz="0" w:space="0" w:color="auto"/>
        <w:bottom w:val="none" w:sz="0" w:space="0" w:color="auto"/>
        <w:right w:val="none" w:sz="0" w:space="0" w:color="auto"/>
      </w:divBdr>
    </w:div>
    <w:div w:id="2032222006">
      <w:bodyDiv w:val="1"/>
      <w:marLeft w:val="0"/>
      <w:marRight w:val="0"/>
      <w:marTop w:val="0"/>
      <w:marBottom w:val="0"/>
      <w:divBdr>
        <w:top w:val="none" w:sz="0" w:space="0" w:color="auto"/>
        <w:left w:val="none" w:sz="0" w:space="0" w:color="auto"/>
        <w:bottom w:val="none" w:sz="0" w:space="0" w:color="auto"/>
        <w:right w:val="none" w:sz="0" w:space="0" w:color="auto"/>
      </w:divBdr>
    </w:div>
    <w:div w:id="2052538438">
      <w:bodyDiv w:val="1"/>
      <w:marLeft w:val="0"/>
      <w:marRight w:val="0"/>
      <w:marTop w:val="0"/>
      <w:marBottom w:val="0"/>
      <w:divBdr>
        <w:top w:val="none" w:sz="0" w:space="0" w:color="auto"/>
        <w:left w:val="none" w:sz="0" w:space="0" w:color="auto"/>
        <w:bottom w:val="none" w:sz="0" w:space="0" w:color="auto"/>
        <w:right w:val="none" w:sz="0" w:space="0" w:color="auto"/>
      </w:divBdr>
    </w:div>
    <w:div w:id="2069766340">
      <w:bodyDiv w:val="1"/>
      <w:marLeft w:val="0"/>
      <w:marRight w:val="0"/>
      <w:marTop w:val="0"/>
      <w:marBottom w:val="0"/>
      <w:divBdr>
        <w:top w:val="none" w:sz="0" w:space="0" w:color="auto"/>
        <w:left w:val="none" w:sz="0" w:space="0" w:color="auto"/>
        <w:bottom w:val="none" w:sz="0" w:space="0" w:color="auto"/>
        <w:right w:val="none" w:sz="0" w:space="0" w:color="auto"/>
      </w:divBdr>
    </w:div>
    <w:div w:id="2074084157">
      <w:bodyDiv w:val="1"/>
      <w:marLeft w:val="0"/>
      <w:marRight w:val="0"/>
      <w:marTop w:val="0"/>
      <w:marBottom w:val="0"/>
      <w:divBdr>
        <w:top w:val="none" w:sz="0" w:space="0" w:color="auto"/>
        <w:left w:val="none" w:sz="0" w:space="0" w:color="auto"/>
        <w:bottom w:val="none" w:sz="0" w:space="0" w:color="auto"/>
        <w:right w:val="none" w:sz="0" w:space="0" w:color="auto"/>
      </w:divBdr>
    </w:div>
    <w:div w:id="2089569381">
      <w:bodyDiv w:val="1"/>
      <w:marLeft w:val="0"/>
      <w:marRight w:val="0"/>
      <w:marTop w:val="0"/>
      <w:marBottom w:val="0"/>
      <w:divBdr>
        <w:top w:val="none" w:sz="0" w:space="0" w:color="auto"/>
        <w:left w:val="none" w:sz="0" w:space="0" w:color="auto"/>
        <w:bottom w:val="none" w:sz="0" w:space="0" w:color="auto"/>
        <w:right w:val="none" w:sz="0" w:space="0" w:color="auto"/>
      </w:divBdr>
    </w:div>
    <w:div w:id="2097357400">
      <w:bodyDiv w:val="1"/>
      <w:marLeft w:val="0"/>
      <w:marRight w:val="0"/>
      <w:marTop w:val="0"/>
      <w:marBottom w:val="0"/>
      <w:divBdr>
        <w:top w:val="none" w:sz="0" w:space="0" w:color="auto"/>
        <w:left w:val="none" w:sz="0" w:space="0" w:color="auto"/>
        <w:bottom w:val="none" w:sz="0" w:space="0" w:color="auto"/>
        <w:right w:val="none" w:sz="0" w:space="0" w:color="auto"/>
      </w:divBdr>
    </w:div>
    <w:div w:id="2105686969">
      <w:bodyDiv w:val="1"/>
      <w:marLeft w:val="0"/>
      <w:marRight w:val="0"/>
      <w:marTop w:val="0"/>
      <w:marBottom w:val="0"/>
      <w:divBdr>
        <w:top w:val="none" w:sz="0" w:space="0" w:color="auto"/>
        <w:left w:val="none" w:sz="0" w:space="0" w:color="auto"/>
        <w:bottom w:val="none" w:sz="0" w:space="0" w:color="auto"/>
        <w:right w:val="none" w:sz="0" w:space="0" w:color="auto"/>
      </w:divBdr>
    </w:div>
    <w:div w:id="2137095313">
      <w:bodyDiv w:val="1"/>
      <w:marLeft w:val="0"/>
      <w:marRight w:val="0"/>
      <w:marTop w:val="0"/>
      <w:marBottom w:val="0"/>
      <w:divBdr>
        <w:top w:val="none" w:sz="0" w:space="0" w:color="auto"/>
        <w:left w:val="none" w:sz="0" w:space="0" w:color="auto"/>
        <w:bottom w:val="none" w:sz="0" w:space="0" w:color="auto"/>
        <w:right w:val="none" w:sz="0" w:space="0" w:color="auto"/>
      </w:divBdr>
    </w:div>
    <w:div w:id="2140948752">
      <w:bodyDiv w:val="1"/>
      <w:marLeft w:val="0"/>
      <w:marRight w:val="0"/>
      <w:marTop w:val="0"/>
      <w:marBottom w:val="0"/>
      <w:divBdr>
        <w:top w:val="none" w:sz="0" w:space="0" w:color="auto"/>
        <w:left w:val="none" w:sz="0" w:space="0" w:color="auto"/>
        <w:bottom w:val="none" w:sz="0" w:space="0" w:color="auto"/>
        <w:right w:val="none" w:sz="0" w:space="0" w:color="auto"/>
      </w:divBdr>
    </w:div>
    <w:div w:id="21424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patel@nhs.net" TargetMode="External"/><Relationship Id="rId13" Type="http://schemas.openxmlformats.org/officeDocument/2006/relationships/hyperlink" Target="mailto:Neil.Ashman@bartshealth.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ghrayner@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80/17571472.2015.11493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Roberts@hee.nhs.uk" TargetMode="External"/><Relationship Id="rId5" Type="http://schemas.openxmlformats.org/officeDocument/2006/relationships/webSettings" Target="webSettings.xml"/><Relationship Id="rId15" Type="http://schemas.openxmlformats.org/officeDocument/2006/relationships/hyperlink" Target="http://dx.doi.org/10.1080/17571472.2013.11493386" TargetMode="External"/><Relationship Id="rId10" Type="http://schemas.openxmlformats.org/officeDocument/2006/relationships/hyperlink" Target="mailto:j.tomlinson@imperial.ac.uk" TargetMode="External"/><Relationship Id="rId4" Type="http://schemas.openxmlformats.org/officeDocument/2006/relationships/settings" Target="settings.xml"/><Relationship Id="rId9" Type="http://schemas.openxmlformats.org/officeDocument/2006/relationships/hyperlink" Target="mailto:nicola.thomas@lsbu.ac.uk" TargetMode="External"/><Relationship Id="rId14" Type="http://schemas.openxmlformats.org/officeDocument/2006/relationships/hyperlink" Target="mailto:s.a.hull@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Nat14</b:Tag>
    <b:SourceType>DocumentFromInternetSite</b:SourceType>
    <b:Guid>{B12D080D-EC07-4F2E-BFCA-D47815AEA12E}</b:Guid>
    <b:Title>NICE guidelione: Chronic kidney disease in adults: assessment and management </b:Title>
    <b:Year>2014</b:Year>
    <b:Author>
      <b:Author>
        <b:Corporate>National Institute for Health and Care Excellenec</b:Corporate>
      </b:Author>
    </b:Author>
    <b:InternetSiteTitle>NICE guidelines</b:InternetSiteTitle>
    <b:Month>July</b:Month>
    <b:YearAccessed>2017</b:YearAccessed>
    <b:MonthAccessed>May</b:MonthAccessed>
    <b:DayAccessed>8</b:DayAccessed>
    <b:URL>https://www.nice.org.uk/guidance/cg182</b:URL>
    <b:RefOrder>16</b:RefOrder>
  </b:Source>
  <b:Source>
    <b:Tag>Ise05</b:Tag>
    <b:SourceType>JournalArticle</b:SourceType>
    <b:Guid>{9CA1A629-E0EB-40FC-A2C3-355E61950031}</b:Guid>
    <b:Title>Factors influencing the development of end-stage renal disease. </b:Title>
    <b:Year>2005</b:Year>
    <b:Author>
      <b:Author>
        <b:NameList>
          <b:Person>
            <b:Last>K.</b:Last>
            <b:First>Iseki</b:First>
          </b:Person>
        </b:NameList>
      </b:Author>
    </b:Author>
    <b:Publisher>Clin Exp Nephrol</b:Publisher>
    <b:Volume>9: 5-14</b:Volume>
    <b:RefOrder>29</b:RefOrder>
  </b:Source>
  <b:Source>
    <b:Tag>McC03</b:Tag>
    <b:SourceType>JournalArticle</b:SourceType>
    <b:Guid>{6E304BDE-A577-4662-9E1E-51AEC0DA821E}</b:Guid>
    <b:Author>
      <b:Author>
        <b:NameList>
          <b:Person>
            <b:Last>McClellan WM</b:Last>
            <b:First>Flanders</b:First>
            <b:Middle>WD.</b:Middle>
          </b:Person>
        </b:NameList>
      </b:Author>
    </b:Author>
    <b:Title>Risk factors for progressive chronic kidney disease. </b:Title>
    <b:Year>2003</b:Year>
    <b:Publisher>J Am Soc Nephrol. </b:Publisher>
    <b:Volume>14:S65–S70</b:Volume>
    <b:RefOrder>19</b:RefOrder>
  </b:Source>
  <b:Source>
    <b:Tag>Lea02</b:Tag>
    <b:SourceType>JournalArticle</b:SourceType>
    <b:Guid>{5CB3DF67-8F99-4936-B70E-3057FB68F0D2}</b:Guid>
    <b:Author>
      <b:Author>
        <b:NameList>
          <b:Person>
            <b:Last>Lea JP</b:Last>
            <b:First>Nicholas</b:First>
            <b:Middle>SB.</b:Middle>
          </b:Person>
        </b:NameList>
      </b:Author>
    </b:Author>
    <b:Title>Diabetes mellitus and hypertension: key risk factors for kidney disease. </b:Title>
    <b:Year>2002</b:Year>
    <b:Publisher>J Natl Med Assoc. </b:Publisher>
    <b:Volume>94:7S–15S</b:Volume>
    <b:RefOrder>18</b:RefOrder>
  </b:Source>
  <b:Source>
    <b:Tag>Cha12</b:Tag>
    <b:SourceType>JournalArticle</b:SourceType>
    <b:Guid>{EDCA0ECB-3BC3-4ECE-A5DC-DB0655E82914}</b:Guid>
    <b:Author>
      <b:Author>
        <b:NameList>
          <b:Person>
            <b:Last>Chang A</b:Last>
            <b:First>Kramer</b:First>
            <b:Middle>H.</b:Middle>
          </b:Person>
        </b:NameList>
      </b:Author>
    </b:Author>
    <b:Title> CKD progression: a risky business. </b:Title>
    <b:Year>2012</b:Year>
    <b:Publisher>Nephrol Dial Transplant</b:Publisher>
    <b:Volume>27:2607–2609</b:Volume>
    <b:RefOrder>20</b:RefOrder>
  </b:Source>
  <b:Source>
    <b:Tag>Ble00</b:Tag>
    <b:SourceType>JournalArticle</b:SourceType>
    <b:Guid>{CA2CA792-36BE-4D6B-89A7-DB81088F136D}</b:Guid>
    <b:Author>
      <b:Author>
        <b:NameList>
          <b:Person>
            <b:Last>Bleyer AJ</b:Last>
            <b:First>Shemanski</b:First>
            <b:Middle>LR, Burke GL, et al.</b:Middle>
          </b:Person>
        </b:NameList>
      </b:Author>
    </b:Author>
    <b:Title>Bleyer AJ, Shemanski LR,Tobacco, hypertension, and vascular disease: risk factors for renal functional decline in an older population. 2000;57:2072–2079</b:Title>
    <b:Year>2000</b:Year>
    <b:Publisher>Kidney Int. </b:Publisher>
    <b:Volume>57:2072–2079</b:Volume>
    <b:RefOrder>21</b:RefOrder>
  </b:Source>
  <b:Source>
    <b:Tag>Hil16</b:Tag>
    <b:SourceType>JournalArticle</b:SourceType>
    <b:Guid>{1CC825D8-294F-42F9-A29F-1FC002B71D14}</b:Guid>
    <b:Author>
      <b:Author>
        <b:NameList>
          <b:Person>
            <b:Last>Hill NR</b:Last>
            <b:First>Fatoba</b:First>
            <b:Middle>ST, Oke JL, Hirst JA, O’Callaghan CA, Lasserson DS, et al.</b:Middle>
          </b:Person>
        </b:NameList>
      </b:Author>
    </b:Author>
    <b:Title>Global Prevalence of Chronic Kidney Disease – ASystematic Review and Meta-Analysis. </b:Title>
    <b:Year>2016</b:Year>
    <b:Publisher>PLoS ONE 11(7): e0158765.</b:Publisher>
    <b:StandardNumber>10.1371/journal.pone.0158765</b:StandardNumber>
    <b:RefOrder>39</b:RefOrder>
  </b:Source>
  <b:Source>
    <b:Tag>Rod02</b:Tag>
    <b:SourceType>JournalArticle</b:SourceType>
    <b:Guid>{2A38B5D1-E9FB-437A-91C8-3824E4C24D02}</b:Guid>
    <b:Author>
      <b:Author>
        <b:NameList>
          <b:Person>
            <b:Last>Roderick P</b:Last>
            <b:First>Jones</b:First>
            <b:Middle>C, Drey N, Blakeley S, Webster P, Goddard J, Garland S, Bourton L, Mason J, Tomson C.</b:Middle>
          </b:Person>
        </b:NameList>
      </b:Author>
    </b:Author>
    <b:Title>Late referral for end-stage renal disease: a region-wide survey in the south west of England</b:Title>
    <b:Year>2002</b:Year>
    <b:Publisher>Nephrol Dial Transplant.</b:Publisher>
    <b:Volume> 17(7):1252-9.</b:Volume>
    <b:RefOrder>40</b:RefOrder>
  </b:Source>
  <b:Source>
    <b:Tag>Tho03</b:Tag>
    <b:SourceType>JournalArticle</b:SourceType>
    <b:Guid>{A1FC2E6E-B681-4E72-8ABB-0E7A073057EF}</b:Guid>
    <b:Author>
      <b:Author>
        <b:NameList>
          <b:Person>
            <b:Last>TH</b:Last>
            <b:First>Thomas</b:First>
            <b:Middle>H. Hostetter</b:Middle>
          </b:Person>
        </b:NameList>
      </b:Author>
    </b:Author>
    <b:Title>Prevention of the Development and Progression of Renal Disease</b:Title>
    <b:Year>2003</b:Year>
    <b:Publisher>JASN</b:Publisher>
    <b:Volume>14:2:144-147</b:Volume>
    <b:RefOrder>41</b:RefOrder>
  </b:Source>
  <b:Source>
    <b:Tag>Dav91</b:Tag>
    <b:SourceType>JournalArticle</b:SourceType>
    <b:Guid>{39E1AC20-D8A5-47EB-89C7-9DA33199D151}</b:Guid>
    <b:Author>
      <b:Author>
        <b:NameList>
          <b:Person>
            <b:Last>Davidman M</b:Last>
            <b:First>Olson</b:First>
            <b:Middle>P, Kohen J, Leither T, Kjellstrand C.</b:Middle>
          </b:Person>
        </b:NameList>
      </b:Author>
    </b:Author>
    <b:Title>Iatrogenic renal disease</b:Title>
    <b:Year>1991</b:Year>
    <b:Publisher>Arch Intern Med. </b:Publisher>
    <b:Volume>151(9):1809-12.</b:Volume>
    <b:RefOrder>22</b:RefOrder>
  </b:Source>
  <b:Source>
    <b:Tag>And09</b:Tag>
    <b:SourceType>JournalArticle</b:SourceType>
    <b:Guid>{E272D74C-C3E3-4F1F-A057-AA21CA104BCD}</b:Guid>
    <b:Author>
      <b:Author>
        <b:NameList>
          <b:Person>
            <b:Last>Anderson S</b:Last>
            <b:First>Jeffrey</b:First>
            <b:Middle>B. Halter, William R. et al.</b:Middle>
          </b:Person>
        </b:NameList>
      </b:Author>
    </b:Author>
    <b:Title>Prediction, Progression, and Outcomes of Chronic Kidney Disease in Older Adults</b:Title>
    <b:Year>2009</b:Year>
    <b:Publisher>JASN </b:Publisher>
    <b:Volume>20: 1199-1209.</b:Volume>
    <b:RefOrder>31</b:RefOrder>
  </b:Source>
  <b:Source>
    <b:Tag>Imi17</b:Tag>
    <b:SourceType>DocumentFromInternetSite</b:SourceType>
    <b:Guid>{9DDC6ED7-4281-4380-8845-1F5804FD302A}</b:Guid>
    <b:Title>Shifting the balance of care: great expectations</b:Title>
    <b:Year>2017</b:Year>
    <b:Author>
      <b:Author>
        <b:NameList>
          <b:Person>
            <b:Last>Imison C</b:Last>
            <b:First>Curry</b:First>
            <b:Middle>N, Holder H et al.</b:Middle>
          </b:Person>
        </b:NameList>
      </b:Author>
    </b:Author>
    <b:ProductionCompany>Nuffield Trust</b:ProductionCompany>
    <b:Month>March</b:Month>
    <b:YearAccessed>2017</b:YearAccessed>
    <b:MonthAccessed>May</b:MonthAccessed>
    <b:DayAccessed>8</b:DayAccessed>
    <b:URL>https://www.nuffieldtrust.org.uk/files/2017-02/shifting-the-balance-of-care-summary-web-final.pdf</b:URL>
    <b:RefOrder>28</b:RefOrder>
  </b:Source>
  <b:Source>
    <b:Tag>Ker12</b:Tag>
    <b:SourceType>JournalArticle</b:SourceType>
    <b:Guid>{6D280A4E-9CA8-41FE-BBB4-BDCA36823293}</b:Guid>
    <b:Author>
      <b:Author>
        <b:NameList>
          <b:Person>
            <b:Last>Kerr M</b:Last>
            <b:First>Bray</b:First>
            <b:Middle>B, Medcalf J, O’Donoghue DJ, Matthews B.</b:Middle>
          </b:Person>
        </b:NameList>
      </b:Author>
    </b:Author>
    <b:Title>Estimating the financial cost of chronic kidney disease to the NHS in England. </b:Title>
    <b:Year>2012</b:Year>
    <b:Publisher> Nephrology Dialysis Transplantation.</b:Publisher>
    <b:Volume>27 (3): 73-80</b:Volume>
    <b:RefOrder>42</b:RefOrder>
  </b:Source>
  <b:Source>
    <b:Tag>UKR13</b:Tag>
    <b:SourceType>DocumentFromInternetSite</b:SourceType>
    <b:Guid>{4BD670F1-180E-45F0-A0BA-42813A17DFB8}</b:Guid>
    <b:Title>UK Renal Registry Report: 2013 – The Sixteenth Annual Report</b:Title>
    <b:Year>2013</b:Year>
    <b:InternetSiteTitle>Renal Association-UK Renal Registry</b:InternetSiteTitle>
    <b:YearAccessed>2017</b:YearAccessed>
    <b:MonthAccessed>May </b:MonthAccessed>
    <b:DayAccessed>11</b:DayAccessed>
    <b:URL>https://www.renalreg.org/reports/2013-the-sixteenth-annual-report/</b:URL>
    <b:RefOrder>43</b:RefOrder>
  </b:Source>
  <b:Source>
    <b:Tag>Moy13</b:Tag>
    <b:SourceType>JournalArticle</b:SourceType>
    <b:Guid>{3FE96978-75E3-4F61-BEDF-3DD2DBFCDF82}</b:Guid>
    <b:Title>Chronic kidney disease controversy: how expanding definitions are unnecessarily labelling many people as diseased </b:Title>
    <b:Year>2013</b:Year>
    <b:Author>
      <b:Author>
        <b:NameList>
          <b:Person>
            <b:Last>Moynihan R</b:Last>
            <b:First>Glassock</b:First>
            <b:Middle>R, Doust J.</b:Middle>
          </b:Person>
        </b:NameList>
      </b:Author>
    </b:Author>
    <b:Publisher>BMJ</b:Publisher>
    <b:Volume>347 :f4298 </b:Volume>
    <b:RefOrder>44</b:RefOrder>
  </b:Source>
  <b:Source>
    <b:Tag>Sta17</b:Tag>
    <b:SourceType>DocumentFromInternetSite</b:SourceType>
    <b:Guid>{589E714E-9B6C-46E0-B8AC-27DF8991A5DD}</b:Guid>
    <b:Title>Statistical Press Notice  NHS referral to treatment (RTT) waiting times data March 2017 </b:Title>
    <b:Year>2017</b:Year>
    <b:InternetSiteTitle>NHS England</b:InternetSiteTitle>
    <b:Month>May</b:Month>
    <b:Day>11</b:Day>
    <b:YearAccessed>2017</b:YearAccessed>
    <b:MonthAccessed>May</b:MonthAccessed>
    <b:DayAccessed>15</b:DayAccessed>
    <b:URL>https://www.england.nhs.uk/statistics/wp-content/uploads/sites/2/2016/06/Mar-17-RTT-SPN-publication-version.pdf</b:URL>
    <b:RefOrder>1</b:RefOrder>
  </b:Source>
  <b:Source>
    <b:Tag>NHS17</b:Tag>
    <b:SourceType>DocumentFromInternetSite</b:SourceType>
    <b:Guid>{F3ED4D60-EBBB-413D-86B7-A13D39406480}</b:Guid>
    <b:Title>NHS England</b:Title>
    <b:InternetSiteTitle>NHS inpatient elective admission events and outpatient referrals and attendances: Quarter Ending December 2016 </b:InternetSiteTitle>
    <b:Year>2017</b:Year>
    <b:YearAccessed>2017</b:YearAccessed>
    <b:MonthAccessed>May</b:MonthAccessed>
    <b:DayAccessed>15</b:DayAccessed>
    <b:URL>https://www.england.nhs.uk/statistics/wp-content/uploads/sites/2/2013/04/QAR-commentary-Q3-1617-08675.pdf</b:URL>
    <b:RefOrder>2</b:RefOrder>
  </b:Source>
  <b:Source>
    <b:Tag>Rol06</b:Tag>
    <b:SourceType>DocumentFromInternetSite</b:SourceType>
    <b:Guid>{0E32085A-0BF2-4A7D-B2A7-C3F008EBC4AD}</b:Guid>
    <b:Author>
      <b:Author>
        <b:NameList>
          <b:Person>
            <b:Last>Roland M</b:Last>
            <b:First>McDonald</b:First>
            <b:Middle>R, Sibbald B.</b:Middle>
          </b:Person>
        </b:NameList>
      </b:Author>
    </b:Author>
    <b:Title>Outpatient Services and Primary Care: A scoping review of research into strategies for improving outpatient effectiveness and efficiency </b:Title>
    <b:InternetSiteTitle>National Primary Care Research and Development Centre </b:InternetSiteTitle>
    <b:Year>2006</b:Year>
    <b:Month>March</b:Month>
    <b:YearAccessed>2017</b:YearAccessed>
    <b:MonthAccessed>May</b:MonthAccessed>
    <b:DayAccessed>15</b:DayAccessed>
    <b:URL>http://www.netscc.ac.uk/hsdr/files/project/SDO_FR_08-1518-082_V01.pdf</b:URL>
    <b:RefOrder>4</b:RefOrder>
  </b:Source>
  <b:Source>
    <b:Tag>Out17</b:Tag>
    <b:SourceType>DocumentFromInternetSite</b:SourceType>
    <b:Guid>{7EE35D2D-55E4-40E9-AFB7-1488325C5E4A}</b:Guid>
    <b:Title>Outpatient Transformation Programme - Best in Class</b:Title>
    <b:InternetSiteTitle>Wales NHS Health Board</b:InternetSiteTitle>
    <b:YearAccessed>2017</b:YearAccessed>
    <b:MonthAccessed>May</b:MonthAccessed>
    <b:DayAccessed>15</b:DayAccessed>
    <b:URL>www.wales.nhs.uk/sitesplus/866/opendoc/218561</b:URL>
    <b:RefOrder>5</b:RefOrder>
  </b:Source>
  <b:Source>
    <b:Tag>Tra17</b:Tag>
    <b:SourceType>DocumentFromInternetSite</b:SourceType>
    <b:Guid>{4519DDA1-AD72-4CE3-B958-4BAAC7EEB60A}</b:Guid>
    <b:Title>Transforming Outpatient Services: Adopt Advice Only, Referral Feedback response and develop Clinical Dialogue</b:Title>
    <b:InternetSiteTitle>NHS Scotland</b:InternetSiteTitle>
    <b:YearAccessed>2017</b:YearAccessed>
    <b:MonthAccessed>May</b:MonthAccessed>
    <b:DayAccessed>15</b:DayAccessed>
    <b:URL>www.qihub.scot.nhs.uk/media/809081/advice only.pdf </b:URL>
    <b:RefOrder>6</b:RefOrder>
  </b:Source>
  <b:Source>
    <b:Tag>The171</b:Tag>
    <b:SourceType>DocumentFromInternetSite</b:SourceType>
    <b:Guid>{C5991885-0343-4357-847E-54968C6046CE}</b:Guid>
    <b:Title>The Modern Outpatient: A Collaborative Approach 2017-2020</b:Title>
    <b:InternetSiteTitle>NHS Scotland</b:InternetSiteTitle>
    <b:YearAccessed>2017</b:YearAccessed>
    <b:MonthAccessed>May</b:MonthAccessed>
    <b:DayAccessed>15</b:DayAccessed>
    <b:URL>https://www.rcophth.ac.uk/wp-content/uploads/2017/02/23_NHSSCOTLAND_the-modern-patient-a-collaborative-approach.pdf</b:URL>
    <b:RefOrder>7</b:RefOrder>
  </b:Source>
  <b:Source>
    <b:Tag>Hun12</b:Tag>
    <b:SourceType>JournalArticle</b:SourceType>
    <b:Guid>{A8EFCF1D-080D-4396-9C20-0F93145D525B}</b:Guid>
    <b:Title>Improving outpatient services: the Southampton IBD virtual clinic</b:Title>
    <b:Year>2012</b:Year>
    <b:Author>
      <b:Author>
        <b:NameList>
          <b:Person>
            <b:Last>Hunter J</b:Last>
            <b:First>Claridge</b:First>
            <b:Middle>A, James S, et alI</b:Middle>
          </b:Person>
        </b:NameList>
      </b:Author>
    </b:Author>
    <b:Publisher>Postgraduate Medical Journal </b:Publisher>
    <b:Volume>88:487-491</b:Volume>
    <b:RefOrder>8</b:RefOrder>
  </b:Source>
  <b:Source>
    <b:Tag>Chu01</b:Tag>
    <b:SourceType>JournalArticle</b:SourceType>
    <b:Guid>{043B5A9A-F279-4303-8875-660E9D8D8827}</b:Guid>
    <b:Author>
      <b:Author>
        <b:NameList>
          <b:Person>
            <b:Last>Chua R</b:Last>
            <b:First>Craig</b:First>
            <b:Middle>J, Wootton R, et al</b:Middle>
          </b:Person>
        </b:NameList>
      </b:Author>
    </b:Author>
    <b:Title>Randomised controlled trial of telemedicine for new neurological outpatient referrals</b:Title>
    <b:Year>2001</b:Year>
    <b:Publisher>Journal of Neurology, Neurosurgery &amp; Psychiatry</b:Publisher>
    <b:Volume>71:63-66</b:Volume>
    <b:RefOrder>9</b:RefOrder>
  </b:Source>
  <b:Source>
    <b:Tag>Rog08</b:Tag>
    <b:SourceType>JournalArticle</b:SourceType>
    <b:Guid>{5AE09D3D-5B3C-41A3-97E7-A5C8A6CB8912}</b:Guid>
    <b:Author>
      <b:Author>
        <b:NameList>
          <b:Person>
            <b:Last>Rogers H</b:Last>
            <b:First>Maher</b:First>
            <b:Middle>L, Plsek Paul E.</b:Middle>
          </b:Person>
        </b:NameList>
      </b:Author>
    </b:Author>
    <b:Title>New design rules for driving innovation in access to secondary care in the NHS </b:Title>
    <b:Year>2008</b:Year>
    <b:Publisher>BMJ</b:Publisher>
    <b:Volume>337 :a2321 </b:Volume>
    <b:RefOrder>10</b:RefOrder>
  </b:Source>
  <b:Source>
    <b:Tag>DHL12</b:Tag>
    <b:SourceType>DocumentFromInternetSite</b:SourceType>
    <b:Guid>{DA9C7AA4-CB3D-4B37-B02F-B30F455BAA81}</b:Guid>
    <b:Title>Long Term Conditions Compendium of Information: Third Edition</b:Title>
    <b:Year>2012</b:Year>
    <b:Author>
      <b:Author>
        <b:Corporate>DH/Long Term Conditions</b:Corporate>
      </b:Author>
    </b:Author>
    <b:InternetSiteTitle>Department of Health</b:InternetSiteTitle>
    <b:Month>May</b:Month>
    <b:Day>30</b:Day>
    <b:YearAccessed>2017</b:YearAccessed>
    <b:MonthAccessed>May</b:MonthAccessed>
    <b:DayAccessed>15</b:DayAccessed>
    <b:URL>https://www.gov.uk/government/uploads/system/uploads/attachment_data/file/216528/dh_134486.pdf</b:URL>
    <b:RefOrder>11</b:RefOrder>
  </b:Source>
  <b:Source>
    <b:Tag>Gre</b:Tag>
    <b:SourceType>JournalArticle</b:SourceType>
    <b:Guid>{D21B27E5-114B-436D-A2B3-5B122D788555}</b:Guid>
    <b:Title>Virtual online consultations: advantages and limitations (VOCAL) study</b:Title>
    <b:Author>
      <b:Author>
        <b:NameList>
          <b:Person>
            <b:Last>Greenhalgh T</b:Last>
            <b:First>Vijayaraghavan</b:First>
            <b:Middle>S, Wherton J3, Shaw S1, Byrne E3, Campbell-Richards D2, Bhattacharya S2, Hanson P, Ramoutar S, Gutteridge C, Hodkinson I, Collard A, Morris J.</b:Middle>
          </b:Person>
        </b:NameList>
      </b:Author>
    </b:Author>
    <b:Publisher>BMJ Open 2016;6: e009388. doi:10.1136/ bmjopen-2015-009388</b:Publisher>
    <b:Volume>
		</b:Volume>
    <b:RefOrder>13</b:RefOrder>
  </b:Source>
  <b:Source>
    <b:Tag>Kel03</b:Tag>
    <b:SourceType>JournalArticle</b:SourceType>
    <b:Guid>{4FCB0CF5-806E-4E76-B01F-27F9069887FF}</b:Guid>
    <b:Title>Safety, Effectiveness, and Efficiency: A Web-Based Virtual Anticoagulation Clinic </b:Title>
    <b:Year>2003</b:Year>
    <b:Publisher>The Joint Commission Journal on Quality and Patient Safety</b:Publisher>
    <b:Author>
      <b:Author>
        <b:NameList>
          <b:Person>
            <b:Last>Kelly J J</b:Last>
            <b:First> Sweigard</b:First>
            <b:Middle>K W, Shields K, Schneider D.</b:Middle>
          </b:Person>
        </b:NameList>
      </b:Author>
    </b:Author>
    <b:Volume>29</b:Volume>
    <b:Issue>12 (646-651)</b:Issue>
    <b:RefOrder>14</b:RefOrder>
  </b:Source>
  <b:Source>
    <b:Tag>Pin13</b:Tag>
    <b:SourceType>JournalArticle</b:SourceType>
    <b:Guid>{395317D8-3A7C-480E-B906-B52B21858BD3}</b:Guid>
    <b:Author>
      <b:Author>
        <b:NameList>
          <b:Person>
            <b:Last>Pinnock H</b:Last>
            <b:First>Hanley</b:First>
            <b:Middle>J, McCloughan L, Todd A, Krishan A, Lewis S et al.</b:Middle>
          </b:Person>
        </b:NameList>
      </b:Author>
    </b:Author>
    <b:Title>Effectiveness of telemonitoring integrated into existing clinical services on hospital admission for exacerbation of chronic obstructive pulmonary disease: researcher blind, multicentre, randomised controlled trial</b:Title>
    <b:Year>2013</b:Year>
    <b:Publisher>BMJ</b:Publisher>
    <b:Volume>347</b:Volume>
    <b:Issue> :f6070 </b:Issue>
    <b:RefOrder>15</b:RefOrder>
  </b:Source>
  <b:Source>
    <b:Tag>Ray14</b:Tag>
    <b:SourceType>JournalArticle</b:SourceType>
    <b:Guid>{17508C64-27CD-4D05-BFCB-F855F1EC8833}</b:Guid>
    <b:Author>
      <b:Author>
        <b:NameList>
          <b:Person>
            <b:Last>Rayner HR</b:Last>
            <b:First>Baharani</b:First>
            <b:Middle>J, Dasgupta I, Suresh V, Temple RM, Thomas ME, Smith SA.</b:Middle>
          </b:Person>
        </b:NameList>
      </b:Author>
    </b:Author>
    <b:Title>Does community-wide chronic kidney disease management improve patient outcomes?</b:Title>
    <b:Year>2014</b:Year>
    <b:Publisher>Nephrol Dial Transplant</b:Publisher>
    <b:Volume>29 </b:Volume>
    <b:Issue>(3): 644-649</b:Issue>
    <b:RefOrder>45</b:RefOrder>
  </b:Source>
  <b:Source>
    <b:Tag>Har11</b:Tag>
    <b:SourceType>JournalArticle</b:SourceType>
    <b:Guid>{B2DF0DA9-600F-4F22-B732-D53086C30AEA}</b:Guid>
    <b:Author>
      <b:Author>
        <b:NameList>
          <b:Person>
            <b:Last>JC.</b:Last>
            <b:First>Harty</b:First>
          </b:Person>
        </b:NameList>
      </b:Author>
    </b:Author>
    <b:Title>Mark DA, Fitzmaurice GJ, Haughey KA, O'Donnell ME, Assessment of the quality of care and financial impact of a virtual renal clinic compared with the traditional outpatient service model</b:Title>
    <b:Year>2011</b:Year>
    <b:Publisher>Int J Clin Pract.</b:Publisher>
    <b:Volume>65(10):1100-7. doi: 10.1111/j.</b:Volume>
    <b:RefOrder>46</b:RefOrder>
  </b:Source>
  <b:Source>
    <b:Tag>Moy131</b:Tag>
    <b:SourceType>JournalArticle</b:SourceType>
    <b:Guid>{C5EB18D9-38AE-4222-8DC1-A2D8CD9CE2C7}</b:Guid>
    <b:Author>
      <b:Author>
        <b:NameList>
          <b:Person>
            <b:Last>Moynihan R</b:Last>
            <b:First>Glassock</b:First>
            <b:Middle>R, Doust J.</b:Middle>
          </b:Person>
        </b:NameList>
      </b:Author>
    </b:Author>
    <b:Title>Chronic kidney disease controversy: how expanding definitions are unnecessarily labelling many people as diseased </b:Title>
    <b:Year>2013</b:Year>
    <b:Publisher>BMJ</b:Publisher>
    <b:Volume>347 :f4298 </b:Volume>
    <b:RefOrder>23</b:RefOrder>
  </b:Source>
  <b:Source>
    <b:Tag>Chr17</b:Tag>
    <b:SourceType>DocumentFromInternetSite</b:SourceType>
    <b:Guid>{E2C71166-8623-4F5B-B85F-6C0272492ED4}</b:Guid>
    <b:Title>Chronic obstructive pulmonary disease (COPD) statistics</b:Title>
    <b:InternetSiteTitle>British Lung Foundation</b:InternetSiteTitle>
    <b:YearAccessed>2017</b:YearAccessed>
    <b:MonthAccessed>May</b:MonthAccessed>
    <b:DayAccessed>18</b:DayAccessed>
    <b:URL>https://statistics.blf.org.uk/copd</b:URL>
    <b:RefOrder>30</b:RefOrder>
  </b:Source>
  <b:Source>
    <b:Tag>Ins01</b:Tag>
    <b:SourceType>DocumentFromInternetSite</b:SourceType>
    <b:Guid>{F4B85EB3-D32D-43D9-8775-8C94C563CFCD}</b:Guid>
    <b:Title>Crossing the Quality Chasm: a new health system for the 21st century.</b:Title>
    <b:InternetSiteTitle>The National Academies Press</b:InternetSiteTitle>
    <b:Year>2001</b:Year>
    <b:YearAccessed>2017</b:YearAccessed>
    <b:MonthAccessed>May</b:MonthAccessed>
    <b:DayAccessed>18</b:DayAccessed>
    <b:URL>https://www.nap.edu/read/10027/chapter/1#xiii</b:URL>
    <b:Author>
      <b:Author>
        <b:Corporate>Institute of Medicine Committee on Quality of Health Care in America</b:Corporate>
      </b:Author>
    </b:Author>
    <b:Publisher>Washington, DC: National Academy Press; 2001</b:Publisher>
    <b:RefOrder>33</b:RefOrder>
  </b:Source>
  <b:Source>
    <b:Tag>Bri11</b:Tag>
    <b:SourceType>JournalArticle</b:SourceType>
    <b:Guid>{F69A0398-828B-4386-90DF-7CBCC493DF85}</b:Guid>
    <b:Author>
      <b:Author>
        <b:NameList>
          <b:Person>
            <b:Last>Bridges DR</b:Last>
            <b:First>Davidson</b:First>
            <b:Middle>RA, Odegard PS, Maki IV, Tomkowiak J.</b:Middle>
          </b:Person>
        </b:NameList>
      </b:Author>
    </b:Author>
    <b:Title>Interprofessional collaboration: three best practice models of interprofessional education</b:Title>
    <b:Year>2011</b:Year>
    <b:Publisher>Medical Education Online.</b:Publisher>
    <b:Volume>16:10.3402/meo.v16i0.6035. doi:10.3402/meo.v16i0.6035.</b:Volume>
    <b:RefOrder>34</b:RefOrder>
  </b:Source>
  <b:Source>
    <b:Tag>ANa17</b:Tag>
    <b:SourceType>DocumentFromInternetSite</b:SourceType>
    <b:Guid>{2E82C8F7-BB71-4A84-A107-06F0FA4F86FB}</b:Guid>
    <b:Title>A Narrative for Person-Centred Coordinated Care</b:Title>
    <b:InternetSiteTitle>National Voices</b:InternetSiteTitle>
    <b:ProductionCompany>NHS England Publication Gateway Reference Number: 00076</b:ProductionCompany>
    <b:YearAccessed>2017</b:YearAccessed>
    <b:MonthAccessed>May</b:MonthAccessed>
    <b:DayAccessed>18</b:DayAccessed>
    <b:URL>http://www.nationalvoices.org.uk/sites/default/files/public/publications/narrative-for-person-centred-coordinated-care.pdf</b:URL>
    <b:RefOrder>3</b:RefOrder>
  </b:Source>
  <b:Source>
    <b:Tag>Ane17</b:Tag>
    <b:SourceType>DocumentFromInternetSite</b:SourceType>
    <b:Guid>{50F79140-BD40-444C-9174-BFCE091F3564}</b:Guid>
    <b:Title>A new relationship with people and communities: The report from the People and Communities Board to the Chief Executive of NHS England</b:Title>
    <b:InternetSiteTitle>National Voices</b:InternetSiteTitle>
    <b:Year>2017</b:Year>
    <b:Month>February</b:Month>
    <b:YearAccessed>2017</b:YearAccessed>
    <b:MonthAccessed>May</b:MonthAccessed>
    <b:DayAccessed>18</b:DayAccessed>
    <b:URL>http://www.nationalvoices.org.uk/sites/default/files/public/publications/a_new_relationship_with_people_and_communities_0.pdf</b:URL>
    <b:RefOrder>35</b:RefOrder>
  </b:Source>
  <b:Source>
    <b:Tag>Der02</b:Tag>
    <b:SourceType>DocumentFromInternetSite</b:SourceType>
    <b:Guid>{3A35BC10-0E71-4162-B6C9-14E69A1A3A95}</b:Guid>
    <b:Title>Derek Wanless report: Securing Our Future Health: Taking a Long-Term View </b:Title>
    <b:InternetSiteTitle>National archives HM Treasury</b:InternetSiteTitle>
    <b:Year>2002</b:Year>
    <b:Month>April</b:Month>
    <b:YearAccessed>2017</b:YearAccessed>
    <b:MonthAccessed>May</b:MonthAccessed>
    <b:DayAccessed>18</b:DayAccessed>
    <b:URL>http://webarchive.nationalarchives.gov.uk/+/http:/www.hm-treasury.gov.uk/consult_wanless_final.htm</b:URL>
    <b:RefOrder>36</b:RefOrder>
  </b:Source>
  <b:Source>
    <b:Tag>New17</b:Tag>
    <b:SourceType>InternetSite</b:SourceType>
    <b:Guid>{3B4C39D2-1D7B-400E-85AB-8489ECCF5EA3}</b:Guid>
    <b:Title>New care models</b:Title>
    <b:InternetSiteTitle>NHS England</b:InternetSiteTitle>
    <b:YearAccessed>2017</b:YearAccessed>
    <b:MonthAccessed>May</b:MonthAccessed>
    <b:DayAccessed>18</b:DayAccessed>
    <b:URL>https://www.england.nhs.uk/ourwork/new-care-models/</b:URL>
    <b:RefOrder>37</b:RefOrder>
  </b:Source>
  <b:Source>
    <b:Tag>Mag16</b:Tag>
    <b:SourceType>DocumentFromInternetSite</b:SourceType>
    <b:Guid>{BEF04553-0CEE-49C7-B5CB-D08145E62772}</b:Guid>
    <b:Author>
      <b:Author>
        <b:NameList>
          <b:Person>
            <b:Last>Maguire D</b:Last>
            <b:First>Dunn</b:First>
            <b:Middle>P, McKenna H.</b:Middle>
          </b:Person>
        </b:NameList>
      </b:Author>
    </b:Author>
    <b:Title>How hospital activity in the NHS in England has changed over time</b:Title>
    <b:InternetSiteTitle>The King`s Fund</b:InternetSiteTitle>
    <b:Year>2016</b:Year>
    <b:Month>December</b:Month>
    <b:YearAccessed>2017</b:YearAccessed>
    <b:MonthAccessed>May</b:MonthAccessed>
    <b:DayAccessed>18</b:DayAccessed>
    <b:URL>https://www.kingsfund.org.uk/publications/hospital-activity-funding-changes</b:URL>
    <b:RefOrder>38</b:RefOrder>
  </b:Source>
  <b:Source>
    <b:Tag>Bro13</b:Tag>
    <b:SourceType>JournalArticle</b:SourceType>
    <b:Guid>{B8D6B763-F483-4871-B028-D4BEE6B22AFC}</b:Guid>
    <b:Title>Interprofessional education in team communication: working together to improve patient safety</b:Title>
    <b:Year>2013</b:Year>
    <b:Author>
      <b:Author>
        <b:NameList>
          <b:Person>
            <b:Last>Brock D</b:Last>
            <b:First>Abu-Rish</b:First>
            <b:Middle>E, Chiu C, et al</b:Middle>
          </b:Person>
        </b:NameList>
      </b:Author>
    </b:Author>
    <b:Publisher>BMJ Qual Saf</b:Publisher>
    <b:Volume>22:414-423</b:Volume>
    <b:RefOrder>25</b:RefOrder>
  </b:Source>
  <b:Source>
    <b:Tag>Neh13</b:Tag>
    <b:SourceType>JournalArticle</b:SourceType>
    <b:Guid>{2236EDD0-D5CF-4E72-8E70-EA7F747534FC}</b:Guid>
    <b:Author>
      <b:Author>
        <b:NameList>
          <b:Person>
            <b:Last>Neha Unadkat</b:Last>
            <b:First>Liz</b:First>
            <b:Middle>Evans , Laura Nasir , Paul Thomas, Raj Chandok.</b:Middle>
          </b:Person>
        </b:NameList>
      </b:Author>
    </b:Author>
    <b:Title>Taking diabetes services out of hospital into the community,</b:Title>
    <b:Year>2013</b:Year>
    <b:Publisher>London Journal of Primary Care</b:Publisher>
    <b:Volume>5:2, 87-91</b:Volume>
    <b:StandardNumber>DOI: 10.1080/17571472.2013.11493386 </b:StandardNumber>
    <b:RefOrder>12</b:RefOrder>
  </b:Source>
  <b:Source>
    <b:Tag>Gal17</b:Tag>
    <b:SourceType>JournalArticle</b:SourceType>
    <b:Guid>{6416FC8D-1F3C-4AE2-ACBC-54AB55BBFA0B}</b:Guid>
    <b:Title>A programme to spread eGFR graph surveillance for the early identification, support and treatment of people with progressive chronic kidney disease (ASSIST-CKD): protocol for the stepped wedge implementation and evaluation of an intervention to reduce lat</b:Title>
    <b:Year>2017</b:Year>
    <b:Author>
      <b:Author>
        <b:NameList>
          <b:Person>
            <b:Last>Gallagher H</b:Last>
            <b:First>Methven</b:First>
            <b:Middle>S, Casula A. et al.</b:Middle>
          </b:Person>
        </b:NameList>
      </b:Author>
    </b:Author>
    <b:Publisher>BMC Nephrology</b:Publisher>
    <b:Volume>18</b:Volume>
    <b:Issue>131</b:Issue>
    <b:RefOrder>24</b:RefOrder>
  </b:Source>
  <b:Source>
    <b:Tag>Mon16</b:Tag>
    <b:SourceType>JournalArticle</b:SourceType>
    <b:Guid>{E934F68A-D2E0-4E71-8B33-88A9890573EF}</b:Guid>
    <b:Author>
      <b:Author>
        <b:NameList>
          <b:Person>
            <b:Last>Montgomery-Taylor S</b:Last>
            <b:First>Watson</b:First>
            <b:Middle>M, Klaber R.</b:Middle>
          </b:Person>
        </b:NameList>
      </b:Author>
    </b:Author>
    <b:Title>Child Health General Practice Hubs: a service evaluation</b:Title>
    <b:Year>2016</b:Year>
    <b:Publisher>Arch Dis Child. </b:Publisher>
    <b:Volume>101</b:Volume>
    <b:Issue>4: 333-337</b:Issue>
    <b:RefOrder>32</b:RefOrder>
  </b:Source>
  <b:Source>
    <b:Tag>Nat171</b:Tag>
    <b:SourceType>DocumentFromInternetSite</b:SourceType>
    <b:Guid>{43584B54-9FDD-4BC3-8D1B-ED91FAC05CE2}</b:Guid>
    <b:Title>National Chronic Kidnet Disease Audit:  National Report (Part 1)</b:Title>
    <b:Year>2017</b:Year>
    <b:InternetSiteTitle>CKDaudit.org.uk</b:InternetSiteTitle>
    <b:Month>January</b:Month>
    <b:Author>
      <b:Author>
        <b:NameList>
          <b:Person>
            <b:Last>Nitsch D</b:Last>
            <b:First>Caplin</b:First>
            <b:Middle>B, Hull S and Wheeler DC .</b:Middle>
          </b:Person>
        </b:NameList>
      </b:Author>
    </b:Author>
    <b:YearAccessed>2017</b:YearAccessed>
    <b:MonthAccessed>June</b:MonthAccessed>
    <b:DayAccessed>20</b:DayAccessed>
    <b:URL>http://www.ckdaudit.org.uk/files/4614/8429/6654/08532_CKD_Audit_Report_Jan_17_FINAL.pdf</b:URL>
    <b:RefOrder>17</b:RefOrder>
  </b:Source>
  <b:Source>
    <b:Tag>NHS141</b:Tag>
    <b:SourceType>DocumentFromInternetSite</b:SourceType>
    <b:Guid>{23F2446A-9D23-4E98-A840-97C8F449CF0D}</b:Guid>
    <b:Author>
      <b:Author>
        <b:Corporate>NHS England</b:Corporate>
      </b:Author>
    </b:Author>
    <b:Title>Five year forward view</b:Title>
    <b:InternetSiteTitle>NHS England</b:InternetSiteTitle>
    <b:Year>2014</b:Year>
    <b:YearAccessed>2017</b:YearAccessed>
    <b:MonthAccessed>June </b:MonthAccessed>
    <b:DayAccessed>30</b:DayAccessed>
    <b:URL>https://www.england.nhs.uk/wp-content/uploads/2014/10/5yfv-web.pdf</b:URL>
    <b:RefOrder>26</b:RefOrder>
  </b:Source>
  <b:Source>
    <b:Tag>SHu16</b:Tag>
    <b:SourceType>DocumentFromInternetSite</b:SourceType>
    <b:Guid>{5B969CDC-2A2A-4916-9E5E-91D0E82E6B21}</b:Guid>
    <b:Author>
      <b:Author>
        <b:NameList>
          <b:Person>
            <b:Last>S. Hussain</b:Last>
            <b:First>A.</b:First>
            <b:Middle>Dornhorst</b:Middle>
          </b:Person>
        </b:NameList>
      </b:Author>
    </b:Author>
    <b:Title>Integrated care – taking specialist medical care beyond the hospital walls: A report to the Royal College of Physicians Future Hospital Programme </b:Title>
    <b:InternetSiteTitle>Royal College of Physicians</b:InternetSiteTitle>
    <b:Year>2016</b:Year>
    <b:Month>February</b:Month>
    <b:YearAccessed>2017</b:YearAccessed>
    <b:MonthAccessed>July</b:MonthAccessed>
    <b:DayAccessed>6</b:DayAccessed>
    <b:URL>https://www.rcplondon.ac.uk/projects/outputs/review-integrated-care</b:URL>
    <b:RefOrder>27</b:RefOrder>
  </b:Source>
</b:Sources>
</file>

<file path=customXml/itemProps1.xml><?xml version="1.0" encoding="utf-8"?>
<ds:datastoreItem xmlns:ds="http://schemas.openxmlformats.org/officeDocument/2006/customXml" ds:itemID="{42CA08C9-80BE-4D6D-937B-DB88612A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dcterms:created xsi:type="dcterms:W3CDTF">2017-07-10T21:50:00Z</dcterms:created>
  <dcterms:modified xsi:type="dcterms:W3CDTF">2017-07-10T21:50:00Z</dcterms:modified>
</cp:coreProperties>
</file>