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F5828" w14:textId="77777777" w:rsidR="00EF16A9" w:rsidRPr="001A156C" w:rsidRDefault="00A405CF" w:rsidP="009842AD">
      <w:pPr>
        <w:spacing w:line="480" w:lineRule="auto"/>
        <w:jc w:val="left"/>
        <w:rPr>
          <w:sz w:val="32"/>
        </w:rPr>
      </w:pPr>
      <w:r>
        <w:rPr>
          <w:sz w:val="32"/>
        </w:rPr>
        <w:t>Designing</w:t>
      </w:r>
      <w:r w:rsidR="00527C1E" w:rsidRPr="001A156C">
        <w:rPr>
          <w:sz w:val="32"/>
        </w:rPr>
        <w:t xml:space="preserve"> an ‘optimal’ domestic retrofit program</w:t>
      </w:r>
    </w:p>
    <w:p w14:paraId="5E35D3D1" w14:textId="77777777" w:rsidR="00F94D95" w:rsidRDefault="00F94D95" w:rsidP="009842AD">
      <w:pPr>
        <w:spacing w:line="480" w:lineRule="auto"/>
        <w:jc w:val="left"/>
      </w:pPr>
    </w:p>
    <w:p w14:paraId="520BD83C" w14:textId="77777777" w:rsidR="00EF16A9" w:rsidRPr="001A156C" w:rsidRDefault="00DE4E98" w:rsidP="009842AD">
      <w:pPr>
        <w:spacing w:line="480" w:lineRule="auto"/>
        <w:jc w:val="left"/>
      </w:pPr>
      <w:r w:rsidRPr="001A156C">
        <w:t>Abstract:</w:t>
      </w:r>
    </w:p>
    <w:p w14:paraId="2B735170" w14:textId="6A6DCF05" w:rsidR="000F026E" w:rsidRPr="001A156C" w:rsidRDefault="000F026E" w:rsidP="009842AD">
      <w:pPr>
        <w:spacing w:line="480" w:lineRule="auto"/>
        <w:jc w:val="left"/>
      </w:pPr>
      <w:r w:rsidRPr="001A156C">
        <w:t xml:space="preserve">The United States </w:t>
      </w:r>
      <w:r w:rsidR="007A1D1B">
        <w:t>Better Buildings Neighborhood Program</w:t>
      </w:r>
      <w:r w:rsidRPr="001A156C">
        <w:t xml:space="preserve"> </w:t>
      </w:r>
      <w:r w:rsidR="00F57504">
        <w:t xml:space="preserve">(BBNP) </w:t>
      </w:r>
      <w:r w:rsidR="00990D3B" w:rsidRPr="001A156C">
        <w:t>consisted of</w:t>
      </w:r>
      <w:r w:rsidRPr="001A156C">
        <w:t xml:space="preserve"> 41 </w:t>
      </w:r>
      <w:bookmarkStart w:id="0" w:name="_GoBack"/>
      <w:bookmarkEnd w:id="0"/>
      <w:r w:rsidRPr="001A156C">
        <w:t>different versions of thermal retrofit programs with a common structure and objectives.  This create</w:t>
      </w:r>
      <w:r w:rsidR="00990D3B" w:rsidRPr="001A156C">
        <w:t>d</w:t>
      </w:r>
      <w:r w:rsidRPr="001A156C">
        <w:t xml:space="preserve"> a natural experiment in thermal retrofit program design.  This paper presents </w:t>
      </w:r>
      <w:r w:rsidR="00990D3B" w:rsidRPr="001A156C">
        <w:t>excerpts</w:t>
      </w:r>
      <w:r w:rsidRPr="001A156C">
        <w:t xml:space="preserve"> from a </w:t>
      </w:r>
      <w:r w:rsidR="003966E0">
        <w:t>study</w:t>
      </w:r>
      <w:r w:rsidRPr="001A156C">
        <w:t xml:space="preserve"> that </w:t>
      </w:r>
      <w:r w:rsidR="003966E0" w:rsidRPr="004166D2">
        <w:t>used</w:t>
      </w:r>
      <w:r w:rsidRPr="004166D2">
        <w:t xml:space="preserve"> qualitative interviews with program organisers</w:t>
      </w:r>
      <w:r w:rsidR="003966E0" w:rsidRPr="004166D2">
        <w:t xml:space="preserve"> measured against third party program performance data</w:t>
      </w:r>
      <w:r w:rsidRPr="004166D2">
        <w:t xml:space="preserve"> to create a </w:t>
      </w:r>
      <w:r w:rsidR="00990D3B" w:rsidRPr="004166D2">
        <w:t>model of 14 program steps</w:t>
      </w:r>
      <w:r w:rsidR="00F1601B">
        <w:t xml:space="preserve"> and best practice principles</w:t>
      </w:r>
      <w:r w:rsidR="00990D3B" w:rsidRPr="004166D2">
        <w:t xml:space="preserve"> that were</w:t>
      </w:r>
      <w:r w:rsidRPr="004166D2">
        <w:t xml:space="preserve"> common to all 41 BBNP grantees.  </w:t>
      </w:r>
      <w:r w:rsidR="007A1D1B">
        <w:t>The program steps are presented across five themes. 1) Program design identifies local market features and suitable program structures.</w:t>
      </w:r>
      <w:r w:rsidRPr="001A156C">
        <w:t xml:space="preserve"> </w:t>
      </w:r>
      <w:r w:rsidR="007A1D1B">
        <w:t xml:space="preserve">2) Marketing and outreach separates the processes of creating awareness versus personal engagement and Community Based Social Marketing in driving demand.  3) Workforce engagement </w:t>
      </w:r>
      <w:r w:rsidR="00F57504">
        <w:t>discusses the role of the program in addressing skills gaps across the supply chain. 4) Financial</w:t>
      </w:r>
      <w:r w:rsidR="007A1D1B">
        <w:t xml:space="preserve"> </w:t>
      </w:r>
      <w:r w:rsidR="00F57504">
        <w:t xml:space="preserve">incentives consider the relative merits of grants versus loans and how to effectively use them in combination.  5) </w:t>
      </w:r>
      <w:proofErr w:type="gramStart"/>
      <w:r w:rsidR="00F57504">
        <w:t>data</w:t>
      </w:r>
      <w:proofErr w:type="gramEnd"/>
      <w:r w:rsidR="00F57504">
        <w:t xml:space="preserve"> and evaluation presents techniques for program evaluation and iterative program adjustments.  </w:t>
      </w:r>
      <w:r w:rsidRPr="001A156C">
        <w:t xml:space="preserve">These principles create a </w:t>
      </w:r>
      <w:r w:rsidR="00A97C1A" w:rsidRPr="001A156C">
        <w:t>template for</w:t>
      </w:r>
      <w:r w:rsidRPr="001A156C">
        <w:t xml:space="preserve"> an ‘optimal’ program model for </w:t>
      </w:r>
      <w:r w:rsidR="00990D3B" w:rsidRPr="001A156C">
        <w:t>retrofit programs with stated objectives similar to the US BBNP.  The paper the potential and limitations in extrapolating this model to UK retrofit markets.</w:t>
      </w:r>
    </w:p>
    <w:p w14:paraId="0207EEC9" w14:textId="77777777" w:rsidR="00990D3B" w:rsidRDefault="009842AD" w:rsidP="009842AD">
      <w:pPr>
        <w:spacing w:line="480" w:lineRule="auto"/>
        <w:jc w:val="left"/>
      </w:pPr>
      <w:r>
        <w:t>Keywords:</w:t>
      </w:r>
    </w:p>
    <w:p w14:paraId="0560583C" w14:textId="77777777" w:rsidR="009842AD" w:rsidRPr="001A156C" w:rsidRDefault="009842AD" w:rsidP="009842AD">
      <w:pPr>
        <w:spacing w:line="480" w:lineRule="auto"/>
        <w:jc w:val="left"/>
      </w:pPr>
      <w:proofErr w:type="gramStart"/>
      <w:r w:rsidRPr="009842AD">
        <w:t>retrofit</w:t>
      </w:r>
      <w:proofErr w:type="gramEnd"/>
      <w:r w:rsidRPr="009842AD">
        <w:t>; domestic; evaluation; policy</w:t>
      </w:r>
    </w:p>
    <w:p w14:paraId="5C25A6A7" w14:textId="77777777" w:rsidR="005C7148" w:rsidRDefault="005C7148" w:rsidP="009842AD">
      <w:pPr>
        <w:spacing w:line="480" w:lineRule="auto"/>
        <w:jc w:val="left"/>
      </w:pPr>
    </w:p>
    <w:p w14:paraId="2B772FA0" w14:textId="77777777" w:rsidR="008D20E6" w:rsidRPr="001A156C" w:rsidRDefault="00527C1E" w:rsidP="009842AD">
      <w:pPr>
        <w:spacing w:line="480" w:lineRule="auto"/>
        <w:jc w:val="left"/>
      </w:pPr>
      <w:r w:rsidRPr="001A156C">
        <w:lastRenderedPageBreak/>
        <w:t>Introduction</w:t>
      </w:r>
      <w:r w:rsidR="009842AD">
        <w:t>:</w:t>
      </w:r>
    </w:p>
    <w:p w14:paraId="166AC4F3" w14:textId="77777777" w:rsidR="00025957" w:rsidRPr="001A156C" w:rsidRDefault="00025957" w:rsidP="009842AD">
      <w:pPr>
        <w:spacing w:line="480" w:lineRule="auto"/>
        <w:jc w:val="left"/>
      </w:pPr>
      <w:r w:rsidRPr="001A156C">
        <w:t xml:space="preserve">Climate change mitigation efforts must maximise the potential for energy savings in existing dwellings, but systemic barriers hinder retrofit markets </w:t>
      </w:r>
      <w:sdt>
        <w:sdtPr>
          <w:id w:val="-2088986508"/>
          <w:citation/>
        </w:sdtPr>
        <w:sdtEndPr/>
        <w:sdtContent>
          <w:r w:rsidR="007B1B3B" w:rsidRPr="001A156C">
            <w:fldChar w:fldCharType="begin"/>
          </w:r>
          <w:r w:rsidR="008C4E6F" w:rsidRPr="001A156C">
            <w:instrText xml:space="preserve"> CITATION IEA071 \l 2057 </w:instrText>
          </w:r>
          <w:r w:rsidR="007B1B3B" w:rsidRPr="001A156C">
            <w:fldChar w:fldCharType="separate"/>
          </w:r>
          <w:r w:rsidR="0062339B" w:rsidRPr="0062339B">
            <w:rPr>
              <w:noProof/>
            </w:rPr>
            <w:t>(IEA, 2007a)</w:t>
          </w:r>
          <w:r w:rsidR="007B1B3B" w:rsidRPr="001A156C">
            <w:rPr>
              <w:noProof/>
            </w:rPr>
            <w:fldChar w:fldCharType="end"/>
          </w:r>
        </w:sdtContent>
      </w:sdt>
      <w:sdt>
        <w:sdtPr>
          <w:id w:val="1399790824"/>
          <w:citation/>
        </w:sdtPr>
        <w:sdtEndPr/>
        <w:sdtContent>
          <w:r w:rsidR="007B1B3B" w:rsidRPr="001A156C">
            <w:fldChar w:fldCharType="begin"/>
          </w:r>
          <w:r w:rsidRPr="001A156C">
            <w:rPr>
              <w:noProof/>
            </w:rPr>
            <w:instrText xml:space="preserve"> CITATION Ful10 \l 2057 </w:instrText>
          </w:r>
          <w:r w:rsidR="007B1B3B" w:rsidRPr="001A156C">
            <w:fldChar w:fldCharType="separate"/>
          </w:r>
          <w:r w:rsidR="0062339B">
            <w:rPr>
              <w:noProof/>
            </w:rPr>
            <w:t xml:space="preserve"> </w:t>
          </w:r>
          <w:r w:rsidR="0062339B" w:rsidRPr="0062339B">
            <w:rPr>
              <w:noProof/>
            </w:rPr>
            <w:t>(Fuller, et al., 2010)</w:t>
          </w:r>
          <w:r w:rsidR="007B1B3B" w:rsidRPr="001A156C">
            <w:fldChar w:fldCharType="end"/>
          </w:r>
        </w:sdtContent>
      </w:sdt>
      <w:r w:rsidRPr="001A156C">
        <w:t xml:space="preserve">. Despite some </w:t>
      </w:r>
      <w:r w:rsidR="002341DE" w:rsidRPr="001A156C">
        <w:t>progress,</w:t>
      </w:r>
      <w:r w:rsidRPr="001A156C">
        <w:t xml:space="preserve"> the root causes of these barriers remain unresolved, resulting in tremendous untapped potential for energy efficiency in existing dwellings </w:t>
      </w:r>
      <w:r w:rsidRPr="001A156C">
        <w:rPr>
          <w:noProof/>
        </w:rPr>
        <w:t>(Sorrell et al., 2004; IEA, 2007b</w:t>
      </w:r>
      <w:r w:rsidRPr="001A156C">
        <w:t xml:space="preserve">; </w:t>
      </w:r>
      <w:r w:rsidRPr="001A156C">
        <w:rPr>
          <w:noProof/>
        </w:rPr>
        <w:t>McKinsey and Company, 2009)</w:t>
      </w:r>
      <w:sdt>
        <w:sdtPr>
          <w:rPr>
            <w:noProof/>
          </w:rPr>
          <w:id w:val="-149987926"/>
          <w:citation/>
        </w:sdtPr>
        <w:sdtEndPr/>
        <w:sdtContent>
          <w:r w:rsidR="003966E0">
            <w:rPr>
              <w:noProof/>
            </w:rPr>
            <w:fldChar w:fldCharType="begin"/>
          </w:r>
          <w:r w:rsidR="003966E0">
            <w:rPr>
              <w:noProof/>
            </w:rPr>
            <w:instrText xml:space="preserve"> CITATION Dow12 \l 2057 </w:instrText>
          </w:r>
          <w:r w:rsidR="003966E0">
            <w:rPr>
              <w:noProof/>
            </w:rPr>
            <w:fldChar w:fldCharType="separate"/>
          </w:r>
          <w:r w:rsidR="0062339B">
            <w:rPr>
              <w:noProof/>
            </w:rPr>
            <w:t xml:space="preserve"> </w:t>
          </w:r>
          <w:r w:rsidR="0062339B" w:rsidRPr="0062339B">
            <w:rPr>
              <w:noProof/>
            </w:rPr>
            <w:t>(Dowson, et al., 2012)</w:t>
          </w:r>
          <w:r w:rsidR="003966E0">
            <w:rPr>
              <w:noProof/>
            </w:rPr>
            <w:fldChar w:fldCharType="end"/>
          </w:r>
        </w:sdtContent>
      </w:sdt>
      <w:sdt>
        <w:sdtPr>
          <w:rPr>
            <w:noProof/>
          </w:rPr>
          <w:id w:val="633064510"/>
          <w:citation/>
        </w:sdtPr>
        <w:sdtEndPr/>
        <w:sdtContent>
          <w:r w:rsidR="003966E0">
            <w:rPr>
              <w:noProof/>
            </w:rPr>
            <w:fldChar w:fldCharType="begin"/>
          </w:r>
          <w:r w:rsidR="003966E0">
            <w:rPr>
              <w:noProof/>
            </w:rPr>
            <w:instrText xml:space="preserve"> CITATION Goo17 \l 2057 </w:instrText>
          </w:r>
          <w:r w:rsidR="003966E0">
            <w:rPr>
              <w:noProof/>
            </w:rPr>
            <w:fldChar w:fldCharType="separate"/>
          </w:r>
          <w:r w:rsidR="0062339B">
            <w:rPr>
              <w:noProof/>
            </w:rPr>
            <w:t xml:space="preserve"> </w:t>
          </w:r>
          <w:r w:rsidR="0062339B" w:rsidRPr="0062339B">
            <w:rPr>
              <w:noProof/>
            </w:rPr>
            <w:t>(Gooding &amp; Gul, 2017)</w:t>
          </w:r>
          <w:r w:rsidR="003966E0">
            <w:rPr>
              <w:noProof/>
            </w:rPr>
            <w:fldChar w:fldCharType="end"/>
          </w:r>
        </w:sdtContent>
      </w:sdt>
      <w:r w:rsidRPr="001A156C">
        <w:t>.</w:t>
      </w:r>
    </w:p>
    <w:p w14:paraId="19125E1E" w14:textId="62F39DAA" w:rsidR="00025957" w:rsidRPr="001A156C" w:rsidRDefault="00025957" w:rsidP="009842AD">
      <w:pPr>
        <w:spacing w:line="480" w:lineRule="auto"/>
        <w:jc w:val="left"/>
      </w:pPr>
      <w:r w:rsidRPr="001A156C">
        <w:t xml:space="preserve">While individual policies have been successful, there is insufficient effort to connect program objectives with theory and evidence based program designs.  In short, retrofit programs frequently reinvent the wheel rather than suitably incorporating the past experience of relevant precedents.  </w:t>
      </w:r>
      <w:r w:rsidR="00591830">
        <w:t xml:space="preserve">For example, Fuller’s often referenced report on Driving Demand argued in 2010 that </w:t>
      </w:r>
      <w:r w:rsidR="00A405CF">
        <w:t xml:space="preserve">the provision of information and financing </w:t>
      </w:r>
      <w:r w:rsidR="00D574CA">
        <w:t xml:space="preserve">alone </w:t>
      </w:r>
      <w:r w:rsidR="00A405CF">
        <w:t>are insufficient to drive the widespread adoption of retrofit measures</w:t>
      </w:r>
      <w:r w:rsidR="00591830">
        <w:t xml:space="preserve"> </w:t>
      </w:r>
      <w:sdt>
        <w:sdtPr>
          <w:id w:val="1078944713"/>
          <w:citation/>
        </w:sdtPr>
        <w:sdtEndPr/>
        <w:sdtContent>
          <w:r w:rsidR="00591830">
            <w:fldChar w:fldCharType="begin"/>
          </w:r>
          <w:r w:rsidR="00591830">
            <w:instrText xml:space="preserve"> CITATION Ful10 \l 2057 </w:instrText>
          </w:r>
          <w:r w:rsidR="00591830">
            <w:fldChar w:fldCharType="separate"/>
          </w:r>
          <w:r w:rsidR="0062339B" w:rsidRPr="0062339B">
            <w:rPr>
              <w:noProof/>
            </w:rPr>
            <w:t>(Fuller, et al., 2010)</w:t>
          </w:r>
          <w:r w:rsidR="00591830">
            <w:fldChar w:fldCharType="end"/>
          </w:r>
        </w:sdtContent>
      </w:sdt>
      <w:r w:rsidR="00A405CF">
        <w:t xml:space="preserve">.  </w:t>
      </w:r>
      <w:r w:rsidR="00591830">
        <w:t xml:space="preserve">This idea is </w:t>
      </w:r>
      <w:r w:rsidR="00A405CF">
        <w:t xml:space="preserve">seldom refuted </w:t>
      </w:r>
      <w:r w:rsidR="00591830">
        <w:t>and yet information and financing were the design principles of the UK Green Deal implemented in 2013.</w:t>
      </w:r>
    </w:p>
    <w:p w14:paraId="70B17572" w14:textId="75213E82" w:rsidR="00025957" w:rsidRPr="001A156C" w:rsidRDefault="00D574CA" w:rsidP="009842AD">
      <w:pPr>
        <w:spacing w:line="480" w:lineRule="auto"/>
        <w:jc w:val="left"/>
      </w:pPr>
      <w:r>
        <w:t>Failing to incorporate past lessons has</w:t>
      </w:r>
      <w:r w:rsidR="00025957" w:rsidRPr="001A156C">
        <w:t xml:space="preserve"> been attributed to a lack of evaluation studies</w:t>
      </w:r>
      <w:sdt>
        <w:sdtPr>
          <w:id w:val="-110441963"/>
          <w:citation/>
        </w:sdtPr>
        <w:sdtEndPr/>
        <w:sdtContent>
          <w:r w:rsidR="007B1B3B" w:rsidRPr="001A156C">
            <w:fldChar w:fldCharType="begin"/>
          </w:r>
          <w:r w:rsidR="008C4E6F" w:rsidRPr="001A156C">
            <w:instrText xml:space="preserve"> CITATION Sor04 \l 2057 </w:instrText>
          </w:r>
          <w:r w:rsidR="007B1B3B" w:rsidRPr="001A156C">
            <w:fldChar w:fldCharType="separate"/>
          </w:r>
          <w:r w:rsidR="0062339B">
            <w:rPr>
              <w:noProof/>
            </w:rPr>
            <w:t xml:space="preserve"> </w:t>
          </w:r>
          <w:r w:rsidR="0062339B" w:rsidRPr="0062339B">
            <w:rPr>
              <w:noProof/>
            </w:rPr>
            <w:t>(Sorrell, et al., 2004)</w:t>
          </w:r>
          <w:r w:rsidR="007B1B3B" w:rsidRPr="001A156C">
            <w:rPr>
              <w:noProof/>
            </w:rPr>
            <w:fldChar w:fldCharType="end"/>
          </w:r>
        </w:sdtContent>
      </w:sdt>
      <w:r w:rsidR="00025957" w:rsidRPr="001A156C">
        <w:t>, or the diversity of ‘one off’ program experiences.  However, due in part to large scale retrofit programs such as the United States Better Buildings Neighborhood Program (BBNP), there is increasing case study evidence upon which to build a replicable and adaptable model for an ‘optimal’ retrofit program for a given set of pr</w:t>
      </w:r>
      <w:r w:rsidR="00351F55" w:rsidRPr="001A156C">
        <w:t>ogram</w:t>
      </w:r>
      <w:r w:rsidR="00025957" w:rsidRPr="001A156C">
        <w:t xml:space="preserve"> objectives.  This paper </w:t>
      </w:r>
      <w:r>
        <w:t xml:space="preserve">a </w:t>
      </w:r>
      <w:r w:rsidR="00025957" w:rsidRPr="001A156C">
        <w:t xml:space="preserve">qualitative analysis of the BBNP </w:t>
      </w:r>
      <w:r>
        <w:t xml:space="preserve">validated against third party performance data </w:t>
      </w:r>
      <w:r w:rsidR="00025957" w:rsidRPr="001A156C">
        <w:t>to present this model and comment on its applicability to retrofit markets</w:t>
      </w:r>
      <w:r w:rsidR="005C2297" w:rsidRPr="001A156C">
        <w:t xml:space="preserve"> by addressing the following</w:t>
      </w:r>
      <w:r w:rsidR="00025957" w:rsidRPr="001A156C">
        <w:t xml:space="preserve"> questions</w:t>
      </w:r>
      <w:r w:rsidR="00025957" w:rsidRPr="003451E0">
        <w:t xml:space="preserve">: 1) </w:t>
      </w:r>
      <w:proofErr w:type="gramStart"/>
      <w:r w:rsidRPr="003451E0">
        <w:t>What</w:t>
      </w:r>
      <w:proofErr w:type="gramEnd"/>
      <w:r w:rsidRPr="003451E0">
        <w:t xml:space="preserve"> program steps are common to most </w:t>
      </w:r>
      <w:r w:rsidRPr="003451E0">
        <w:lastRenderedPageBreak/>
        <w:t>successful BBNP retrofit programs</w:t>
      </w:r>
      <w:r w:rsidR="00025957" w:rsidRPr="003451E0">
        <w:t xml:space="preserve">? </w:t>
      </w:r>
      <w:proofErr w:type="gramStart"/>
      <w:r w:rsidRPr="003451E0">
        <w:t>and</w:t>
      </w:r>
      <w:proofErr w:type="gramEnd"/>
      <w:r w:rsidRPr="003451E0">
        <w:t xml:space="preserve"> </w:t>
      </w:r>
      <w:r w:rsidR="00025957" w:rsidRPr="003451E0">
        <w:t>2) What</w:t>
      </w:r>
      <w:r w:rsidRPr="003451E0">
        <w:t xml:space="preserve"> are some best practice approaches to these program steps based on the BBNP examples</w:t>
      </w:r>
      <w:r w:rsidR="00025957" w:rsidRPr="003451E0">
        <w:t>?</w:t>
      </w:r>
      <w:r w:rsidR="00025957" w:rsidRPr="001A156C">
        <w:t xml:space="preserve"> </w:t>
      </w:r>
    </w:p>
    <w:p w14:paraId="62F37A5E" w14:textId="5A6EA666" w:rsidR="00EF16A9" w:rsidRPr="001A156C" w:rsidRDefault="00025957" w:rsidP="009842AD">
      <w:pPr>
        <w:spacing w:line="480" w:lineRule="auto"/>
        <w:jc w:val="left"/>
      </w:pPr>
      <w:r w:rsidRPr="001A156C">
        <w:t>This work a</w:t>
      </w:r>
      <w:r w:rsidR="005C2297" w:rsidRPr="001A156C">
        <w:t>nswers</w:t>
      </w:r>
      <w:r w:rsidRPr="001A156C">
        <w:t xml:space="preserve"> </w:t>
      </w:r>
      <w:r w:rsidR="00D574CA">
        <w:t>Q</w:t>
      </w:r>
      <w:r w:rsidR="00D574CA" w:rsidRPr="001A156C">
        <w:t xml:space="preserve">uestion </w:t>
      </w:r>
      <w:r w:rsidRPr="001A156C">
        <w:t xml:space="preserve">#1 </w:t>
      </w:r>
      <w:r w:rsidR="00D574CA">
        <w:t>and</w:t>
      </w:r>
      <w:r w:rsidRPr="001A156C">
        <w:t xml:space="preserve"> Question #2 using a program </w:t>
      </w:r>
      <w:r w:rsidR="00A12852">
        <w:t>theory</w:t>
      </w:r>
      <w:r w:rsidR="00A12852" w:rsidRPr="001A156C">
        <w:t xml:space="preserve"> </w:t>
      </w:r>
      <w:r w:rsidRPr="001A156C">
        <w:t xml:space="preserve">methodology applied to the BBNP.  Based on the BBNP program results, a model is proposed for an ‘optimal’ retrofit program. </w:t>
      </w:r>
      <w:r w:rsidR="00690EB9" w:rsidRPr="001A156C">
        <w:t>A closing discussion will explore the extent to which the program structure proposed by this paper can be generalised within US retrofit markets as well as for the UK market.</w:t>
      </w:r>
    </w:p>
    <w:p w14:paraId="31AA4DFA" w14:textId="77777777" w:rsidR="00EF16A9" w:rsidRPr="001A156C" w:rsidRDefault="00EF16A9" w:rsidP="009842AD">
      <w:pPr>
        <w:spacing w:line="480" w:lineRule="auto"/>
        <w:jc w:val="left"/>
      </w:pPr>
    </w:p>
    <w:p w14:paraId="6D7E43E3" w14:textId="77777777" w:rsidR="00527C1E" w:rsidRPr="001A156C" w:rsidRDefault="00527C1E" w:rsidP="009842AD">
      <w:pPr>
        <w:spacing w:line="480" w:lineRule="auto"/>
        <w:jc w:val="left"/>
      </w:pPr>
      <w:r w:rsidRPr="001A156C">
        <w:t>Literature Review</w:t>
      </w:r>
    </w:p>
    <w:p w14:paraId="52F3140F" w14:textId="3D56C4A5" w:rsidR="00F8284B" w:rsidRDefault="00EC019D" w:rsidP="009842AD">
      <w:pPr>
        <w:autoSpaceDE w:val="0"/>
        <w:autoSpaceDN w:val="0"/>
        <w:adjustRightInd w:val="0"/>
        <w:spacing w:line="480" w:lineRule="auto"/>
        <w:jc w:val="left"/>
      </w:pPr>
      <w:r w:rsidRPr="001A156C">
        <w:t xml:space="preserve">The barriers to the adoption of cost effective energy efficiency technologies </w:t>
      </w:r>
      <w:r w:rsidR="00F8284B">
        <w:t>have been</w:t>
      </w:r>
      <w:r w:rsidR="00F8284B" w:rsidRPr="001A156C">
        <w:t xml:space="preserve"> </w:t>
      </w:r>
      <w:r w:rsidRPr="001A156C">
        <w:t xml:space="preserve">well studied </w:t>
      </w:r>
      <w:r w:rsidR="00F8284B">
        <w:t xml:space="preserve">for decades </w:t>
      </w:r>
      <w:r w:rsidRPr="001A156C">
        <w:rPr>
          <w:noProof/>
        </w:rPr>
        <w:t>(Meier et al., 1983; Jaffe and Stavins, 1994; Levine et al., 1995</w:t>
      </w:r>
      <w:r w:rsidRPr="001A156C">
        <w:t xml:space="preserve">; </w:t>
      </w:r>
      <w:r w:rsidRPr="001A156C">
        <w:rPr>
          <w:noProof/>
        </w:rPr>
        <w:t>Golove and Eto, 1996; Gillingham et al., 2009; McKinsey and Company, 2009)</w:t>
      </w:r>
      <w:r w:rsidRPr="001A156C">
        <w:t xml:space="preserve">. It is uncontroversial to state that both regulations and market-based policies are needed, and that the two are almost always more successful when used together.  Indeed, typical policy packages include a combination of both regulatory instruments and market-based tools </w:t>
      </w:r>
      <w:r w:rsidRPr="001A156C">
        <w:rPr>
          <w:noProof/>
        </w:rPr>
        <w:t>(Jaffe et al., 2005</w:t>
      </w:r>
      <w:r w:rsidRPr="001A156C">
        <w:t xml:space="preserve">; </w:t>
      </w:r>
      <w:r w:rsidRPr="001A156C">
        <w:rPr>
          <w:noProof/>
        </w:rPr>
        <w:t>IEA, 2007a)</w:t>
      </w:r>
      <w:r w:rsidRPr="001A156C">
        <w:t xml:space="preserve">.  The appropriate mix of energy efficiency strategies may vary, and designers must consider the most effective combination of strategies for a particular market at a particular time </w:t>
      </w:r>
      <w:r w:rsidRPr="001A156C">
        <w:rPr>
          <w:noProof/>
        </w:rPr>
        <w:t>(Sebold et al., 2001)</w:t>
      </w:r>
      <w:r w:rsidRPr="001A156C">
        <w:t xml:space="preserve">.  </w:t>
      </w:r>
    </w:p>
    <w:p w14:paraId="1FFF5407" w14:textId="14A05BDD" w:rsidR="00EC019D" w:rsidRPr="001A156C" w:rsidRDefault="000547BF" w:rsidP="009842AD">
      <w:pPr>
        <w:autoSpaceDE w:val="0"/>
        <w:autoSpaceDN w:val="0"/>
        <w:adjustRightInd w:val="0"/>
        <w:spacing w:line="480" w:lineRule="auto"/>
        <w:jc w:val="left"/>
      </w:pPr>
      <w:r>
        <w:t xml:space="preserve">The boundaries of the market considered here are the voluntary provision of retrofit services between a homeowner and a contractor.  It therefore excludes market-based policies that act outside this central transaction such as trading schemes, auctions, and taxation measures. It also excludes compulsory policies such as building codes, regulatory frameworks, and minimum performance standards.  While this boundary is </w:t>
      </w:r>
      <w:r w:rsidR="00F8284B">
        <w:t xml:space="preserve">suitable for the study of retrofit </w:t>
      </w:r>
      <w:r w:rsidR="00F8284B">
        <w:lastRenderedPageBreak/>
        <w:t>program design</w:t>
      </w:r>
      <w:r>
        <w:t>, t</w:t>
      </w:r>
      <w:r w:rsidR="00EC019D" w:rsidRPr="001A156C">
        <w:t xml:space="preserve">his research </w:t>
      </w:r>
      <w:r w:rsidRPr="001A156C">
        <w:t>acknowledg</w:t>
      </w:r>
      <w:r>
        <w:t>es</w:t>
      </w:r>
      <w:r w:rsidRPr="001A156C">
        <w:t xml:space="preserve"> </w:t>
      </w:r>
      <w:r w:rsidR="00EC019D" w:rsidRPr="001A156C">
        <w:t>that the barriers to energy efficiency are pervasive, and will not be addressed by a single policy mechanism or financial instrument</w:t>
      </w:r>
      <w:sdt>
        <w:sdtPr>
          <w:id w:val="240308277"/>
          <w:citation/>
        </w:sdtPr>
        <w:sdtEndPr/>
        <w:sdtContent>
          <w:r w:rsidR="0043044A" w:rsidRPr="001A156C">
            <w:fldChar w:fldCharType="begin"/>
          </w:r>
          <w:r w:rsidR="0043044A" w:rsidRPr="001A156C">
            <w:instrText xml:space="preserve"> CITATION IEA07 \l 2057  </w:instrText>
          </w:r>
          <w:r w:rsidR="0043044A" w:rsidRPr="001A156C">
            <w:fldChar w:fldCharType="separate"/>
          </w:r>
          <w:r w:rsidR="0062339B">
            <w:rPr>
              <w:noProof/>
            </w:rPr>
            <w:t xml:space="preserve"> </w:t>
          </w:r>
          <w:r w:rsidR="0062339B" w:rsidRPr="0062339B">
            <w:rPr>
              <w:noProof/>
            </w:rPr>
            <w:t>(IEA, 2007b)</w:t>
          </w:r>
          <w:r w:rsidR="0043044A" w:rsidRPr="001A156C">
            <w:rPr>
              <w:noProof/>
            </w:rPr>
            <w:fldChar w:fldCharType="end"/>
          </w:r>
        </w:sdtContent>
      </w:sdt>
      <w:r w:rsidR="00EC019D" w:rsidRPr="001A156C">
        <w:t>.</w:t>
      </w:r>
    </w:p>
    <w:p w14:paraId="21474E10" w14:textId="77777777" w:rsidR="00EC019D" w:rsidRPr="001A156C" w:rsidRDefault="00EC019D" w:rsidP="009842AD">
      <w:pPr>
        <w:spacing w:line="480" w:lineRule="auto"/>
        <w:jc w:val="left"/>
      </w:pPr>
      <w:r w:rsidRPr="001A156C">
        <w:t xml:space="preserve">Market-based domestic energy efficiency policies have focused historically on incentivising the participation of homeowners through rebates or behavioural nudges in favour of particular product choices.  Such programs are sometimes referred to as demand side management (DSM) programs </w:t>
      </w:r>
      <w:r w:rsidRPr="001A156C">
        <w:rPr>
          <w:noProof/>
        </w:rPr>
        <w:t>(Birner and Martinot, 2005)</w:t>
      </w:r>
      <w:r w:rsidRPr="001A156C">
        <w:t xml:space="preserve">.  The 1980s and 1990s saw a considerable number of programs demonstrate efficacy in driving installations of specific products such as energy efficient lighting </w:t>
      </w:r>
      <w:sdt>
        <w:sdtPr>
          <w:id w:val="-596940231"/>
          <w:citation/>
        </w:sdtPr>
        <w:sdtEndPr/>
        <w:sdtContent>
          <w:r w:rsidR="0043044A" w:rsidRPr="001A156C">
            <w:fldChar w:fldCharType="begin"/>
          </w:r>
          <w:r w:rsidR="0043044A" w:rsidRPr="001A156C">
            <w:instrText xml:space="preserve"> CITATION Joh97 \l 2057 </w:instrText>
          </w:r>
          <w:r w:rsidR="0043044A" w:rsidRPr="001A156C">
            <w:fldChar w:fldCharType="separate"/>
          </w:r>
          <w:r w:rsidR="0062339B" w:rsidRPr="0062339B">
            <w:rPr>
              <w:noProof/>
            </w:rPr>
            <w:t>(Johnson, 1997)</w:t>
          </w:r>
          <w:r w:rsidR="0043044A" w:rsidRPr="001A156C">
            <w:rPr>
              <w:noProof/>
            </w:rPr>
            <w:fldChar w:fldCharType="end"/>
          </w:r>
        </w:sdtContent>
      </w:sdt>
      <w:r w:rsidRPr="001A156C">
        <w:t xml:space="preserve">, boilers </w:t>
      </w:r>
      <w:r w:rsidRPr="001A156C">
        <w:rPr>
          <w:noProof/>
        </w:rPr>
        <w:t>(Birner and Martinot, 2005)</w:t>
      </w:r>
      <w:r w:rsidRPr="001A156C">
        <w:t xml:space="preserve">, and insulation </w:t>
      </w:r>
      <w:r w:rsidRPr="001A156C">
        <w:rPr>
          <w:noProof/>
        </w:rPr>
        <w:t>(Eto et al., 1996)</w:t>
      </w:r>
      <w:r w:rsidRPr="001A156C">
        <w:t xml:space="preserve">.  However, the majority of these programs treated energy-using products as standalone items, often targeting short-term energy savings objectives such as kWh savings per year </w:t>
      </w:r>
      <w:r w:rsidRPr="001A156C">
        <w:rPr>
          <w:noProof/>
        </w:rPr>
        <w:t>(Birner and Martinot, 2005)</w:t>
      </w:r>
      <w:r w:rsidRPr="001A156C">
        <w:t xml:space="preserve">, and were often not designed explicitly to target the underlying barriers that impede the long-term uptake of energy efficiency products and services </w:t>
      </w:r>
      <w:r w:rsidRPr="001A156C">
        <w:rPr>
          <w:noProof/>
        </w:rPr>
        <w:t>(Nadel and Latham, 1998)</w:t>
      </w:r>
      <w:r w:rsidRPr="001A156C">
        <w:t xml:space="preserve">.  While targeting kWh savings is the logical objective of an energy efficiency program, early successes in energy efficiency policy were quite limited in light of what seemed technically feasible </w:t>
      </w:r>
      <w:r w:rsidRPr="001A156C">
        <w:rPr>
          <w:noProof/>
        </w:rPr>
        <w:t>(Blumstein et al., 2000)</w:t>
      </w:r>
      <w:r w:rsidRPr="001A156C">
        <w:t xml:space="preserve">.  </w:t>
      </w:r>
    </w:p>
    <w:p w14:paraId="478A7429" w14:textId="77777777" w:rsidR="00EF16A9" w:rsidRPr="001A156C" w:rsidRDefault="00EC019D" w:rsidP="009842AD">
      <w:pPr>
        <w:spacing w:line="480" w:lineRule="auto"/>
        <w:jc w:val="left"/>
      </w:pPr>
      <w:r w:rsidRPr="001A156C">
        <w:t xml:space="preserve">Program objectives therefore evolved beyond targeting short term kWh savings towards whole-house retrofits, which focus on the efficiency of the home as a system </w:t>
      </w:r>
      <w:r w:rsidRPr="001A156C">
        <w:rPr>
          <w:noProof/>
        </w:rPr>
        <w:t>(York et al., 2013)</w:t>
      </w:r>
      <w:r w:rsidRPr="001A156C">
        <w:t xml:space="preserve">, rather than on the barriers to an individual product or service </w:t>
      </w:r>
      <w:r w:rsidRPr="001A156C">
        <w:rPr>
          <w:noProof/>
        </w:rPr>
        <w:t>(Van de Grift and Schauer, 2012)</w:t>
      </w:r>
      <w:r w:rsidRPr="001A156C">
        <w:t xml:space="preserve">.  This transition in focus from individual products and services to the home and its occupants as a complete energy-using system represents an important change to the policy landscape over recent decades. </w:t>
      </w:r>
      <w:r w:rsidR="00AE31CE" w:rsidRPr="001A156C">
        <w:t xml:space="preserve">The BBNP is an example of the latest generation of </w:t>
      </w:r>
      <w:r w:rsidR="00AE31CE" w:rsidRPr="001A156C">
        <w:lastRenderedPageBreak/>
        <w:t>retrofit programs which embody the theme</w:t>
      </w:r>
      <w:r w:rsidR="004A42F8" w:rsidRPr="001A156C">
        <w:t xml:space="preserve"> of</w:t>
      </w:r>
      <w:r w:rsidR="00AE31CE" w:rsidRPr="001A156C">
        <w:t xml:space="preserve"> targeting whole house retrofits</w:t>
      </w:r>
      <w:r w:rsidR="004A42F8" w:rsidRPr="001A156C">
        <w:t xml:space="preserve"> as</w:t>
      </w:r>
      <w:r w:rsidR="00AE31CE" w:rsidRPr="001A156C">
        <w:t xml:space="preserve"> part of a broader effort to transform retrofit service markets.  </w:t>
      </w:r>
    </w:p>
    <w:p w14:paraId="25971327" w14:textId="77777777" w:rsidR="00EF16A9" w:rsidRPr="001A156C" w:rsidRDefault="00EF16A9" w:rsidP="009842AD">
      <w:pPr>
        <w:spacing w:line="480" w:lineRule="auto"/>
        <w:jc w:val="left"/>
      </w:pPr>
    </w:p>
    <w:p w14:paraId="2FC672DF" w14:textId="77777777" w:rsidR="00166AE5" w:rsidRPr="001A156C" w:rsidRDefault="00166AE5" w:rsidP="009842AD">
      <w:pPr>
        <w:spacing w:line="480" w:lineRule="auto"/>
        <w:jc w:val="left"/>
      </w:pPr>
      <w:r w:rsidRPr="001A156C">
        <w:t>BBNP</w:t>
      </w:r>
    </w:p>
    <w:p w14:paraId="6B319539" w14:textId="77777777" w:rsidR="003D0510" w:rsidRPr="001A156C" w:rsidRDefault="00AE31CE" w:rsidP="009842AD">
      <w:pPr>
        <w:spacing w:line="480" w:lineRule="auto"/>
        <w:jc w:val="left"/>
      </w:pPr>
      <w:r w:rsidRPr="001A156C">
        <w:t xml:space="preserve">Most retrofit programs in the US are operated at the state level by utilities, and funded by ratepayer subsidies rather than public funds.  </w:t>
      </w:r>
      <w:r w:rsidR="003D0510" w:rsidRPr="001A156C">
        <w:t>The BBNP</w:t>
      </w:r>
      <w:r w:rsidRPr="001A156C">
        <w:t xml:space="preserve"> however,</w:t>
      </w:r>
      <w:r w:rsidR="003D0510" w:rsidRPr="001A156C">
        <w:t xml:space="preserve"> was created in the wake of the 2008 recession as part of the $840 billion stimulus package called the A</w:t>
      </w:r>
      <w:r w:rsidR="00EF16A9" w:rsidRPr="001A156C">
        <w:t xml:space="preserve">merican Recovery and Reinvestment Act </w:t>
      </w:r>
      <w:sdt>
        <w:sdtPr>
          <w:id w:val="1350525086"/>
          <w:citation/>
        </w:sdtPr>
        <w:sdtEndPr/>
        <w:sdtContent>
          <w:r w:rsidR="0043044A" w:rsidRPr="001A156C">
            <w:fldChar w:fldCharType="begin"/>
          </w:r>
          <w:r w:rsidR="0043044A" w:rsidRPr="001A156C">
            <w:instrText xml:space="preserve"> CITATION Rec15 \l 2057 </w:instrText>
          </w:r>
          <w:r w:rsidR="0043044A" w:rsidRPr="001A156C">
            <w:fldChar w:fldCharType="separate"/>
          </w:r>
          <w:r w:rsidR="0062339B" w:rsidRPr="0062339B">
            <w:rPr>
              <w:noProof/>
            </w:rPr>
            <w:t>(Recovery.gov, 2015)</w:t>
          </w:r>
          <w:r w:rsidR="0043044A" w:rsidRPr="001A156C">
            <w:rPr>
              <w:noProof/>
            </w:rPr>
            <w:fldChar w:fldCharType="end"/>
          </w:r>
        </w:sdtContent>
      </w:sdt>
      <w:r w:rsidR="003D0510" w:rsidRPr="001A156C">
        <w:t xml:space="preserve">. Of this, $508 million was competitively allocated to 41 state and local programs that the </w:t>
      </w:r>
      <w:r w:rsidR="00353735" w:rsidRPr="001A156C">
        <w:t xml:space="preserve">Department of Energy (DOE) </w:t>
      </w:r>
      <w:r w:rsidR="003D0510" w:rsidRPr="001A156C">
        <w:t xml:space="preserve">determined to meet their stated criteria.  </w:t>
      </w:r>
      <w:r w:rsidR="00EF16A9" w:rsidRPr="001A156C">
        <w:t xml:space="preserve">It therefore differs from typical retrofit activity </w:t>
      </w:r>
      <w:r w:rsidR="004A42F8" w:rsidRPr="001A156C">
        <w:t xml:space="preserve">in the US </w:t>
      </w:r>
      <w:r w:rsidR="00EF16A9" w:rsidRPr="001A156C">
        <w:t>in two key ways: 1) states must meet the federal funding criteria and common program objectives, and 2) it is a temporary stimulus with a fixed spending period</w:t>
      </w:r>
      <w:r w:rsidR="009B1E1C" w:rsidRPr="001A156C">
        <w:t xml:space="preserve"> (Sept 2010 – Aug 2013)</w:t>
      </w:r>
      <w:r w:rsidR="00EF16A9" w:rsidRPr="001A156C">
        <w:t>.</w:t>
      </w:r>
    </w:p>
    <w:p w14:paraId="68369F18" w14:textId="77777777" w:rsidR="00166AE5" w:rsidRPr="001A156C" w:rsidRDefault="00166AE5" w:rsidP="009842AD">
      <w:pPr>
        <w:spacing w:line="480" w:lineRule="auto"/>
        <w:jc w:val="left"/>
      </w:pPr>
      <w:r w:rsidRPr="001A156C">
        <w:t>The stated objectives of the BBNP are: 1) to obtain high-quality retrofits resulting in significant energy improvements; 2) to incorporate a viable strategy for program sustainability beyond the grant period; and 3) to fundamentally and permanently transform energy markets to make energy efficiency and renewable energy the options of first choice</w:t>
      </w:r>
      <w:r w:rsidR="005941F1" w:rsidRPr="001A156C">
        <w:t xml:space="preserve"> </w:t>
      </w:r>
      <w:sdt>
        <w:sdtPr>
          <w:id w:val="532272838"/>
          <w:citation/>
        </w:sdtPr>
        <w:sdtEndPr/>
        <w:sdtContent>
          <w:r w:rsidR="0043044A" w:rsidRPr="001A156C">
            <w:fldChar w:fldCharType="begin"/>
          </w:r>
          <w:r w:rsidR="0043044A" w:rsidRPr="001A156C">
            <w:instrText xml:space="preserve"> CITATION DOE09 \l 2057 </w:instrText>
          </w:r>
          <w:r w:rsidR="0043044A" w:rsidRPr="001A156C">
            <w:fldChar w:fldCharType="separate"/>
          </w:r>
          <w:r w:rsidR="0062339B" w:rsidRPr="0062339B">
            <w:rPr>
              <w:noProof/>
            </w:rPr>
            <w:t>(DOE, 2009)</w:t>
          </w:r>
          <w:r w:rsidR="0043044A" w:rsidRPr="001A156C">
            <w:rPr>
              <w:noProof/>
            </w:rPr>
            <w:fldChar w:fldCharType="end"/>
          </w:r>
        </w:sdtContent>
      </w:sdt>
      <w:r w:rsidR="004A42F8" w:rsidRPr="001A156C">
        <w:t>.</w:t>
      </w:r>
    </w:p>
    <w:p w14:paraId="1282516F" w14:textId="5446458D" w:rsidR="00EF16A9" w:rsidRPr="001A156C" w:rsidRDefault="00C20D39" w:rsidP="009842AD">
      <w:pPr>
        <w:spacing w:line="480" w:lineRule="auto"/>
        <w:jc w:val="left"/>
      </w:pPr>
      <w:r>
        <w:t>Grantee</w:t>
      </w:r>
      <w:r w:rsidR="00F8284B">
        <w:t xml:space="preserve"> program</w:t>
      </w:r>
      <w:r>
        <w:t>s followed these stated objectives but were designed, calibrated, and operated to suit the market conditions of their state or community</w:t>
      </w:r>
      <w:r w:rsidR="003D0510" w:rsidRPr="001A156C">
        <w:t xml:space="preserve"> </w:t>
      </w:r>
      <w:sdt>
        <w:sdtPr>
          <w:id w:val="17302446"/>
          <w:citation/>
        </w:sdtPr>
        <w:sdtEndPr/>
        <w:sdtContent>
          <w:r w:rsidR="0043044A" w:rsidRPr="001A156C">
            <w:fldChar w:fldCharType="begin"/>
          </w:r>
          <w:r w:rsidR="0043044A" w:rsidRPr="001A156C">
            <w:instrText xml:space="preserve"> CITATION RIA12 \l 2057 </w:instrText>
          </w:r>
          <w:r w:rsidR="0043044A" w:rsidRPr="001A156C">
            <w:fldChar w:fldCharType="separate"/>
          </w:r>
          <w:r w:rsidR="0062339B" w:rsidRPr="0062339B">
            <w:rPr>
              <w:noProof/>
            </w:rPr>
            <w:t>(RIA, 2012)</w:t>
          </w:r>
          <w:r w:rsidR="0043044A" w:rsidRPr="001A156C">
            <w:rPr>
              <w:noProof/>
            </w:rPr>
            <w:fldChar w:fldCharType="end"/>
          </w:r>
        </w:sdtContent>
      </w:sdt>
      <w:r w:rsidR="003D0510" w:rsidRPr="001A156C">
        <w:t xml:space="preserve">.  </w:t>
      </w:r>
      <w:r w:rsidR="00512D4A">
        <w:t>In some cases grantees operated as standalone programs, while others leveraged participation in state utility program</w:t>
      </w:r>
      <w:r w:rsidR="00454E03">
        <w:t>s</w:t>
      </w:r>
      <w:r w:rsidR="00512D4A">
        <w:t xml:space="preserve">.  </w:t>
      </w:r>
      <w:r w:rsidR="003D0510" w:rsidRPr="001A156C">
        <w:t xml:space="preserve">The fact that grantee programs maintained a common policy framework </w:t>
      </w:r>
      <w:r w:rsidR="003D0510" w:rsidRPr="001A156C">
        <w:lastRenderedPageBreak/>
        <w:t>and consistent reporting requirements make the BBNP the largest known case study for a comparative analysis of energy efficiency program design.</w:t>
      </w:r>
    </w:p>
    <w:p w14:paraId="03817A95" w14:textId="2D2E6E69" w:rsidR="00F8284B" w:rsidRDefault="00F8284B" w:rsidP="009842AD">
      <w:pPr>
        <w:spacing w:line="480" w:lineRule="auto"/>
        <w:jc w:val="left"/>
      </w:pPr>
      <w:r>
        <w:t xml:space="preserve">The final impact evaluation of the program concluded that the BBNP was successful against five out of seven stated objectives.  This includes upgrading over 100,000 residential and commercial properties, creating over 10,000 jobs, delivering an average savings of at least 15% in energy costs per </w:t>
      </w:r>
      <w:r w:rsidR="00E55EA5">
        <w:t xml:space="preserve">home </w:t>
      </w:r>
      <w:r>
        <w:t>upgrade</w:t>
      </w:r>
      <w:r w:rsidR="00E55EA5">
        <w:t>d</w:t>
      </w:r>
      <w:r>
        <w:t xml:space="preserve">, </w:t>
      </w:r>
      <w:r w:rsidR="00E55EA5">
        <w:t>leveraging nearly $1.4 billion in private sector investment</w:t>
      </w:r>
      <w:r w:rsidR="00313BA7">
        <w:t>, and creating a lasting market impact with 84% of grantees continuing program elements in the post funding period</w:t>
      </w:r>
      <w:r w:rsidR="00E55EA5" w:rsidRPr="00E55EA5">
        <w:t xml:space="preserve"> </w:t>
      </w:r>
      <w:sdt>
        <w:sdtPr>
          <w:id w:val="-1037268171"/>
          <w:citation/>
        </w:sdtPr>
        <w:sdtEndPr/>
        <w:sdtContent>
          <w:r w:rsidR="00E55EA5">
            <w:fldChar w:fldCharType="begin"/>
          </w:r>
          <w:r w:rsidR="00E55EA5">
            <w:instrText xml:space="preserve"> CITATION RIA15 \l 2057 </w:instrText>
          </w:r>
          <w:r w:rsidR="00E55EA5">
            <w:fldChar w:fldCharType="separate"/>
          </w:r>
          <w:r w:rsidR="0062339B" w:rsidRPr="0062339B">
            <w:rPr>
              <w:noProof/>
            </w:rPr>
            <w:t>(RIA, 2015)</w:t>
          </w:r>
          <w:r w:rsidR="00E55EA5">
            <w:fldChar w:fldCharType="end"/>
          </w:r>
        </w:sdtContent>
      </w:sdt>
      <w:r w:rsidR="00E55EA5">
        <w:t>.  A breakdown of the total upgrades delivered by each of the 41 grantees is given in Appendix A.  This paper identified a cross section of these 41 programs for a more detailed study using the approach described below.</w:t>
      </w:r>
    </w:p>
    <w:p w14:paraId="10518AD3" w14:textId="77777777" w:rsidR="00BC27C4" w:rsidRPr="001A156C" w:rsidRDefault="00527C1E" w:rsidP="009842AD">
      <w:pPr>
        <w:spacing w:line="480" w:lineRule="auto"/>
        <w:jc w:val="left"/>
      </w:pPr>
      <w:r w:rsidRPr="001A156C">
        <w:t>Method</w:t>
      </w:r>
    </w:p>
    <w:p w14:paraId="234786B6" w14:textId="77777777" w:rsidR="009131E5" w:rsidRPr="001A156C" w:rsidRDefault="009131E5" w:rsidP="009842AD">
      <w:pPr>
        <w:spacing w:line="480" w:lineRule="auto"/>
        <w:jc w:val="left"/>
      </w:pPr>
      <w:r w:rsidRPr="001A156C">
        <w:t>This paper considers</w:t>
      </w:r>
      <w:r w:rsidR="00351F55" w:rsidRPr="001A156C">
        <w:t xml:space="preserve"> retrofit program structure, and the processes which enable the program to best meet its stated objectives. </w:t>
      </w:r>
    </w:p>
    <w:p w14:paraId="0A07C797" w14:textId="61D96107" w:rsidR="00BA598A" w:rsidRPr="001A156C" w:rsidRDefault="00B41833" w:rsidP="009842AD">
      <w:pPr>
        <w:spacing w:line="480" w:lineRule="auto"/>
        <w:jc w:val="left"/>
      </w:pPr>
      <w:r>
        <w:t xml:space="preserve">Program theory can be described as the intended steps through which a program is delivered.  </w:t>
      </w:r>
      <w:r w:rsidR="00476C80">
        <w:t xml:space="preserve">A process evaluation considers the qualitative factors in how that program is delivered.  </w:t>
      </w:r>
      <w:r w:rsidR="009131E5" w:rsidRPr="001A156C">
        <w:t xml:space="preserve">It has been argued that </w:t>
      </w:r>
      <w:r w:rsidR="00476C80">
        <w:t xml:space="preserve">a </w:t>
      </w:r>
      <w:r w:rsidR="009131E5" w:rsidRPr="001A156C">
        <w:t>program theory</w:t>
      </w:r>
      <w:r w:rsidR="00476C80">
        <w:t xml:space="preserve"> combined with a qualitative process evaluation can </w:t>
      </w:r>
      <w:r w:rsidR="009131E5" w:rsidRPr="001A156C">
        <w:t>highlight key performance measurement points and evaluation issues</w:t>
      </w:r>
      <w:r w:rsidR="0043044A" w:rsidRPr="001A156C">
        <w:t>, improving</w:t>
      </w:r>
      <w:r w:rsidR="009131E5" w:rsidRPr="001A156C">
        <w:t xml:space="preserve"> data collection and usefulness </w:t>
      </w:r>
      <w:r w:rsidR="009131E5" w:rsidRPr="001A156C">
        <w:rPr>
          <w:noProof/>
        </w:rPr>
        <w:t>(McLaughlin and Jordan, 1999)</w:t>
      </w:r>
      <w:r w:rsidR="009131E5" w:rsidRPr="001A156C">
        <w:t xml:space="preserve">.  </w:t>
      </w:r>
      <w:r w:rsidR="00B56FC0">
        <w:t>This has</w:t>
      </w:r>
      <w:r w:rsidR="009131E5" w:rsidRPr="001A156C">
        <w:t xml:space="preserve"> potential to provide greater explanatory power to evaluations </w:t>
      </w:r>
      <w:sdt>
        <w:sdtPr>
          <w:id w:val="5960716"/>
          <w:citation/>
        </w:sdtPr>
        <w:sdtEndPr/>
        <w:sdtContent>
          <w:r w:rsidR="0043044A" w:rsidRPr="001A156C">
            <w:fldChar w:fldCharType="begin"/>
          </w:r>
          <w:r w:rsidR="0043044A" w:rsidRPr="001A156C">
            <w:instrText xml:space="preserve"> CITATION Wei97 \t  \l 2057  </w:instrText>
          </w:r>
          <w:r w:rsidR="0043044A" w:rsidRPr="001A156C">
            <w:fldChar w:fldCharType="separate"/>
          </w:r>
          <w:r w:rsidR="0062339B" w:rsidRPr="0062339B">
            <w:rPr>
              <w:noProof/>
            </w:rPr>
            <w:t>(Weiss, 1997a)</w:t>
          </w:r>
          <w:r w:rsidR="0043044A" w:rsidRPr="001A156C">
            <w:rPr>
              <w:noProof/>
            </w:rPr>
            <w:fldChar w:fldCharType="end"/>
          </w:r>
        </w:sdtContent>
      </w:sdt>
      <w:r w:rsidR="009131E5" w:rsidRPr="001A156C">
        <w:t xml:space="preserve">, particularly for complex programs </w:t>
      </w:r>
      <w:sdt>
        <w:sdtPr>
          <w:id w:val="453375681"/>
          <w:citation/>
        </w:sdtPr>
        <w:sdtEndPr/>
        <w:sdtContent>
          <w:r w:rsidR="0043044A" w:rsidRPr="001A156C">
            <w:fldChar w:fldCharType="begin"/>
          </w:r>
          <w:r w:rsidR="0043044A" w:rsidRPr="001A156C">
            <w:instrText xml:space="preserve"> CITATION Rog08 \l 2057 </w:instrText>
          </w:r>
          <w:r w:rsidR="0043044A" w:rsidRPr="001A156C">
            <w:fldChar w:fldCharType="separate"/>
          </w:r>
          <w:r w:rsidR="0062339B" w:rsidRPr="0062339B">
            <w:rPr>
              <w:noProof/>
            </w:rPr>
            <w:t>(Rogers, 2008)</w:t>
          </w:r>
          <w:r w:rsidR="0043044A" w:rsidRPr="001A156C">
            <w:rPr>
              <w:noProof/>
            </w:rPr>
            <w:fldChar w:fldCharType="end"/>
          </w:r>
        </w:sdtContent>
      </w:sdt>
      <w:r w:rsidR="009131E5" w:rsidRPr="001A156C">
        <w:t xml:space="preserve">. </w:t>
      </w:r>
    </w:p>
    <w:p w14:paraId="6780ACAB" w14:textId="6945DC6C" w:rsidR="009B1E1C" w:rsidRPr="001A156C" w:rsidRDefault="009B1E1C" w:rsidP="009842AD">
      <w:pPr>
        <w:spacing w:line="480" w:lineRule="auto"/>
        <w:jc w:val="left"/>
      </w:pPr>
      <w:r w:rsidRPr="001A156C">
        <w:t xml:space="preserve">The goal of the research was </w:t>
      </w:r>
      <w:proofErr w:type="gramStart"/>
      <w:r w:rsidRPr="001A156C">
        <w:t>to  study</w:t>
      </w:r>
      <w:proofErr w:type="gramEnd"/>
      <w:r w:rsidRPr="001A156C">
        <w:t xml:space="preserve"> the operation of the BBNP grantee programs individually, and distil the successful principles into a set of program steps that could </w:t>
      </w:r>
      <w:r w:rsidRPr="001A156C">
        <w:lastRenderedPageBreak/>
        <w:t xml:space="preserve">describe the BBNP process overall and also hold relevance for other thermal retrofit programs. </w:t>
      </w:r>
    </w:p>
    <w:p w14:paraId="4E6CFA88" w14:textId="2442FF8D" w:rsidR="00BA598A" w:rsidRDefault="009B1E1C" w:rsidP="009842AD">
      <w:pPr>
        <w:spacing w:line="480" w:lineRule="auto"/>
        <w:jc w:val="left"/>
      </w:pPr>
      <w:r w:rsidRPr="001A156C">
        <w:t xml:space="preserve">The </w:t>
      </w:r>
      <w:r w:rsidR="00D32DA7">
        <w:t>program theory</w:t>
      </w:r>
      <w:r w:rsidRPr="001A156C">
        <w:t xml:space="preserve"> for the BBNP was constructed </w:t>
      </w:r>
      <w:r w:rsidR="00BA598A" w:rsidRPr="001A156C">
        <w:t>as follows:</w:t>
      </w:r>
    </w:p>
    <w:p w14:paraId="2522FE53" w14:textId="71277723" w:rsidR="00C60B04" w:rsidRDefault="00C60B04" w:rsidP="00727D79">
      <w:pPr>
        <w:pStyle w:val="ListParagraph"/>
        <w:numPr>
          <w:ilvl w:val="0"/>
          <w:numId w:val="26"/>
        </w:numPr>
        <w:spacing w:line="480" w:lineRule="auto"/>
        <w:jc w:val="left"/>
      </w:pPr>
      <w:r>
        <w:t>A program theory was defined based on document analysis.  This should document how the program appears to function, not simply how it was meant to function.  This was done for all 41 grantees</w:t>
      </w:r>
      <w:r w:rsidR="00727D79">
        <w:t xml:space="preserve"> (available as a collective here </w:t>
      </w:r>
      <w:sdt>
        <w:sdtPr>
          <w:id w:val="-1880998786"/>
          <w:citation/>
        </w:sdtPr>
        <w:sdtEndPr/>
        <w:sdtContent>
          <w:r w:rsidR="00727D79">
            <w:fldChar w:fldCharType="begin"/>
          </w:r>
          <w:r w:rsidR="00727D79">
            <w:instrText xml:space="preserve"> CITATION DOE151 \l 2057 </w:instrText>
          </w:r>
          <w:r w:rsidR="00727D79">
            <w:fldChar w:fldCharType="separate"/>
          </w:r>
          <w:r w:rsidR="0062339B" w:rsidRPr="0062339B">
            <w:rPr>
              <w:noProof/>
            </w:rPr>
            <w:t>(DOE, 2015)</w:t>
          </w:r>
          <w:r w:rsidR="00727D79">
            <w:fldChar w:fldCharType="end"/>
          </w:r>
        </w:sdtContent>
      </w:sdt>
      <w:r w:rsidR="00727D79">
        <w:t xml:space="preserve"> and individually referenced throughout this paper as appropriate</w:t>
      </w:r>
      <w:r w:rsidR="00727D79" w:rsidRPr="001A156C">
        <w:t>).</w:t>
      </w:r>
    </w:p>
    <w:p w14:paraId="2BA2A2D9" w14:textId="6CDB3C48" w:rsidR="00C60B04" w:rsidRDefault="00C60B04" w:rsidP="00727D79">
      <w:pPr>
        <w:pStyle w:val="ListParagraph"/>
        <w:numPr>
          <w:ilvl w:val="0"/>
          <w:numId w:val="26"/>
        </w:numPr>
        <w:spacing w:line="480" w:lineRule="auto"/>
        <w:jc w:val="left"/>
      </w:pPr>
      <w:r>
        <w:t xml:space="preserve">Based on </w:t>
      </w:r>
      <w:r w:rsidR="00F2402D">
        <w:t>this model</w:t>
      </w:r>
      <w:r>
        <w:t xml:space="preserve"> of all 41 programs, a sub section of </w:t>
      </w:r>
      <w:r w:rsidR="00F2402D">
        <w:t>11 grantees were selected for detailed study including interviews with program organisers.  These were selected to represent a diverse range of factors such as: grant funding level, existing market readiness, population size, and program design.</w:t>
      </w:r>
    </w:p>
    <w:p w14:paraId="637D9105" w14:textId="17542A7D" w:rsidR="00C60B04" w:rsidRDefault="00F2402D" w:rsidP="00727D79">
      <w:pPr>
        <w:pStyle w:val="ListParagraph"/>
        <w:numPr>
          <w:ilvl w:val="0"/>
          <w:numId w:val="26"/>
        </w:numPr>
        <w:spacing w:line="480" w:lineRule="auto"/>
        <w:jc w:val="left"/>
      </w:pPr>
      <w:r>
        <w:t>Semi-structured interviews were c</w:t>
      </w:r>
      <w:r w:rsidR="00C60B04">
        <w:t>onduct</w:t>
      </w:r>
      <w:r>
        <w:t>ed</w:t>
      </w:r>
      <w:r w:rsidR="00C60B04">
        <w:t xml:space="preserve"> with </w:t>
      </w:r>
      <w:r w:rsidR="00727D79">
        <w:t xml:space="preserve">credible experts who had first-hand knowledge of both the program’s design and implementation strategies. </w:t>
      </w:r>
      <w:r>
        <w:t xml:space="preserve">In each case, the program steps </w:t>
      </w:r>
      <w:r w:rsidR="00727D79">
        <w:t xml:space="preserve">described in Step 1 </w:t>
      </w:r>
      <w:r>
        <w:t xml:space="preserve">were </w:t>
      </w:r>
      <w:r w:rsidR="00727D79">
        <w:t xml:space="preserve">found to be </w:t>
      </w:r>
      <w:r>
        <w:t>broadly correct</w:t>
      </w:r>
      <w:r w:rsidR="00727D79">
        <w:t>, and were adjusted when needed</w:t>
      </w:r>
      <w:r>
        <w:t xml:space="preserve">.  </w:t>
      </w:r>
    </w:p>
    <w:p w14:paraId="039270E1" w14:textId="3FEDD344" w:rsidR="00F2402D" w:rsidRDefault="00F2402D" w:rsidP="00727D79">
      <w:pPr>
        <w:pStyle w:val="ListParagraph"/>
        <w:numPr>
          <w:ilvl w:val="0"/>
          <w:numId w:val="26"/>
        </w:numPr>
        <w:spacing w:line="480" w:lineRule="auto"/>
        <w:jc w:val="left"/>
      </w:pPr>
      <w:r>
        <w:t xml:space="preserve">The interviews then focussed on describing the success factors involved in implementing those program steps effectively in their local retrofit markets.  These factors are </w:t>
      </w:r>
      <w:r w:rsidR="00313BA7">
        <w:t>described in this paper</w:t>
      </w:r>
      <w:r>
        <w:t xml:space="preserve"> as ‘best practice principles’.</w:t>
      </w:r>
    </w:p>
    <w:p w14:paraId="266CC18E" w14:textId="72EE7AE9" w:rsidR="00F2402D" w:rsidRPr="001A156C" w:rsidRDefault="00F2402D" w:rsidP="00727D79">
      <w:pPr>
        <w:pStyle w:val="ListParagraph"/>
        <w:numPr>
          <w:ilvl w:val="0"/>
          <w:numId w:val="26"/>
        </w:numPr>
        <w:spacing w:line="480" w:lineRule="auto"/>
        <w:jc w:val="left"/>
      </w:pPr>
      <w:r>
        <w:t>Finally, this work summarised the themes common to all grantees into a common set of program steps and the best practice implementation factors for delivering those steps under various market conditions.</w:t>
      </w:r>
      <w:r w:rsidR="00727D79">
        <w:t xml:space="preserve">  The common program steps are summarised in Table 1, and the best practice principles outlined throughout the remainder of this paper.</w:t>
      </w:r>
    </w:p>
    <w:p w14:paraId="58427FD7" w14:textId="2153071C" w:rsidR="00727D79" w:rsidRDefault="00784F68" w:rsidP="009842AD">
      <w:pPr>
        <w:spacing w:line="480" w:lineRule="auto"/>
        <w:jc w:val="left"/>
      </w:pPr>
      <w:r>
        <w:t xml:space="preserve">Internal and External </w:t>
      </w:r>
      <w:r w:rsidR="00166AE5" w:rsidRPr="001A156C">
        <w:t>Valid</w:t>
      </w:r>
      <w:r>
        <w:t>ity</w:t>
      </w:r>
      <w:r w:rsidR="00166AE5" w:rsidRPr="001A156C">
        <w:t xml:space="preserve">: </w:t>
      </w:r>
    </w:p>
    <w:p w14:paraId="7C51CDC7" w14:textId="4C684C43" w:rsidR="00013DAC" w:rsidRDefault="00784F68" w:rsidP="009842AD">
      <w:pPr>
        <w:spacing w:line="480" w:lineRule="auto"/>
        <w:jc w:val="left"/>
      </w:pPr>
      <w:r>
        <w:lastRenderedPageBreak/>
        <w:t xml:space="preserve">Internal validity requires establishing a causal link between observations and findings.  For qualitative studies this often relies on expert opinion or past precedents.  This </w:t>
      </w:r>
      <w:r w:rsidR="00013DAC">
        <w:t>work sought credible interviewees as</w:t>
      </w:r>
      <w:r>
        <w:t xml:space="preserve"> suitably qualified experts in retrofit program design and delivery.  </w:t>
      </w:r>
    </w:p>
    <w:p w14:paraId="4C25DE1F" w14:textId="1F510082" w:rsidR="00013DAC" w:rsidRDefault="00013DAC" w:rsidP="009842AD">
      <w:pPr>
        <w:spacing w:line="480" w:lineRule="auto"/>
        <w:jc w:val="left"/>
      </w:pPr>
      <w:r>
        <w:t xml:space="preserve">Internal and external validity were also achieved by triangulating findings with third party evaluations commissioned by the DOE.  </w:t>
      </w:r>
      <w:r w:rsidR="00166AE5" w:rsidRPr="001A156C">
        <w:t xml:space="preserve">The </w:t>
      </w:r>
      <w:r>
        <w:t xml:space="preserve">interview </w:t>
      </w:r>
      <w:r w:rsidR="00166AE5" w:rsidRPr="001A156C">
        <w:t xml:space="preserve">data for this paper was gathered as part of doctoral research that took place from 2011 to 2014, closely overlapping the timeline for the BBNP itself.  </w:t>
      </w:r>
      <w:r>
        <w:t>T</w:t>
      </w:r>
      <w:r w:rsidR="00166AE5" w:rsidRPr="001A156C">
        <w:t xml:space="preserve">he DOE </w:t>
      </w:r>
      <w:r>
        <w:t>evaluators</w:t>
      </w:r>
      <w:r w:rsidR="00166AE5" w:rsidRPr="001A156C">
        <w:t xml:space="preserve"> were unable to share their findings for </w:t>
      </w:r>
      <w:r w:rsidR="00E60D5E">
        <w:t xml:space="preserve">their </w:t>
      </w:r>
      <w:r w:rsidR="00166AE5" w:rsidRPr="001A156C">
        <w:t xml:space="preserve">work still in progress.  </w:t>
      </w:r>
      <w:r>
        <w:t>Their evaluation reports (released mid-2015) therefore represent an external check on the validity of this paper’s arguments, and</w:t>
      </w:r>
      <w:r w:rsidR="00737798">
        <w:t xml:space="preserve"> help address common threats to internal validity such as selection bias.  </w:t>
      </w:r>
    </w:p>
    <w:p w14:paraId="5B4B8D61" w14:textId="5ED19EDB" w:rsidR="00313BA7" w:rsidRPr="001A156C" w:rsidRDefault="00E60D5E" w:rsidP="009842AD">
      <w:pPr>
        <w:spacing w:line="480" w:lineRule="auto"/>
        <w:jc w:val="left"/>
      </w:pPr>
      <w:r>
        <w:t xml:space="preserve">The challenges to external validity for this paper occur in two layers, firstly </w:t>
      </w:r>
      <w:r w:rsidR="00737798">
        <w:t>outside the BBNP sample programs</w:t>
      </w:r>
      <w:r>
        <w:t xml:space="preserve"> </w:t>
      </w:r>
      <w:r w:rsidR="00737798">
        <w:t xml:space="preserve">but within US retrofit markets, and secondly outside the US retrofit markets altogether. </w:t>
      </w:r>
      <w:r>
        <w:t xml:space="preserve"> The</w:t>
      </w:r>
      <w:r w:rsidR="00737798">
        <w:t xml:space="preserve"> </w:t>
      </w:r>
      <w:r>
        <w:t xml:space="preserve">DOE evaluations address </w:t>
      </w:r>
      <w:r w:rsidR="00737798">
        <w:t xml:space="preserve">validity across US retrofit </w:t>
      </w:r>
      <w:r>
        <w:t xml:space="preserve">markets, but comparing retrofit markets across different countries is subtle.  A full exploration of this topic is outside the scope of this paper, however, the discussion will build on the recent </w:t>
      </w:r>
      <w:r w:rsidR="00313BA7">
        <w:t xml:space="preserve">findings from work such as </w:t>
      </w:r>
      <w:sdt>
        <w:sdtPr>
          <w:id w:val="278691303"/>
          <w:citation/>
        </w:sdtPr>
        <w:sdtEndPr/>
        <w:sdtContent>
          <w:r>
            <w:fldChar w:fldCharType="begin"/>
          </w:r>
          <w:r>
            <w:instrText xml:space="preserve"> CITATION Gil16 \l 2057 </w:instrText>
          </w:r>
          <w:r>
            <w:fldChar w:fldCharType="separate"/>
          </w:r>
          <w:r w:rsidR="0062339B" w:rsidRPr="0062339B">
            <w:rPr>
              <w:noProof/>
            </w:rPr>
            <w:t>(Gillich, et al., 2016)</w:t>
          </w:r>
          <w:r>
            <w:fldChar w:fldCharType="end"/>
          </w:r>
        </w:sdtContent>
      </w:sdt>
      <w:r>
        <w:t xml:space="preserve"> and </w:t>
      </w:r>
      <w:sdt>
        <w:sdtPr>
          <w:id w:val="68080669"/>
          <w:citation/>
        </w:sdtPr>
        <w:sdtEndPr/>
        <w:sdtContent>
          <w:r w:rsidR="00313BA7">
            <w:fldChar w:fldCharType="begin"/>
          </w:r>
          <w:r w:rsidR="00313BA7">
            <w:instrText xml:space="preserve"> CITATION Ros16 \l 2057 </w:instrText>
          </w:r>
          <w:r w:rsidR="00313BA7">
            <w:fldChar w:fldCharType="separate"/>
          </w:r>
          <w:r w:rsidR="0062339B" w:rsidRPr="0062339B">
            <w:rPr>
              <w:noProof/>
            </w:rPr>
            <w:t>(Rosenow &amp; Eyre, 2016)</w:t>
          </w:r>
          <w:r w:rsidR="00313BA7">
            <w:fldChar w:fldCharType="end"/>
          </w:r>
        </w:sdtContent>
      </w:sdt>
      <w:r w:rsidR="00313BA7">
        <w:t xml:space="preserve"> on UK retrofit markets, desc</w:t>
      </w:r>
      <w:r w:rsidR="00013DAC">
        <w:t xml:space="preserve">ribe suitable </w:t>
      </w:r>
      <w:r w:rsidR="0062339B">
        <w:t>boundaries</w:t>
      </w:r>
      <w:r w:rsidR="00013DAC">
        <w:t xml:space="preserve"> for the findings of this paper</w:t>
      </w:r>
      <w:r w:rsidR="00313BA7">
        <w:t>, and highligh</w:t>
      </w:r>
      <w:r w:rsidR="004E25A0">
        <w:t>t areas worthy of further study.</w:t>
      </w:r>
    </w:p>
    <w:p w14:paraId="37B82177" w14:textId="0DB4105B" w:rsidR="00727D79" w:rsidRDefault="00727D79" w:rsidP="009842AD">
      <w:pPr>
        <w:spacing w:line="480" w:lineRule="auto"/>
        <w:jc w:val="left"/>
      </w:pPr>
      <w:r>
        <w:t xml:space="preserve">This paper’s arguments are validated against a larger scale DOE program evaluation of the </w:t>
      </w:r>
      <w:proofErr w:type="gramStart"/>
      <w:r>
        <w:t>BBNP,</w:t>
      </w:r>
      <w:proofErr w:type="gramEnd"/>
      <w:r>
        <w:t xml:space="preserve"> however the method, analysis, and findings herein are strictly qualitative and should be interpreted as such.  </w:t>
      </w:r>
      <w:r w:rsidRPr="001A156C">
        <w:t xml:space="preserve"> The paper does not offer an impact evaluation, nor declare any of the BBNP case studies to be more successful than any other.  </w:t>
      </w:r>
    </w:p>
    <w:p w14:paraId="4FE42EDA" w14:textId="25A24547" w:rsidR="008B35C6" w:rsidRDefault="008B35C6" w:rsidP="009842AD">
      <w:pPr>
        <w:spacing w:line="480" w:lineRule="auto"/>
        <w:jc w:val="left"/>
      </w:pPr>
    </w:p>
    <w:p w14:paraId="15668C56" w14:textId="77777777" w:rsidR="008B35C6" w:rsidRPr="001A156C" w:rsidRDefault="008B35C6" w:rsidP="008B35C6">
      <w:pPr>
        <w:spacing w:line="480" w:lineRule="auto"/>
        <w:jc w:val="left"/>
      </w:pPr>
      <w:r w:rsidRPr="001A156C">
        <w:lastRenderedPageBreak/>
        <w:t>[INSERT TABLE 1 HERE]</w:t>
      </w:r>
    </w:p>
    <w:p w14:paraId="5D48748E" w14:textId="77777777" w:rsidR="008B35C6" w:rsidRDefault="008B35C6" w:rsidP="009842AD">
      <w:pPr>
        <w:spacing w:line="480" w:lineRule="auto"/>
        <w:jc w:val="left"/>
      </w:pPr>
    </w:p>
    <w:p w14:paraId="5C52681E" w14:textId="23456172" w:rsidR="005C148B" w:rsidRPr="001A156C" w:rsidRDefault="005C148B" w:rsidP="009842AD">
      <w:pPr>
        <w:spacing w:line="480" w:lineRule="auto"/>
        <w:jc w:val="left"/>
      </w:pPr>
      <w:r w:rsidRPr="001A156C">
        <w:t xml:space="preserve">The program theory in </w:t>
      </w:r>
      <w:r w:rsidR="00F94D95">
        <w:t xml:space="preserve">Table </w:t>
      </w:r>
      <w:r w:rsidR="00A428E4" w:rsidRPr="001A156C">
        <w:t>1</w:t>
      </w:r>
      <w:r w:rsidRPr="001A156C">
        <w:t xml:space="preserve"> is unique to this research and was created specifically to describe the BBNP grantees</w:t>
      </w:r>
      <w:r w:rsidRPr="00737798">
        <w:t xml:space="preserve">.  </w:t>
      </w:r>
      <w:r w:rsidRPr="001A156C">
        <w:t>While the program steps themselves are common to all BBNP grantees, the ways in which they implemented these steps var</w:t>
      </w:r>
      <w:r w:rsidR="00414D1F" w:rsidRPr="001A156C">
        <w:t>ied</w:t>
      </w:r>
      <w:r w:rsidRPr="001A156C">
        <w:t xml:space="preserve"> significantly. These program steps are listed in approximate chronological order, though noting that in practice, there is overlap and feedback loops among them.  </w:t>
      </w:r>
    </w:p>
    <w:p w14:paraId="607122E9" w14:textId="3656C89A" w:rsidR="00414D1F" w:rsidRPr="001A156C" w:rsidRDefault="009B62B8" w:rsidP="009842AD">
      <w:pPr>
        <w:spacing w:line="480" w:lineRule="auto"/>
        <w:jc w:val="left"/>
      </w:pPr>
      <w:r w:rsidRPr="001A156C">
        <w:t>The argument of this paper is</w:t>
      </w:r>
      <w:r w:rsidR="005C148B" w:rsidRPr="001A156C">
        <w:t xml:space="preserve"> that the 1</w:t>
      </w:r>
      <w:r w:rsidR="009117B3" w:rsidRPr="001A156C">
        <w:t>4</w:t>
      </w:r>
      <w:r w:rsidR="005C148B" w:rsidRPr="001A156C">
        <w:t xml:space="preserve"> program steps described in Table </w:t>
      </w:r>
      <w:r w:rsidR="00A428E4" w:rsidRPr="001A156C">
        <w:t>1</w:t>
      </w:r>
      <w:r w:rsidR="005C148B" w:rsidRPr="001A156C">
        <w:t xml:space="preserve"> are all essential for properly implementing a domestic retrofit program</w:t>
      </w:r>
      <w:r w:rsidRPr="001A156C">
        <w:t xml:space="preserve"> that has</w:t>
      </w:r>
      <w:r w:rsidR="00414D1F" w:rsidRPr="001A156C">
        <w:t xml:space="preserve"> stated objectives similar to those of the BBNP.  </w:t>
      </w:r>
      <w:r w:rsidR="005C148B" w:rsidRPr="001A156C">
        <w:t>The remainder of this paper will use the documentary and interview evidence to support this claim.</w:t>
      </w:r>
    </w:p>
    <w:p w14:paraId="6F552094" w14:textId="7A41C6D9" w:rsidR="00BC567B" w:rsidRPr="001A156C" w:rsidRDefault="00BC567B" w:rsidP="009842AD">
      <w:pPr>
        <w:spacing w:line="480" w:lineRule="auto"/>
        <w:jc w:val="left"/>
      </w:pPr>
      <w:r w:rsidRPr="001A156C">
        <w:t xml:space="preserve">The program theory organises the program steps into five </w:t>
      </w:r>
      <w:r w:rsidR="004E25A0">
        <w:t>themes</w:t>
      </w:r>
      <w:r w:rsidR="004E25A0" w:rsidRPr="001A156C">
        <w:t xml:space="preserve"> </w:t>
      </w:r>
      <w:r w:rsidRPr="001A156C">
        <w:t xml:space="preserve">similar to those used by the DOE themselves in defining pillars of retrofit programs </w:t>
      </w:r>
      <w:sdt>
        <w:sdtPr>
          <w:id w:val="-1569026463"/>
          <w:citation/>
        </w:sdtPr>
        <w:sdtEndPr/>
        <w:sdtContent>
          <w:r w:rsidR="0043044A" w:rsidRPr="001A156C">
            <w:fldChar w:fldCharType="begin"/>
          </w:r>
          <w:r w:rsidR="0043044A" w:rsidRPr="001A156C">
            <w:instrText xml:space="preserve"> CITATION DOE151 \l 2057 </w:instrText>
          </w:r>
          <w:r w:rsidR="0043044A" w:rsidRPr="001A156C">
            <w:fldChar w:fldCharType="separate"/>
          </w:r>
          <w:r w:rsidR="0062339B" w:rsidRPr="0062339B">
            <w:rPr>
              <w:noProof/>
            </w:rPr>
            <w:t>(DOE, 2015)</w:t>
          </w:r>
          <w:r w:rsidR="0043044A" w:rsidRPr="001A156C">
            <w:rPr>
              <w:noProof/>
            </w:rPr>
            <w:fldChar w:fldCharType="end"/>
          </w:r>
        </w:sdtContent>
      </w:sdt>
      <w:r w:rsidRPr="001A156C">
        <w:t xml:space="preserve">.  These </w:t>
      </w:r>
      <w:r w:rsidR="004E25A0">
        <w:t>theme</w:t>
      </w:r>
      <w:r w:rsidR="004E25A0" w:rsidRPr="001A156C">
        <w:t xml:space="preserve">s </w:t>
      </w:r>
      <w:r w:rsidRPr="001A156C">
        <w:t>are used as a narrative tool to convey the program steps in sensible groups.</w:t>
      </w:r>
    </w:p>
    <w:p w14:paraId="2FCFC919" w14:textId="77777777" w:rsidR="001A156C" w:rsidRPr="001A156C" w:rsidRDefault="001A156C" w:rsidP="009842AD">
      <w:pPr>
        <w:spacing w:line="480" w:lineRule="auto"/>
        <w:jc w:val="left"/>
      </w:pPr>
    </w:p>
    <w:p w14:paraId="4F3A3971" w14:textId="77777777" w:rsidR="00EF16A9" w:rsidRPr="001A156C" w:rsidRDefault="00EF16A9" w:rsidP="009842AD">
      <w:pPr>
        <w:pStyle w:val="ListParagraph"/>
        <w:spacing w:line="480" w:lineRule="auto"/>
        <w:ind w:left="360"/>
        <w:jc w:val="left"/>
      </w:pPr>
    </w:p>
    <w:p w14:paraId="07BA780D" w14:textId="77777777" w:rsidR="00353735" w:rsidRPr="001A156C" w:rsidRDefault="00353735" w:rsidP="009842AD">
      <w:pPr>
        <w:spacing w:line="480" w:lineRule="auto"/>
        <w:jc w:val="left"/>
      </w:pPr>
    </w:p>
    <w:p w14:paraId="179C2F97" w14:textId="77777777" w:rsidR="00353735" w:rsidRPr="001A156C" w:rsidRDefault="00353735" w:rsidP="009842AD">
      <w:pPr>
        <w:spacing w:line="480" w:lineRule="auto"/>
        <w:jc w:val="left"/>
      </w:pPr>
    </w:p>
    <w:p w14:paraId="5DDA756B" w14:textId="77777777" w:rsidR="00EF16A9" w:rsidRPr="001A156C" w:rsidRDefault="005C148B" w:rsidP="009842AD">
      <w:pPr>
        <w:spacing w:line="480" w:lineRule="auto"/>
        <w:jc w:val="left"/>
      </w:pPr>
      <w:r w:rsidRPr="001A156C">
        <w:t>Analysis</w:t>
      </w:r>
    </w:p>
    <w:p w14:paraId="20D7613D" w14:textId="77777777" w:rsidR="00EF16A9" w:rsidRPr="001A156C" w:rsidRDefault="00EF16A9" w:rsidP="009842AD">
      <w:pPr>
        <w:pStyle w:val="ListParagraph"/>
        <w:spacing w:line="480" w:lineRule="auto"/>
        <w:ind w:left="0"/>
        <w:jc w:val="left"/>
      </w:pPr>
    </w:p>
    <w:p w14:paraId="01BA3310" w14:textId="77777777" w:rsidR="005C148B" w:rsidRPr="001A156C" w:rsidRDefault="005C148B" w:rsidP="009842AD">
      <w:pPr>
        <w:pStyle w:val="ListParagraph"/>
        <w:spacing w:line="480" w:lineRule="auto"/>
        <w:ind w:left="0"/>
        <w:jc w:val="left"/>
      </w:pPr>
      <w:r w:rsidRPr="001A156C">
        <w:t>Program Design</w:t>
      </w:r>
    </w:p>
    <w:p w14:paraId="5F458E61" w14:textId="77777777" w:rsidR="005C148B" w:rsidRPr="001A156C" w:rsidRDefault="005C148B" w:rsidP="009842AD">
      <w:pPr>
        <w:spacing w:before="240" w:after="0" w:line="480" w:lineRule="auto"/>
        <w:jc w:val="left"/>
      </w:pPr>
      <w:r w:rsidRPr="001A156C">
        <w:lastRenderedPageBreak/>
        <w:t xml:space="preserve">Assess the market: </w:t>
      </w:r>
      <w:r w:rsidR="00E0275B" w:rsidRPr="001A156C">
        <w:t>Clearly d</w:t>
      </w:r>
      <w:r w:rsidRPr="001A156C">
        <w:t xml:space="preserve">efine the program’s assumptions regarding the status of the market from the point of view of both the homeowner and the participant workforce. </w:t>
      </w:r>
      <w:r w:rsidR="00E0275B" w:rsidRPr="001A156C">
        <w:t>The most suitable approach depends on program details</w:t>
      </w:r>
      <w:r w:rsidRPr="001A156C">
        <w:t xml:space="preserve">.  </w:t>
      </w:r>
      <w:r w:rsidR="00E0275B" w:rsidRPr="001A156C">
        <w:t>W</w:t>
      </w:r>
      <w:r w:rsidRPr="001A156C">
        <w:t>ith over 3 million homes in their program area</w:t>
      </w:r>
      <w:r w:rsidR="00E0275B" w:rsidRPr="001A156C">
        <w:t>, Illinois</w:t>
      </w:r>
      <w:r w:rsidRPr="001A156C">
        <w:t xml:space="preserve"> commissioned a detailed market segmentation study to hone the scope of their outreach</w:t>
      </w:r>
      <w:sdt>
        <w:sdtPr>
          <w:id w:val="-1146895380"/>
          <w:citation/>
        </w:sdtPr>
        <w:sdtEndPr/>
        <w:sdtContent>
          <w:r w:rsidR="007B1B3B" w:rsidRPr="001A156C">
            <w:fldChar w:fldCharType="begin"/>
          </w:r>
          <w:r w:rsidR="008C4E6F" w:rsidRPr="001A156C">
            <w:instrText xml:space="preserve"> CITATION EI214 \l 2057 </w:instrText>
          </w:r>
          <w:r w:rsidR="007B1B3B" w:rsidRPr="001A156C">
            <w:fldChar w:fldCharType="separate"/>
          </w:r>
          <w:r w:rsidR="0062339B">
            <w:rPr>
              <w:noProof/>
            </w:rPr>
            <w:t xml:space="preserve"> </w:t>
          </w:r>
          <w:r w:rsidR="0062339B" w:rsidRPr="0062339B">
            <w:rPr>
              <w:noProof/>
            </w:rPr>
            <w:t>(EI2, 2014)</w:t>
          </w:r>
          <w:r w:rsidR="007B1B3B" w:rsidRPr="001A156C">
            <w:rPr>
              <w:noProof/>
            </w:rPr>
            <w:fldChar w:fldCharType="end"/>
          </w:r>
        </w:sdtContent>
      </w:sdt>
      <w:r w:rsidRPr="001A156C">
        <w:t xml:space="preserve">.  The Washington </w:t>
      </w:r>
      <w:proofErr w:type="spellStart"/>
      <w:r w:rsidRPr="001A156C">
        <w:t>Kitsap</w:t>
      </w:r>
      <w:proofErr w:type="spellEnd"/>
      <w:r w:rsidRPr="001A156C">
        <w:t xml:space="preserve"> program on the other hand, with only</w:t>
      </w:r>
      <w:r w:rsidR="00D446ED" w:rsidRPr="001A156C">
        <w:t xml:space="preserve"> around</w:t>
      </w:r>
      <w:r w:rsidRPr="001A156C">
        <w:t xml:space="preserve"> 10</w:t>
      </w:r>
      <w:r w:rsidR="00D446ED" w:rsidRPr="001A156C">
        <w:t>0</w:t>
      </w:r>
      <w:r w:rsidRPr="001A156C">
        <w:t>,0</w:t>
      </w:r>
      <w:r w:rsidR="00D446ED" w:rsidRPr="001A156C">
        <w:t>00</w:t>
      </w:r>
      <w:r w:rsidRPr="001A156C">
        <w:t xml:space="preserve"> households, elected to rely on the local knowledge and expertise of their program partners [Interview #16].  </w:t>
      </w:r>
    </w:p>
    <w:p w14:paraId="0A740778" w14:textId="172379DB" w:rsidR="005C148B" w:rsidRPr="001A156C" w:rsidRDefault="005C148B" w:rsidP="009842AD">
      <w:pPr>
        <w:spacing w:line="480" w:lineRule="auto"/>
        <w:jc w:val="left"/>
      </w:pPr>
      <w:r w:rsidRPr="001A156C">
        <w:t xml:space="preserve">In each case, the purpose of this step is to determine the barriers that are active at a local level in order to ensure that the program assumptions reflect the actual market conditions.  The consequences of basing the design on poor assumptions about the most active barriers are explored in numerous critiques of the UK Green Deal </w:t>
      </w:r>
      <w:sdt>
        <w:sdtPr>
          <w:id w:val="-56010422"/>
          <w:citation/>
        </w:sdtPr>
        <w:sdtEndPr/>
        <w:sdtContent>
          <w:r w:rsidR="007B1B3B" w:rsidRPr="001A156C">
            <w:fldChar w:fldCharType="begin"/>
          </w:r>
          <w:r w:rsidR="008C4E6F" w:rsidRPr="001A156C">
            <w:instrText xml:space="preserve"> CITATION Ros13 \l 2057 </w:instrText>
          </w:r>
          <w:r w:rsidR="007B1B3B" w:rsidRPr="001A156C">
            <w:fldChar w:fldCharType="separate"/>
          </w:r>
          <w:r w:rsidR="0062339B" w:rsidRPr="0062339B">
            <w:rPr>
              <w:noProof/>
            </w:rPr>
            <w:t>(Rosenow &amp; Eyre, 2013)</w:t>
          </w:r>
          <w:r w:rsidR="007B1B3B" w:rsidRPr="001A156C">
            <w:rPr>
              <w:noProof/>
            </w:rPr>
            <w:fldChar w:fldCharType="end"/>
          </w:r>
        </w:sdtContent>
      </w:sdt>
      <w:sdt>
        <w:sdtPr>
          <w:id w:val="1421594356"/>
          <w:citation/>
        </w:sdtPr>
        <w:sdtEndPr/>
        <w:sdtContent>
          <w:r w:rsidR="007B1B3B" w:rsidRPr="001A156C">
            <w:fldChar w:fldCharType="begin"/>
          </w:r>
          <w:r w:rsidR="008C4E6F" w:rsidRPr="001A156C">
            <w:instrText xml:space="preserve"> CITATION Eyr12 \l 2057 </w:instrText>
          </w:r>
          <w:r w:rsidR="007B1B3B" w:rsidRPr="001A156C">
            <w:fldChar w:fldCharType="separate"/>
          </w:r>
          <w:r w:rsidR="0062339B">
            <w:rPr>
              <w:noProof/>
            </w:rPr>
            <w:t xml:space="preserve"> </w:t>
          </w:r>
          <w:r w:rsidR="0062339B" w:rsidRPr="0062339B">
            <w:rPr>
              <w:noProof/>
            </w:rPr>
            <w:t>(Eyre, et al., 2012)</w:t>
          </w:r>
          <w:r w:rsidR="007B1B3B" w:rsidRPr="001A156C">
            <w:rPr>
              <w:noProof/>
            </w:rPr>
            <w:fldChar w:fldCharType="end"/>
          </w:r>
        </w:sdtContent>
      </w:sdt>
      <w:r w:rsidR="00D446ED" w:rsidRPr="001A156C">
        <w:t>(Gillich et al. 2015)</w:t>
      </w:r>
      <w:sdt>
        <w:sdtPr>
          <w:id w:val="713007553"/>
          <w:citation/>
        </w:sdtPr>
        <w:sdtEndPr/>
        <w:sdtContent>
          <w:r w:rsidR="00025349">
            <w:fldChar w:fldCharType="begin"/>
          </w:r>
          <w:r w:rsidR="00025349">
            <w:instrText xml:space="preserve"> CITATION Ros16 \l 2057 </w:instrText>
          </w:r>
          <w:r w:rsidR="00025349">
            <w:fldChar w:fldCharType="separate"/>
          </w:r>
          <w:r w:rsidR="0062339B">
            <w:rPr>
              <w:noProof/>
            </w:rPr>
            <w:t xml:space="preserve"> </w:t>
          </w:r>
          <w:r w:rsidR="0062339B" w:rsidRPr="0062339B">
            <w:rPr>
              <w:noProof/>
            </w:rPr>
            <w:t>(Rosenow &amp; Eyre, 2016)</w:t>
          </w:r>
          <w:r w:rsidR="00025349">
            <w:fldChar w:fldCharType="end"/>
          </w:r>
        </w:sdtContent>
      </w:sdt>
      <w:r w:rsidRPr="001A156C">
        <w:t>.</w:t>
      </w:r>
      <w:r w:rsidR="000C2DB3">
        <w:rPr>
          <w:rFonts w:ascii="Segoe UI" w:hAnsi="Segoe UI" w:cs="Segoe UI"/>
          <w:color w:val="000000"/>
          <w:sz w:val="20"/>
          <w:szCs w:val="20"/>
        </w:rPr>
        <w:t xml:space="preserve"> </w:t>
      </w:r>
    </w:p>
    <w:p w14:paraId="1831DC5C" w14:textId="253D6035" w:rsidR="00D446ED" w:rsidRPr="001A156C" w:rsidRDefault="005C148B" w:rsidP="009842AD">
      <w:pPr>
        <w:spacing w:after="0" w:line="480" w:lineRule="auto"/>
        <w:jc w:val="left"/>
      </w:pPr>
      <w:r w:rsidRPr="001A156C">
        <w:rPr>
          <w:rFonts w:eastAsia="Times New Roman"/>
          <w:color w:val="000000"/>
          <w:szCs w:val="18"/>
          <w:lang w:eastAsia="en-GB"/>
        </w:rPr>
        <w:t>Choose policy niche:</w:t>
      </w:r>
      <w:r w:rsidRPr="001A156C">
        <w:rPr>
          <w:sz w:val="36"/>
        </w:rPr>
        <w:t xml:space="preserve"> </w:t>
      </w:r>
      <w:r w:rsidR="00E0275B" w:rsidRPr="001A156C">
        <w:t>Finding a suitable balance with the pre-existing policy landscape is</w:t>
      </w:r>
      <w:r w:rsidRPr="001A156C">
        <w:t xml:space="preserve"> more complicated than it appears.  </w:t>
      </w:r>
      <w:r w:rsidR="00025349">
        <w:t xml:space="preserve">This is broadly true across building energy policies </w:t>
      </w:r>
      <w:r w:rsidR="00D65217">
        <w:t xml:space="preserve">at the strategic level </w:t>
      </w:r>
      <w:sdt>
        <w:sdtPr>
          <w:id w:val="900639869"/>
          <w:citation/>
        </w:sdtPr>
        <w:sdtEndPr/>
        <w:sdtContent>
          <w:r w:rsidR="00025349">
            <w:fldChar w:fldCharType="begin"/>
          </w:r>
          <w:r w:rsidR="00025349">
            <w:instrText xml:space="preserve"> CITATION Dru16 \l 2057 </w:instrText>
          </w:r>
          <w:r w:rsidR="00025349">
            <w:fldChar w:fldCharType="separate"/>
          </w:r>
          <w:r w:rsidR="0062339B" w:rsidRPr="0062339B">
            <w:rPr>
              <w:noProof/>
            </w:rPr>
            <w:t>(Drummond &amp; Ekins, 2016)</w:t>
          </w:r>
          <w:r w:rsidR="00025349">
            <w:fldChar w:fldCharType="end"/>
          </w:r>
        </w:sdtContent>
      </w:sdt>
      <w:r w:rsidR="00D65217">
        <w:t xml:space="preserve">, but this paper argues that it is particularly true at the local level as well. </w:t>
      </w:r>
      <w:r w:rsidR="00E0275B" w:rsidRPr="001A156C">
        <w:t>The strength of energy efficiency programs and regulations vary enormously across the US</w:t>
      </w:r>
      <w:r w:rsidRPr="001A156C">
        <w:t xml:space="preserve"> </w:t>
      </w:r>
      <w:sdt>
        <w:sdtPr>
          <w:id w:val="1379050858"/>
          <w:citation/>
        </w:sdtPr>
        <w:sdtEndPr/>
        <w:sdtContent>
          <w:r w:rsidR="007B1B3B" w:rsidRPr="001A156C">
            <w:fldChar w:fldCharType="begin"/>
          </w:r>
          <w:r w:rsidR="008C4E6F" w:rsidRPr="001A156C">
            <w:instrText xml:space="preserve"> CITATION Eld09 \l 2057 </w:instrText>
          </w:r>
          <w:r w:rsidR="007B1B3B" w:rsidRPr="001A156C">
            <w:fldChar w:fldCharType="separate"/>
          </w:r>
          <w:r w:rsidR="0062339B" w:rsidRPr="0062339B">
            <w:rPr>
              <w:noProof/>
            </w:rPr>
            <w:t>(Eldridge, et al., 2009)</w:t>
          </w:r>
          <w:r w:rsidR="007B1B3B" w:rsidRPr="001A156C">
            <w:rPr>
              <w:noProof/>
            </w:rPr>
            <w:fldChar w:fldCharType="end"/>
          </w:r>
        </w:sdtContent>
      </w:sdt>
      <w:r w:rsidRPr="001A156C">
        <w:t xml:space="preserve">.  Some </w:t>
      </w:r>
      <w:r w:rsidR="00D446ED" w:rsidRPr="001A156C">
        <w:t>BBNP grantees occupied</w:t>
      </w:r>
      <w:r w:rsidRPr="001A156C">
        <w:t xml:space="preserve"> relatively barren policy landscapes, allowing th</w:t>
      </w:r>
      <w:r w:rsidR="00D446ED" w:rsidRPr="001A156C">
        <w:t>eir program</w:t>
      </w:r>
      <w:r w:rsidRPr="001A156C">
        <w:t xml:space="preserve"> to take shape in unrestrained ways</w:t>
      </w:r>
      <w:r w:rsidR="00D446ED" w:rsidRPr="001A156C">
        <w:t xml:space="preserve"> (e.g.</w:t>
      </w:r>
      <w:sdt>
        <w:sdtPr>
          <w:id w:val="463625418"/>
          <w:citation/>
        </w:sdtPr>
        <w:sdtEndPr/>
        <w:sdtContent>
          <w:r w:rsidR="00A428E4" w:rsidRPr="001A156C">
            <w:fldChar w:fldCharType="begin"/>
          </w:r>
          <w:r w:rsidR="00A428E4" w:rsidRPr="001A156C">
            <w:instrText xml:space="preserve"> CITATION Cad133 \l 2057 </w:instrText>
          </w:r>
          <w:r w:rsidR="00A428E4" w:rsidRPr="001A156C">
            <w:fldChar w:fldCharType="separate"/>
          </w:r>
          <w:r w:rsidR="0062339B">
            <w:rPr>
              <w:noProof/>
            </w:rPr>
            <w:t xml:space="preserve"> </w:t>
          </w:r>
          <w:r w:rsidR="0062339B" w:rsidRPr="0062339B">
            <w:rPr>
              <w:noProof/>
            </w:rPr>
            <w:t>(Cadmus, 2013d)</w:t>
          </w:r>
          <w:r w:rsidR="00A428E4" w:rsidRPr="001A156C">
            <w:fldChar w:fldCharType="end"/>
          </w:r>
        </w:sdtContent>
      </w:sdt>
      <w:r w:rsidR="00D446ED" w:rsidRPr="001A156C">
        <w:t>).  Most states</w:t>
      </w:r>
      <w:r w:rsidRPr="001A156C">
        <w:t>, however have fairly entrenched utility funded energy efficiency programs whose goals did not always align with the BBNP goals</w:t>
      </w:r>
      <w:r w:rsidRPr="00D65217">
        <w:rPr>
          <w:sz w:val="22"/>
          <w:szCs w:val="22"/>
        </w:rPr>
        <w:t xml:space="preserve">.  </w:t>
      </w:r>
      <w:r w:rsidR="000C2DB3" w:rsidRPr="00D65217">
        <w:rPr>
          <w:sz w:val="22"/>
          <w:szCs w:val="22"/>
        </w:rPr>
        <w:t>Utility funded programs are typically</w:t>
      </w:r>
      <w:r w:rsidR="000C2DB3" w:rsidRPr="00D65217">
        <w:rPr>
          <w:color w:val="000000"/>
          <w:sz w:val="22"/>
          <w:szCs w:val="22"/>
        </w:rPr>
        <w:t xml:space="preserve"> called Energy Efficiency Obligations in Europe and Energy Efficiency Resource Standards in the US. </w:t>
      </w:r>
      <w:r w:rsidR="000C2DB3" w:rsidRPr="00D65217">
        <w:rPr>
          <w:sz w:val="22"/>
          <w:szCs w:val="22"/>
        </w:rPr>
        <w:t xml:space="preserve"> </w:t>
      </w:r>
      <w:r w:rsidRPr="00D65217">
        <w:rPr>
          <w:sz w:val="22"/>
          <w:szCs w:val="22"/>
        </w:rPr>
        <w:t>Some states such as Washington deliberately aligned their</w:t>
      </w:r>
      <w:r w:rsidRPr="001A156C">
        <w:t xml:space="preserve"> incentives to comparable levels with their utility programs, so as to offer homeowners a more unified face for energy efficiency [Interview #16].  Others tried to use the BBNP funding to leverage participation in existing ratepayer funded utility programs</w:t>
      </w:r>
      <w:r w:rsidR="00D446ED" w:rsidRPr="001A156C">
        <w:t xml:space="preserve"> (Arizona)</w:t>
      </w:r>
      <w:r w:rsidRPr="001A156C">
        <w:t xml:space="preserve">.  </w:t>
      </w:r>
      <w:r w:rsidRPr="001A156C">
        <w:lastRenderedPageBreak/>
        <w:t>While this is a very logical approach, it was fraught with practical challenges.  Donnelly</w:t>
      </w:r>
      <w:r w:rsidR="00E0275B" w:rsidRPr="001A156C">
        <w:t xml:space="preserve"> </w:t>
      </w:r>
      <w:sdt>
        <w:sdtPr>
          <w:id w:val="281505965"/>
          <w:citation/>
        </w:sdtPr>
        <w:sdtEndPr/>
        <w:sdtContent>
          <w:r w:rsidR="007B1B3B" w:rsidRPr="001A156C">
            <w:fldChar w:fldCharType="begin"/>
          </w:r>
          <w:r w:rsidR="008C4E6F" w:rsidRPr="001A156C">
            <w:instrText xml:space="preserve"> CITATION Don13 \n  \t  \l 2057  </w:instrText>
          </w:r>
          <w:r w:rsidR="007B1B3B" w:rsidRPr="001A156C">
            <w:fldChar w:fldCharType="separate"/>
          </w:r>
          <w:r w:rsidR="0062339B" w:rsidRPr="0062339B">
            <w:rPr>
              <w:noProof/>
            </w:rPr>
            <w:t>(2013)</w:t>
          </w:r>
          <w:r w:rsidR="007B1B3B" w:rsidRPr="001A156C">
            <w:rPr>
              <w:noProof/>
            </w:rPr>
            <w:fldChar w:fldCharType="end"/>
          </w:r>
        </w:sdtContent>
      </w:sdt>
      <w:r w:rsidR="00E0275B" w:rsidRPr="001A156C">
        <w:t xml:space="preserve"> </w:t>
      </w:r>
      <w:r w:rsidRPr="001A156C">
        <w:t xml:space="preserve">noted that the </w:t>
      </w:r>
      <w:r w:rsidR="00A428E4" w:rsidRPr="001A156C">
        <w:t>difficulties</w:t>
      </w:r>
      <w:r w:rsidRPr="001A156C">
        <w:t xml:space="preserve"> in integrating with existing programs dominated other factors like behavioural interventions, program administration, outreach approaches.</w:t>
      </w:r>
      <w:r w:rsidR="00D446ED" w:rsidRPr="001A156C">
        <w:t xml:space="preserve">  </w:t>
      </w:r>
      <w:r w:rsidRPr="001A156C">
        <w:t>Donnelly calculated that instead of the actual conversion rate of 9%, the N2N would achieve 30% had the program been better aligned with the utility incentive structure</w:t>
      </w:r>
      <w:sdt>
        <w:sdtPr>
          <w:id w:val="14496975"/>
          <w:citation/>
        </w:sdtPr>
        <w:sdtEndPr/>
        <w:sdtContent>
          <w:r w:rsidR="007B1B3B" w:rsidRPr="001A156C">
            <w:fldChar w:fldCharType="begin"/>
          </w:r>
          <w:r w:rsidR="008C4E6F" w:rsidRPr="001A156C">
            <w:instrText xml:space="preserve"> CITATION Don13 \l 2057 </w:instrText>
          </w:r>
          <w:r w:rsidR="007B1B3B" w:rsidRPr="001A156C">
            <w:fldChar w:fldCharType="separate"/>
          </w:r>
          <w:r w:rsidR="0062339B">
            <w:rPr>
              <w:noProof/>
            </w:rPr>
            <w:t xml:space="preserve"> </w:t>
          </w:r>
          <w:r w:rsidR="0062339B" w:rsidRPr="0062339B">
            <w:rPr>
              <w:noProof/>
            </w:rPr>
            <w:t>(Donnelly, 2013)</w:t>
          </w:r>
          <w:r w:rsidR="007B1B3B" w:rsidRPr="001A156C">
            <w:rPr>
              <w:noProof/>
            </w:rPr>
            <w:fldChar w:fldCharType="end"/>
          </w:r>
        </w:sdtContent>
      </w:sdt>
      <w:r w:rsidRPr="001A156C">
        <w:t xml:space="preserve">. </w:t>
      </w:r>
    </w:p>
    <w:p w14:paraId="4BDF691F" w14:textId="77777777" w:rsidR="005C148B" w:rsidRPr="001A156C" w:rsidRDefault="005C148B" w:rsidP="009842AD">
      <w:pPr>
        <w:spacing w:after="0" w:line="480" w:lineRule="auto"/>
        <w:jc w:val="left"/>
      </w:pPr>
      <w:r w:rsidRPr="001A156C">
        <w:rPr>
          <w:rFonts w:eastAsia="Times New Roman"/>
          <w:color w:val="000000"/>
          <w:lang w:eastAsia="en-GB"/>
        </w:rPr>
        <w:t>Program partnerships:</w:t>
      </w:r>
      <w:r w:rsidR="00E0275B" w:rsidRPr="001A156C">
        <w:rPr>
          <w:rFonts w:eastAsia="Times New Roman"/>
          <w:color w:val="000000"/>
          <w:lang w:eastAsia="en-GB"/>
        </w:rPr>
        <w:t xml:space="preserve"> </w:t>
      </w:r>
      <w:r w:rsidR="00884998" w:rsidRPr="001A156C">
        <w:t xml:space="preserve">Partnerships with other programs and organisations was a critical factor the success of most programs.  </w:t>
      </w:r>
      <w:r w:rsidRPr="001A156C">
        <w:t xml:space="preserve">The need for close communication was </w:t>
      </w:r>
      <w:r w:rsidR="00D446ED" w:rsidRPr="001A156C">
        <w:t>also frequently</w:t>
      </w:r>
      <w:r w:rsidR="00884998" w:rsidRPr="001A156C">
        <w:t xml:space="preserve"> highlighted among interviewees</w:t>
      </w:r>
      <w:r w:rsidRPr="001A156C">
        <w:t xml:space="preserve">.  For example, on the topic of how to work effectively with utility programs the Energise Phoenix Program Manager said: </w:t>
      </w:r>
    </w:p>
    <w:p w14:paraId="54D0B0D6" w14:textId="77777777" w:rsidR="005C148B" w:rsidRPr="001A156C" w:rsidRDefault="005C148B" w:rsidP="009842AD">
      <w:pPr>
        <w:spacing w:line="480" w:lineRule="auto"/>
        <w:ind w:left="567" w:right="487"/>
        <w:jc w:val="left"/>
        <w:rPr>
          <w:rFonts w:eastAsia="Times New Roman"/>
          <w:i/>
          <w:color w:val="000000"/>
          <w:lang w:eastAsia="en-GB"/>
        </w:rPr>
      </w:pPr>
      <w:r w:rsidRPr="001A156C">
        <w:rPr>
          <w:i/>
        </w:rPr>
        <w:t>“You have to start off with a good working relationship to begin with.  The utilities are very sceptical about doing anything with large scale federal programs; they want to keep it separated.  So it was done in a partnering way, with separate agreements as to how data will be shared and how data would flow.  Communications was key, and with very close coordination, because all of the information has to match.” [Interview #15]</w:t>
      </w:r>
    </w:p>
    <w:p w14:paraId="651CF521" w14:textId="77777777" w:rsidR="00D446ED" w:rsidRPr="001A156C" w:rsidRDefault="005C148B" w:rsidP="009842AD">
      <w:pPr>
        <w:spacing w:line="480" w:lineRule="auto"/>
        <w:jc w:val="left"/>
        <w:rPr>
          <w:rFonts w:eastAsia="Times New Roman"/>
          <w:color w:val="000000"/>
          <w:lang w:eastAsia="en-GB"/>
        </w:rPr>
      </w:pPr>
      <w:r w:rsidRPr="001A156C">
        <w:rPr>
          <w:rFonts w:eastAsia="Times New Roman"/>
          <w:color w:val="000000"/>
          <w:lang w:eastAsia="en-GB"/>
        </w:rPr>
        <w:t xml:space="preserve">Efficiency Maine established strong financing partnership </w:t>
      </w:r>
      <w:r w:rsidR="00884998" w:rsidRPr="001A156C">
        <w:rPr>
          <w:rFonts w:eastAsia="Times New Roman"/>
          <w:color w:val="000000"/>
          <w:lang w:eastAsia="en-GB"/>
        </w:rPr>
        <w:t xml:space="preserve">that </w:t>
      </w:r>
      <w:r w:rsidRPr="001A156C">
        <w:rPr>
          <w:rFonts w:eastAsia="Times New Roman"/>
          <w:color w:val="000000"/>
          <w:lang w:eastAsia="en-GB"/>
        </w:rPr>
        <w:t>helped the program segue from public funds to maintain the loan program through a private lender in the post-grant period.</w:t>
      </w:r>
      <w:r w:rsidR="00D446ED" w:rsidRPr="001A156C">
        <w:rPr>
          <w:rFonts w:eastAsia="Times New Roman"/>
          <w:color w:val="000000"/>
          <w:lang w:eastAsia="en-GB"/>
        </w:rPr>
        <w:t xml:space="preserve">  </w:t>
      </w:r>
    </w:p>
    <w:p w14:paraId="22F4E8B4" w14:textId="77777777" w:rsidR="005C148B" w:rsidRPr="001A156C" w:rsidRDefault="00D446ED" w:rsidP="009842AD">
      <w:pPr>
        <w:spacing w:line="480" w:lineRule="auto"/>
        <w:jc w:val="left"/>
      </w:pPr>
      <w:r w:rsidRPr="001A156C">
        <w:rPr>
          <w:rFonts w:eastAsia="Times New Roman"/>
          <w:color w:val="000000"/>
          <w:lang w:eastAsia="en-GB"/>
        </w:rPr>
        <w:t>Many interviewees highlighted that it was in fact individual relationships that mattered, perhaps more than institutional links.  Programs that were able to successfully create networks of personal relationships among organisations were better poised to maintain those relationships in the post-grant period.</w:t>
      </w:r>
    </w:p>
    <w:p w14:paraId="28900294" w14:textId="77777777" w:rsidR="0016092E" w:rsidRPr="001A156C" w:rsidRDefault="005C148B" w:rsidP="009842AD">
      <w:pPr>
        <w:spacing w:after="0" w:line="480" w:lineRule="auto"/>
        <w:jc w:val="left"/>
        <w:rPr>
          <w:rFonts w:eastAsia="Times New Roman"/>
          <w:color w:val="000000"/>
          <w:lang w:eastAsia="en-GB"/>
        </w:rPr>
      </w:pPr>
      <w:r w:rsidRPr="001A156C">
        <w:rPr>
          <w:rFonts w:eastAsia="Times New Roman"/>
          <w:color w:val="000000"/>
          <w:lang w:eastAsia="en-GB"/>
        </w:rPr>
        <w:lastRenderedPageBreak/>
        <w:t>Establish management structure and ground network:</w:t>
      </w:r>
      <w:r w:rsidR="0016092E" w:rsidRPr="001A156C">
        <w:rPr>
          <w:rFonts w:eastAsia="Times New Roman"/>
          <w:color w:val="000000"/>
          <w:lang w:eastAsia="en-GB"/>
        </w:rPr>
        <w:t xml:space="preserve"> </w:t>
      </w:r>
      <w:r w:rsidR="00EB041D" w:rsidRPr="001A156C">
        <w:rPr>
          <w:rFonts w:eastAsia="Times New Roman"/>
          <w:color w:val="000000"/>
          <w:lang w:eastAsia="en-GB"/>
        </w:rPr>
        <w:t>The network of program employees, volunteers, and partners must be suff</w:t>
      </w:r>
      <w:r w:rsidRPr="001A156C">
        <w:rPr>
          <w:rFonts w:eastAsia="Times New Roman"/>
          <w:color w:val="000000"/>
          <w:lang w:eastAsia="en-GB"/>
        </w:rPr>
        <w:t xml:space="preserve">icient to drive the demand needed.  Many states found that this was not as straightforward as ensuring </w:t>
      </w:r>
      <w:r w:rsidR="00EB041D" w:rsidRPr="001A156C">
        <w:rPr>
          <w:rFonts w:eastAsia="Times New Roman"/>
          <w:color w:val="000000"/>
          <w:lang w:eastAsia="en-GB"/>
        </w:rPr>
        <w:t>a high number of staff</w:t>
      </w:r>
      <w:r w:rsidRPr="001A156C">
        <w:rPr>
          <w:rFonts w:eastAsia="Times New Roman"/>
          <w:color w:val="000000"/>
          <w:lang w:eastAsia="en-GB"/>
        </w:rPr>
        <w:t xml:space="preserve">, but also that staff had suitable qualifications and were well motivated.  As noted for Illinois “For outreach, I think we had a great level of staff.  These were former political campaigners who had a great deal of experience in how to organise a ground force.  It’s not just about the quantity of people it’s about the quality” [Interview #13]. Many such as Illinois, Colorado, and Connecticut did this by subcontracting to local firms. Michigan </w:t>
      </w:r>
      <w:r w:rsidR="00EB041D" w:rsidRPr="001A156C">
        <w:rPr>
          <w:rFonts w:eastAsia="Times New Roman"/>
          <w:color w:val="000000"/>
          <w:lang w:eastAsia="en-GB"/>
        </w:rPr>
        <w:t>found that volunteers</w:t>
      </w:r>
      <w:r w:rsidRPr="001A156C">
        <w:rPr>
          <w:rFonts w:eastAsia="Times New Roman"/>
          <w:color w:val="000000"/>
          <w:lang w:eastAsia="en-GB"/>
        </w:rPr>
        <w:t xml:space="preserve"> struggled to be as motivated as the paid organisers</w:t>
      </w:r>
      <w:sdt>
        <w:sdtPr>
          <w:rPr>
            <w:rFonts w:eastAsia="Times New Roman"/>
            <w:color w:val="000000"/>
            <w:lang w:eastAsia="en-GB"/>
          </w:rPr>
          <w:id w:val="-1685665692"/>
          <w:citation/>
        </w:sdtPr>
        <w:sdtEndPr/>
        <w:sdtContent>
          <w:r w:rsidR="007B1B3B" w:rsidRPr="001A156C">
            <w:rPr>
              <w:rFonts w:eastAsia="Times New Roman"/>
              <w:color w:val="000000"/>
              <w:lang w:eastAsia="en-GB"/>
            </w:rPr>
            <w:fldChar w:fldCharType="begin"/>
          </w:r>
          <w:r w:rsidRPr="001A156C">
            <w:rPr>
              <w:rFonts w:eastAsia="Times New Roman"/>
              <w:color w:val="000000"/>
              <w:lang w:eastAsia="en-GB"/>
            </w:rPr>
            <w:instrText xml:space="preserve"> CITATION BBF13 \l 2057 </w:instrText>
          </w:r>
          <w:r w:rsidR="007B1B3B" w:rsidRPr="001A156C">
            <w:rPr>
              <w:rFonts w:eastAsia="Times New Roman"/>
              <w:color w:val="000000"/>
              <w:lang w:eastAsia="en-GB"/>
            </w:rPr>
            <w:fldChar w:fldCharType="separate"/>
          </w:r>
          <w:r w:rsidR="0062339B">
            <w:rPr>
              <w:rFonts w:eastAsia="Times New Roman"/>
              <w:noProof/>
              <w:color w:val="000000"/>
              <w:lang w:eastAsia="en-GB"/>
            </w:rPr>
            <w:t xml:space="preserve"> </w:t>
          </w:r>
          <w:r w:rsidR="0062339B" w:rsidRPr="0062339B">
            <w:rPr>
              <w:rFonts w:eastAsia="Times New Roman"/>
              <w:noProof/>
              <w:color w:val="000000"/>
              <w:lang w:eastAsia="en-GB"/>
            </w:rPr>
            <w:t>(BBFM, 2013a)</w:t>
          </w:r>
          <w:r w:rsidR="007B1B3B" w:rsidRPr="001A156C">
            <w:rPr>
              <w:rFonts w:eastAsia="Times New Roman"/>
              <w:color w:val="000000"/>
              <w:lang w:eastAsia="en-GB"/>
            </w:rPr>
            <w:fldChar w:fldCharType="end"/>
          </w:r>
        </w:sdtContent>
      </w:sdt>
      <w:r w:rsidRPr="001A156C">
        <w:rPr>
          <w:rFonts w:eastAsia="Times New Roman"/>
          <w:color w:val="000000"/>
          <w:lang w:eastAsia="en-GB"/>
        </w:rPr>
        <w:t>.</w:t>
      </w:r>
    </w:p>
    <w:p w14:paraId="37BFC2A8" w14:textId="77777777" w:rsidR="0016092E" w:rsidRPr="001A156C" w:rsidRDefault="0016092E" w:rsidP="009842AD">
      <w:pPr>
        <w:spacing w:after="0" w:line="480" w:lineRule="auto"/>
        <w:jc w:val="left"/>
        <w:rPr>
          <w:rFonts w:eastAsia="Times New Roman"/>
          <w:color w:val="000000"/>
          <w:lang w:eastAsia="en-GB"/>
        </w:rPr>
      </w:pPr>
    </w:p>
    <w:p w14:paraId="529B672B" w14:textId="77777777" w:rsidR="0016092E" w:rsidRPr="001A156C" w:rsidRDefault="00EF16A9" w:rsidP="009842AD">
      <w:pPr>
        <w:spacing w:after="0" w:line="480" w:lineRule="auto"/>
        <w:jc w:val="left"/>
        <w:rPr>
          <w:snapToGrid w:val="0"/>
          <w:color w:val="000000"/>
          <w:w w:val="0"/>
        </w:rPr>
      </w:pPr>
      <w:r w:rsidRPr="001A156C">
        <w:t xml:space="preserve">Marketing and </w:t>
      </w:r>
      <w:r w:rsidR="001A156C" w:rsidRPr="001A156C">
        <w:t>o</w:t>
      </w:r>
      <w:r w:rsidRPr="001A156C">
        <w:t>utreach</w:t>
      </w:r>
    </w:p>
    <w:p w14:paraId="2ED1C90B" w14:textId="77777777" w:rsidR="005C148B" w:rsidRPr="001A156C" w:rsidRDefault="005C148B" w:rsidP="009842AD">
      <w:pPr>
        <w:spacing w:line="480" w:lineRule="auto"/>
        <w:jc w:val="left"/>
      </w:pPr>
      <w:r w:rsidRPr="001A156C">
        <w:t xml:space="preserve">Design </w:t>
      </w:r>
      <w:r w:rsidR="001A156C" w:rsidRPr="001A156C">
        <w:t>m</w:t>
      </w:r>
      <w:r w:rsidRPr="001A156C">
        <w:t xml:space="preserve">arketing and </w:t>
      </w:r>
      <w:r w:rsidR="001A156C" w:rsidRPr="001A156C">
        <w:t>o</w:t>
      </w:r>
      <w:r w:rsidRPr="001A156C">
        <w:t xml:space="preserve">utreach </w:t>
      </w:r>
      <w:r w:rsidR="001A156C" w:rsidRPr="001A156C">
        <w:t>s</w:t>
      </w:r>
      <w:r w:rsidRPr="001A156C">
        <w:t>trategies:</w:t>
      </w:r>
      <w:r w:rsidR="0016092E" w:rsidRPr="001A156C">
        <w:t xml:space="preserve">  </w:t>
      </w:r>
      <w:r w:rsidRPr="001A156C">
        <w:t xml:space="preserve">Community Based Social Marketing (CBSM) is the approach of using local networks and trusted messengers to address barriers at the level of the social group </w:t>
      </w:r>
      <w:sdt>
        <w:sdtPr>
          <w:id w:val="169761333"/>
          <w:citation/>
        </w:sdtPr>
        <w:sdtEndPr/>
        <w:sdtContent>
          <w:r w:rsidR="007B1B3B" w:rsidRPr="001A156C">
            <w:fldChar w:fldCharType="begin"/>
          </w:r>
          <w:r w:rsidR="008C4E6F" w:rsidRPr="001A156C">
            <w:instrText xml:space="preserve"> CITATION McK11 \l 2057 </w:instrText>
          </w:r>
          <w:r w:rsidR="007B1B3B" w:rsidRPr="001A156C">
            <w:fldChar w:fldCharType="separate"/>
          </w:r>
          <w:r w:rsidR="0062339B" w:rsidRPr="0062339B">
            <w:rPr>
              <w:noProof/>
            </w:rPr>
            <w:t>(McKenzie-Mohr, 2011)</w:t>
          </w:r>
          <w:r w:rsidR="007B1B3B" w:rsidRPr="001A156C">
            <w:rPr>
              <w:noProof/>
            </w:rPr>
            <w:fldChar w:fldCharType="end"/>
          </w:r>
        </w:sdtContent>
      </w:sdt>
      <w:r w:rsidRPr="001A156C">
        <w:t xml:space="preserve">.  While programs in the UK are using small pilot programs to test CBSM, </w:t>
      </w:r>
      <w:r w:rsidR="0016092E" w:rsidRPr="001A156C">
        <w:t>it was more common practice across the US</w:t>
      </w:r>
      <w:r w:rsidRPr="001A156C">
        <w:t xml:space="preserve">.  </w:t>
      </w:r>
      <w:r w:rsidR="003A2CA9" w:rsidRPr="001A156C">
        <w:t>Among th</w:t>
      </w:r>
      <w:r w:rsidRPr="001A156C">
        <w:t>e most critical factor</w:t>
      </w:r>
      <w:r w:rsidR="003A2CA9" w:rsidRPr="001A156C">
        <w:t>s</w:t>
      </w:r>
      <w:r w:rsidR="00A428E4" w:rsidRPr="001A156C">
        <w:t xml:space="preserve"> in</w:t>
      </w:r>
      <w:r w:rsidR="003A2CA9" w:rsidRPr="001A156C">
        <w:t xml:space="preserve"> calibrating CBSM techniques is treating</w:t>
      </w:r>
      <w:r w:rsidRPr="001A156C">
        <w:t xml:space="preserve"> marketing and outreach </w:t>
      </w:r>
      <w:r w:rsidR="003A2CA9" w:rsidRPr="001A156C">
        <w:t>as</w:t>
      </w:r>
      <w:r w:rsidRPr="001A156C">
        <w:t xml:space="preserve"> two distinct steps in driving demand </w:t>
      </w:r>
      <w:sdt>
        <w:sdtPr>
          <w:id w:val="-917711180"/>
          <w:citation/>
        </w:sdtPr>
        <w:sdtEndPr/>
        <w:sdtContent>
          <w:r w:rsidR="007B1B3B" w:rsidRPr="001A156C">
            <w:fldChar w:fldCharType="begin"/>
          </w:r>
          <w:r w:rsidR="008C4E6F" w:rsidRPr="001A156C">
            <w:instrText xml:space="preserve"> CITATION RIA12 \l 2057 </w:instrText>
          </w:r>
          <w:r w:rsidR="007B1B3B" w:rsidRPr="001A156C">
            <w:fldChar w:fldCharType="separate"/>
          </w:r>
          <w:r w:rsidR="0062339B" w:rsidRPr="0062339B">
            <w:rPr>
              <w:noProof/>
            </w:rPr>
            <w:t>(RIA, 2012)</w:t>
          </w:r>
          <w:r w:rsidR="007B1B3B" w:rsidRPr="001A156C">
            <w:rPr>
              <w:noProof/>
            </w:rPr>
            <w:fldChar w:fldCharType="end"/>
          </w:r>
        </w:sdtContent>
      </w:sdt>
      <w:r w:rsidR="003A2CA9" w:rsidRPr="001A156C">
        <w:t>(Gillich et al 2016)</w:t>
      </w:r>
      <w:r w:rsidRPr="001A156C">
        <w:t xml:space="preserve">.  </w:t>
      </w:r>
      <w:r w:rsidR="00C20D39">
        <w:t xml:space="preserve">Previous work has distinguished between the idea of </w:t>
      </w:r>
      <w:r w:rsidRPr="001A156C">
        <w:t xml:space="preserve">marketing as creating awareness, </w:t>
      </w:r>
      <w:r w:rsidR="00C20D39">
        <w:t>versus</w:t>
      </w:r>
      <w:r w:rsidRPr="001A156C">
        <w:t xml:space="preserve"> outreach </w:t>
      </w:r>
      <w:r w:rsidR="00C20D39">
        <w:t>a</w:t>
      </w:r>
      <w:r w:rsidRPr="001A156C">
        <w:t>s personal engag</w:t>
      </w:r>
      <w:r w:rsidR="00EB041D" w:rsidRPr="001A156C">
        <w:t>ement</w:t>
      </w:r>
      <w:r w:rsidR="00C20D39">
        <w:t xml:space="preserve"> </w:t>
      </w:r>
      <w:sdt>
        <w:sdtPr>
          <w:id w:val="-926578661"/>
          <w:citation/>
        </w:sdtPr>
        <w:sdtEndPr/>
        <w:sdtContent>
          <w:r w:rsidR="00C20D39">
            <w:fldChar w:fldCharType="begin"/>
          </w:r>
          <w:r w:rsidR="00C20D39">
            <w:instrText xml:space="preserve"> CITATION RIA12 \l 2057 </w:instrText>
          </w:r>
          <w:r w:rsidR="00C20D39">
            <w:fldChar w:fldCharType="separate"/>
          </w:r>
          <w:r w:rsidR="0062339B" w:rsidRPr="0062339B">
            <w:rPr>
              <w:noProof/>
            </w:rPr>
            <w:t>(RIA, 2012)</w:t>
          </w:r>
          <w:r w:rsidR="00C20D39">
            <w:fldChar w:fldCharType="end"/>
          </w:r>
        </w:sdtContent>
      </w:sdt>
      <w:sdt>
        <w:sdtPr>
          <w:id w:val="-824351096"/>
          <w:citation/>
        </w:sdtPr>
        <w:sdtEndPr/>
        <w:sdtContent>
          <w:r w:rsidR="00C20D39">
            <w:fldChar w:fldCharType="begin"/>
          </w:r>
          <w:r w:rsidR="00C20D39">
            <w:instrText xml:space="preserve"> CITATION Gil16 \l 2057 </w:instrText>
          </w:r>
          <w:r w:rsidR="00C20D39">
            <w:fldChar w:fldCharType="separate"/>
          </w:r>
          <w:r w:rsidR="0062339B">
            <w:rPr>
              <w:noProof/>
            </w:rPr>
            <w:t xml:space="preserve"> </w:t>
          </w:r>
          <w:r w:rsidR="0062339B" w:rsidRPr="0062339B">
            <w:rPr>
              <w:noProof/>
            </w:rPr>
            <w:t>(Gillich, et al., 2016)</w:t>
          </w:r>
          <w:r w:rsidR="00C20D39">
            <w:fldChar w:fldCharType="end"/>
          </w:r>
        </w:sdtContent>
      </w:sdt>
      <w:r w:rsidR="00EB041D" w:rsidRPr="001A156C">
        <w:t xml:space="preserve">.  </w:t>
      </w:r>
      <w:r w:rsidR="00092FD9">
        <w:t>These studies have found that</w:t>
      </w:r>
      <w:r w:rsidR="00EB041D" w:rsidRPr="001A156C">
        <w:t xml:space="preserve"> BBNP grantees </w:t>
      </w:r>
      <w:r w:rsidR="00092FD9">
        <w:t>used</w:t>
      </w:r>
      <w:r w:rsidRPr="001A156C">
        <w:t xml:space="preserve"> traditional approaches such as print media and television </w:t>
      </w:r>
      <w:r w:rsidR="00092FD9">
        <w:t>to generate interest in the programme</w:t>
      </w:r>
      <w:r w:rsidRPr="001A156C">
        <w:t xml:space="preserve">, </w:t>
      </w:r>
      <w:r w:rsidR="00EB041D" w:rsidRPr="001A156C">
        <w:t>but that converting interest into actual retrofits required a more personal approach to outreach,</w:t>
      </w:r>
      <w:r w:rsidRPr="001A156C">
        <w:t xml:space="preserve"> typically centred on CBSM strategies (see e.g.</w:t>
      </w:r>
      <w:sdt>
        <w:sdtPr>
          <w:id w:val="1739597560"/>
          <w:citation/>
        </w:sdtPr>
        <w:sdtEndPr/>
        <w:sdtContent>
          <w:r w:rsidR="00A428E4" w:rsidRPr="001A156C">
            <w:fldChar w:fldCharType="begin"/>
          </w:r>
          <w:r w:rsidR="00A428E4" w:rsidRPr="001A156C">
            <w:instrText xml:space="preserve"> CITATION EI214 \l 2057 </w:instrText>
          </w:r>
          <w:r w:rsidR="00A428E4" w:rsidRPr="001A156C">
            <w:fldChar w:fldCharType="separate"/>
          </w:r>
          <w:r w:rsidR="0062339B">
            <w:rPr>
              <w:noProof/>
            </w:rPr>
            <w:t xml:space="preserve"> </w:t>
          </w:r>
          <w:r w:rsidR="0062339B" w:rsidRPr="0062339B">
            <w:rPr>
              <w:noProof/>
            </w:rPr>
            <w:t>(EI2, 2014)</w:t>
          </w:r>
          <w:r w:rsidR="00A428E4" w:rsidRPr="001A156C">
            <w:fldChar w:fldCharType="end"/>
          </w:r>
        </w:sdtContent>
      </w:sdt>
      <w:r w:rsidRPr="001A156C">
        <w:t xml:space="preserve">).  While the details of each strategy varied based on the target market, both large and small state programs demonstrated the efficacy of using a trusted messenger to drive personal relationships with homeowners and engage with their barriers on an individual level.  </w:t>
      </w:r>
    </w:p>
    <w:p w14:paraId="411A7E77" w14:textId="77777777" w:rsidR="003A2CA9" w:rsidRPr="001A156C" w:rsidRDefault="005C148B" w:rsidP="009842AD">
      <w:pPr>
        <w:spacing w:line="480" w:lineRule="auto"/>
        <w:jc w:val="left"/>
      </w:pPr>
      <w:r w:rsidRPr="001A156C">
        <w:lastRenderedPageBreak/>
        <w:t>Engage homeowners:</w:t>
      </w:r>
      <w:r w:rsidR="003A2CA9" w:rsidRPr="001A156C">
        <w:t xml:space="preserve"> Whereas the previous section describes the strategic approach, this research found that implementing the engagement strategy should be measured as a separate program step. The focus was not on whether CBSM worked in concept, but rather on how to calibrate the </w:t>
      </w:r>
      <w:r w:rsidR="00EB041D" w:rsidRPr="001A156C">
        <w:t xml:space="preserve">operational </w:t>
      </w:r>
      <w:r w:rsidR="003A2CA9" w:rsidRPr="001A156C">
        <w:t xml:space="preserve">details so that it worked well in practice. </w:t>
      </w:r>
    </w:p>
    <w:p w14:paraId="30728268" w14:textId="77777777" w:rsidR="005C148B" w:rsidRPr="001A156C" w:rsidRDefault="00FC2415" w:rsidP="009842AD">
      <w:pPr>
        <w:spacing w:line="480" w:lineRule="auto"/>
        <w:jc w:val="left"/>
      </w:pPr>
      <w:r w:rsidRPr="001A156C">
        <w:t xml:space="preserve">The </w:t>
      </w:r>
      <w:r w:rsidR="005C148B" w:rsidRPr="001A156C">
        <w:t>Illinois EI2 program</w:t>
      </w:r>
      <w:r w:rsidRPr="001A156C">
        <w:t xml:space="preserve"> implemented separate strategies for marketing and outreach.</w:t>
      </w:r>
      <w:r w:rsidR="005C148B" w:rsidRPr="001A156C">
        <w:t xml:space="preserve">  They used their initial market assessment to identify target groups and calibrate a marketing strategy specifically to them.  Once the brand was established, EI2 transitioned to a community based outreach approach relying on Energy Impact House Parties organised by local field organisers and local contractors.  Hosts were provided with a free home energy assessment ($99 value).  Attendees could have their homes assessed for $99 or have the opportunity to host their own party and receive the assessment for free. From August 2012 to September 2013 the 20 field organisers held 1440 one-on-one meetings, over 1000 community meetings, helped </w:t>
      </w:r>
      <w:proofErr w:type="gramStart"/>
      <w:r w:rsidR="005C148B" w:rsidRPr="001A156C">
        <w:t>customers</w:t>
      </w:r>
      <w:proofErr w:type="gramEnd"/>
      <w:r w:rsidR="005C148B" w:rsidRPr="001A156C">
        <w:t xml:space="preserve"> complete 2,399 assessments, to which they directly attribute 1277 retrofits </w:t>
      </w:r>
      <w:sdt>
        <w:sdtPr>
          <w:id w:val="314788051"/>
          <w:citation/>
        </w:sdtPr>
        <w:sdtEndPr/>
        <w:sdtContent>
          <w:r w:rsidR="007B1B3B" w:rsidRPr="001A156C">
            <w:fldChar w:fldCharType="begin"/>
          </w:r>
          <w:r w:rsidR="008C4E6F" w:rsidRPr="001A156C">
            <w:instrText xml:space="preserve"> CITATION EI214 \l 2057 </w:instrText>
          </w:r>
          <w:r w:rsidR="007B1B3B" w:rsidRPr="001A156C">
            <w:fldChar w:fldCharType="separate"/>
          </w:r>
          <w:r w:rsidR="0062339B" w:rsidRPr="0062339B">
            <w:rPr>
              <w:noProof/>
            </w:rPr>
            <w:t>(EI2, 2014)</w:t>
          </w:r>
          <w:r w:rsidR="007B1B3B" w:rsidRPr="001A156C">
            <w:rPr>
              <w:noProof/>
            </w:rPr>
            <w:fldChar w:fldCharType="end"/>
          </w:r>
        </w:sdtContent>
      </w:sdt>
      <w:r w:rsidR="005C148B" w:rsidRPr="001A156C">
        <w:t xml:space="preserve">. “We found that people didn't want to sign up using the website.  The energy house party model was great for showing people through the whole process and answering their questions.  Having boots on the ground helped the process to take off virally" [Interview #13]. </w:t>
      </w:r>
    </w:p>
    <w:p w14:paraId="3401AE31" w14:textId="77777777" w:rsidR="005C148B" w:rsidRPr="001A156C" w:rsidRDefault="005C148B" w:rsidP="009842AD">
      <w:pPr>
        <w:spacing w:line="480" w:lineRule="auto"/>
        <w:jc w:val="left"/>
      </w:pPr>
      <w:r w:rsidRPr="001A156C">
        <w:t xml:space="preserve">Donnelly </w:t>
      </w:r>
      <w:sdt>
        <w:sdtPr>
          <w:id w:val="93177058"/>
          <w:citation/>
        </w:sdtPr>
        <w:sdtEndPr/>
        <w:sdtContent>
          <w:r w:rsidR="007B1B3B" w:rsidRPr="001A156C">
            <w:fldChar w:fldCharType="begin"/>
          </w:r>
          <w:r w:rsidR="008C4E6F" w:rsidRPr="001A156C">
            <w:instrText xml:space="preserve"> CITATION Don13 \n  \t  \l 2057  </w:instrText>
          </w:r>
          <w:r w:rsidR="007B1B3B" w:rsidRPr="001A156C">
            <w:fldChar w:fldCharType="separate"/>
          </w:r>
          <w:r w:rsidR="0062339B" w:rsidRPr="0062339B">
            <w:rPr>
              <w:noProof/>
            </w:rPr>
            <w:t>(2013)</w:t>
          </w:r>
          <w:r w:rsidR="007B1B3B" w:rsidRPr="001A156C">
            <w:rPr>
              <w:noProof/>
            </w:rPr>
            <w:fldChar w:fldCharType="end"/>
          </w:r>
        </w:sdtContent>
      </w:sdt>
      <w:r w:rsidRPr="001A156C">
        <w:t xml:space="preserve"> refers to this as delivering multiple customer touch points and it was one of the ideas that were fundamentally incorporated into the design of the CBSM outreach strategy of the Connecticut N2N program.  The program designed strategies based around reaching out to community groups such as libraries, faith-based groups, community and civic groups, schools, local businesses, social service agencies serving the elderly and low-income residents, municipal leaders, and community leaders. Strategies included educational workshops, tabling at local events/meetings, neighbourhood canvassing, lead-</w:t>
      </w:r>
      <w:r w:rsidRPr="001A156C">
        <w:lastRenderedPageBreak/>
        <w:t xml:space="preserve">by-example campaigns with community leaders, word of mouth, social media, and contractor co-marketing.  The program also made use of established behavioural nudges such as social norms, default framing, competition, and goal setting (Livingston et al., 2012).    </w:t>
      </w:r>
    </w:p>
    <w:p w14:paraId="3F84628C" w14:textId="77777777" w:rsidR="005C148B" w:rsidRPr="001A156C" w:rsidRDefault="005C148B" w:rsidP="009842AD">
      <w:pPr>
        <w:pStyle w:val="PlainText"/>
        <w:spacing w:after="240" w:line="480" w:lineRule="auto"/>
        <w:jc w:val="left"/>
        <w:rPr>
          <w:rFonts w:ascii="Times New Roman" w:hAnsi="Times New Roman"/>
          <w:sz w:val="24"/>
          <w:szCs w:val="24"/>
        </w:rPr>
      </w:pPr>
      <w:r w:rsidRPr="001A156C">
        <w:rPr>
          <w:rFonts w:ascii="Times New Roman" w:hAnsi="Times New Roman"/>
          <w:sz w:val="24"/>
          <w:szCs w:val="24"/>
        </w:rPr>
        <w:t xml:space="preserve">The idea of fostering local connections was fundamental to creating a trusted community outreach network.  This principle was well implemented by </w:t>
      </w:r>
      <w:proofErr w:type="spellStart"/>
      <w:r w:rsidRPr="001A156C">
        <w:rPr>
          <w:rFonts w:ascii="Times New Roman" w:hAnsi="Times New Roman"/>
          <w:sz w:val="24"/>
          <w:szCs w:val="24"/>
        </w:rPr>
        <w:t>NeighborWorks</w:t>
      </w:r>
      <w:proofErr w:type="spellEnd"/>
      <w:r w:rsidRPr="001A156C">
        <w:rPr>
          <w:rFonts w:ascii="Times New Roman" w:hAnsi="Times New Roman"/>
          <w:sz w:val="24"/>
          <w:szCs w:val="24"/>
        </w:rPr>
        <w:t xml:space="preserve"> in creating the Vermont program.  "</w:t>
      </w:r>
      <w:proofErr w:type="spellStart"/>
      <w:r w:rsidRPr="001A156C">
        <w:rPr>
          <w:rFonts w:ascii="Times New Roman" w:hAnsi="Times New Roman"/>
          <w:sz w:val="24"/>
          <w:szCs w:val="24"/>
        </w:rPr>
        <w:t>NeighborWorks</w:t>
      </w:r>
      <w:proofErr w:type="spellEnd"/>
      <w:r w:rsidRPr="001A156C">
        <w:rPr>
          <w:rFonts w:ascii="Times New Roman" w:hAnsi="Times New Roman"/>
          <w:sz w:val="24"/>
          <w:szCs w:val="24"/>
        </w:rPr>
        <w:t xml:space="preserve"> is an established group.  You can't just lift it and put it anywhere, it's built on the shoulders of a community based social services agency. They previously provided other advice and household services, and only recently incorporated energy efficiency." [Interview #7]</w:t>
      </w:r>
    </w:p>
    <w:p w14:paraId="54C5590B" w14:textId="77777777" w:rsidR="00FC2415" w:rsidRPr="001A156C" w:rsidRDefault="00FC2415" w:rsidP="009842AD">
      <w:pPr>
        <w:pStyle w:val="Heading2"/>
        <w:spacing w:line="480" w:lineRule="auto"/>
        <w:jc w:val="left"/>
        <w:rPr>
          <w:b w:val="0"/>
        </w:rPr>
      </w:pPr>
    </w:p>
    <w:p w14:paraId="31F5E013" w14:textId="77777777" w:rsidR="005C148B" w:rsidRPr="001A156C" w:rsidRDefault="005C148B" w:rsidP="009842AD">
      <w:pPr>
        <w:pStyle w:val="Heading2"/>
        <w:spacing w:line="480" w:lineRule="auto"/>
        <w:jc w:val="left"/>
        <w:rPr>
          <w:b w:val="0"/>
        </w:rPr>
      </w:pPr>
      <w:r w:rsidRPr="001A156C">
        <w:rPr>
          <w:b w:val="0"/>
        </w:rPr>
        <w:t xml:space="preserve">Workforce </w:t>
      </w:r>
      <w:r w:rsidR="001A156C" w:rsidRPr="001A156C">
        <w:rPr>
          <w:b w:val="0"/>
        </w:rPr>
        <w:t>e</w:t>
      </w:r>
      <w:r w:rsidRPr="001A156C">
        <w:rPr>
          <w:b w:val="0"/>
        </w:rPr>
        <w:t>ngagement</w:t>
      </w:r>
    </w:p>
    <w:p w14:paraId="40A21404" w14:textId="77777777" w:rsidR="005C148B" w:rsidRPr="001A156C" w:rsidRDefault="005C148B" w:rsidP="009842AD">
      <w:pPr>
        <w:spacing w:line="480" w:lineRule="auto"/>
        <w:jc w:val="left"/>
        <w:rPr>
          <w:rFonts w:eastAsia="Times New Roman"/>
          <w:color w:val="000000"/>
          <w:szCs w:val="20"/>
          <w:lang w:eastAsia="en-GB"/>
        </w:rPr>
      </w:pPr>
      <w:r w:rsidRPr="001A156C">
        <w:rPr>
          <w:rFonts w:eastAsia="Times New Roman"/>
          <w:color w:val="000000"/>
          <w:szCs w:val="20"/>
          <w:lang w:eastAsia="en-GB"/>
        </w:rPr>
        <w:t>Design a strategy to engage a skilled workforce:</w:t>
      </w:r>
    </w:p>
    <w:p w14:paraId="24E6B280" w14:textId="77777777" w:rsidR="005C148B" w:rsidRPr="001A156C" w:rsidRDefault="00092FD9" w:rsidP="009842AD">
      <w:pPr>
        <w:spacing w:line="480" w:lineRule="auto"/>
        <w:jc w:val="left"/>
      </w:pPr>
      <w:r>
        <w:rPr>
          <w:rFonts w:eastAsia="Times New Roman"/>
          <w:color w:val="000000"/>
          <w:szCs w:val="20"/>
          <w:lang w:eastAsia="en-GB"/>
        </w:rPr>
        <w:t xml:space="preserve">The role of workforce engagement has long been acknowledged </w:t>
      </w:r>
      <w:sdt>
        <w:sdtPr>
          <w:rPr>
            <w:rFonts w:eastAsia="Times New Roman"/>
            <w:color w:val="000000"/>
            <w:szCs w:val="20"/>
            <w:lang w:eastAsia="en-GB"/>
          </w:rPr>
          <w:id w:val="-86229669"/>
          <w:citation/>
        </w:sdtPr>
        <w:sdtEndPr/>
        <w:sdtContent>
          <w:r>
            <w:rPr>
              <w:rFonts w:eastAsia="Times New Roman"/>
              <w:color w:val="000000"/>
              <w:szCs w:val="20"/>
              <w:lang w:eastAsia="en-GB"/>
            </w:rPr>
            <w:fldChar w:fldCharType="begin"/>
          </w:r>
          <w:r>
            <w:rPr>
              <w:rFonts w:eastAsia="Times New Roman"/>
              <w:color w:val="000000"/>
              <w:szCs w:val="20"/>
              <w:lang w:eastAsia="en-GB"/>
            </w:rPr>
            <w:instrText xml:space="preserve"> CITATION Ful10 \l 2057 </w:instrText>
          </w:r>
          <w:r>
            <w:rPr>
              <w:rFonts w:eastAsia="Times New Roman"/>
              <w:color w:val="000000"/>
              <w:szCs w:val="20"/>
              <w:lang w:eastAsia="en-GB"/>
            </w:rPr>
            <w:fldChar w:fldCharType="separate"/>
          </w:r>
          <w:r w:rsidR="0062339B" w:rsidRPr="0062339B">
            <w:rPr>
              <w:rFonts w:eastAsia="Times New Roman"/>
              <w:noProof/>
              <w:color w:val="000000"/>
              <w:szCs w:val="20"/>
              <w:lang w:eastAsia="en-GB"/>
            </w:rPr>
            <w:t>(Fuller, et al., 2010)</w:t>
          </w:r>
          <w:r>
            <w:rPr>
              <w:rFonts w:eastAsia="Times New Roman"/>
              <w:color w:val="000000"/>
              <w:szCs w:val="20"/>
              <w:lang w:eastAsia="en-GB"/>
            </w:rPr>
            <w:fldChar w:fldCharType="end"/>
          </w:r>
        </w:sdtContent>
      </w:sdt>
      <w:r>
        <w:rPr>
          <w:rFonts w:eastAsia="Times New Roman"/>
          <w:color w:val="000000"/>
          <w:szCs w:val="20"/>
          <w:lang w:eastAsia="en-GB"/>
        </w:rPr>
        <w:t xml:space="preserve"> and is becoming an increasingly studied aspect of retrofit program design</w:t>
      </w:r>
      <w:r w:rsidRPr="00092FD9">
        <w:rPr>
          <w:rFonts w:eastAsia="Times New Roman"/>
          <w:color w:val="000000"/>
          <w:szCs w:val="20"/>
          <w:lang w:eastAsia="en-GB"/>
        </w:rPr>
        <w:t xml:space="preserve"> </w:t>
      </w:r>
      <w:sdt>
        <w:sdtPr>
          <w:rPr>
            <w:rFonts w:eastAsia="Times New Roman"/>
            <w:color w:val="000000"/>
            <w:szCs w:val="20"/>
            <w:lang w:eastAsia="en-GB"/>
          </w:rPr>
          <w:id w:val="-1815473608"/>
          <w:citation/>
        </w:sdtPr>
        <w:sdtEndPr/>
        <w:sdtContent>
          <w:r>
            <w:rPr>
              <w:rFonts w:eastAsia="Times New Roman"/>
              <w:color w:val="000000"/>
              <w:szCs w:val="20"/>
              <w:lang w:eastAsia="en-GB"/>
            </w:rPr>
            <w:fldChar w:fldCharType="begin"/>
          </w:r>
          <w:r>
            <w:rPr>
              <w:rFonts w:eastAsia="Times New Roman"/>
              <w:color w:val="000000"/>
              <w:szCs w:val="20"/>
              <w:lang w:eastAsia="en-GB"/>
            </w:rPr>
            <w:instrText xml:space="preserve"> CITATION Don13 \l 2057 </w:instrText>
          </w:r>
          <w:r>
            <w:rPr>
              <w:rFonts w:eastAsia="Times New Roman"/>
              <w:color w:val="000000"/>
              <w:szCs w:val="20"/>
              <w:lang w:eastAsia="en-GB"/>
            </w:rPr>
            <w:fldChar w:fldCharType="separate"/>
          </w:r>
          <w:r w:rsidR="0062339B" w:rsidRPr="0062339B">
            <w:rPr>
              <w:rFonts w:eastAsia="Times New Roman"/>
              <w:noProof/>
              <w:color w:val="000000"/>
              <w:szCs w:val="20"/>
              <w:lang w:eastAsia="en-GB"/>
            </w:rPr>
            <w:t>(Donnelly, 2013)</w:t>
          </w:r>
          <w:r>
            <w:rPr>
              <w:rFonts w:eastAsia="Times New Roman"/>
              <w:color w:val="000000"/>
              <w:szCs w:val="20"/>
              <w:lang w:eastAsia="en-GB"/>
            </w:rPr>
            <w:fldChar w:fldCharType="end"/>
          </w:r>
        </w:sdtContent>
      </w:sdt>
      <w:sdt>
        <w:sdtPr>
          <w:rPr>
            <w:rFonts w:eastAsia="Times New Roman"/>
            <w:color w:val="000000"/>
            <w:szCs w:val="20"/>
            <w:lang w:eastAsia="en-GB"/>
          </w:rPr>
          <w:id w:val="-1073355270"/>
          <w:citation/>
        </w:sdtPr>
        <w:sdtEndPr/>
        <w:sdtContent>
          <w:r>
            <w:rPr>
              <w:rFonts w:eastAsia="Times New Roman"/>
              <w:color w:val="000000"/>
              <w:szCs w:val="20"/>
              <w:lang w:eastAsia="en-GB"/>
            </w:rPr>
            <w:fldChar w:fldCharType="begin"/>
          </w:r>
          <w:r>
            <w:rPr>
              <w:rFonts w:eastAsia="Times New Roman"/>
              <w:color w:val="000000"/>
              <w:szCs w:val="20"/>
              <w:lang w:eastAsia="en-GB"/>
            </w:rPr>
            <w:instrText xml:space="preserve"> CITATION Gil16 \l 2057 </w:instrText>
          </w:r>
          <w:r>
            <w:rPr>
              <w:rFonts w:eastAsia="Times New Roman"/>
              <w:color w:val="000000"/>
              <w:szCs w:val="20"/>
              <w:lang w:eastAsia="en-GB"/>
            </w:rPr>
            <w:fldChar w:fldCharType="separate"/>
          </w:r>
          <w:r w:rsidR="0062339B">
            <w:rPr>
              <w:rFonts w:eastAsia="Times New Roman"/>
              <w:noProof/>
              <w:color w:val="000000"/>
              <w:szCs w:val="20"/>
              <w:lang w:eastAsia="en-GB"/>
            </w:rPr>
            <w:t xml:space="preserve"> </w:t>
          </w:r>
          <w:r w:rsidR="0062339B" w:rsidRPr="0062339B">
            <w:rPr>
              <w:rFonts w:eastAsia="Times New Roman"/>
              <w:noProof/>
              <w:color w:val="000000"/>
              <w:szCs w:val="20"/>
              <w:lang w:eastAsia="en-GB"/>
            </w:rPr>
            <w:t>(Gillich, et al., 2016)</w:t>
          </w:r>
          <w:r>
            <w:rPr>
              <w:rFonts w:eastAsia="Times New Roman"/>
              <w:color w:val="000000"/>
              <w:szCs w:val="20"/>
              <w:lang w:eastAsia="en-GB"/>
            </w:rPr>
            <w:fldChar w:fldCharType="end"/>
          </w:r>
        </w:sdtContent>
      </w:sdt>
      <w:r>
        <w:rPr>
          <w:rFonts w:eastAsia="Times New Roman"/>
          <w:color w:val="000000"/>
          <w:szCs w:val="20"/>
          <w:lang w:eastAsia="en-GB"/>
        </w:rPr>
        <w:t xml:space="preserve">.  </w:t>
      </w:r>
      <w:r w:rsidR="00BD458A" w:rsidRPr="001A156C">
        <w:rPr>
          <w:rFonts w:eastAsia="Times New Roman"/>
          <w:color w:val="000000"/>
          <w:szCs w:val="20"/>
          <w:lang w:eastAsia="en-GB"/>
        </w:rPr>
        <w:t>C</w:t>
      </w:r>
      <w:r w:rsidR="005C148B" w:rsidRPr="001A156C">
        <w:t>ontractors have no incentive to participate in the program in and o</w:t>
      </w:r>
      <w:r w:rsidR="00FC2415" w:rsidRPr="001A156C">
        <w:t>f itself</w:t>
      </w:r>
      <w:r w:rsidR="00BD458A" w:rsidRPr="001A156C">
        <w:t>.</w:t>
      </w:r>
      <w:r w:rsidR="00FC2415" w:rsidRPr="001A156C">
        <w:t xml:space="preserve"> </w:t>
      </w:r>
      <w:r w:rsidR="00BD458A" w:rsidRPr="001A156C">
        <w:t>T</w:t>
      </w:r>
      <w:r w:rsidR="00FC2415" w:rsidRPr="001A156C">
        <w:t xml:space="preserve">he program must </w:t>
      </w:r>
      <w:r w:rsidR="005C148B" w:rsidRPr="001A156C">
        <w:t xml:space="preserve">sufficiently incentivise their participation compared to a business as usual scenario.  </w:t>
      </w:r>
      <w:r w:rsidR="00BD458A" w:rsidRPr="001A156C">
        <w:t>J</w:t>
      </w:r>
      <w:r w:rsidR="005C148B" w:rsidRPr="001A156C">
        <w:t>ust as there are barriers to homeowner participation</w:t>
      </w:r>
      <w:r w:rsidR="00975F5E" w:rsidRPr="001A156C">
        <w:t>,</w:t>
      </w:r>
      <w:r w:rsidR="005C148B" w:rsidRPr="001A156C">
        <w:t xml:space="preserve"> there are barriers that inhibit changes to contractors’ business models as well.  </w:t>
      </w:r>
      <w:r w:rsidR="00BD458A" w:rsidRPr="001A156C">
        <w:t xml:space="preserve">Many of these might be self-correcting in the presence of sustained long-term demand for thermal retrofits; however the program’s objectives are best served by </w:t>
      </w:r>
      <w:r w:rsidR="00F43EC4" w:rsidRPr="001A156C">
        <w:t xml:space="preserve">actively </w:t>
      </w:r>
      <w:r w:rsidR="00BD458A" w:rsidRPr="001A156C">
        <w:t>addressing these barriers within the program timeframe</w:t>
      </w:r>
      <w:r w:rsidR="005C148B" w:rsidRPr="001A156C">
        <w:t xml:space="preserve">.  </w:t>
      </w:r>
    </w:p>
    <w:p w14:paraId="415A9232" w14:textId="77777777" w:rsidR="005C148B" w:rsidRPr="001A156C" w:rsidRDefault="005C148B" w:rsidP="009842AD">
      <w:pPr>
        <w:spacing w:line="480" w:lineRule="auto"/>
        <w:jc w:val="left"/>
      </w:pPr>
      <w:r w:rsidRPr="001A156C">
        <w:lastRenderedPageBreak/>
        <w:t xml:space="preserve">The program must consider a qualitative cost benefit </w:t>
      </w:r>
      <w:r w:rsidR="00975F5E" w:rsidRPr="001A156C">
        <w:t>balance</w:t>
      </w:r>
      <w:r w:rsidRPr="001A156C">
        <w:t xml:space="preserve"> from the point of view of the participant workforce.  The primary benefits to the contractor of participating in the program include a higher profit margin per job, a higher volume of jobs, or the benefits of subsidised services such as training that would normally incur expense.  </w:t>
      </w:r>
      <w:r w:rsidR="00975F5E" w:rsidRPr="001A156C">
        <w:t>The perceived costs to the contractor are</w:t>
      </w:r>
      <w:r w:rsidRPr="001A156C">
        <w:t xml:space="preserve"> the added </w:t>
      </w:r>
      <w:r w:rsidR="00975F5E" w:rsidRPr="001A156C">
        <w:t>administrative burden</w:t>
      </w:r>
      <w:r w:rsidRPr="001A156C">
        <w:t xml:space="preserve"> that program participation </w:t>
      </w:r>
      <w:r w:rsidR="00975F5E" w:rsidRPr="001A156C">
        <w:t xml:space="preserve">incurs </w:t>
      </w:r>
      <w:r w:rsidRPr="001A156C">
        <w:t>compared to traditional home contracting work</w:t>
      </w:r>
      <w:r w:rsidR="00975F5E" w:rsidRPr="001A156C">
        <w:t>, as well as the increased</w:t>
      </w:r>
      <w:r w:rsidRPr="001A156C">
        <w:t xml:space="preserve"> perception of risk or uncertainty.  In many cases, </w:t>
      </w:r>
      <w:r w:rsidR="00975F5E" w:rsidRPr="001A156C">
        <w:t>thermal</w:t>
      </w:r>
      <w:r w:rsidRPr="001A156C">
        <w:t xml:space="preserve"> retrofits require a new set of skills and a new vocabulary for which the contractor </w:t>
      </w:r>
      <w:r w:rsidR="00975F5E" w:rsidRPr="001A156C">
        <w:t>may have</w:t>
      </w:r>
      <w:r w:rsidRPr="001A156C">
        <w:t xml:space="preserve"> a less predictable profit margin.  </w:t>
      </w:r>
    </w:p>
    <w:p w14:paraId="4AA75CC2" w14:textId="77777777" w:rsidR="003D04A2" w:rsidRPr="001A156C" w:rsidRDefault="005C148B" w:rsidP="009842AD">
      <w:pPr>
        <w:spacing w:line="480" w:lineRule="auto"/>
        <w:jc w:val="left"/>
      </w:pPr>
      <w:r w:rsidRPr="001A156C">
        <w:t xml:space="preserve">Consider a simplified example of this qualitative cost benefit exercise.  </w:t>
      </w:r>
      <w:r w:rsidR="003D04A2" w:rsidRPr="001A156C">
        <w:t>The Colorado program brought the perceived costs of participation for contractors to near zero by using program funds to create an Energy Advisor role.  The Energy Advisor served as a trusted messenger for homeowners, and also helped contractors reduce the program’s administrative burden by guiding them through the application process. [Interview #17]</w:t>
      </w:r>
    </w:p>
    <w:p w14:paraId="119E5B17" w14:textId="77777777" w:rsidR="005C148B" w:rsidRPr="001A156C" w:rsidRDefault="005C148B" w:rsidP="009842AD">
      <w:pPr>
        <w:spacing w:line="480" w:lineRule="auto"/>
        <w:jc w:val="left"/>
      </w:pPr>
      <w:r w:rsidRPr="001A156C">
        <w:t xml:space="preserve">Colorado noted that projects financed through loans cost an average of $10,000, compared to $3,500 for those that relied on rebates and self-financing.  This became a considerable selling point for contractors, who helped encourage homeowners to carry out larger projects.  Colorado also helped deliver higher volumes of jobs to contractors through customer referrals using a preferred contractor pool [Interview #17].  The program kept a list of participant contractors who had maintained performance standards on previous jobs.  </w:t>
      </w:r>
    </w:p>
    <w:p w14:paraId="03194851" w14:textId="77777777" w:rsidR="00975F5E" w:rsidRPr="001A156C" w:rsidRDefault="00975F5E" w:rsidP="009842AD">
      <w:pPr>
        <w:spacing w:line="480" w:lineRule="auto"/>
        <w:jc w:val="left"/>
      </w:pPr>
      <w:r w:rsidRPr="001A156C">
        <w:t>Note that many other states also used contractor referrals to drive workforce participation, for example the Connecticut N2N program did this with some sophistication using their live research dashboards tracking contractor progress through different projects and allocating new leads in a calibrated manner [Interview #1]</w:t>
      </w:r>
      <w:sdt>
        <w:sdtPr>
          <w:id w:val="-1307236231"/>
          <w:citation/>
        </w:sdtPr>
        <w:sdtEndPr/>
        <w:sdtContent>
          <w:r w:rsidR="007B1B3B" w:rsidRPr="001A156C">
            <w:fldChar w:fldCharType="begin"/>
          </w:r>
          <w:r w:rsidRPr="001A156C">
            <w:instrText xml:space="preserve"> CITATION Don13 \l 2057 </w:instrText>
          </w:r>
          <w:r w:rsidR="007B1B3B" w:rsidRPr="001A156C">
            <w:fldChar w:fldCharType="separate"/>
          </w:r>
          <w:r w:rsidR="0062339B">
            <w:rPr>
              <w:noProof/>
            </w:rPr>
            <w:t xml:space="preserve"> </w:t>
          </w:r>
          <w:r w:rsidR="0062339B" w:rsidRPr="0062339B">
            <w:rPr>
              <w:noProof/>
            </w:rPr>
            <w:t>(Donnelly, 2013)</w:t>
          </w:r>
          <w:r w:rsidR="007B1B3B" w:rsidRPr="001A156C">
            <w:rPr>
              <w:noProof/>
            </w:rPr>
            <w:fldChar w:fldCharType="end"/>
          </w:r>
        </w:sdtContent>
      </w:sdt>
      <w:r w:rsidRPr="001A156C">
        <w:t>.</w:t>
      </w:r>
    </w:p>
    <w:p w14:paraId="7BF7FF6C" w14:textId="77777777" w:rsidR="005C148B" w:rsidRPr="001A156C" w:rsidRDefault="005C148B" w:rsidP="009842AD">
      <w:pPr>
        <w:spacing w:line="480" w:lineRule="auto"/>
        <w:jc w:val="left"/>
        <w:rPr>
          <w:rFonts w:eastAsia="Times New Roman"/>
          <w:color w:val="000000"/>
          <w:szCs w:val="20"/>
          <w:lang w:eastAsia="en-GB"/>
        </w:rPr>
      </w:pPr>
      <w:r w:rsidRPr="001A156C">
        <w:rPr>
          <w:rFonts w:eastAsia="Times New Roman"/>
          <w:color w:val="000000"/>
          <w:szCs w:val="20"/>
          <w:lang w:eastAsia="en-GB"/>
        </w:rPr>
        <w:lastRenderedPageBreak/>
        <w:t>Communication:</w:t>
      </w:r>
    </w:p>
    <w:p w14:paraId="740ED4AF" w14:textId="77777777" w:rsidR="005C148B" w:rsidRPr="001A156C" w:rsidRDefault="005C148B" w:rsidP="009842AD">
      <w:pPr>
        <w:spacing w:line="480" w:lineRule="auto"/>
        <w:jc w:val="left"/>
      </w:pPr>
      <w:r w:rsidRPr="001A156C">
        <w:t>The Energy Advisor experience in Colorado demonstrate</w:t>
      </w:r>
      <w:r w:rsidR="003D04A2" w:rsidRPr="001A156C">
        <w:t>d</w:t>
      </w:r>
      <w:r w:rsidRPr="001A156C">
        <w:t xml:space="preserve"> that communication is a critical factor in leveraging workforce participation.  The program must develop an ongoing communication strategy to continually keep the workforce </w:t>
      </w:r>
      <w:r w:rsidR="003D04A2" w:rsidRPr="001A156C">
        <w:t>informed about the program benefits and structure</w:t>
      </w:r>
      <w:r w:rsidRPr="001A156C">
        <w:t xml:space="preserve">.  If the program wishes to transform the workforce in any fundamental way, the benefits of participation must be reinforced.  Some programs such as Illinois accomplished this through workshops [Interview #13], while other states such as Maine with a less centralised population used webinars to communicate with contractors on a regular basis [Interview #6].  </w:t>
      </w:r>
    </w:p>
    <w:p w14:paraId="7802377B" w14:textId="77777777" w:rsidR="005C148B" w:rsidRPr="001A156C" w:rsidRDefault="005C148B" w:rsidP="009842AD">
      <w:pPr>
        <w:spacing w:line="480" w:lineRule="auto"/>
        <w:jc w:val="left"/>
      </w:pPr>
      <w:r w:rsidRPr="001A156C">
        <w:t xml:space="preserve">The Vermont </w:t>
      </w:r>
      <w:proofErr w:type="spellStart"/>
      <w:r w:rsidRPr="001A156C">
        <w:t>NeighborWorks</w:t>
      </w:r>
      <w:proofErr w:type="spellEnd"/>
      <w:r w:rsidRPr="001A156C">
        <w:t xml:space="preserve"> program placed particular emphasis on building a relationship with the workforce and c</w:t>
      </w:r>
      <w:r w:rsidR="003D04A2" w:rsidRPr="001A156C">
        <w:t>ultivating that trust over time</w:t>
      </w:r>
      <w:r w:rsidR="009E00A0">
        <w:t xml:space="preserve"> </w:t>
      </w:r>
      <w:sdt>
        <w:sdtPr>
          <w:id w:val="616560711"/>
          <w:citation/>
        </w:sdtPr>
        <w:sdtEndPr/>
        <w:sdtContent>
          <w:r w:rsidR="009E00A0">
            <w:fldChar w:fldCharType="begin"/>
          </w:r>
          <w:r w:rsidR="009E00A0">
            <w:instrText xml:space="preserve"> CITATION Gil16 \l 2057 </w:instrText>
          </w:r>
          <w:r w:rsidR="009E00A0">
            <w:fldChar w:fldCharType="separate"/>
          </w:r>
          <w:r w:rsidR="0062339B" w:rsidRPr="0062339B">
            <w:rPr>
              <w:noProof/>
            </w:rPr>
            <w:t>(Gillich, et al., 2016)</w:t>
          </w:r>
          <w:r w:rsidR="009E00A0">
            <w:fldChar w:fldCharType="end"/>
          </w:r>
        </w:sdtContent>
      </w:sdt>
      <w:r w:rsidR="009E00A0">
        <w:t xml:space="preserve">.  </w:t>
      </w:r>
      <w:r w:rsidRPr="001A156C">
        <w:t>The idea of maintaining open lines of communication applies not only to facilitating dialogue between the program and the workforce, but also among the contractors themselves.  Vermont created an environment that combined competition with collaboration and strengthened the brand of energy efficiency retrofit work overall.</w:t>
      </w:r>
    </w:p>
    <w:p w14:paraId="081757E8" w14:textId="77777777" w:rsidR="005C148B" w:rsidRPr="001A156C" w:rsidRDefault="005C148B" w:rsidP="009842AD">
      <w:pPr>
        <w:spacing w:line="480" w:lineRule="auto"/>
        <w:ind w:left="567" w:right="487"/>
        <w:jc w:val="left"/>
        <w:rPr>
          <w:i/>
        </w:rPr>
      </w:pPr>
      <w:r w:rsidRPr="001A156C">
        <w:rPr>
          <w:i/>
        </w:rPr>
        <w:t>“At first, the group meetings were tense; the contractors viewed each other as competition. Now they are requesting more of them, they are lasting longer; they are bringing information and experiences to share.  I think the group meetings were paramount to all of our success with the contractors. Now they're learning from each other they share equipment, they share staff, tips.” [Interview #7]</w:t>
      </w:r>
    </w:p>
    <w:p w14:paraId="02941A41" w14:textId="77777777" w:rsidR="00BF1E5F" w:rsidRPr="001A156C" w:rsidRDefault="00BF1E5F" w:rsidP="009842AD">
      <w:pPr>
        <w:spacing w:line="480" w:lineRule="auto"/>
        <w:jc w:val="left"/>
      </w:pPr>
    </w:p>
    <w:p w14:paraId="06BFE138" w14:textId="77777777" w:rsidR="005C148B" w:rsidRPr="001A156C" w:rsidRDefault="005C148B" w:rsidP="009842AD">
      <w:pPr>
        <w:spacing w:line="480" w:lineRule="auto"/>
        <w:jc w:val="left"/>
        <w:rPr>
          <w:rFonts w:eastAsia="Times New Roman"/>
          <w:color w:val="000000"/>
          <w:szCs w:val="20"/>
          <w:lang w:eastAsia="en-GB"/>
        </w:rPr>
      </w:pPr>
      <w:r w:rsidRPr="001A156C">
        <w:rPr>
          <w:rFonts w:eastAsia="Times New Roman"/>
          <w:color w:val="000000"/>
          <w:szCs w:val="20"/>
          <w:lang w:eastAsia="en-GB"/>
        </w:rPr>
        <w:t>Generate skills:</w:t>
      </w:r>
    </w:p>
    <w:p w14:paraId="0A2FDE44" w14:textId="3706EAA0" w:rsidR="005C148B" w:rsidRPr="001A156C" w:rsidRDefault="003D04A2" w:rsidP="009842AD">
      <w:pPr>
        <w:spacing w:line="480" w:lineRule="auto"/>
        <w:jc w:val="left"/>
        <w:rPr>
          <w:i/>
        </w:rPr>
      </w:pPr>
      <w:r w:rsidRPr="001A156C">
        <w:lastRenderedPageBreak/>
        <w:t xml:space="preserve">The importance of developing a skilled workforce is non-controversial, and numerous studies </w:t>
      </w:r>
      <w:r w:rsidR="00ED17AC" w:rsidRPr="001A156C">
        <w:t>have argued that programs should develop</w:t>
      </w:r>
      <w:r w:rsidRPr="001A156C">
        <w:t xml:space="preserve"> technical skills training for the participant workforce</w:t>
      </w:r>
      <w:r w:rsidR="00C76A92" w:rsidRPr="001A156C">
        <w:t xml:space="preserve"> </w:t>
      </w:r>
      <w:r w:rsidR="00ED17AC" w:rsidRPr="001A156C">
        <w:t>(e.g.</w:t>
      </w:r>
      <w:sdt>
        <w:sdtPr>
          <w:id w:val="532272829"/>
          <w:citation/>
        </w:sdtPr>
        <w:sdtEndPr/>
        <w:sdtContent>
          <w:r w:rsidR="0043044A" w:rsidRPr="001A156C">
            <w:fldChar w:fldCharType="begin"/>
          </w:r>
          <w:r w:rsidR="0043044A" w:rsidRPr="001A156C">
            <w:instrText xml:space="preserve"> CITATION Ful10 \l 2057 </w:instrText>
          </w:r>
          <w:r w:rsidR="0043044A" w:rsidRPr="001A156C">
            <w:fldChar w:fldCharType="separate"/>
          </w:r>
          <w:r w:rsidR="0062339B">
            <w:rPr>
              <w:noProof/>
            </w:rPr>
            <w:t xml:space="preserve"> </w:t>
          </w:r>
          <w:r w:rsidR="0062339B" w:rsidRPr="0062339B">
            <w:rPr>
              <w:noProof/>
            </w:rPr>
            <w:t>(Fuller, et al., 2010)</w:t>
          </w:r>
          <w:r w:rsidR="0043044A" w:rsidRPr="001A156C">
            <w:rPr>
              <w:noProof/>
            </w:rPr>
            <w:fldChar w:fldCharType="end"/>
          </w:r>
        </w:sdtContent>
      </w:sdt>
      <w:sdt>
        <w:sdtPr>
          <w:id w:val="532272832"/>
          <w:citation/>
        </w:sdtPr>
        <w:sdtEndPr/>
        <w:sdtContent>
          <w:r w:rsidR="0043044A" w:rsidRPr="001A156C">
            <w:fldChar w:fldCharType="begin"/>
          </w:r>
          <w:r w:rsidR="0043044A" w:rsidRPr="001A156C">
            <w:instrText xml:space="preserve"> CITATION Vic09 \l 2057 </w:instrText>
          </w:r>
          <w:r w:rsidR="0043044A" w:rsidRPr="001A156C">
            <w:fldChar w:fldCharType="separate"/>
          </w:r>
          <w:r w:rsidR="0062339B">
            <w:rPr>
              <w:noProof/>
            </w:rPr>
            <w:t xml:space="preserve"> </w:t>
          </w:r>
          <w:r w:rsidR="0062339B" w:rsidRPr="0062339B">
            <w:rPr>
              <w:noProof/>
            </w:rPr>
            <w:t>(Retrofit Report, 2009)</w:t>
          </w:r>
          <w:r w:rsidR="0043044A" w:rsidRPr="001A156C">
            <w:rPr>
              <w:noProof/>
            </w:rPr>
            <w:fldChar w:fldCharType="end"/>
          </w:r>
        </w:sdtContent>
      </w:sdt>
      <w:sdt>
        <w:sdtPr>
          <w:id w:val="532272830"/>
          <w:citation/>
        </w:sdtPr>
        <w:sdtEndPr/>
        <w:sdtContent>
          <w:r w:rsidR="0043044A" w:rsidRPr="001A156C">
            <w:fldChar w:fldCharType="begin"/>
          </w:r>
          <w:r w:rsidR="0043044A" w:rsidRPr="001A156C">
            <w:instrText xml:space="preserve"> CITATION Jan13 \l 2057 </w:instrText>
          </w:r>
          <w:r w:rsidR="0043044A" w:rsidRPr="001A156C">
            <w:fldChar w:fldCharType="separate"/>
          </w:r>
          <w:r w:rsidR="0062339B">
            <w:rPr>
              <w:noProof/>
            </w:rPr>
            <w:t xml:space="preserve"> </w:t>
          </w:r>
          <w:r w:rsidR="0062339B" w:rsidRPr="0062339B">
            <w:rPr>
              <w:noProof/>
            </w:rPr>
            <w:t>(Janda &amp; Parag, 2013)</w:t>
          </w:r>
          <w:r w:rsidR="0043044A" w:rsidRPr="001A156C">
            <w:rPr>
              <w:noProof/>
            </w:rPr>
            <w:fldChar w:fldCharType="end"/>
          </w:r>
        </w:sdtContent>
      </w:sdt>
      <w:sdt>
        <w:sdtPr>
          <w:id w:val="532272831"/>
          <w:citation/>
        </w:sdtPr>
        <w:sdtEndPr/>
        <w:sdtContent>
          <w:r w:rsidR="0043044A" w:rsidRPr="001A156C">
            <w:fldChar w:fldCharType="begin"/>
          </w:r>
          <w:r w:rsidR="0043044A" w:rsidRPr="001A156C">
            <w:instrText xml:space="preserve"> CITATION Don13 \l 2057 </w:instrText>
          </w:r>
          <w:r w:rsidR="0043044A" w:rsidRPr="001A156C">
            <w:fldChar w:fldCharType="separate"/>
          </w:r>
          <w:r w:rsidR="0062339B">
            <w:rPr>
              <w:noProof/>
            </w:rPr>
            <w:t xml:space="preserve"> </w:t>
          </w:r>
          <w:r w:rsidR="0062339B" w:rsidRPr="0062339B">
            <w:rPr>
              <w:noProof/>
            </w:rPr>
            <w:t>(Donnelly, 2013)</w:t>
          </w:r>
          <w:r w:rsidR="0043044A" w:rsidRPr="001A156C">
            <w:rPr>
              <w:noProof/>
            </w:rPr>
            <w:fldChar w:fldCharType="end"/>
          </w:r>
        </w:sdtContent>
      </w:sdt>
      <w:r w:rsidR="00ED17AC" w:rsidRPr="001A156C">
        <w:t>.</w:t>
      </w:r>
      <w:r w:rsidR="00F43EC4" w:rsidRPr="001A156C">
        <w:t xml:space="preserve">  Many BBNP grantees</w:t>
      </w:r>
      <w:r w:rsidRPr="001A156C">
        <w:t xml:space="preserve"> also found success in emphasising non-technical skills training</w:t>
      </w:r>
      <w:sdt>
        <w:sdtPr>
          <w:id w:val="532272836"/>
          <w:citation/>
        </w:sdtPr>
        <w:sdtEndPr/>
        <w:sdtContent>
          <w:r w:rsidR="0043044A" w:rsidRPr="001A156C">
            <w:fldChar w:fldCharType="begin"/>
          </w:r>
          <w:r w:rsidR="0043044A" w:rsidRPr="001A156C">
            <w:instrText xml:space="preserve"> CITATION RIA12 \l 2057 </w:instrText>
          </w:r>
          <w:r w:rsidR="0043044A" w:rsidRPr="001A156C">
            <w:fldChar w:fldCharType="separate"/>
          </w:r>
          <w:r w:rsidR="0062339B">
            <w:rPr>
              <w:noProof/>
            </w:rPr>
            <w:t xml:space="preserve"> </w:t>
          </w:r>
          <w:r w:rsidR="0062339B" w:rsidRPr="0062339B">
            <w:rPr>
              <w:noProof/>
            </w:rPr>
            <w:t>(RIA, 2012)</w:t>
          </w:r>
          <w:r w:rsidR="0043044A" w:rsidRPr="001A156C">
            <w:rPr>
              <w:noProof/>
            </w:rPr>
            <w:fldChar w:fldCharType="end"/>
          </w:r>
        </w:sdtContent>
      </w:sdt>
      <w:r w:rsidR="00ED17AC" w:rsidRPr="001A156C">
        <w:t xml:space="preserve"> </w:t>
      </w:r>
      <w:sdt>
        <w:sdtPr>
          <w:id w:val="532272833"/>
          <w:citation/>
        </w:sdtPr>
        <w:sdtEndPr/>
        <w:sdtContent>
          <w:r w:rsidR="0043044A" w:rsidRPr="001A156C">
            <w:fldChar w:fldCharType="begin"/>
          </w:r>
          <w:r w:rsidR="0043044A" w:rsidRPr="001A156C">
            <w:instrText xml:space="preserve"> CITATION EI214 \l 2057 </w:instrText>
          </w:r>
          <w:r w:rsidR="0043044A" w:rsidRPr="001A156C">
            <w:fldChar w:fldCharType="separate"/>
          </w:r>
          <w:r w:rsidR="0062339B" w:rsidRPr="0062339B">
            <w:rPr>
              <w:noProof/>
            </w:rPr>
            <w:t>(EI2, 2014)</w:t>
          </w:r>
          <w:r w:rsidR="0043044A" w:rsidRPr="001A156C">
            <w:rPr>
              <w:noProof/>
            </w:rPr>
            <w:fldChar w:fldCharType="end"/>
          </w:r>
        </w:sdtContent>
      </w:sdt>
      <w:r w:rsidR="00ED17AC" w:rsidRPr="001A156C">
        <w:t>.</w:t>
      </w:r>
    </w:p>
    <w:p w14:paraId="696E94A8" w14:textId="77777777" w:rsidR="005C148B" w:rsidRPr="001A156C" w:rsidRDefault="005C148B" w:rsidP="009842AD">
      <w:pPr>
        <w:spacing w:line="480" w:lineRule="auto"/>
        <w:jc w:val="left"/>
      </w:pPr>
      <w:r w:rsidRPr="001A156C">
        <w:t>The Efficiency Maine HESP program used sales training to increase their conversion rates from 10% to 60% over the course of six months</w:t>
      </w:r>
      <w:sdt>
        <w:sdtPr>
          <w:id w:val="14497125"/>
          <w:citation/>
        </w:sdtPr>
        <w:sdtEndPr/>
        <w:sdtContent>
          <w:r w:rsidR="007B1B3B" w:rsidRPr="001A156C">
            <w:fldChar w:fldCharType="begin"/>
          </w:r>
          <w:r w:rsidR="008C4E6F" w:rsidRPr="001A156C">
            <w:instrText xml:space="preserve"> CITATION Eff123 \l 2057  </w:instrText>
          </w:r>
          <w:r w:rsidR="007B1B3B" w:rsidRPr="001A156C">
            <w:fldChar w:fldCharType="separate"/>
          </w:r>
          <w:r w:rsidR="0062339B">
            <w:rPr>
              <w:noProof/>
            </w:rPr>
            <w:t xml:space="preserve"> </w:t>
          </w:r>
          <w:r w:rsidR="0062339B" w:rsidRPr="0062339B">
            <w:rPr>
              <w:noProof/>
            </w:rPr>
            <w:t>(Efficiency Maine, 2012c)</w:t>
          </w:r>
          <w:r w:rsidR="007B1B3B" w:rsidRPr="001A156C">
            <w:rPr>
              <w:noProof/>
            </w:rPr>
            <w:fldChar w:fldCharType="end"/>
          </w:r>
        </w:sdtContent>
      </w:sdt>
      <w:r w:rsidRPr="001A156C">
        <w:t xml:space="preserve">.  Similarly, Connecticut introduced marketing and behavioural science training alongside a series of other small changes to their outreach strategy and their conversion rate doubled within two months </w:t>
      </w:r>
      <w:r w:rsidRPr="001A156C">
        <w:rPr>
          <w:noProof/>
        </w:rPr>
        <w:t>(Livingston et al., 2012)</w:t>
      </w:r>
      <w:r w:rsidRPr="001A156C">
        <w:t>.</w:t>
      </w:r>
    </w:p>
    <w:p w14:paraId="5249EA4B" w14:textId="5592A59F" w:rsidR="005C148B" w:rsidRPr="001A156C" w:rsidRDefault="005C148B" w:rsidP="009842AD">
      <w:pPr>
        <w:spacing w:line="480" w:lineRule="auto"/>
        <w:jc w:val="left"/>
      </w:pPr>
      <w:r w:rsidRPr="001A156C">
        <w:t xml:space="preserve">The state of Colorado went a step further by distinguishing between three types of training for contractors: technical, sales, and financing.  The program facilitated the provision of sales and financial training to aid the contractors in selling the financial products which were outside their core area of expertise.  Colorado therefore demonstrates the fundamental way in which these program steps are interconnected and the program must simultaneously create the benefits of additional jobs, larger projects, and create the training opportunities to deliver those projects, all while </w:t>
      </w:r>
      <w:r w:rsidR="004E25A0" w:rsidRPr="001A156C">
        <w:t>communicat</w:t>
      </w:r>
      <w:r w:rsidR="004E25A0">
        <w:t>ing</w:t>
      </w:r>
      <w:r w:rsidR="004E25A0" w:rsidRPr="001A156C">
        <w:t xml:space="preserve"> </w:t>
      </w:r>
      <w:r w:rsidRPr="001A156C">
        <w:t xml:space="preserve">these benefits to the workforce.  </w:t>
      </w:r>
    </w:p>
    <w:p w14:paraId="78AE1C74" w14:textId="77777777" w:rsidR="005C148B" w:rsidRPr="001A156C" w:rsidRDefault="005C148B" w:rsidP="009842AD">
      <w:pPr>
        <w:pStyle w:val="Heading2"/>
        <w:spacing w:line="480" w:lineRule="auto"/>
        <w:jc w:val="left"/>
        <w:rPr>
          <w:b w:val="0"/>
        </w:rPr>
      </w:pPr>
      <w:r w:rsidRPr="001A156C">
        <w:rPr>
          <w:b w:val="0"/>
        </w:rPr>
        <w:t xml:space="preserve">Financial </w:t>
      </w:r>
      <w:r w:rsidR="001A156C" w:rsidRPr="001A156C">
        <w:rPr>
          <w:b w:val="0"/>
        </w:rPr>
        <w:t>i</w:t>
      </w:r>
      <w:r w:rsidRPr="001A156C">
        <w:rPr>
          <w:b w:val="0"/>
        </w:rPr>
        <w:t>ncentives</w:t>
      </w:r>
    </w:p>
    <w:p w14:paraId="4A868CD8" w14:textId="77777777" w:rsidR="005C148B" w:rsidRPr="001A156C" w:rsidRDefault="001A156C" w:rsidP="009842AD">
      <w:pPr>
        <w:spacing w:line="480" w:lineRule="auto"/>
        <w:jc w:val="left"/>
        <w:rPr>
          <w:sz w:val="32"/>
        </w:rPr>
      </w:pPr>
      <w:r w:rsidRPr="001A156C">
        <w:rPr>
          <w:rFonts w:eastAsia="Times New Roman"/>
          <w:color w:val="000000"/>
          <w:szCs w:val="20"/>
          <w:lang w:eastAsia="en-GB"/>
        </w:rPr>
        <w:t>R</w:t>
      </w:r>
      <w:r w:rsidR="005C148B" w:rsidRPr="001A156C">
        <w:rPr>
          <w:rFonts w:eastAsia="Times New Roman"/>
          <w:color w:val="000000"/>
          <w:szCs w:val="20"/>
          <w:lang w:eastAsia="en-GB"/>
        </w:rPr>
        <w:t>educe the upfront cost barrier:</w:t>
      </w:r>
    </w:p>
    <w:p w14:paraId="26D61A4E" w14:textId="76950A6C" w:rsidR="005C148B" w:rsidRPr="001A156C" w:rsidRDefault="00D84FCD" w:rsidP="009842AD">
      <w:pPr>
        <w:spacing w:before="240" w:line="480" w:lineRule="auto"/>
        <w:jc w:val="left"/>
      </w:pPr>
      <w:r w:rsidRPr="001A156C">
        <w:t xml:space="preserve">Of the programs studied in this work, </w:t>
      </w:r>
      <w:r w:rsidR="005C148B" w:rsidRPr="001A156C">
        <w:t>nearly all that tracked homeowner motivations</w:t>
      </w:r>
      <w:r w:rsidRPr="001A156C">
        <w:t xml:space="preserve"> found that</w:t>
      </w:r>
      <w:r w:rsidR="005C148B" w:rsidRPr="001A156C">
        <w:t xml:space="preserve"> the cost of a retrofit was cited as the top reason for non-participants, and </w:t>
      </w:r>
      <w:r w:rsidR="00EA2FAE" w:rsidRPr="001A156C">
        <w:t xml:space="preserve">the </w:t>
      </w:r>
      <w:r w:rsidR="005C148B" w:rsidRPr="001A156C">
        <w:t xml:space="preserve">availability of a rebate or financing was given among the top reasons for those that did participate </w:t>
      </w:r>
      <w:r w:rsidR="005C148B" w:rsidRPr="001A156C">
        <w:rPr>
          <w:noProof/>
        </w:rPr>
        <w:t>(</w:t>
      </w:r>
      <w:r w:rsidR="009F555D" w:rsidRPr="001A156C">
        <w:rPr>
          <w:noProof/>
        </w:rPr>
        <w:t xml:space="preserve">see e.g. </w:t>
      </w:r>
      <w:r w:rsidR="005C148B" w:rsidRPr="001A156C">
        <w:rPr>
          <w:noProof/>
        </w:rPr>
        <w:t>Mulholland et al., 2013)</w:t>
      </w:r>
      <w:r w:rsidR="005C148B" w:rsidRPr="001A156C">
        <w:t xml:space="preserve">.   Programs are therefore correct to include financial incentives </w:t>
      </w:r>
      <w:r w:rsidR="005C148B" w:rsidRPr="001A156C">
        <w:lastRenderedPageBreak/>
        <w:t xml:space="preserve">for the retrofit measures that they are targeting.  However, when asked how the program decided the type and level of the financial incentive, nearly all respondents stated that they were set through trial and error, typically using other programs in the area as guidance, and then fine-tuned over time.  </w:t>
      </w:r>
      <w:r w:rsidR="00D65217">
        <w:t xml:space="preserve">The DOE post-program evaluation retrospectively found that offering incentives on the order of 25% of project costs was a strong success factor </w:t>
      </w:r>
      <w:sdt>
        <w:sdtPr>
          <w:id w:val="-981990522"/>
          <w:citation/>
        </w:sdtPr>
        <w:sdtEndPr/>
        <w:sdtContent>
          <w:r w:rsidR="00243571">
            <w:fldChar w:fldCharType="begin"/>
          </w:r>
          <w:r w:rsidR="00243571">
            <w:instrText xml:space="preserve"> CITATION RIA15 \l 2057 </w:instrText>
          </w:r>
          <w:r w:rsidR="00243571">
            <w:fldChar w:fldCharType="separate"/>
          </w:r>
          <w:r w:rsidR="0062339B" w:rsidRPr="0062339B">
            <w:rPr>
              <w:noProof/>
            </w:rPr>
            <w:t>(RIA, 2015)</w:t>
          </w:r>
          <w:r w:rsidR="00243571">
            <w:fldChar w:fldCharType="end"/>
          </w:r>
        </w:sdtContent>
      </w:sdt>
      <w:r w:rsidR="00D65217">
        <w:t>.</w:t>
      </w:r>
    </w:p>
    <w:p w14:paraId="7EBBE206" w14:textId="77777777" w:rsidR="009F555D" w:rsidRPr="001A156C" w:rsidRDefault="009F555D" w:rsidP="009842AD">
      <w:pPr>
        <w:spacing w:line="480" w:lineRule="auto"/>
        <w:jc w:val="left"/>
      </w:pPr>
      <w:r w:rsidRPr="001A156C">
        <w:t xml:space="preserve">This section will discuss two elements of this fine-tuning. 1) </w:t>
      </w:r>
      <w:proofErr w:type="gramStart"/>
      <w:r w:rsidRPr="001A156C">
        <w:t>the</w:t>
      </w:r>
      <w:proofErr w:type="gramEnd"/>
      <w:r w:rsidRPr="001A156C">
        <w:t xml:space="preserve"> balance between incentivising the assessment versus the upgrade, and 2) the balance between using program funds towards grants versus loans.  The ‘correct’ package of financial incentives varies considerably by location and over time in a given location.  This section attempts only to describe trends based on the experiences of the BBNP grantees.</w:t>
      </w:r>
    </w:p>
    <w:p w14:paraId="08DAE928" w14:textId="77777777" w:rsidR="005C148B" w:rsidRPr="001A156C" w:rsidRDefault="005C148B" w:rsidP="009842AD">
      <w:pPr>
        <w:spacing w:line="480" w:lineRule="auto"/>
        <w:jc w:val="left"/>
      </w:pPr>
      <w:r w:rsidRPr="001A156C">
        <w:t xml:space="preserve">Assessments are primarily about marketing, while retrofits are about sales.  All barriers, and not least the cost barrier, are more active at the retrofit stage than they are at the assessment stage.  However, if the cost of the assessment is too high, it will prevent customers from entering the process at all.  </w:t>
      </w:r>
      <w:r w:rsidR="00EA2FAE" w:rsidRPr="001A156C">
        <w:t>A sub-group of 12 BBNP grantees</w:t>
      </w:r>
      <w:r w:rsidRPr="001A156C">
        <w:t xml:space="preserve"> found no relationship between the level of the assessment subsidy and the program uptake, stating instead that other program factors were paramount</w:t>
      </w:r>
      <w:r w:rsidR="00861EEB" w:rsidRPr="001A156C">
        <w:t xml:space="preserve"> </w:t>
      </w:r>
      <w:sdt>
        <w:sdtPr>
          <w:id w:val="-264925697"/>
          <w:citation/>
        </w:sdtPr>
        <w:sdtEndPr/>
        <w:sdtContent>
          <w:r w:rsidR="007B1B3B" w:rsidRPr="001A156C">
            <w:fldChar w:fldCharType="begin"/>
          </w:r>
          <w:r w:rsidR="00861EEB" w:rsidRPr="001A156C">
            <w:instrText xml:space="preserve"> CITATION Cad133 \l 2057  </w:instrText>
          </w:r>
          <w:r w:rsidR="007B1B3B" w:rsidRPr="001A156C">
            <w:fldChar w:fldCharType="separate"/>
          </w:r>
          <w:r w:rsidR="0062339B" w:rsidRPr="0062339B">
            <w:rPr>
              <w:noProof/>
            </w:rPr>
            <w:t>(Cadmus, 2013d)</w:t>
          </w:r>
          <w:r w:rsidR="007B1B3B" w:rsidRPr="001A156C">
            <w:rPr>
              <w:noProof/>
            </w:rPr>
            <w:fldChar w:fldCharType="end"/>
          </w:r>
        </w:sdtContent>
      </w:sdt>
      <w:r w:rsidRPr="001A156C">
        <w:t xml:space="preserve">.  They in fact found that the level of the subsidy sometimes had negative effects in perturbing price signals.  One program found that when their subsidy was reduced, the demand for retrofits evaporated, with homeowners blaming the high cost of the unsubsidised measures, even though the remaining subsidies were still higher than the rebates being successfully offered in neighbouring states. </w:t>
      </w:r>
      <w:sdt>
        <w:sdtPr>
          <w:id w:val="314788055"/>
          <w:citation/>
        </w:sdtPr>
        <w:sdtEndPr/>
        <w:sdtContent>
          <w:r w:rsidR="007B1B3B" w:rsidRPr="001A156C">
            <w:fldChar w:fldCharType="begin"/>
          </w:r>
          <w:r w:rsidR="008C4E6F" w:rsidRPr="001A156C">
            <w:instrText xml:space="preserve"> CITATION Cad133 \l 2057  </w:instrText>
          </w:r>
          <w:r w:rsidR="007B1B3B" w:rsidRPr="001A156C">
            <w:fldChar w:fldCharType="separate"/>
          </w:r>
          <w:r w:rsidR="0062339B" w:rsidRPr="0062339B">
            <w:rPr>
              <w:noProof/>
            </w:rPr>
            <w:t>(Cadmus, 2013d)</w:t>
          </w:r>
          <w:r w:rsidR="007B1B3B" w:rsidRPr="001A156C">
            <w:rPr>
              <w:noProof/>
            </w:rPr>
            <w:fldChar w:fldCharType="end"/>
          </w:r>
        </w:sdtContent>
      </w:sdt>
    </w:p>
    <w:p w14:paraId="512F6970" w14:textId="77777777" w:rsidR="00EA2FAE" w:rsidRPr="001A156C" w:rsidRDefault="00EA2FAE" w:rsidP="009842AD">
      <w:pPr>
        <w:spacing w:after="0" w:line="480" w:lineRule="auto"/>
        <w:jc w:val="left"/>
      </w:pPr>
      <w:r w:rsidRPr="001A156C">
        <w:t>The BBNP Michigan Saves program took a s</w:t>
      </w:r>
      <w:r w:rsidR="00DA642D" w:rsidRPr="001A156C">
        <w:t>cientif</w:t>
      </w:r>
      <w:r w:rsidRPr="001A156C">
        <w:t>ic approach to deciding its subsidy levels by conducting a series of 58 iterations</w:t>
      </w:r>
      <w:r w:rsidR="00F43EC4" w:rsidRPr="001A156C">
        <w:t xml:space="preserve"> in</w:t>
      </w:r>
      <w:r w:rsidRPr="001A156C">
        <w:t xml:space="preserve"> which they systematically varied the levels of </w:t>
      </w:r>
      <w:r w:rsidRPr="001A156C">
        <w:lastRenderedPageBreak/>
        <w:t xml:space="preserve">rebates for assessments and upgrades among other program factors </w:t>
      </w:r>
      <w:sdt>
        <w:sdtPr>
          <w:id w:val="-303084240"/>
          <w:citation/>
        </w:sdtPr>
        <w:sdtEndPr/>
        <w:sdtContent>
          <w:r w:rsidR="0043044A" w:rsidRPr="001A156C">
            <w:fldChar w:fldCharType="begin"/>
          </w:r>
          <w:r w:rsidR="0043044A" w:rsidRPr="001A156C">
            <w:instrText xml:space="preserve"> CITATION BBF13 \l 2057 </w:instrText>
          </w:r>
          <w:r w:rsidR="0043044A" w:rsidRPr="001A156C">
            <w:fldChar w:fldCharType="separate"/>
          </w:r>
          <w:r w:rsidR="0062339B" w:rsidRPr="0062339B">
            <w:rPr>
              <w:noProof/>
            </w:rPr>
            <w:t>(BBFM, 2013a)</w:t>
          </w:r>
          <w:r w:rsidR="0043044A" w:rsidRPr="001A156C">
            <w:rPr>
              <w:noProof/>
            </w:rPr>
            <w:fldChar w:fldCharType="end"/>
          </w:r>
        </w:sdtContent>
      </w:sdt>
      <w:r w:rsidRPr="001A156C">
        <w:t xml:space="preserve">.  They found that not surprisingly, both the </w:t>
      </w:r>
      <w:r w:rsidR="00DA642D" w:rsidRPr="001A156C">
        <w:t>assessment</w:t>
      </w:r>
      <w:r w:rsidRPr="001A156C">
        <w:t xml:space="preserve"> and upgrade rates increase</w:t>
      </w:r>
      <w:r w:rsidR="00DA642D" w:rsidRPr="001A156C">
        <w:t>d</w:t>
      </w:r>
      <w:r w:rsidRPr="001A156C">
        <w:t xml:space="preserve"> with higher rebate levels.  More critically, they found that the highest conversion rate occurs using the combination of a low assessment rebate and a high upgrade rebate.</w:t>
      </w:r>
    </w:p>
    <w:p w14:paraId="22ECD996" w14:textId="77777777" w:rsidR="00EA2FAE" w:rsidRPr="001A156C" w:rsidRDefault="00EA2FAE" w:rsidP="009842AD">
      <w:pPr>
        <w:spacing w:after="0" w:line="480" w:lineRule="auto"/>
        <w:jc w:val="left"/>
      </w:pPr>
    </w:p>
    <w:p w14:paraId="7364188B" w14:textId="77777777" w:rsidR="005C148B" w:rsidRPr="001A156C" w:rsidRDefault="00861EEB" w:rsidP="009842AD">
      <w:pPr>
        <w:spacing w:line="480" w:lineRule="auto"/>
        <w:jc w:val="left"/>
      </w:pPr>
      <w:r w:rsidRPr="001A156C">
        <w:t>The relationship between grant and loan programs is more subtle still.  Data from Efficiency Maine i</w:t>
      </w:r>
      <w:r w:rsidR="00EA2FAE" w:rsidRPr="001A156C">
        <w:t xml:space="preserve">n Table 2 </w:t>
      </w:r>
      <w:r w:rsidRPr="001A156C">
        <w:t>summarises</w:t>
      </w:r>
      <w:r w:rsidR="005C148B" w:rsidRPr="001A156C">
        <w:t xml:space="preserve"> the pre-BBNP H</w:t>
      </w:r>
      <w:r w:rsidR="00EA2FAE" w:rsidRPr="001A156C">
        <w:t>ome Energy Savings Program (H</w:t>
      </w:r>
      <w:r w:rsidR="005C148B" w:rsidRPr="001A156C">
        <w:t>ESP</w:t>
      </w:r>
      <w:r w:rsidR="00EA2FAE" w:rsidRPr="001A156C">
        <w:t xml:space="preserve"> - grant)</w:t>
      </w:r>
      <w:r w:rsidR="005C148B" w:rsidRPr="001A156C">
        <w:t xml:space="preserve">, as well as the BBNP funded </w:t>
      </w:r>
      <w:r w:rsidR="00EA2FAE" w:rsidRPr="001A156C">
        <w:t>Property Assessed Clean Energy (</w:t>
      </w:r>
      <w:r w:rsidR="005C148B" w:rsidRPr="001A156C">
        <w:t>PACE</w:t>
      </w:r>
      <w:r w:rsidR="00EA2FAE" w:rsidRPr="001A156C">
        <w:t xml:space="preserve"> - loan)</w:t>
      </w:r>
      <w:r w:rsidR="005C148B" w:rsidRPr="001A156C">
        <w:t xml:space="preserve"> and Residential Direct Install (RDI</w:t>
      </w:r>
      <w:r w:rsidR="00EA2FAE" w:rsidRPr="001A156C">
        <w:t xml:space="preserve"> - rebate</w:t>
      </w:r>
      <w:r w:rsidR="005C148B" w:rsidRPr="001A156C">
        <w:t>) programs.  The data suggest that the HESP grant program and the RDI direct install rebate deliver more savings and have higher benefit to cost ratios than the PACE loan program.  However, they also have considerably higher levels of public expenditure</w:t>
      </w:r>
      <w:r w:rsidR="002612A9" w:rsidRPr="001A156C">
        <w:t>,</w:t>
      </w:r>
      <w:r w:rsidR="005C148B" w:rsidRPr="001A156C">
        <w:t xml:space="preserve"> </w:t>
      </w:r>
      <w:r w:rsidR="002612A9" w:rsidRPr="001A156C">
        <w:t xml:space="preserve">and the levels of market activity </w:t>
      </w:r>
      <w:r w:rsidR="00EA2FAE" w:rsidRPr="001A156C">
        <w:t>we</w:t>
      </w:r>
      <w:r w:rsidR="002612A9" w:rsidRPr="001A156C">
        <w:t>re more likely to fade along with the funding</w:t>
      </w:r>
      <w:sdt>
        <w:sdtPr>
          <w:id w:val="532272834"/>
          <w:citation/>
        </w:sdtPr>
        <w:sdtEndPr/>
        <w:sdtContent>
          <w:r w:rsidR="0043044A" w:rsidRPr="001A156C">
            <w:fldChar w:fldCharType="begin"/>
          </w:r>
          <w:r w:rsidR="0043044A" w:rsidRPr="001A156C">
            <w:instrText xml:space="preserve"> CITATION Gil133 \l 2057 </w:instrText>
          </w:r>
          <w:r w:rsidR="0043044A" w:rsidRPr="001A156C">
            <w:fldChar w:fldCharType="separate"/>
          </w:r>
          <w:r w:rsidR="0062339B">
            <w:rPr>
              <w:noProof/>
            </w:rPr>
            <w:t xml:space="preserve"> </w:t>
          </w:r>
          <w:r w:rsidR="0062339B" w:rsidRPr="0062339B">
            <w:rPr>
              <w:noProof/>
            </w:rPr>
            <w:t>(Gillich, 2013)</w:t>
          </w:r>
          <w:r w:rsidR="0043044A" w:rsidRPr="001A156C">
            <w:rPr>
              <w:noProof/>
            </w:rPr>
            <w:fldChar w:fldCharType="end"/>
          </w:r>
        </w:sdtContent>
      </w:sdt>
      <w:r w:rsidR="00EA2FAE" w:rsidRPr="001A156C">
        <w:t>.</w:t>
      </w:r>
      <w:r w:rsidRPr="001A156C">
        <w:t xml:space="preserve">  </w:t>
      </w:r>
    </w:p>
    <w:p w14:paraId="620E9085" w14:textId="77777777" w:rsidR="00861EEB" w:rsidRPr="001A156C" w:rsidRDefault="001A156C" w:rsidP="009842AD">
      <w:pPr>
        <w:spacing w:after="0" w:line="480" w:lineRule="auto"/>
        <w:jc w:val="left"/>
      </w:pPr>
      <w:r w:rsidRPr="001A156C">
        <w:t>[INSERT TABLE 2]</w:t>
      </w:r>
    </w:p>
    <w:p w14:paraId="63CB1A40" w14:textId="77777777" w:rsidR="001A156C" w:rsidRPr="001A156C" w:rsidRDefault="001A156C" w:rsidP="009842AD">
      <w:pPr>
        <w:spacing w:after="0" w:line="480" w:lineRule="auto"/>
        <w:jc w:val="left"/>
      </w:pPr>
    </w:p>
    <w:p w14:paraId="01BB0496" w14:textId="77777777" w:rsidR="005C148B" w:rsidRPr="001A156C" w:rsidRDefault="005C148B" w:rsidP="009842AD">
      <w:pPr>
        <w:pStyle w:val="Heading2"/>
        <w:spacing w:line="480" w:lineRule="auto"/>
        <w:jc w:val="left"/>
        <w:rPr>
          <w:b w:val="0"/>
        </w:rPr>
      </w:pPr>
      <w:r w:rsidRPr="001A156C">
        <w:rPr>
          <w:b w:val="0"/>
        </w:rPr>
        <w:t>Data and Evaluation</w:t>
      </w:r>
    </w:p>
    <w:p w14:paraId="7EABA137" w14:textId="77777777" w:rsidR="005C148B" w:rsidRPr="001A156C" w:rsidRDefault="001A156C" w:rsidP="009842AD">
      <w:pPr>
        <w:spacing w:line="480" w:lineRule="auto"/>
        <w:jc w:val="left"/>
      </w:pPr>
      <w:r w:rsidRPr="001A156C">
        <w:t>F</w:t>
      </w:r>
      <w:r w:rsidR="005C148B" w:rsidRPr="001A156C">
        <w:t>lexibility:</w:t>
      </w:r>
    </w:p>
    <w:p w14:paraId="1954BA10" w14:textId="77777777" w:rsidR="005C148B" w:rsidRPr="001A156C" w:rsidRDefault="005C148B" w:rsidP="009842AD">
      <w:pPr>
        <w:spacing w:line="480" w:lineRule="auto"/>
        <w:jc w:val="left"/>
        <w:rPr>
          <w:rFonts w:eastAsia="Times New Roman"/>
          <w:color w:val="000000"/>
          <w:lang w:eastAsia="en-GB"/>
        </w:rPr>
      </w:pPr>
      <w:r w:rsidRPr="001A156C">
        <w:t xml:space="preserve">It was found throughout the investigation of the BBNP grantees that the most consistent factor in successful program design was the ability of the program to respond to local market conditions in a flexible way.  If a proper system was in place to iteratively improve the program then all other program flaws were addressable.  </w:t>
      </w:r>
      <w:r w:rsidR="00607073" w:rsidRPr="001A156C">
        <w:t>Program flexibility</w:t>
      </w:r>
      <w:r w:rsidRPr="001A156C">
        <w:t xml:space="preserve"> is made up of three distinct program steps in delivering iterative improvements: (1) </w:t>
      </w:r>
      <w:r w:rsidRPr="001A156C">
        <w:rPr>
          <w:rFonts w:eastAsia="Times New Roman"/>
          <w:color w:val="000000"/>
          <w:lang w:eastAsia="en-GB"/>
        </w:rPr>
        <w:t>Collect data, (2) Evaluate, (3) Program adjustments.</w:t>
      </w:r>
    </w:p>
    <w:p w14:paraId="6272C4C3" w14:textId="77777777" w:rsidR="005C148B" w:rsidRPr="001A156C" w:rsidRDefault="005C148B" w:rsidP="009842AD">
      <w:pPr>
        <w:spacing w:line="480" w:lineRule="auto"/>
        <w:jc w:val="left"/>
      </w:pPr>
      <w:r w:rsidRPr="001A156C">
        <w:lastRenderedPageBreak/>
        <w:t>It wa</w:t>
      </w:r>
      <w:r w:rsidR="00F667E0" w:rsidRPr="001A156C">
        <w:t xml:space="preserve">s frequently noted across BBNP grantees </w:t>
      </w:r>
      <w:r w:rsidRPr="001A156C">
        <w:t>that data collection and reporting was a resource intensive challenge.  Every grantee program maintained extensive records and gathered a considerable volume of data through the BBNP process.  This data served two, often non-overlapping purposes, firstly to report back to the DOE for quality assurance purposes, and secondly internal data for the purpose of monitoring program progress and making adjustments.</w:t>
      </w:r>
    </w:p>
    <w:p w14:paraId="67F35B95" w14:textId="77777777" w:rsidR="005C148B" w:rsidRPr="001A156C" w:rsidRDefault="005C148B" w:rsidP="009842AD">
      <w:pPr>
        <w:spacing w:line="480" w:lineRule="auto"/>
        <w:jc w:val="left"/>
      </w:pPr>
      <w:r w:rsidRPr="001A156C">
        <w:t xml:space="preserve">Data collection methods varied significantly by state.  Some used basic spreadsheets, some </w:t>
      </w:r>
      <w:r w:rsidR="00F667E0" w:rsidRPr="001A156C">
        <w:t xml:space="preserve">used </w:t>
      </w:r>
      <w:r w:rsidRPr="001A156C">
        <w:t xml:space="preserve">cloud-based services </w:t>
      </w:r>
      <w:r w:rsidR="00F667E0" w:rsidRPr="001A156C">
        <w:t>that</w:t>
      </w:r>
      <w:r w:rsidRPr="001A156C">
        <w:t xml:space="preserve"> allow the database to be coordinated between program actors, and still others commissioned third party evaluations </w:t>
      </w:r>
      <w:r w:rsidR="00F667E0" w:rsidRPr="001A156C">
        <w:t>of the program overall</w:t>
      </w:r>
      <w:r w:rsidRPr="001A156C">
        <w:t xml:space="preserve">.  </w:t>
      </w:r>
    </w:p>
    <w:p w14:paraId="7E0D4ECC" w14:textId="77777777" w:rsidR="005C148B" w:rsidRPr="001A156C" w:rsidRDefault="005C148B" w:rsidP="009842AD">
      <w:pPr>
        <w:spacing w:after="0" w:line="480" w:lineRule="auto"/>
        <w:jc w:val="left"/>
      </w:pPr>
      <w:r w:rsidRPr="001A156C">
        <w:t>One program manager with a background in database management had the following suggestions about data requirement guidelines for energy policies [Interview #13]:</w:t>
      </w:r>
    </w:p>
    <w:p w14:paraId="5F94E8FC" w14:textId="77777777" w:rsidR="005C148B" w:rsidRPr="001A156C" w:rsidRDefault="005C148B" w:rsidP="009842AD">
      <w:pPr>
        <w:pStyle w:val="ListParagraph"/>
        <w:numPr>
          <w:ilvl w:val="0"/>
          <w:numId w:val="4"/>
        </w:numPr>
        <w:spacing w:line="480" w:lineRule="auto"/>
        <w:jc w:val="left"/>
        <w:rPr>
          <w:sz w:val="20"/>
        </w:rPr>
      </w:pPr>
      <w:r w:rsidRPr="001A156C">
        <w:rPr>
          <w:sz w:val="20"/>
        </w:rPr>
        <w:t>Develop a relational database in a program such as Access.  Spreadsheet based systems are insufficient.</w:t>
      </w:r>
    </w:p>
    <w:p w14:paraId="6EBAF591" w14:textId="77777777" w:rsidR="005C148B" w:rsidRPr="001A156C" w:rsidRDefault="005C148B" w:rsidP="009842AD">
      <w:pPr>
        <w:pStyle w:val="ListParagraph"/>
        <w:numPr>
          <w:ilvl w:val="0"/>
          <w:numId w:val="4"/>
        </w:numPr>
        <w:spacing w:line="480" w:lineRule="auto"/>
        <w:jc w:val="left"/>
        <w:rPr>
          <w:sz w:val="20"/>
        </w:rPr>
      </w:pPr>
      <w:r w:rsidRPr="001A156C">
        <w:rPr>
          <w:sz w:val="20"/>
        </w:rPr>
        <w:t>Clearly define the metrics to be measured at the program outset and design the data collection and management tools around that.  Collecting too much information stretches resources and leads to data fatigue.  Before adding something to the database ask “Is this really necessary?”</w:t>
      </w:r>
    </w:p>
    <w:p w14:paraId="156BBCB5" w14:textId="77777777" w:rsidR="005C148B" w:rsidRPr="001A156C" w:rsidRDefault="005C148B" w:rsidP="009842AD">
      <w:pPr>
        <w:pStyle w:val="ListParagraph"/>
        <w:numPr>
          <w:ilvl w:val="0"/>
          <w:numId w:val="4"/>
        </w:numPr>
        <w:spacing w:line="480" w:lineRule="auto"/>
        <w:jc w:val="left"/>
        <w:rPr>
          <w:sz w:val="20"/>
        </w:rPr>
      </w:pPr>
      <w:r w:rsidRPr="001A156C">
        <w:rPr>
          <w:sz w:val="20"/>
        </w:rPr>
        <w:t>Construct a simple and user friendly interface that can be easily taught to new users.</w:t>
      </w:r>
    </w:p>
    <w:p w14:paraId="61331723" w14:textId="77777777" w:rsidR="005C148B" w:rsidRPr="001A156C" w:rsidRDefault="005C148B" w:rsidP="009842AD">
      <w:pPr>
        <w:pStyle w:val="ListParagraph"/>
        <w:numPr>
          <w:ilvl w:val="0"/>
          <w:numId w:val="4"/>
        </w:numPr>
        <w:spacing w:line="480" w:lineRule="auto"/>
        <w:jc w:val="left"/>
        <w:rPr>
          <w:sz w:val="20"/>
        </w:rPr>
      </w:pPr>
      <w:r w:rsidRPr="001A156C">
        <w:rPr>
          <w:sz w:val="20"/>
        </w:rPr>
        <w:t>In addition to the program actors who can use the database, train and maintain at least one staff member whose core responsibility is the operation and maintenance of the database itself.</w:t>
      </w:r>
    </w:p>
    <w:p w14:paraId="000B7A14" w14:textId="77777777" w:rsidR="00F667E0" w:rsidRPr="001A156C" w:rsidRDefault="00F667E0" w:rsidP="009842AD">
      <w:pPr>
        <w:spacing w:line="480" w:lineRule="auto"/>
        <w:jc w:val="left"/>
      </w:pPr>
    </w:p>
    <w:p w14:paraId="5356F501" w14:textId="77777777" w:rsidR="005C148B" w:rsidRPr="001A156C" w:rsidRDefault="005C148B" w:rsidP="009842AD">
      <w:pPr>
        <w:spacing w:line="480" w:lineRule="auto"/>
        <w:jc w:val="left"/>
      </w:pPr>
      <w:r w:rsidRPr="001A156C">
        <w:t xml:space="preserve">Program </w:t>
      </w:r>
      <w:r w:rsidR="001A156C" w:rsidRPr="001A156C">
        <w:t>s</w:t>
      </w:r>
      <w:r w:rsidRPr="001A156C">
        <w:t>ustainability:</w:t>
      </w:r>
    </w:p>
    <w:p w14:paraId="4A0219DB" w14:textId="0303AC89" w:rsidR="00607073" w:rsidRPr="001A156C" w:rsidRDefault="00607073" w:rsidP="009842AD">
      <w:pPr>
        <w:spacing w:line="480" w:lineRule="auto"/>
        <w:jc w:val="left"/>
      </w:pPr>
      <w:r w:rsidRPr="001A156C">
        <w:t xml:space="preserve">The core BBNP goal of using a temporary stimulus to drive a permanent market transformation is extremely challenging.  Most grantees approached this challenge by aiming to create products or processes that can be transitioned or used by other parties once </w:t>
      </w:r>
      <w:r w:rsidRPr="001A156C">
        <w:lastRenderedPageBreak/>
        <w:t xml:space="preserve">the stimulus is over.  </w:t>
      </w:r>
      <w:r w:rsidR="004E25A0">
        <w:t xml:space="preserve">As noted above, 84% of grantees were successful in doing so </w:t>
      </w:r>
      <w:sdt>
        <w:sdtPr>
          <w:id w:val="799187847"/>
          <w:citation/>
        </w:sdtPr>
        <w:sdtEndPr/>
        <w:sdtContent>
          <w:r w:rsidR="004E25A0">
            <w:fldChar w:fldCharType="begin"/>
          </w:r>
          <w:r w:rsidR="004E25A0">
            <w:instrText xml:space="preserve"> CITATION RIA15 \l 2057 </w:instrText>
          </w:r>
          <w:r w:rsidR="004E25A0">
            <w:fldChar w:fldCharType="separate"/>
          </w:r>
          <w:r w:rsidR="0062339B" w:rsidRPr="0062339B">
            <w:rPr>
              <w:noProof/>
            </w:rPr>
            <w:t>(RIA, 2015)</w:t>
          </w:r>
          <w:r w:rsidR="004E25A0">
            <w:fldChar w:fldCharType="end"/>
          </w:r>
        </w:sdtContent>
      </w:sdt>
      <w:r w:rsidR="004E25A0">
        <w:t>.</w:t>
      </w:r>
    </w:p>
    <w:p w14:paraId="4DA6BCA7" w14:textId="7A590863" w:rsidR="005C148B" w:rsidRPr="001A156C" w:rsidRDefault="005C148B" w:rsidP="009842AD">
      <w:pPr>
        <w:spacing w:line="480" w:lineRule="auto"/>
        <w:jc w:val="left"/>
      </w:pPr>
      <w:r w:rsidRPr="001A156C">
        <w:t>Most programs did not receive post-BBNP funding to continue their operations in full. Typically portions of the program, such as the data dashboards in Connecticut, or the phone help line in Illinois would be adopted by another program, often funded by a utility effort.  In some cases portions of the program were funded either through the collections of fees of folded into other taxes.  One such example is the Colorado Energy Advisor role, which was deemed very useful in uniting homeowners and contractors and guiding them step by step through the process. When the BBNP grant ended, the Energy Advisor role was resubmitted for competitive bid, this time funded through city tax revenue.  In still other cases, such as Maine, the program was able to continue operating largely unchanged in the post-BBNP period, due</w:t>
      </w:r>
      <w:r w:rsidR="007137EF">
        <w:t xml:space="preserve"> to</w:t>
      </w:r>
      <w:r w:rsidRPr="001A156C">
        <w:t xml:space="preserve"> the way in which it built a loan program slowly over time and by creating partnerships with private lending institutions.</w:t>
      </w:r>
    </w:p>
    <w:p w14:paraId="10A02132" w14:textId="77777777" w:rsidR="005C148B" w:rsidRPr="001A156C" w:rsidRDefault="005C148B" w:rsidP="009842AD">
      <w:pPr>
        <w:spacing w:line="480" w:lineRule="auto"/>
        <w:jc w:val="left"/>
      </w:pPr>
    </w:p>
    <w:p w14:paraId="6A263C6D" w14:textId="6B2769E3" w:rsidR="005C148B" w:rsidRPr="001A156C" w:rsidRDefault="00944C0A" w:rsidP="009842AD">
      <w:pPr>
        <w:spacing w:line="480" w:lineRule="auto"/>
        <w:jc w:val="left"/>
      </w:pPr>
      <w:r w:rsidRPr="001A156C">
        <w:t>Discussion</w:t>
      </w:r>
      <w:r w:rsidR="006C378E">
        <w:t xml:space="preserve"> and Policy Implications</w:t>
      </w:r>
    </w:p>
    <w:p w14:paraId="0422B933" w14:textId="77777777" w:rsidR="00D31204" w:rsidRDefault="00D31204" w:rsidP="00D31204">
      <w:pPr>
        <w:spacing w:line="480" w:lineRule="auto"/>
        <w:jc w:val="left"/>
      </w:pPr>
      <w:r>
        <w:t>This section will discuss the main findings across the five themes used in this paper: program design, marketing and outreach, workforce engagement, financial incentives, and data and evaluation.  It will summarise key best practice principles that could inform future retrofit policy design.  In order to explore the external validity of the findings of this paper, comparisons will be made with UK retrofit programs, particularly the recent Green Deal (GD).</w:t>
      </w:r>
    </w:p>
    <w:p w14:paraId="43277FD1" w14:textId="77777777" w:rsidR="00D31204" w:rsidRDefault="00D31204" w:rsidP="00D31204">
      <w:pPr>
        <w:spacing w:line="480" w:lineRule="auto"/>
        <w:jc w:val="left"/>
      </w:pPr>
      <w:r>
        <w:t xml:space="preserve">Establishing external validity for a program theory across different countries is a subtle topic, the full exploration of which is outside the scope of this paper.  Instead, limited </w:t>
      </w:r>
      <w:r>
        <w:lastRenderedPageBreak/>
        <w:t xml:space="preserve">comparisons will be made with the UK for several reasons.  The US and the UK have similar approaches to balancing the use of regulatory and market-based instruments to drive domestic retrofits.  They have similar demographics and sets of barriers facing the ‘able to pay’ sections of the retrofit markets.  And finally, they have both recently implemented national scale retrofit programs, the BBNP in the US and the GD in the UK, with similar stated objectives and operating structures </w:t>
      </w:r>
      <w:sdt>
        <w:sdtPr>
          <w:id w:val="434642995"/>
          <w:citation/>
        </w:sdtPr>
        <w:sdtEndPr/>
        <w:sdtContent>
          <w:r>
            <w:fldChar w:fldCharType="begin"/>
          </w:r>
          <w:r>
            <w:instrText xml:space="preserve"> CITATION Gil16 \l 2057 </w:instrText>
          </w:r>
          <w:r>
            <w:fldChar w:fldCharType="separate"/>
          </w:r>
          <w:r w:rsidR="0062339B" w:rsidRPr="0062339B">
            <w:rPr>
              <w:noProof/>
            </w:rPr>
            <w:t>(Gillich, et al., 2016)</w:t>
          </w:r>
          <w:r>
            <w:fldChar w:fldCharType="end"/>
          </w:r>
        </w:sdtContent>
      </w:sdt>
      <w:r>
        <w:t>.  While there are considerable differences between the two countries, particularly in the building stocks, a comparison at the conceptual level presented by this paper is nonetheless useful to highlights areas worthy of deeper study.</w:t>
      </w:r>
    </w:p>
    <w:p w14:paraId="0258B0BF" w14:textId="77777777" w:rsidR="00D31204" w:rsidRPr="00517791" w:rsidRDefault="00A6344D" w:rsidP="00D31204">
      <w:pPr>
        <w:spacing w:line="480" w:lineRule="auto"/>
        <w:jc w:val="left"/>
      </w:pPr>
      <w:r>
        <w:rPr>
          <w:color w:val="000000"/>
          <w:sz w:val="22"/>
          <w:szCs w:val="22"/>
        </w:rPr>
        <w:t xml:space="preserve">Program Design: </w:t>
      </w:r>
      <w:r w:rsidR="007137EF">
        <w:t>This theme calls for a</w:t>
      </w:r>
      <w:r w:rsidR="00584926" w:rsidRPr="001A156C">
        <w:t xml:space="preserve"> clear definition of the program assumptions based on either a market segmentation study or close knowledge of the market through program partnerships.  This market assessment should include a survey of the existing policy landscape and ensure that not only are there no conflicting incentives, but that programs are mutually reinforcing. </w:t>
      </w:r>
      <w:r w:rsidR="00D31204">
        <w:t xml:space="preserve">When using a </w:t>
      </w:r>
      <w:r w:rsidR="00D31204" w:rsidRPr="00517791">
        <w:t>national scale program template</w:t>
      </w:r>
      <w:r w:rsidR="00D31204">
        <w:t xml:space="preserve">, this this must be mapped </w:t>
      </w:r>
      <w:r w:rsidR="00D31204" w:rsidRPr="00517791">
        <w:t xml:space="preserve">onto local market conditions, with particular emphasis on identifying the on-the-ground resources necessary to effectively deliver the program. </w:t>
      </w:r>
    </w:p>
    <w:p w14:paraId="1F812F3C" w14:textId="77777777" w:rsidR="00D31204" w:rsidRPr="00517791" w:rsidRDefault="00D31204" w:rsidP="00D31204">
      <w:pPr>
        <w:spacing w:line="480" w:lineRule="auto"/>
        <w:jc w:val="left"/>
        <w:rPr>
          <w:color w:val="000000"/>
        </w:rPr>
      </w:pPr>
      <w:r w:rsidRPr="00517791">
        <w:rPr>
          <w:color w:val="000000"/>
        </w:rPr>
        <w:t>The BBNP allowed state and local programs to calibrate</w:t>
      </w:r>
      <w:r>
        <w:rPr>
          <w:color w:val="000000"/>
        </w:rPr>
        <w:t xml:space="preserve"> </w:t>
      </w:r>
      <w:r w:rsidRPr="00517791">
        <w:rPr>
          <w:color w:val="000000"/>
        </w:rPr>
        <w:t>most</w:t>
      </w:r>
      <w:r>
        <w:rPr>
          <w:color w:val="000000"/>
        </w:rPr>
        <w:t xml:space="preserve"> </w:t>
      </w:r>
      <w:r w:rsidRPr="00517791">
        <w:rPr>
          <w:color w:val="000000"/>
        </w:rPr>
        <w:t xml:space="preserve">aspects of their program design to local circumstances so long as it delivered energy savings of 15% across the portfolio (measured as the deemed pre versus post retrofit energy costs) . </w:t>
      </w:r>
      <w:r>
        <w:rPr>
          <w:color w:val="000000"/>
        </w:rPr>
        <w:t>The</w:t>
      </w:r>
      <w:r w:rsidRPr="00517791">
        <w:rPr>
          <w:color w:val="000000"/>
        </w:rPr>
        <w:t xml:space="preserve"> GD </w:t>
      </w:r>
      <w:r>
        <w:rPr>
          <w:color w:val="000000"/>
        </w:rPr>
        <w:t xml:space="preserve">was </w:t>
      </w:r>
      <w:r w:rsidRPr="00517791">
        <w:rPr>
          <w:color w:val="000000"/>
        </w:rPr>
        <w:t>design</w:t>
      </w:r>
      <w:r>
        <w:rPr>
          <w:color w:val="000000"/>
        </w:rPr>
        <w:t>ed</w:t>
      </w:r>
      <w:r w:rsidRPr="00517791">
        <w:rPr>
          <w:color w:val="000000"/>
        </w:rPr>
        <w:t xml:space="preserve"> </w:t>
      </w:r>
      <w:r>
        <w:rPr>
          <w:color w:val="000000"/>
        </w:rPr>
        <w:t>assuming</w:t>
      </w:r>
      <w:r w:rsidRPr="00517791">
        <w:rPr>
          <w:color w:val="000000"/>
        </w:rPr>
        <w:t xml:space="preserve"> that the upfront cost barrier was dominant.  While this was undoubtedly a factor, it is not equally true across the entire country.  The more granular approach of the BBNP identified barriers at the local level and calibrated program designs accordingly.  </w:t>
      </w:r>
      <w:r>
        <w:rPr>
          <w:color w:val="000000"/>
        </w:rPr>
        <w:t>T</w:t>
      </w:r>
      <w:r w:rsidRPr="00517791">
        <w:rPr>
          <w:color w:val="000000"/>
        </w:rPr>
        <w:t xml:space="preserve">he BBNP structure </w:t>
      </w:r>
      <w:r>
        <w:rPr>
          <w:color w:val="000000"/>
        </w:rPr>
        <w:t xml:space="preserve">also </w:t>
      </w:r>
      <w:r w:rsidRPr="00517791">
        <w:rPr>
          <w:color w:val="000000"/>
        </w:rPr>
        <w:t xml:space="preserve">allowed grantees the flexibility to use program funds across all of the </w:t>
      </w:r>
      <w:r w:rsidRPr="00517791">
        <w:rPr>
          <w:color w:val="000000"/>
        </w:rPr>
        <w:lastRenderedPageBreak/>
        <w:t xml:space="preserve">program themes below, while the GD funding was almost exclusively restricted to financial incentives.  </w:t>
      </w:r>
    </w:p>
    <w:p w14:paraId="3519E10A" w14:textId="71B95CD7" w:rsidR="00A6344D" w:rsidRPr="001A156C" w:rsidRDefault="00A6344D" w:rsidP="00D31204">
      <w:pPr>
        <w:spacing w:line="480" w:lineRule="auto"/>
        <w:jc w:val="left"/>
      </w:pPr>
    </w:p>
    <w:p w14:paraId="21365B86" w14:textId="05CF6F4D" w:rsidR="00584926" w:rsidRPr="001A156C" w:rsidRDefault="00561E9E" w:rsidP="009842AD">
      <w:pPr>
        <w:spacing w:line="480" w:lineRule="auto"/>
        <w:jc w:val="left"/>
      </w:pPr>
      <w:r>
        <w:t xml:space="preserve">Marketing and Outreach: </w:t>
      </w:r>
      <w:r w:rsidR="00584926" w:rsidRPr="001A156C">
        <w:t xml:space="preserve">Programs should distinguish between marketing to create brand awareness and outreach to drive participation.  A strong consensus has arisen around the effectiveness of personal engagement through CBSM strategies and trusted messengers.  This is sufficiently well accepted that the more pressing questions surround how to calibrate outreach to a particular market.  The BBNP case studies showed that diversity is key, and that outreach strategies should develop over time and encourage multiple customer touch points. </w:t>
      </w:r>
    </w:p>
    <w:p w14:paraId="695DF91D" w14:textId="77777777" w:rsidR="00D31204" w:rsidRPr="0004759A" w:rsidRDefault="00D31204" w:rsidP="00D31204">
      <w:pPr>
        <w:spacing w:line="480" w:lineRule="auto"/>
        <w:jc w:val="left"/>
        <w:rPr>
          <w:color w:val="000000"/>
        </w:rPr>
      </w:pPr>
      <w:r w:rsidRPr="0004759A">
        <w:rPr>
          <w:color w:val="000000"/>
        </w:rPr>
        <w:t xml:space="preserve">Critically, the BBNP allowed grantees to spend a portion of their program funds driving demand through active engagement campaigns at the community level.  The GD and many other UK retrofit programs </w:t>
      </w:r>
      <w:r>
        <w:rPr>
          <w:color w:val="000000"/>
        </w:rPr>
        <w:t xml:space="preserve">fund the installation of measures only, and rely </w:t>
      </w:r>
      <w:r w:rsidRPr="0004759A">
        <w:rPr>
          <w:color w:val="000000"/>
        </w:rPr>
        <w:t>on economic self-interest to drive demand. CBSM programs have been successful at the pilot level in the UK (</w:t>
      </w:r>
      <w:r>
        <w:rPr>
          <w:color w:val="000000"/>
        </w:rPr>
        <w:t xml:space="preserve">see e.g. </w:t>
      </w:r>
      <w:sdt>
        <w:sdtPr>
          <w:rPr>
            <w:color w:val="000000"/>
          </w:rPr>
          <w:id w:val="289406013"/>
          <w:citation/>
        </w:sdtPr>
        <w:sdtEndPr/>
        <w:sdtContent>
          <w:r>
            <w:rPr>
              <w:color w:val="000000"/>
            </w:rPr>
            <w:fldChar w:fldCharType="begin"/>
          </w:r>
          <w:r>
            <w:rPr>
              <w:color w:val="000000"/>
            </w:rPr>
            <w:instrText xml:space="preserve"> CITATION DEC14 \l 2057 </w:instrText>
          </w:r>
          <w:r>
            <w:rPr>
              <w:color w:val="000000"/>
            </w:rPr>
            <w:fldChar w:fldCharType="separate"/>
          </w:r>
          <w:r w:rsidR="0062339B" w:rsidRPr="0062339B">
            <w:rPr>
              <w:noProof/>
              <w:color w:val="000000"/>
            </w:rPr>
            <w:t>(DECC, 2014)</w:t>
          </w:r>
          <w:r>
            <w:rPr>
              <w:color w:val="000000"/>
            </w:rPr>
            <w:fldChar w:fldCharType="end"/>
          </w:r>
        </w:sdtContent>
      </w:sdt>
      <w:r w:rsidRPr="0004759A">
        <w:rPr>
          <w:color w:val="000000"/>
        </w:rPr>
        <w:t>), and should be given more policy focus.</w:t>
      </w:r>
    </w:p>
    <w:p w14:paraId="58E6E73D" w14:textId="77777777" w:rsidR="00E933A8" w:rsidRDefault="00E933A8" w:rsidP="009842AD">
      <w:pPr>
        <w:spacing w:line="480" w:lineRule="auto"/>
        <w:jc w:val="left"/>
      </w:pPr>
    </w:p>
    <w:p w14:paraId="0A426815" w14:textId="77777777" w:rsidR="00E933A8" w:rsidRDefault="00E933A8" w:rsidP="009842AD">
      <w:pPr>
        <w:spacing w:line="480" w:lineRule="auto"/>
        <w:jc w:val="left"/>
      </w:pPr>
      <w:r>
        <w:t xml:space="preserve">Workforce Engagement: </w:t>
      </w:r>
      <w:r w:rsidR="00584926" w:rsidRPr="001A156C">
        <w:t>While programs were often able to drive demand for energy efficiency</w:t>
      </w:r>
      <w:r w:rsidR="00607073" w:rsidRPr="001A156C">
        <w:t>,</w:t>
      </w:r>
      <w:r w:rsidR="00584926" w:rsidRPr="001A156C">
        <w:t xml:space="preserve"> there is generally less understanding of the barriers </w:t>
      </w:r>
      <w:r w:rsidR="00607073" w:rsidRPr="001A156C">
        <w:t>facing the workforce.</w:t>
      </w:r>
      <w:r w:rsidR="00584926" w:rsidRPr="001A156C">
        <w:t xml:space="preserve">  Engaging the workforce must consider at least qualitatively the cost benefit balance from the point of view of the contractor.  Since they have no incentive to participate in the program in and of itself, the program must ensure the benefits outweigh the</w:t>
      </w:r>
      <w:r w:rsidR="009117B3" w:rsidRPr="001A156C">
        <w:t xml:space="preserve"> perceived</w:t>
      </w:r>
      <w:r w:rsidR="00584926" w:rsidRPr="001A156C">
        <w:t xml:space="preserve"> costs </w:t>
      </w:r>
      <w:r w:rsidR="009117B3" w:rsidRPr="001A156C">
        <w:t xml:space="preserve">compared to </w:t>
      </w:r>
      <w:r w:rsidR="00584926" w:rsidRPr="001A156C">
        <w:t xml:space="preserve">a business as usual scenario.  </w:t>
      </w:r>
    </w:p>
    <w:p w14:paraId="12B660F1" w14:textId="77777777" w:rsidR="00E933A8" w:rsidRDefault="00584926" w:rsidP="009842AD">
      <w:pPr>
        <w:spacing w:line="480" w:lineRule="auto"/>
        <w:jc w:val="left"/>
      </w:pPr>
      <w:r w:rsidRPr="001A156C">
        <w:lastRenderedPageBreak/>
        <w:t xml:space="preserve">The BBNP grantees did this through leveraging larger jobs through financing programs, offering a greater volume of jobs to suitable contractors through referral pools, and through the provision of technical and non-technical training.  Sales and marketing training proved beneficial for many programs since contractors were often being called upon to sell products that were outside their existing expertise, even financial products.  Sales training also helps clearly distinguish between the program's strategies for marketing assessments and selling upgrades. </w:t>
      </w:r>
    </w:p>
    <w:p w14:paraId="1159CDF3" w14:textId="32B5F892" w:rsidR="00D31204" w:rsidRPr="0004759A" w:rsidRDefault="00D31204" w:rsidP="00D31204">
      <w:pPr>
        <w:spacing w:line="480" w:lineRule="auto"/>
        <w:jc w:val="left"/>
        <w:rPr>
          <w:color w:val="000000"/>
        </w:rPr>
      </w:pPr>
      <w:r w:rsidRPr="0004759A">
        <w:t xml:space="preserve">Best practice BBNP programs also created communications strategies to engage with contractors on an ongoing basis.  </w:t>
      </w:r>
      <w:r w:rsidRPr="0004759A">
        <w:rPr>
          <w:color w:val="000000"/>
        </w:rPr>
        <w:t xml:space="preserve">This direct contact gave them </w:t>
      </w:r>
      <w:r>
        <w:rPr>
          <w:color w:val="000000"/>
        </w:rPr>
        <w:t>vita</w:t>
      </w:r>
      <w:r w:rsidRPr="0004759A">
        <w:rPr>
          <w:color w:val="000000"/>
        </w:rPr>
        <w:t>l knowledge of how the local workforce operated</w:t>
      </w:r>
      <w:r>
        <w:rPr>
          <w:color w:val="000000"/>
        </w:rPr>
        <w:t xml:space="preserve"> and where there program could most usefully allocate its resources.</w:t>
      </w:r>
      <w:r w:rsidRPr="0004759A">
        <w:rPr>
          <w:color w:val="000000"/>
        </w:rPr>
        <w:t xml:space="preserve">  The GD</w:t>
      </w:r>
      <w:r>
        <w:rPr>
          <w:color w:val="000000"/>
        </w:rPr>
        <w:t xml:space="preserve"> struggled with workforce engagement.  The program sought whole house retrofits, which is advisable in theory, but</w:t>
      </w:r>
      <w:r w:rsidRPr="0004759A">
        <w:rPr>
          <w:color w:val="000000"/>
        </w:rPr>
        <w:t xml:space="preserve"> </w:t>
      </w:r>
      <w:r>
        <w:rPr>
          <w:color w:val="000000"/>
        </w:rPr>
        <w:t xml:space="preserve">didn’t sufficiently engage with the structure of the UK workforce.  Contractor roles are typically fragmented, and each seeks to minimise their time spent on a given job as well as their own exposure to risk, regardless of the consequences for another contractor working on the same building afterwards </w:t>
      </w:r>
      <w:sdt>
        <w:sdtPr>
          <w:rPr>
            <w:color w:val="000000"/>
          </w:rPr>
          <w:id w:val="1768893116"/>
          <w:citation/>
        </w:sdtPr>
        <w:sdtEndPr/>
        <w:sdtContent>
          <w:r>
            <w:rPr>
              <w:color w:val="000000"/>
            </w:rPr>
            <w:fldChar w:fldCharType="begin"/>
          </w:r>
          <w:r>
            <w:rPr>
              <w:color w:val="000000"/>
            </w:rPr>
            <w:instrText xml:space="preserve"> CITATION Kil13 \l 2057 </w:instrText>
          </w:r>
          <w:r>
            <w:rPr>
              <w:color w:val="000000"/>
            </w:rPr>
            <w:fldChar w:fldCharType="separate"/>
          </w:r>
          <w:r w:rsidR="0062339B" w:rsidRPr="0062339B">
            <w:rPr>
              <w:noProof/>
              <w:color w:val="000000"/>
            </w:rPr>
            <w:t>(Killip, et al., 2013)</w:t>
          </w:r>
          <w:r>
            <w:rPr>
              <w:color w:val="000000"/>
            </w:rPr>
            <w:fldChar w:fldCharType="end"/>
          </w:r>
        </w:sdtContent>
      </w:sdt>
      <w:r w:rsidRPr="0004759A">
        <w:rPr>
          <w:color w:val="000000"/>
        </w:rPr>
        <w:t xml:space="preserve">.  </w:t>
      </w:r>
    </w:p>
    <w:p w14:paraId="3D3E8E49" w14:textId="4FAFBB65" w:rsidR="00D31204" w:rsidRPr="0004759A" w:rsidRDefault="00D31204" w:rsidP="00D31204">
      <w:pPr>
        <w:spacing w:line="480" w:lineRule="auto"/>
        <w:jc w:val="left"/>
      </w:pPr>
      <w:r w:rsidRPr="0004759A">
        <w:rPr>
          <w:color w:val="000000"/>
        </w:rPr>
        <w:t>The BBNP found that a</w:t>
      </w:r>
      <w:r>
        <w:rPr>
          <w:color w:val="000000"/>
        </w:rPr>
        <w:t>n</w:t>
      </w:r>
      <w:r w:rsidRPr="0004759A">
        <w:rPr>
          <w:color w:val="000000"/>
        </w:rPr>
        <w:t xml:space="preserve"> ‘</w:t>
      </w:r>
      <w:r>
        <w:rPr>
          <w:color w:val="000000"/>
        </w:rPr>
        <w:t>Energy Advisor</w:t>
      </w:r>
      <w:r w:rsidRPr="0004759A">
        <w:rPr>
          <w:color w:val="000000"/>
        </w:rPr>
        <w:t xml:space="preserve">’ role serving as an intermediary between the contractor and the homeowner was a frequently successful way of bridging these information gaps.  </w:t>
      </w:r>
      <w:r>
        <w:rPr>
          <w:color w:val="000000"/>
        </w:rPr>
        <w:t xml:space="preserve">Such intermediaries have been shown to be effective in other retrofit markets as well </w:t>
      </w:r>
      <w:sdt>
        <w:sdtPr>
          <w:rPr>
            <w:color w:val="000000"/>
          </w:rPr>
          <w:id w:val="1152640689"/>
          <w:citation/>
        </w:sdtPr>
        <w:sdtEndPr/>
        <w:sdtContent>
          <w:r>
            <w:rPr>
              <w:color w:val="000000"/>
            </w:rPr>
            <w:fldChar w:fldCharType="begin"/>
          </w:r>
          <w:r>
            <w:rPr>
              <w:color w:val="000000"/>
            </w:rPr>
            <w:instrText xml:space="preserve"> CITATION Kil13 \l 2057 </w:instrText>
          </w:r>
          <w:r>
            <w:rPr>
              <w:color w:val="000000"/>
            </w:rPr>
            <w:fldChar w:fldCharType="separate"/>
          </w:r>
          <w:r w:rsidR="0062339B" w:rsidRPr="0062339B">
            <w:rPr>
              <w:noProof/>
              <w:color w:val="000000"/>
            </w:rPr>
            <w:t>(Killip, et al., 2013)</w:t>
          </w:r>
          <w:r>
            <w:rPr>
              <w:color w:val="000000"/>
            </w:rPr>
            <w:fldChar w:fldCharType="end"/>
          </w:r>
        </w:sdtContent>
      </w:sdt>
      <w:r>
        <w:rPr>
          <w:color w:val="000000"/>
        </w:rPr>
        <w:t>, and more study should be given to quantifying the impacts of energy advisors for the policy overall.</w:t>
      </w:r>
    </w:p>
    <w:p w14:paraId="3D32B190" w14:textId="23B4E52A" w:rsidR="00E933A8" w:rsidRPr="00D31204" w:rsidRDefault="00E933A8" w:rsidP="009842AD">
      <w:pPr>
        <w:spacing w:line="480" w:lineRule="auto"/>
        <w:jc w:val="left"/>
        <w:rPr>
          <w:color w:val="000000"/>
          <w:sz w:val="22"/>
          <w:szCs w:val="22"/>
        </w:rPr>
      </w:pPr>
    </w:p>
    <w:p w14:paraId="0C498F5E" w14:textId="77777777" w:rsidR="00152A5A" w:rsidRDefault="00152A5A" w:rsidP="009842AD">
      <w:pPr>
        <w:spacing w:line="480" w:lineRule="auto"/>
        <w:jc w:val="left"/>
      </w:pPr>
    </w:p>
    <w:p w14:paraId="3BB2D622" w14:textId="7EFE8F07" w:rsidR="00152A5A" w:rsidRDefault="00152A5A" w:rsidP="009842AD">
      <w:pPr>
        <w:spacing w:line="480" w:lineRule="auto"/>
        <w:jc w:val="left"/>
      </w:pPr>
      <w:r>
        <w:lastRenderedPageBreak/>
        <w:t xml:space="preserve">Financial Incentives: </w:t>
      </w:r>
      <w:r w:rsidR="00584926" w:rsidRPr="001A156C">
        <w:t xml:space="preserve">The upfront cost barrier is </w:t>
      </w:r>
      <w:r w:rsidR="00DF26D8">
        <w:t xml:space="preserve">likely </w:t>
      </w:r>
      <w:r w:rsidR="00584926" w:rsidRPr="001A156C">
        <w:t>still the most significant factor in most thermal retrofit markets</w:t>
      </w:r>
      <w:r w:rsidR="0061083C" w:rsidRPr="001A156C">
        <w:t xml:space="preserve"> studied</w:t>
      </w:r>
      <w:r w:rsidR="00584926" w:rsidRPr="001A156C">
        <w:t xml:space="preserve">.  </w:t>
      </w:r>
      <w:r>
        <w:t>As noted, a subsidy in the order of 25% of project costs was a common success factor for BBNP grantees, but applying this subsidy effectively is subtle, and</w:t>
      </w:r>
      <w:r w:rsidR="00DF26D8">
        <w:t xml:space="preserve"> </w:t>
      </w:r>
      <w:r>
        <w:t xml:space="preserve">requires careful calibration both by location and over the duration of the program.  Subsidies are commonly misused as a tool for driving demand as quickly as possible.  Best practice BBNP grantees instead used subsidies as tools to maintain steady demand, and slowly increase that demand predictably over time.  </w:t>
      </w:r>
    </w:p>
    <w:p w14:paraId="705F2A7B" w14:textId="1E6ACC70" w:rsidR="00584926" w:rsidRDefault="00584926" w:rsidP="009842AD">
      <w:pPr>
        <w:spacing w:line="480" w:lineRule="auto"/>
        <w:jc w:val="left"/>
      </w:pPr>
      <w:r w:rsidRPr="001A156C">
        <w:t>Rebates are useful for driving demand, but should not over-incentivise the assessment at the expense of the upgrade.  Rather the homeowner should likely bear some cost for the assessment to filter less serious customers and limit the disruption to price signals.  Rebates and grants can be cost effective and deliver significant savings in the short term, but the effects</w:t>
      </w:r>
      <w:r w:rsidR="009117B3" w:rsidRPr="001A156C">
        <w:t xml:space="preserve"> largely</w:t>
      </w:r>
      <w:r w:rsidRPr="001A156C">
        <w:t xml:space="preserve"> disappear when the rebate is discontinued.  Loan programs take time to gain traction, but </w:t>
      </w:r>
      <w:r w:rsidR="009117B3" w:rsidRPr="001A156C">
        <w:t>can play a key role generating a more long term market change</w:t>
      </w:r>
      <w:r w:rsidRPr="001A156C">
        <w:t>.  Rebates can be used to leverage participation in loan programs.</w:t>
      </w:r>
    </w:p>
    <w:p w14:paraId="3F99CDB9" w14:textId="77777777" w:rsidR="00D31204" w:rsidRPr="00936B86" w:rsidRDefault="00D31204" w:rsidP="00D31204">
      <w:pPr>
        <w:spacing w:line="480" w:lineRule="auto"/>
        <w:jc w:val="left"/>
        <w:rPr>
          <w:color w:val="000000"/>
        </w:rPr>
      </w:pPr>
      <w:r w:rsidRPr="00936B86">
        <w:rPr>
          <w:color w:val="000000"/>
        </w:rPr>
        <w:t>The GD</w:t>
      </w:r>
      <w:r>
        <w:rPr>
          <w:color w:val="000000"/>
        </w:rPr>
        <w:t xml:space="preserve"> was designed as cost neutral financing framework, and the only rebates were available through limited supporting programs such as the Green Deal Home Improvement Fund (GDHIF) and Green Deal Communities (GDC)</w:t>
      </w:r>
      <w:r w:rsidRPr="00936B86">
        <w:rPr>
          <w:color w:val="000000"/>
        </w:rPr>
        <w:t xml:space="preserve">.  </w:t>
      </w:r>
      <w:r>
        <w:rPr>
          <w:color w:val="000000"/>
        </w:rPr>
        <w:t xml:space="preserve">These were delivered in separate funding blocks and created fits and starts in activity rather than a steady and predictable demand </w:t>
      </w:r>
      <w:sdt>
        <w:sdtPr>
          <w:rPr>
            <w:color w:val="000000"/>
          </w:rPr>
          <w:id w:val="25382860"/>
          <w:citation/>
        </w:sdtPr>
        <w:sdtEndPr/>
        <w:sdtContent>
          <w:r>
            <w:rPr>
              <w:color w:val="000000"/>
            </w:rPr>
            <w:fldChar w:fldCharType="begin"/>
          </w:r>
          <w:r>
            <w:rPr>
              <w:color w:val="000000"/>
            </w:rPr>
            <w:instrText xml:space="preserve"> CITATION Ros16 \l 2057 </w:instrText>
          </w:r>
          <w:r>
            <w:rPr>
              <w:color w:val="000000"/>
            </w:rPr>
            <w:fldChar w:fldCharType="separate"/>
          </w:r>
          <w:r w:rsidR="0062339B" w:rsidRPr="0062339B">
            <w:rPr>
              <w:noProof/>
              <w:color w:val="000000"/>
            </w:rPr>
            <w:t>(Rosenow &amp; Eyre, 2016)</w:t>
          </w:r>
          <w:r>
            <w:rPr>
              <w:color w:val="000000"/>
            </w:rPr>
            <w:fldChar w:fldCharType="end"/>
          </w:r>
        </w:sdtContent>
      </w:sdt>
      <w:r>
        <w:rPr>
          <w:color w:val="000000"/>
        </w:rPr>
        <w:t>.</w:t>
      </w:r>
    </w:p>
    <w:p w14:paraId="0A76151E" w14:textId="77777777" w:rsidR="00D31204" w:rsidRPr="001A156C" w:rsidRDefault="00D31204" w:rsidP="00D31204">
      <w:pPr>
        <w:spacing w:line="480" w:lineRule="auto"/>
        <w:jc w:val="left"/>
      </w:pPr>
      <w:r w:rsidRPr="00936B86">
        <w:rPr>
          <w:color w:val="000000"/>
        </w:rPr>
        <w:t xml:space="preserve">The GD interest rate </w:t>
      </w:r>
      <w:r>
        <w:rPr>
          <w:color w:val="000000"/>
        </w:rPr>
        <w:t xml:space="preserve">is </w:t>
      </w:r>
      <w:r w:rsidRPr="00936B86">
        <w:rPr>
          <w:color w:val="000000"/>
        </w:rPr>
        <w:t>often cited as a barrier</w:t>
      </w:r>
      <w:r>
        <w:rPr>
          <w:color w:val="000000"/>
        </w:rPr>
        <w:t xml:space="preserve"> to its uptake</w:t>
      </w:r>
      <w:r w:rsidRPr="00936B86">
        <w:rPr>
          <w:color w:val="000000"/>
        </w:rPr>
        <w:t xml:space="preserve">.  </w:t>
      </w:r>
      <w:r>
        <w:rPr>
          <w:color w:val="000000"/>
        </w:rPr>
        <w:t>T</w:t>
      </w:r>
      <w:r w:rsidRPr="00936B86">
        <w:rPr>
          <w:color w:val="000000"/>
        </w:rPr>
        <w:t>he BBNP offered a wide range of financing options</w:t>
      </w:r>
      <w:r>
        <w:rPr>
          <w:color w:val="000000"/>
        </w:rPr>
        <w:t xml:space="preserve">, some of which had interest rates as high as the GD at ~7%. </w:t>
      </w:r>
    </w:p>
    <w:p w14:paraId="02319ED6" w14:textId="77777777" w:rsidR="00A91A34" w:rsidRPr="001A156C" w:rsidRDefault="00A91A34" w:rsidP="009842AD">
      <w:pPr>
        <w:spacing w:line="480" w:lineRule="auto"/>
        <w:jc w:val="left"/>
      </w:pPr>
    </w:p>
    <w:p w14:paraId="6EE40D0E" w14:textId="2D81E249" w:rsidR="00D31204" w:rsidRDefault="00A91A34" w:rsidP="00D31204">
      <w:pPr>
        <w:spacing w:line="480" w:lineRule="auto"/>
        <w:jc w:val="left"/>
      </w:pPr>
      <w:r>
        <w:lastRenderedPageBreak/>
        <w:t xml:space="preserve">Data and Evaluation:  </w:t>
      </w:r>
      <w:r w:rsidR="00D31204">
        <w:t>D</w:t>
      </w:r>
      <w:r w:rsidR="00584926" w:rsidRPr="001A156C">
        <w:t xml:space="preserve">ata management </w:t>
      </w:r>
      <w:r>
        <w:t>was</w:t>
      </w:r>
      <w:r w:rsidRPr="001A156C">
        <w:t xml:space="preserve"> </w:t>
      </w:r>
      <w:r w:rsidR="00584926" w:rsidRPr="001A156C">
        <w:t xml:space="preserve">under-resourced by most programs.  Programs struggled to anticipate the data demands and recorded large volumes of data without sufficiently tying the variable being measured to the evaluation objectives.  Program flexibility is critical. Every program adjusted outreach and incentives in response to market conditions.  </w:t>
      </w:r>
      <w:r w:rsidR="00D31204" w:rsidRPr="001A156C">
        <w:t xml:space="preserve">Doing so requires careful data gathering, critical evaluation, and iterative program adjustments.  </w:t>
      </w:r>
      <w:r w:rsidR="00D31204">
        <w:t xml:space="preserve">The GD was not very effective at using interim evaluations to adjust the program design </w:t>
      </w:r>
      <w:sdt>
        <w:sdtPr>
          <w:id w:val="1639071924"/>
          <w:citation/>
        </w:sdtPr>
        <w:sdtEndPr/>
        <w:sdtContent>
          <w:r w:rsidR="00D31204">
            <w:fldChar w:fldCharType="begin"/>
          </w:r>
          <w:r w:rsidR="00D31204">
            <w:instrText xml:space="preserve"> CITATION Ros16 \l 2057 </w:instrText>
          </w:r>
          <w:r w:rsidR="00D31204">
            <w:fldChar w:fldCharType="separate"/>
          </w:r>
          <w:r w:rsidR="0062339B" w:rsidRPr="0062339B">
            <w:rPr>
              <w:noProof/>
            </w:rPr>
            <w:t>(Rosenow &amp; Eyre, 2016)</w:t>
          </w:r>
          <w:r w:rsidR="00D31204">
            <w:fldChar w:fldCharType="end"/>
          </w:r>
        </w:sdtContent>
      </w:sdt>
      <w:r w:rsidR="00D31204">
        <w:t>.</w:t>
      </w:r>
    </w:p>
    <w:p w14:paraId="78026924" w14:textId="3EFA8BB4" w:rsidR="00291062" w:rsidRDefault="00D31204" w:rsidP="00291062">
      <w:pPr>
        <w:spacing w:line="480" w:lineRule="auto"/>
        <w:jc w:val="left"/>
        <w:rPr>
          <w:rFonts w:ascii="Segoe UI" w:hAnsi="Segoe UI" w:cs="Segoe UI"/>
          <w:color w:val="000000"/>
          <w:sz w:val="20"/>
          <w:szCs w:val="20"/>
        </w:rPr>
      </w:pPr>
      <w:r>
        <w:t xml:space="preserve">Beyond simply measuring the BBNP against its stated objectives, the DOE evaluation itself was used </w:t>
      </w:r>
      <w:r w:rsidRPr="00836EE6">
        <w:rPr>
          <w:color w:val="000000"/>
        </w:rPr>
        <w:t>as a program design tool</w:t>
      </w:r>
      <w:r>
        <w:rPr>
          <w:color w:val="000000"/>
        </w:rPr>
        <w:t>.  The</w:t>
      </w:r>
      <w:r w:rsidRPr="00836EE6">
        <w:rPr>
          <w:color w:val="000000"/>
        </w:rPr>
        <w:t xml:space="preserve"> data gathered </w:t>
      </w:r>
      <w:r>
        <w:rPr>
          <w:color w:val="000000"/>
        </w:rPr>
        <w:t>through</w:t>
      </w:r>
      <w:r w:rsidRPr="00836EE6">
        <w:rPr>
          <w:color w:val="000000"/>
        </w:rPr>
        <w:t xml:space="preserve"> the </w:t>
      </w:r>
      <w:r>
        <w:rPr>
          <w:color w:val="000000"/>
        </w:rPr>
        <w:t>program was used to seed</w:t>
      </w:r>
      <w:r w:rsidRPr="00836EE6">
        <w:rPr>
          <w:color w:val="000000"/>
        </w:rPr>
        <w:t xml:space="preserve"> a comprehensive database to guide future efforts</w:t>
      </w:r>
      <w:r w:rsidRPr="00ED4207">
        <w:t xml:space="preserve"> </w:t>
      </w:r>
      <w:sdt>
        <w:sdtPr>
          <w:id w:val="43803295"/>
          <w:citation/>
        </w:sdtPr>
        <w:sdtEndPr/>
        <w:sdtContent>
          <w:r w:rsidRPr="001A156C">
            <w:fldChar w:fldCharType="begin"/>
          </w:r>
          <w:r w:rsidRPr="001A156C">
            <w:instrText xml:space="preserve"> CITATION DOE15 \l 2057 </w:instrText>
          </w:r>
          <w:r w:rsidRPr="001A156C">
            <w:fldChar w:fldCharType="separate"/>
          </w:r>
          <w:r w:rsidR="0062339B" w:rsidRPr="0062339B">
            <w:rPr>
              <w:noProof/>
            </w:rPr>
            <w:t>(DOE, 2015)</w:t>
          </w:r>
          <w:r w:rsidRPr="001A156C">
            <w:rPr>
              <w:noProof/>
            </w:rPr>
            <w:fldChar w:fldCharType="end"/>
          </w:r>
        </w:sdtContent>
      </w:sdt>
      <w:r w:rsidRPr="00836EE6">
        <w:rPr>
          <w:color w:val="000000"/>
        </w:rPr>
        <w:t xml:space="preserve">.  The data available </w:t>
      </w:r>
      <w:r>
        <w:rPr>
          <w:color w:val="000000"/>
        </w:rPr>
        <w:t>through</w:t>
      </w:r>
      <w:r w:rsidRPr="00836EE6">
        <w:rPr>
          <w:color w:val="000000"/>
        </w:rPr>
        <w:t xml:space="preserve"> the GD is sparse by comparison, and left the UK with large gaps in knowledge</w:t>
      </w:r>
      <w:r>
        <w:rPr>
          <w:color w:val="000000"/>
        </w:rPr>
        <w:t xml:space="preserve"> about the state of the building stock and what constitutes effective retrofit program design in the UK</w:t>
      </w:r>
      <w:r w:rsidRPr="00836EE6">
        <w:rPr>
          <w:color w:val="000000"/>
        </w:rPr>
        <w:t>.</w:t>
      </w:r>
      <w:r>
        <w:rPr>
          <w:color w:val="000000"/>
        </w:rPr>
        <w:t xml:space="preserve"> The Each Home Counts review addressed some of these gaps </w:t>
      </w:r>
      <w:sdt>
        <w:sdtPr>
          <w:rPr>
            <w:color w:val="000000"/>
          </w:rPr>
          <w:id w:val="1202053272"/>
          <w:citation/>
        </w:sdtPr>
        <w:sdtEndPr/>
        <w:sdtContent>
          <w:r>
            <w:rPr>
              <w:color w:val="000000"/>
            </w:rPr>
            <w:fldChar w:fldCharType="begin"/>
          </w:r>
          <w:r>
            <w:rPr>
              <w:color w:val="000000"/>
            </w:rPr>
            <w:instrText xml:space="preserve"> CITATION Bon16 \l 2057 </w:instrText>
          </w:r>
          <w:r>
            <w:rPr>
              <w:color w:val="000000"/>
            </w:rPr>
            <w:fldChar w:fldCharType="separate"/>
          </w:r>
          <w:r w:rsidR="0062339B" w:rsidRPr="0062339B">
            <w:rPr>
              <w:noProof/>
              <w:color w:val="000000"/>
            </w:rPr>
            <w:t>(Bonfield, 2016)</w:t>
          </w:r>
          <w:r>
            <w:rPr>
              <w:color w:val="000000"/>
            </w:rPr>
            <w:fldChar w:fldCharType="end"/>
          </w:r>
        </w:sdtContent>
      </w:sdt>
      <w:r>
        <w:rPr>
          <w:color w:val="000000"/>
        </w:rPr>
        <w:t>, but in considerably less detail than its US counterparts.</w:t>
      </w:r>
      <w:r w:rsidRPr="00836EE6">
        <w:rPr>
          <w:color w:val="000000"/>
        </w:rPr>
        <w:t xml:space="preserve"> </w:t>
      </w:r>
    </w:p>
    <w:p w14:paraId="7B19D260" w14:textId="03F01F31" w:rsidR="00527C1E" w:rsidRPr="001A156C" w:rsidRDefault="00C814B5" w:rsidP="00291062">
      <w:pPr>
        <w:spacing w:line="480" w:lineRule="auto"/>
        <w:jc w:val="left"/>
      </w:pPr>
      <w:r>
        <w:t xml:space="preserve">Conclusion </w:t>
      </w:r>
    </w:p>
    <w:p w14:paraId="55129D0B" w14:textId="2DE95F5D" w:rsidR="00D31204" w:rsidRDefault="008B07A9" w:rsidP="009842AD">
      <w:pPr>
        <w:spacing w:line="480" w:lineRule="auto"/>
        <w:jc w:val="left"/>
      </w:pPr>
      <w:r w:rsidRPr="001A156C">
        <w:t>This paper presented a set of program steps created around the objectives of the US BBNP.  Any 'optimal' retrofit program design must be calibrated to local circumstances.  This paper clearly does not present a comprehensive solution, however, neither does it present an isolated set of guidelines with</w:t>
      </w:r>
      <w:r w:rsidR="009117B3" w:rsidRPr="001A156C">
        <w:t>out</w:t>
      </w:r>
      <w:r w:rsidRPr="001A156C">
        <w:t xml:space="preserve"> application </w:t>
      </w:r>
      <w:r w:rsidR="00917FC9" w:rsidRPr="001A156C">
        <w:t>beyond the</w:t>
      </w:r>
      <w:r w:rsidRPr="001A156C">
        <w:t xml:space="preserve"> BBNP and US retrofit market.  </w:t>
      </w:r>
      <w:r w:rsidR="00D31204" w:rsidRPr="001A156C">
        <w:t>In theory, this paper offers a relevant template for any retrofit program with a similar set of stated objectives to the BBNP.</w:t>
      </w:r>
      <w:r w:rsidR="00D31204">
        <w:t xml:space="preserve"> The links between US and UK retrofit markets have been explored in past studies</w:t>
      </w:r>
      <w:sdt>
        <w:sdtPr>
          <w:id w:val="-1386951716"/>
          <w:citation/>
        </w:sdtPr>
        <w:sdtEndPr/>
        <w:sdtContent>
          <w:r w:rsidR="00D31204">
            <w:fldChar w:fldCharType="begin"/>
          </w:r>
          <w:r w:rsidR="00D31204">
            <w:instrText xml:space="preserve"> CITATION Gil16 \l 2057 </w:instrText>
          </w:r>
          <w:r w:rsidR="00D31204">
            <w:fldChar w:fldCharType="separate"/>
          </w:r>
          <w:r w:rsidR="0062339B">
            <w:rPr>
              <w:noProof/>
            </w:rPr>
            <w:t xml:space="preserve"> </w:t>
          </w:r>
          <w:r w:rsidR="0062339B" w:rsidRPr="0062339B">
            <w:rPr>
              <w:noProof/>
            </w:rPr>
            <w:t>(Gillich, et al., 2016)</w:t>
          </w:r>
          <w:r w:rsidR="00D31204">
            <w:fldChar w:fldCharType="end"/>
          </w:r>
        </w:sdtContent>
      </w:sdt>
      <w:r w:rsidR="00D31204">
        <w:t>.  The discussion in this paper suggests that most of the program steps and best practice principles employed by the BBNP could have been useful to the UK GD.  T</w:t>
      </w:r>
      <w:r w:rsidR="00D31204" w:rsidRPr="00ED4207">
        <w:t>he themes of program</w:t>
      </w:r>
      <w:r w:rsidR="00D31204">
        <w:t xml:space="preserve"> design, consumer outreach, and </w:t>
      </w:r>
      <w:r w:rsidR="00D31204">
        <w:lastRenderedPageBreak/>
        <w:t xml:space="preserve">financial incentives have been particularly targeted as inadequate for the GD </w:t>
      </w:r>
      <w:sdt>
        <w:sdtPr>
          <w:id w:val="1326702332"/>
          <w:citation/>
        </w:sdtPr>
        <w:sdtEndPr/>
        <w:sdtContent>
          <w:r w:rsidR="00D31204">
            <w:fldChar w:fldCharType="begin"/>
          </w:r>
          <w:r w:rsidR="00D31204">
            <w:instrText xml:space="preserve"> CITATION Ros16 \l 2057 </w:instrText>
          </w:r>
          <w:r w:rsidR="00D31204">
            <w:fldChar w:fldCharType="separate"/>
          </w:r>
          <w:r w:rsidR="0062339B" w:rsidRPr="0062339B">
            <w:rPr>
              <w:noProof/>
            </w:rPr>
            <w:t>(Rosenow &amp; Eyre, 2016)</w:t>
          </w:r>
          <w:r w:rsidR="00D31204">
            <w:fldChar w:fldCharType="end"/>
          </w:r>
        </w:sdtContent>
      </w:sdt>
      <w:r w:rsidR="00D31204">
        <w:t>.  This suggests that the program theory proposed by this paper has relevance for UK markets and its external validity deserves further study.</w:t>
      </w:r>
    </w:p>
    <w:p w14:paraId="37034668" w14:textId="2DBC74E6" w:rsidR="00917FC9" w:rsidRPr="001A156C" w:rsidRDefault="00917FC9" w:rsidP="009842AD">
      <w:pPr>
        <w:spacing w:line="480" w:lineRule="auto"/>
        <w:jc w:val="left"/>
      </w:pPr>
      <w:r w:rsidRPr="001A156C">
        <w:t xml:space="preserve">Finally, a closing thought should be given to defining suitable program goals in the first place. Many have noted that a sustained demand for retrofit services is essential for any market based solution.  The program goals should consider how this is best </w:t>
      </w:r>
      <w:r w:rsidR="000D1E6B" w:rsidRPr="001A156C">
        <w:t>achieved</w:t>
      </w:r>
      <w:r w:rsidRPr="001A156C">
        <w:t xml:space="preserve">.  </w:t>
      </w:r>
      <w:r w:rsidR="000D1E6B" w:rsidRPr="001A156C">
        <w:t>This paper and others have</w:t>
      </w:r>
      <w:r w:rsidRPr="001A156C">
        <w:t xml:space="preserve"> shown that simply providing grant funding is a cost effective way of </w:t>
      </w:r>
      <w:r w:rsidR="00A97C1A" w:rsidRPr="001A156C">
        <w:t>drivin</w:t>
      </w:r>
      <w:r w:rsidRPr="001A156C">
        <w:t>g demand,</w:t>
      </w:r>
      <w:r w:rsidR="000D1E6B" w:rsidRPr="001A156C">
        <w:t xml:space="preserve"> however it will create fits and starts as funding levels vary.  If a program were designed in such a way as to maintain </w:t>
      </w:r>
      <w:r w:rsidR="0062339B">
        <w:t>activity</w:t>
      </w:r>
      <w:r w:rsidR="000D1E6B" w:rsidRPr="001A156C">
        <w:t xml:space="preserve"> over time, for example as part of a long term infrastructure renewal program, then it is possible that </w:t>
      </w:r>
      <w:r w:rsidR="00EA2FAE" w:rsidRPr="001A156C">
        <w:t>many</w:t>
      </w:r>
      <w:r w:rsidR="000D1E6B" w:rsidRPr="001A156C">
        <w:t xml:space="preserve"> of the factors noted in this paper could be self-addressed through natural market forces.  If on the other hand, the next iteration of UK retrofit programs follows past trends (e.g. the Green Deal model), then the program structure described by this paper is highly relevant to improving the potential for public funds to create a lasting transformation of thermal retrofit markets in the UK.</w:t>
      </w:r>
    </w:p>
    <w:p w14:paraId="13B0C259" w14:textId="77777777" w:rsidR="00931EF7" w:rsidRDefault="00A22EF6" w:rsidP="009842AD">
      <w:pPr>
        <w:spacing w:line="480" w:lineRule="auto"/>
        <w:jc w:val="left"/>
      </w:pPr>
      <w:r>
        <w:t>Acknowledgements</w:t>
      </w:r>
      <w:r w:rsidR="00931EF7">
        <w:t>:</w:t>
      </w:r>
    </w:p>
    <w:p w14:paraId="7F1C9D81" w14:textId="77777777" w:rsidR="002045BE" w:rsidRDefault="001140D0" w:rsidP="009842AD">
      <w:pPr>
        <w:spacing w:line="480" w:lineRule="auto"/>
        <w:jc w:val="left"/>
      </w:pPr>
      <w:proofErr w:type="gramStart"/>
      <w:r>
        <w:t>details</w:t>
      </w:r>
      <w:proofErr w:type="gramEnd"/>
      <w:r>
        <w:t xml:space="preserve"> removed for double-blind peer review process---</w:t>
      </w:r>
      <w:r w:rsidR="002045BE">
        <w:br w:type="page"/>
      </w:r>
    </w:p>
    <w:sdt>
      <w:sdtPr>
        <w:rPr>
          <w:sz w:val="24"/>
          <w:szCs w:val="24"/>
        </w:rPr>
        <w:id w:val="-30346770"/>
        <w:docPartObj>
          <w:docPartGallery w:val="Bibliographies"/>
          <w:docPartUnique/>
        </w:docPartObj>
      </w:sdtPr>
      <w:sdtEndPr/>
      <w:sdtContent>
        <w:p w14:paraId="07D36184" w14:textId="77777777" w:rsidR="002045BE" w:rsidRDefault="002045BE" w:rsidP="009842AD">
          <w:pPr>
            <w:pStyle w:val="Heading1"/>
            <w:spacing w:line="480" w:lineRule="auto"/>
            <w:jc w:val="left"/>
          </w:pPr>
          <w:r>
            <w:t>Bibliography</w:t>
          </w:r>
        </w:p>
        <w:sdt>
          <w:sdtPr>
            <w:id w:val="111145805"/>
            <w:bibliography/>
          </w:sdtPr>
          <w:sdtEndPr/>
          <w:sdtContent>
            <w:p w14:paraId="40198C58" w14:textId="77777777" w:rsidR="0062339B" w:rsidRDefault="002045BE" w:rsidP="0062339B">
              <w:pPr>
                <w:pStyle w:val="Bibliography"/>
                <w:rPr>
                  <w:noProof/>
                </w:rPr>
              </w:pPr>
              <w:r>
                <w:fldChar w:fldCharType="begin"/>
              </w:r>
              <w:r>
                <w:instrText xml:space="preserve"> BIBLIOGRAPHY </w:instrText>
              </w:r>
              <w:r>
                <w:fldChar w:fldCharType="separate"/>
              </w:r>
              <w:r w:rsidR="0062339B">
                <w:rPr>
                  <w:noProof/>
                </w:rPr>
                <w:t xml:space="preserve">BBFM, 2013a. </w:t>
              </w:r>
              <w:r w:rsidR="0062339B">
                <w:rPr>
                  <w:i/>
                  <w:iCs/>
                  <w:noProof/>
                </w:rPr>
                <w:t xml:space="preserve">Better Buildings for Michigan Final Report, </w:t>
              </w:r>
              <w:r w:rsidR="0062339B">
                <w:rPr>
                  <w:noProof/>
                </w:rPr>
                <w:t>s.l.: Michigan Better Buildings Program.</w:t>
              </w:r>
            </w:p>
            <w:p w14:paraId="2F29E37D" w14:textId="77777777" w:rsidR="0062339B" w:rsidRDefault="0062339B" w:rsidP="0062339B">
              <w:pPr>
                <w:pStyle w:val="Bibliography"/>
                <w:rPr>
                  <w:noProof/>
                </w:rPr>
              </w:pPr>
              <w:r>
                <w:rPr>
                  <w:noProof/>
                </w:rPr>
                <w:t xml:space="preserve">Bonfield, P., 2016. </w:t>
              </w:r>
              <w:r>
                <w:rPr>
                  <w:i/>
                  <w:iCs/>
                  <w:noProof/>
                </w:rPr>
                <w:t xml:space="preserve">Each Home Counts, </w:t>
              </w:r>
              <w:r>
                <w:rPr>
                  <w:noProof/>
                </w:rPr>
                <w:t>London: Department for Business Energy, and Industrial Strategy. Department for Communities and Local Government.</w:t>
              </w:r>
            </w:p>
            <w:p w14:paraId="7508EBE1" w14:textId="77777777" w:rsidR="0062339B" w:rsidRDefault="0062339B" w:rsidP="0062339B">
              <w:pPr>
                <w:pStyle w:val="Bibliography"/>
                <w:rPr>
                  <w:noProof/>
                </w:rPr>
              </w:pPr>
              <w:r>
                <w:rPr>
                  <w:noProof/>
                </w:rPr>
                <w:t xml:space="preserve">Cadmus, 2013d. </w:t>
              </w:r>
              <w:r>
                <w:rPr>
                  <w:i/>
                  <w:iCs/>
                  <w:noProof/>
                </w:rPr>
                <w:t xml:space="preserve">EnergyPro3: Productivity, Progress, and Prosperity for the Southeast, </w:t>
              </w:r>
              <w:r>
                <w:rPr>
                  <w:noProof/>
                </w:rPr>
                <w:t>Portland, OR: The Cadmus Group, Inc..</w:t>
              </w:r>
            </w:p>
            <w:p w14:paraId="724DFCCA" w14:textId="77777777" w:rsidR="0062339B" w:rsidRDefault="0062339B" w:rsidP="0062339B">
              <w:pPr>
                <w:pStyle w:val="Bibliography"/>
                <w:rPr>
                  <w:noProof/>
                </w:rPr>
              </w:pPr>
              <w:r>
                <w:rPr>
                  <w:noProof/>
                </w:rPr>
                <w:t xml:space="preserve">DECC, 2014. </w:t>
              </w:r>
              <w:r>
                <w:rPr>
                  <w:i/>
                  <w:iCs/>
                  <w:noProof/>
                </w:rPr>
                <w:t xml:space="preserve">DECC LEAF Evaluation, </w:t>
              </w:r>
              <w:r>
                <w:rPr>
                  <w:noProof/>
                </w:rPr>
                <w:t>London: Databuild Research &amp; Solutions on behalf of DECC.</w:t>
              </w:r>
            </w:p>
            <w:p w14:paraId="34E7BA5C" w14:textId="77777777" w:rsidR="0062339B" w:rsidRDefault="0062339B" w:rsidP="0062339B">
              <w:pPr>
                <w:pStyle w:val="Bibliography"/>
                <w:rPr>
                  <w:noProof/>
                </w:rPr>
              </w:pPr>
              <w:r>
                <w:rPr>
                  <w:noProof/>
                </w:rPr>
                <w:t xml:space="preserve">DOE, 2009. </w:t>
              </w:r>
              <w:r>
                <w:rPr>
                  <w:i/>
                  <w:iCs/>
                  <w:noProof/>
                </w:rPr>
                <w:t xml:space="preserve">Financial Assistance Funding Opportunity Announcement, </w:t>
              </w:r>
              <w:r>
                <w:rPr>
                  <w:noProof/>
                </w:rPr>
                <w:t>Cincinnati: US Department of Energy.</w:t>
              </w:r>
            </w:p>
            <w:p w14:paraId="38E52155" w14:textId="77777777" w:rsidR="0062339B" w:rsidRDefault="0062339B" w:rsidP="0062339B">
              <w:pPr>
                <w:pStyle w:val="Bibliography"/>
                <w:rPr>
                  <w:noProof/>
                </w:rPr>
              </w:pPr>
              <w:r>
                <w:rPr>
                  <w:noProof/>
                </w:rPr>
                <w:t xml:space="preserve">DOE, 2015. </w:t>
              </w:r>
              <w:r>
                <w:rPr>
                  <w:i/>
                  <w:iCs/>
                  <w:noProof/>
                </w:rPr>
                <w:t xml:space="preserve">Better Buildings Residential Program Solution Center. </w:t>
              </w:r>
              <w:r>
                <w:rPr>
                  <w:noProof/>
                </w:rPr>
                <w:t xml:space="preserve">[Online] </w:t>
              </w:r>
              <w:r>
                <w:rPr>
                  <w:noProof/>
                </w:rPr>
                <w:br/>
                <w:t xml:space="preserve">Available at: </w:t>
              </w:r>
              <w:r>
                <w:rPr>
                  <w:noProof/>
                  <w:u w:val="single"/>
                </w:rPr>
                <w:t>https://rpsc.energy.gov/</w:t>
              </w:r>
              <w:r>
                <w:rPr>
                  <w:noProof/>
                </w:rPr>
                <w:br/>
                <w:t>[Accessed 10 08 2016].</w:t>
              </w:r>
            </w:p>
            <w:p w14:paraId="493C7F6A" w14:textId="77777777" w:rsidR="0062339B" w:rsidRDefault="0062339B" w:rsidP="0062339B">
              <w:pPr>
                <w:pStyle w:val="Bibliography"/>
                <w:rPr>
                  <w:noProof/>
                </w:rPr>
              </w:pPr>
              <w:r>
                <w:rPr>
                  <w:noProof/>
                </w:rPr>
                <w:t xml:space="preserve">DOE, 2015. </w:t>
              </w:r>
              <w:r>
                <w:rPr>
                  <w:i/>
                  <w:iCs/>
                  <w:noProof/>
                </w:rPr>
                <w:t xml:space="preserve">Energy Efficiency and Renewable Energy - Better Buildings Partners. </w:t>
              </w:r>
              <w:r>
                <w:rPr>
                  <w:noProof/>
                </w:rPr>
                <w:t xml:space="preserve">[Online] </w:t>
              </w:r>
              <w:r>
                <w:rPr>
                  <w:noProof/>
                </w:rPr>
                <w:br/>
                <w:t xml:space="preserve">Available at: </w:t>
              </w:r>
              <w:r>
                <w:rPr>
                  <w:noProof/>
                  <w:u w:val="single"/>
                </w:rPr>
                <w:t>http://energy.gov/eere/better-buildings-neighborhood-program/better-buildings-partners</w:t>
              </w:r>
              <w:r>
                <w:rPr>
                  <w:noProof/>
                </w:rPr>
                <w:br/>
                <w:t>[Accessed 03 04 2015].</w:t>
              </w:r>
            </w:p>
            <w:p w14:paraId="30F0CE90" w14:textId="77777777" w:rsidR="0062339B" w:rsidRDefault="0062339B" w:rsidP="0062339B">
              <w:pPr>
                <w:pStyle w:val="Bibliography"/>
                <w:rPr>
                  <w:noProof/>
                </w:rPr>
              </w:pPr>
              <w:r>
                <w:rPr>
                  <w:noProof/>
                </w:rPr>
                <w:t xml:space="preserve">Donnelly, K., 2013. </w:t>
              </w:r>
              <w:r>
                <w:rPr>
                  <w:i/>
                  <w:iCs/>
                  <w:noProof/>
                </w:rPr>
                <w:t xml:space="preserve">Empowering Consumers to Reduce Residential Energy Waste: Designing, Implementing, and Evaluating the Connecticut Neighbor to Neighbor Energy Challenge, </w:t>
              </w:r>
              <w:r>
                <w:rPr>
                  <w:noProof/>
                </w:rPr>
                <w:t>Cambridge, Massachusetts: Massachusetts Institute of Technology: Doctoral Dissertation..</w:t>
              </w:r>
            </w:p>
            <w:p w14:paraId="213147FA" w14:textId="77777777" w:rsidR="0062339B" w:rsidRDefault="0062339B" w:rsidP="0062339B">
              <w:pPr>
                <w:pStyle w:val="Bibliography"/>
                <w:rPr>
                  <w:noProof/>
                </w:rPr>
              </w:pPr>
              <w:r>
                <w:rPr>
                  <w:noProof/>
                </w:rPr>
                <w:t xml:space="preserve">Dowson, M., Poole, A., Harrison, D. &amp; Susman, G., 2012. Domestic UK retrofit challenge: Barriers, incentives and current performance leading into the Green Deal. </w:t>
              </w:r>
              <w:r>
                <w:rPr>
                  <w:i/>
                  <w:iCs/>
                  <w:noProof/>
                </w:rPr>
                <w:t xml:space="preserve">Energy Policy, </w:t>
              </w:r>
              <w:r>
                <w:rPr>
                  <w:noProof/>
                </w:rPr>
                <w:t>Volume 50, pp. 294-305.</w:t>
              </w:r>
            </w:p>
            <w:p w14:paraId="7AA2F73E" w14:textId="77777777" w:rsidR="0062339B" w:rsidRDefault="0062339B" w:rsidP="0062339B">
              <w:pPr>
                <w:pStyle w:val="Bibliography"/>
                <w:rPr>
                  <w:noProof/>
                </w:rPr>
              </w:pPr>
              <w:r>
                <w:rPr>
                  <w:noProof/>
                </w:rPr>
                <w:t xml:space="preserve">Drummond, P. &amp; Ekins, P., 2016. Reducing CO2 emissions from residential energy use. </w:t>
              </w:r>
              <w:r>
                <w:rPr>
                  <w:i/>
                  <w:iCs/>
                  <w:noProof/>
                </w:rPr>
                <w:t xml:space="preserve">Building Research and Information, </w:t>
              </w:r>
              <w:r>
                <w:rPr>
                  <w:noProof/>
                </w:rPr>
                <w:t>44(5-6).</w:t>
              </w:r>
            </w:p>
            <w:p w14:paraId="58F3F2EB" w14:textId="77777777" w:rsidR="0062339B" w:rsidRDefault="0062339B" w:rsidP="0062339B">
              <w:pPr>
                <w:pStyle w:val="Bibliography"/>
                <w:rPr>
                  <w:noProof/>
                </w:rPr>
              </w:pPr>
              <w:r>
                <w:rPr>
                  <w:noProof/>
                </w:rPr>
                <w:lastRenderedPageBreak/>
                <w:t xml:space="preserve">Efficiency Maine, 2012c. </w:t>
              </w:r>
              <w:r>
                <w:rPr>
                  <w:i/>
                  <w:iCs/>
                  <w:noProof/>
                </w:rPr>
                <w:t xml:space="preserve">Spotlight on Maine: Contractor Sales Training Boosts Energy Upgrade Conversions, </w:t>
              </w:r>
              <w:r>
                <w:rPr>
                  <w:noProof/>
                </w:rPr>
                <w:t>s.l.: Better Buildings Neighborhood Program - US Department of Energy.</w:t>
              </w:r>
            </w:p>
            <w:p w14:paraId="21BB02B5" w14:textId="77777777" w:rsidR="0062339B" w:rsidRDefault="0062339B" w:rsidP="0062339B">
              <w:pPr>
                <w:pStyle w:val="Bibliography"/>
                <w:rPr>
                  <w:noProof/>
                </w:rPr>
              </w:pPr>
              <w:r>
                <w:rPr>
                  <w:noProof/>
                </w:rPr>
                <w:t xml:space="preserve">EI2, 2014. </w:t>
              </w:r>
              <w:r>
                <w:rPr>
                  <w:i/>
                  <w:iCs/>
                  <w:noProof/>
                </w:rPr>
                <w:t xml:space="preserve">Energy Impact Illinois Final Technical Report, </w:t>
              </w:r>
              <w:r>
                <w:rPr>
                  <w:noProof/>
                </w:rPr>
                <w:t>Chicago: Chicago Metropolitan Agence for Planning - Energy Impact Illinois.</w:t>
              </w:r>
            </w:p>
            <w:p w14:paraId="1E638B5C" w14:textId="77777777" w:rsidR="0062339B" w:rsidRDefault="0062339B" w:rsidP="0062339B">
              <w:pPr>
                <w:pStyle w:val="Bibliography"/>
                <w:rPr>
                  <w:noProof/>
                </w:rPr>
              </w:pPr>
              <w:r>
                <w:rPr>
                  <w:noProof/>
                </w:rPr>
                <w:t xml:space="preserve">Eldridge, M. et al., 2009. </w:t>
              </w:r>
              <w:r>
                <w:rPr>
                  <w:i/>
                  <w:iCs/>
                  <w:noProof/>
                </w:rPr>
                <w:t xml:space="preserve">The 2009 State Energy Efficiency Scorecard, </w:t>
              </w:r>
              <w:r>
                <w:rPr>
                  <w:noProof/>
                </w:rPr>
                <w:t>Washington, DC.: The American Council for an Energy Efficient Economy (ACEEE).</w:t>
              </w:r>
            </w:p>
            <w:p w14:paraId="6BE60556" w14:textId="77777777" w:rsidR="0062339B" w:rsidRDefault="0062339B" w:rsidP="0062339B">
              <w:pPr>
                <w:pStyle w:val="Bibliography"/>
                <w:rPr>
                  <w:noProof/>
                </w:rPr>
              </w:pPr>
              <w:r>
                <w:rPr>
                  <w:noProof/>
                </w:rPr>
                <w:t xml:space="preserve">EM, 2011. </w:t>
              </w:r>
              <w:r>
                <w:rPr>
                  <w:i/>
                  <w:iCs/>
                  <w:noProof/>
                </w:rPr>
                <w:t xml:space="preserve">2011 Annual Report of the Efficiency Maine Trust, </w:t>
              </w:r>
              <w:r>
                <w:rPr>
                  <w:noProof/>
                </w:rPr>
                <w:t>s.l.: Efficiency Maine.</w:t>
              </w:r>
            </w:p>
            <w:p w14:paraId="7267A7EE" w14:textId="77777777" w:rsidR="0062339B" w:rsidRDefault="0062339B" w:rsidP="0062339B">
              <w:pPr>
                <w:pStyle w:val="Bibliography"/>
                <w:rPr>
                  <w:noProof/>
                </w:rPr>
              </w:pPr>
              <w:r>
                <w:rPr>
                  <w:noProof/>
                </w:rPr>
                <w:t xml:space="preserve">EM, 2012. </w:t>
              </w:r>
              <w:r>
                <w:rPr>
                  <w:i/>
                  <w:iCs/>
                  <w:noProof/>
                </w:rPr>
                <w:t xml:space="preserve">2012 Annual Report of the Efficiency Maine Trust, </w:t>
              </w:r>
              <w:r>
                <w:rPr>
                  <w:noProof/>
                </w:rPr>
                <w:t>s.l.: Efficiency Maine.</w:t>
              </w:r>
            </w:p>
            <w:p w14:paraId="0DA240B0" w14:textId="77777777" w:rsidR="0062339B" w:rsidRDefault="0062339B" w:rsidP="0062339B">
              <w:pPr>
                <w:pStyle w:val="Bibliography"/>
                <w:rPr>
                  <w:noProof/>
                </w:rPr>
              </w:pPr>
              <w:r>
                <w:rPr>
                  <w:noProof/>
                </w:rPr>
                <w:t xml:space="preserve">EM, 2013. </w:t>
              </w:r>
              <w:r>
                <w:rPr>
                  <w:i/>
                  <w:iCs/>
                  <w:noProof/>
                </w:rPr>
                <w:t xml:space="preserve">2013 Annual Report of the Efficiency Maine Trust, </w:t>
              </w:r>
              <w:r>
                <w:rPr>
                  <w:noProof/>
                </w:rPr>
                <w:t>s.l.: Efficiency Maine.</w:t>
              </w:r>
            </w:p>
            <w:p w14:paraId="249850B8" w14:textId="77777777" w:rsidR="0062339B" w:rsidRDefault="0062339B" w:rsidP="0062339B">
              <w:pPr>
                <w:pStyle w:val="Bibliography"/>
                <w:rPr>
                  <w:noProof/>
                </w:rPr>
              </w:pPr>
              <w:r>
                <w:rPr>
                  <w:noProof/>
                </w:rPr>
                <w:t xml:space="preserve">Eyre, N. et al., 2012. </w:t>
              </w:r>
              <w:r>
                <w:rPr>
                  <w:i/>
                  <w:iCs/>
                  <w:noProof/>
                </w:rPr>
                <w:t xml:space="preserve">UKERC Green Deal Response, </w:t>
              </w:r>
              <w:r>
                <w:rPr>
                  <w:noProof/>
                </w:rPr>
                <w:t>London: UK Energy Research Centre.</w:t>
              </w:r>
            </w:p>
            <w:p w14:paraId="025D5FD7" w14:textId="77777777" w:rsidR="0062339B" w:rsidRDefault="0062339B" w:rsidP="0062339B">
              <w:pPr>
                <w:pStyle w:val="Bibliography"/>
                <w:rPr>
                  <w:noProof/>
                </w:rPr>
              </w:pPr>
              <w:r>
                <w:rPr>
                  <w:noProof/>
                </w:rPr>
                <w:t xml:space="preserve">Fuller, M. C. et al., 2010. </w:t>
              </w:r>
              <w:r>
                <w:rPr>
                  <w:i/>
                  <w:iCs/>
                  <w:noProof/>
                </w:rPr>
                <w:t xml:space="preserve">Driving Demand for Home Energy Improvements: Motivating residential customers to invest in comprehensive upgrades that eliminate energy waste, avoid high bills, and spur the economy, </w:t>
              </w:r>
              <w:r>
                <w:rPr>
                  <w:noProof/>
                </w:rPr>
                <w:t>s.l.: Lawrence Berkeley National Laboratory.</w:t>
              </w:r>
            </w:p>
            <w:p w14:paraId="53326909" w14:textId="77777777" w:rsidR="0062339B" w:rsidRDefault="0062339B" w:rsidP="0062339B">
              <w:pPr>
                <w:pStyle w:val="Bibliography"/>
                <w:rPr>
                  <w:noProof/>
                </w:rPr>
              </w:pPr>
              <w:r>
                <w:rPr>
                  <w:noProof/>
                </w:rPr>
                <w:t xml:space="preserve">Gillich, A., 2013. Grants versus Financing for Domestic Retrofits: A Case Study from Efficiency Maine. </w:t>
              </w:r>
              <w:r>
                <w:rPr>
                  <w:i/>
                  <w:iCs/>
                  <w:noProof/>
                </w:rPr>
                <w:t xml:space="preserve">Sustainability, </w:t>
              </w:r>
              <w:r>
                <w:rPr>
                  <w:noProof/>
                </w:rPr>
                <w:t>Volume 5, pp. 2827-2839.</w:t>
              </w:r>
            </w:p>
            <w:p w14:paraId="4FF4655F" w14:textId="77777777" w:rsidR="0062339B" w:rsidRDefault="0062339B" w:rsidP="0062339B">
              <w:pPr>
                <w:pStyle w:val="Bibliography"/>
                <w:rPr>
                  <w:noProof/>
                </w:rPr>
              </w:pPr>
              <w:r>
                <w:rPr>
                  <w:noProof/>
                </w:rPr>
                <w:t xml:space="preserve">Gillich, A., Sunikka-Blank, M. &amp; Ford, A., 2016. Lessons for the UK Green Deal from the US BBNP. </w:t>
              </w:r>
              <w:r>
                <w:rPr>
                  <w:i/>
                  <w:iCs/>
                  <w:noProof/>
                </w:rPr>
                <w:t xml:space="preserve">Building Research and Information, </w:t>
              </w:r>
              <w:r>
                <w:rPr>
                  <w:noProof/>
                </w:rPr>
                <w:t>Issue http://dx.doi.org/10.1080/09613218.2016.1159500.</w:t>
              </w:r>
            </w:p>
            <w:p w14:paraId="6DE1DBF4" w14:textId="77777777" w:rsidR="0062339B" w:rsidRDefault="0062339B" w:rsidP="0062339B">
              <w:pPr>
                <w:pStyle w:val="Bibliography"/>
                <w:rPr>
                  <w:noProof/>
                </w:rPr>
              </w:pPr>
              <w:r>
                <w:rPr>
                  <w:noProof/>
                </w:rPr>
                <w:t xml:space="preserve">Gooding, L. &amp; Gul, M., 2017. Achieving growth within the UK's Domestic Energy Efficiency Retrofitting Services sector, practitioner experiences and strategies moving forward. </w:t>
              </w:r>
              <w:r>
                <w:rPr>
                  <w:i/>
                  <w:iCs/>
                  <w:noProof/>
                </w:rPr>
                <w:t xml:space="preserve">Energy Policy, </w:t>
              </w:r>
              <w:r>
                <w:rPr>
                  <w:noProof/>
                </w:rPr>
                <w:t>Volume 105, pp. 173-182.</w:t>
              </w:r>
            </w:p>
            <w:p w14:paraId="0CC015CE" w14:textId="77777777" w:rsidR="0062339B" w:rsidRDefault="0062339B" w:rsidP="0062339B">
              <w:pPr>
                <w:pStyle w:val="Bibliography"/>
                <w:rPr>
                  <w:noProof/>
                </w:rPr>
              </w:pPr>
              <w:r>
                <w:rPr>
                  <w:noProof/>
                </w:rPr>
                <w:t xml:space="preserve">IEA, 2007a. </w:t>
              </w:r>
              <w:r>
                <w:rPr>
                  <w:i/>
                  <w:iCs/>
                  <w:noProof/>
                </w:rPr>
                <w:t xml:space="preserve">Financing Energy Efficient Homes: Existing policy responses to financial barriers, </w:t>
              </w:r>
              <w:r>
                <w:rPr>
                  <w:noProof/>
                </w:rPr>
                <w:t>Paris: International Energy Agency.</w:t>
              </w:r>
            </w:p>
            <w:p w14:paraId="4011448C" w14:textId="77777777" w:rsidR="0062339B" w:rsidRDefault="0062339B" w:rsidP="0062339B">
              <w:pPr>
                <w:pStyle w:val="Bibliography"/>
                <w:rPr>
                  <w:noProof/>
                </w:rPr>
              </w:pPr>
              <w:r>
                <w:rPr>
                  <w:noProof/>
                </w:rPr>
                <w:t xml:space="preserve">IEA, 2007b. </w:t>
              </w:r>
              <w:r>
                <w:rPr>
                  <w:i/>
                  <w:iCs/>
                  <w:noProof/>
                </w:rPr>
                <w:t xml:space="preserve">Mind the Gap: Quantifying Principal-Agent Problems in Energy Efficiency. </w:t>
              </w:r>
              <w:r>
                <w:rPr>
                  <w:noProof/>
                </w:rPr>
                <w:t>Paris: International Energy Agency.</w:t>
              </w:r>
            </w:p>
            <w:p w14:paraId="717F77FD" w14:textId="77777777" w:rsidR="0062339B" w:rsidRDefault="0062339B" w:rsidP="0062339B">
              <w:pPr>
                <w:pStyle w:val="Bibliography"/>
                <w:rPr>
                  <w:noProof/>
                </w:rPr>
              </w:pPr>
              <w:r>
                <w:rPr>
                  <w:noProof/>
                </w:rPr>
                <w:lastRenderedPageBreak/>
                <w:t xml:space="preserve">Janda, K. &amp; Parag, Y., 2013. A middle-out approach for improving energy performance in buildings. </w:t>
              </w:r>
              <w:r>
                <w:rPr>
                  <w:i/>
                  <w:iCs/>
                  <w:noProof/>
                </w:rPr>
                <w:t xml:space="preserve">Building Research and Information, </w:t>
              </w:r>
              <w:r>
                <w:rPr>
                  <w:noProof/>
                </w:rPr>
                <w:t>41(1), pp. 39-50.</w:t>
              </w:r>
            </w:p>
            <w:p w14:paraId="422B098A" w14:textId="77777777" w:rsidR="0062339B" w:rsidRDefault="0062339B" w:rsidP="0062339B">
              <w:pPr>
                <w:pStyle w:val="Bibliography"/>
                <w:rPr>
                  <w:noProof/>
                </w:rPr>
              </w:pPr>
              <w:r>
                <w:rPr>
                  <w:noProof/>
                </w:rPr>
                <w:t xml:space="preserve">Johnson, K. F., 1997. Utility Lighting Programs in the USA - A look toward the future. </w:t>
              </w:r>
              <w:r>
                <w:rPr>
                  <w:i/>
                  <w:iCs/>
                  <w:noProof/>
                </w:rPr>
                <w:t xml:space="preserve">Right Light, </w:t>
              </w:r>
              <w:r>
                <w:rPr>
                  <w:noProof/>
                </w:rPr>
                <w:t>Volume 1, pp. 35-37.</w:t>
              </w:r>
            </w:p>
            <w:p w14:paraId="0819CAE1" w14:textId="77777777" w:rsidR="0062339B" w:rsidRDefault="0062339B" w:rsidP="0062339B">
              <w:pPr>
                <w:pStyle w:val="Bibliography"/>
                <w:rPr>
                  <w:noProof/>
                </w:rPr>
              </w:pPr>
              <w:r>
                <w:rPr>
                  <w:noProof/>
                </w:rPr>
                <w:t xml:space="preserve">Killip, G. et al., 2013. </w:t>
              </w:r>
              <w:r>
                <w:rPr>
                  <w:i/>
                  <w:iCs/>
                  <w:noProof/>
                </w:rPr>
                <w:t xml:space="preserve">Building Expertise: industry responses to the low-energy housing retrofit agenda in the UK and France, </w:t>
              </w:r>
              <w:r>
                <w:rPr>
                  <w:noProof/>
                </w:rPr>
                <w:t>Hyeres, France: Proceedings from the ECEEE Summer Study.</w:t>
              </w:r>
            </w:p>
            <w:p w14:paraId="6088C1C0" w14:textId="77777777" w:rsidR="0062339B" w:rsidRDefault="0062339B" w:rsidP="0062339B">
              <w:pPr>
                <w:pStyle w:val="Bibliography"/>
                <w:rPr>
                  <w:noProof/>
                </w:rPr>
              </w:pPr>
              <w:r>
                <w:rPr>
                  <w:noProof/>
                </w:rPr>
                <w:t xml:space="preserve">McKenzie-Mohr, D., 2011. </w:t>
              </w:r>
              <w:r>
                <w:rPr>
                  <w:i/>
                  <w:iCs/>
                  <w:noProof/>
                </w:rPr>
                <w:t xml:space="preserve">Fostering sustainable behaviour: An introduction to community-based social marketing. </w:t>
              </w:r>
              <w:r>
                <w:rPr>
                  <w:noProof/>
                </w:rPr>
                <w:t>3rd ed. ed. Gabriola Island, BC: New Society.</w:t>
              </w:r>
            </w:p>
            <w:p w14:paraId="797DBC70" w14:textId="77777777" w:rsidR="0062339B" w:rsidRDefault="0062339B" w:rsidP="0062339B">
              <w:pPr>
                <w:pStyle w:val="Bibliography"/>
                <w:rPr>
                  <w:noProof/>
                </w:rPr>
              </w:pPr>
              <w:r>
                <w:rPr>
                  <w:noProof/>
                </w:rPr>
                <w:t xml:space="preserve">Peters, J. &amp; Vine, E., 2015. </w:t>
              </w:r>
              <w:r>
                <w:rPr>
                  <w:i/>
                  <w:iCs/>
                  <w:noProof/>
                </w:rPr>
                <w:t xml:space="preserve">Building on the Better Buildings Neighborhood Program Evaluation. </w:t>
              </w:r>
              <w:r>
                <w:rPr>
                  <w:noProof/>
                </w:rPr>
                <w:t>s.l., Research into Action.</w:t>
              </w:r>
            </w:p>
            <w:p w14:paraId="67B2FEC9" w14:textId="77777777" w:rsidR="0062339B" w:rsidRDefault="0062339B" w:rsidP="0062339B">
              <w:pPr>
                <w:pStyle w:val="Bibliography"/>
                <w:rPr>
                  <w:noProof/>
                </w:rPr>
              </w:pPr>
              <w:r>
                <w:rPr>
                  <w:noProof/>
                </w:rPr>
                <w:t xml:space="preserve">Recovery.gov, 2015. </w:t>
              </w:r>
              <w:r>
                <w:rPr>
                  <w:i/>
                  <w:iCs/>
                  <w:noProof/>
                </w:rPr>
                <w:t xml:space="preserve">Recovery.gov - The American Recovery and Reinvestment Act. </w:t>
              </w:r>
              <w:r>
                <w:rPr>
                  <w:noProof/>
                </w:rPr>
                <w:t xml:space="preserve">[Online] </w:t>
              </w:r>
              <w:r>
                <w:rPr>
                  <w:noProof/>
                </w:rPr>
                <w:br/>
                <w:t xml:space="preserve">Available at: </w:t>
              </w:r>
              <w:r>
                <w:rPr>
                  <w:noProof/>
                  <w:u w:val="single"/>
                </w:rPr>
                <w:t>http://www.recovery.gov/arra/Transparency/fundingoverview</w:t>
              </w:r>
              <w:r>
                <w:rPr>
                  <w:noProof/>
                </w:rPr>
                <w:br/>
                <w:t>[Accessed 15 04 2015].</w:t>
              </w:r>
            </w:p>
            <w:p w14:paraId="58E546A6" w14:textId="77777777" w:rsidR="0062339B" w:rsidRDefault="0062339B" w:rsidP="0062339B">
              <w:pPr>
                <w:pStyle w:val="Bibliography"/>
                <w:rPr>
                  <w:noProof/>
                </w:rPr>
              </w:pPr>
              <w:r>
                <w:rPr>
                  <w:noProof/>
                </w:rPr>
                <w:t xml:space="preserve">Retrofit Report, 2009. </w:t>
              </w:r>
              <w:r>
                <w:rPr>
                  <w:i/>
                  <w:iCs/>
                  <w:noProof/>
                </w:rPr>
                <w:t xml:space="preserve">Recovery Through Retrofit, </w:t>
              </w:r>
              <w:r>
                <w:rPr>
                  <w:noProof/>
                </w:rPr>
                <w:t>s.l.: Vice President's Middle Class Task Force - Executive Office of the President of the United States.</w:t>
              </w:r>
            </w:p>
            <w:p w14:paraId="6ED44224" w14:textId="77777777" w:rsidR="0062339B" w:rsidRDefault="0062339B" w:rsidP="0062339B">
              <w:pPr>
                <w:pStyle w:val="Bibliography"/>
                <w:rPr>
                  <w:noProof/>
                </w:rPr>
              </w:pPr>
              <w:r>
                <w:rPr>
                  <w:noProof/>
                </w:rPr>
                <w:t xml:space="preserve">RIA, 2012. </w:t>
              </w:r>
              <w:r>
                <w:rPr>
                  <w:i/>
                  <w:iCs/>
                  <w:noProof/>
                </w:rPr>
                <w:t xml:space="preserve">Preliminary Process and Market Evaluation: Better Buildings Neighborhood Program, </w:t>
              </w:r>
              <w:r>
                <w:rPr>
                  <w:noProof/>
                </w:rPr>
                <w:t>Portland, OR: Research Into Action on behalf of U.S. Department of Energy.</w:t>
              </w:r>
            </w:p>
            <w:p w14:paraId="5FFA583C" w14:textId="77777777" w:rsidR="0062339B" w:rsidRDefault="0062339B" w:rsidP="0062339B">
              <w:pPr>
                <w:pStyle w:val="Bibliography"/>
                <w:rPr>
                  <w:noProof/>
                </w:rPr>
              </w:pPr>
              <w:r>
                <w:rPr>
                  <w:noProof/>
                </w:rPr>
                <w:t xml:space="preserve">RIA, 2015. </w:t>
              </w:r>
              <w:r>
                <w:rPr>
                  <w:i/>
                  <w:iCs/>
                  <w:noProof/>
                </w:rPr>
                <w:t xml:space="preserve">Evaluation of the Better Buildings Neighborhood Program: Final Synthesis Report, Volume 1, </w:t>
              </w:r>
              <w:r>
                <w:rPr>
                  <w:noProof/>
                </w:rPr>
                <w:t>Washington, D.C.: U.S. Department of Energy Office of Energy Efficiency and Renewable Energy.</w:t>
              </w:r>
            </w:p>
            <w:p w14:paraId="2217EB10" w14:textId="77777777" w:rsidR="0062339B" w:rsidRDefault="0062339B" w:rsidP="0062339B">
              <w:pPr>
                <w:pStyle w:val="Bibliography"/>
                <w:rPr>
                  <w:noProof/>
                </w:rPr>
              </w:pPr>
              <w:r>
                <w:rPr>
                  <w:noProof/>
                </w:rPr>
                <w:t xml:space="preserve">Rogers, P. J., 2008. Using Programme Theory to Evaluate Complicated and Complex Aspects of Interventions. </w:t>
              </w:r>
              <w:r>
                <w:rPr>
                  <w:i/>
                  <w:iCs/>
                  <w:noProof/>
                </w:rPr>
                <w:t xml:space="preserve">Evaluation, </w:t>
              </w:r>
              <w:r>
                <w:rPr>
                  <w:noProof/>
                </w:rPr>
                <w:t>14(1), pp. 29-48.</w:t>
              </w:r>
            </w:p>
            <w:p w14:paraId="0AA1828F" w14:textId="77777777" w:rsidR="0062339B" w:rsidRDefault="0062339B" w:rsidP="0062339B">
              <w:pPr>
                <w:pStyle w:val="Bibliography"/>
                <w:rPr>
                  <w:noProof/>
                </w:rPr>
              </w:pPr>
              <w:r>
                <w:rPr>
                  <w:noProof/>
                </w:rPr>
                <w:t xml:space="preserve">Rosenow, J. &amp; Eyre, N., 2013. The Green Deal and the Energy Company Obligation. </w:t>
              </w:r>
              <w:r>
                <w:rPr>
                  <w:i/>
                  <w:iCs/>
                  <w:noProof/>
                </w:rPr>
                <w:t xml:space="preserve">Energy, </w:t>
              </w:r>
              <w:r>
                <w:rPr>
                  <w:noProof/>
                </w:rPr>
                <w:t>166(EN3), pp. 127-136.</w:t>
              </w:r>
            </w:p>
            <w:p w14:paraId="711A4ED6" w14:textId="77777777" w:rsidR="0062339B" w:rsidRDefault="0062339B" w:rsidP="0062339B">
              <w:pPr>
                <w:pStyle w:val="Bibliography"/>
                <w:rPr>
                  <w:noProof/>
                </w:rPr>
              </w:pPr>
              <w:r>
                <w:rPr>
                  <w:noProof/>
                </w:rPr>
                <w:lastRenderedPageBreak/>
                <w:t xml:space="preserve">Rosenow, J. &amp; Eyre, N., 2016. A post mortem of the Green Deal: Austerity, energy efficiency, and failure in British energy policy. </w:t>
              </w:r>
              <w:r>
                <w:rPr>
                  <w:i/>
                  <w:iCs/>
                  <w:noProof/>
                </w:rPr>
                <w:t xml:space="preserve">Energy Research &amp; Social Science, </w:t>
              </w:r>
              <w:r>
                <w:rPr>
                  <w:noProof/>
                </w:rPr>
                <w:t>Volume 21, pp. 141-144.</w:t>
              </w:r>
            </w:p>
            <w:p w14:paraId="194F4C00" w14:textId="77777777" w:rsidR="0062339B" w:rsidRDefault="0062339B" w:rsidP="0062339B">
              <w:pPr>
                <w:pStyle w:val="Bibliography"/>
                <w:rPr>
                  <w:noProof/>
                </w:rPr>
              </w:pPr>
              <w:r>
                <w:rPr>
                  <w:noProof/>
                </w:rPr>
                <w:t xml:space="preserve">Rossi, P. H., Lipsey, M. W. &amp; Freedman, H. E., 2004. </w:t>
              </w:r>
              <w:r>
                <w:rPr>
                  <w:i/>
                  <w:iCs/>
                  <w:noProof/>
                </w:rPr>
                <w:t xml:space="preserve">Evaluation: A Systematic Approach - Seventh Edition. </w:t>
              </w:r>
              <w:r>
                <w:rPr>
                  <w:noProof/>
                </w:rPr>
                <w:t>Thousand Oaks, California: Sage Publications, Inc..</w:t>
              </w:r>
            </w:p>
            <w:p w14:paraId="122350D4" w14:textId="77777777" w:rsidR="0062339B" w:rsidRDefault="0062339B" w:rsidP="0062339B">
              <w:pPr>
                <w:pStyle w:val="Bibliography"/>
                <w:rPr>
                  <w:noProof/>
                </w:rPr>
              </w:pPr>
              <w:r>
                <w:rPr>
                  <w:noProof/>
                </w:rPr>
                <w:t xml:space="preserve">Sharpe, G., 2011. A Review of Program Theory and Theory-Based Evaluations. </w:t>
              </w:r>
              <w:r>
                <w:rPr>
                  <w:i/>
                  <w:iCs/>
                  <w:noProof/>
                </w:rPr>
                <w:t xml:space="preserve">American International Journal of Contemporary Reserach, </w:t>
              </w:r>
              <w:r>
                <w:rPr>
                  <w:noProof/>
                </w:rPr>
                <w:t>1(3), pp. 72-75.</w:t>
              </w:r>
            </w:p>
            <w:p w14:paraId="6FE08AA9" w14:textId="77777777" w:rsidR="0062339B" w:rsidRDefault="0062339B" w:rsidP="0062339B">
              <w:pPr>
                <w:pStyle w:val="Bibliography"/>
                <w:rPr>
                  <w:noProof/>
                </w:rPr>
              </w:pPr>
              <w:r>
                <w:rPr>
                  <w:noProof/>
                </w:rPr>
                <w:t xml:space="preserve">Sorrell, S., O'Malley, E., Schleich, J. &amp; Scott, S., 2004. </w:t>
              </w:r>
              <w:r>
                <w:rPr>
                  <w:i/>
                  <w:iCs/>
                  <w:noProof/>
                </w:rPr>
                <w:t xml:space="preserve">The Economics of Energy Efficiency - Barriers to Cost Effective Investment. </w:t>
              </w:r>
              <w:r>
                <w:rPr>
                  <w:noProof/>
                </w:rPr>
                <w:t>Cheltenham, UK: Edward Elgar Publishing Inc..</w:t>
              </w:r>
            </w:p>
            <w:p w14:paraId="143477B3" w14:textId="77777777" w:rsidR="0062339B" w:rsidRDefault="0062339B" w:rsidP="0062339B">
              <w:pPr>
                <w:pStyle w:val="Bibliography"/>
                <w:rPr>
                  <w:noProof/>
                </w:rPr>
              </w:pPr>
              <w:r>
                <w:rPr>
                  <w:noProof/>
                </w:rPr>
                <w:t xml:space="preserve">Weiss, C. H., 1997a. How Can Theory-Based Evaluation Make Greater Headway?. </w:t>
              </w:r>
              <w:r>
                <w:rPr>
                  <w:i/>
                  <w:iCs/>
                  <w:noProof/>
                </w:rPr>
                <w:t xml:space="preserve">Evaluation Review, </w:t>
              </w:r>
              <w:r>
                <w:rPr>
                  <w:noProof/>
                </w:rPr>
                <w:t>21(4), pp. 501-524.</w:t>
              </w:r>
            </w:p>
            <w:p w14:paraId="1E5F6D93" w14:textId="77777777" w:rsidR="002045BE" w:rsidRDefault="002045BE" w:rsidP="0062339B">
              <w:pPr>
                <w:spacing w:line="480" w:lineRule="auto"/>
                <w:jc w:val="left"/>
              </w:pPr>
              <w:r>
                <w:rPr>
                  <w:b/>
                  <w:bCs/>
                  <w:noProof/>
                </w:rPr>
                <w:fldChar w:fldCharType="end"/>
              </w:r>
            </w:p>
          </w:sdtContent>
        </w:sdt>
      </w:sdtContent>
    </w:sdt>
    <w:p w14:paraId="4DFB57D9" w14:textId="77777777" w:rsidR="00EF16A9" w:rsidRPr="001A156C" w:rsidRDefault="00EF16A9" w:rsidP="009842AD">
      <w:pPr>
        <w:spacing w:line="480" w:lineRule="auto"/>
        <w:jc w:val="left"/>
      </w:pPr>
      <w:r w:rsidRPr="001A156C">
        <w:br w:type="page"/>
      </w:r>
    </w:p>
    <w:p w14:paraId="3E66098E" w14:textId="77777777" w:rsidR="001A156C" w:rsidRPr="001A156C" w:rsidRDefault="001A156C" w:rsidP="009842AD">
      <w:pPr>
        <w:spacing w:line="480" w:lineRule="auto"/>
        <w:jc w:val="left"/>
      </w:pPr>
      <w:r w:rsidRPr="001A156C">
        <w:lastRenderedPageBreak/>
        <w:t>[INSERT TABLE A1]</w:t>
      </w:r>
    </w:p>
    <w:p w14:paraId="6B8971BD" w14:textId="77777777" w:rsidR="001A156C" w:rsidRPr="001A156C" w:rsidRDefault="001A156C" w:rsidP="009842AD">
      <w:pPr>
        <w:spacing w:line="480" w:lineRule="auto"/>
        <w:jc w:val="left"/>
      </w:pPr>
    </w:p>
    <w:p w14:paraId="12DD41BF" w14:textId="77777777" w:rsidR="001A156C" w:rsidRPr="001A156C" w:rsidRDefault="001A156C" w:rsidP="009842AD">
      <w:pPr>
        <w:spacing w:line="480" w:lineRule="auto"/>
        <w:jc w:val="left"/>
      </w:pPr>
      <w:r w:rsidRPr="001A156C">
        <w:t>[INSERT TABLE A2]</w:t>
      </w:r>
    </w:p>
    <w:p w14:paraId="4D2FE705" w14:textId="4AC94743" w:rsidR="001A156C" w:rsidRDefault="001A156C" w:rsidP="009842AD">
      <w:pPr>
        <w:spacing w:line="480" w:lineRule="auto"/>
        <w:jc w:val="left"/>
      </w:pPr>
    </w:p>
    <w:p w14:paraId="26BFA524" w14:textId="59843A7B" w:rsidR="00A35A5D" w:rsidRDefault="00A35A5D" w:rsidP="009842AD">
      <w:pPr>
        <w:spacing w:line="480" w:lineRule="auto"/>
        <w:jc w:val="left"/>
      </w:pPr>
    </w:p>
    <w:tbl>
      <w:tblPr>
        <w:tblW w:w="12640" w:type="dxa"/>
        <w:tblInd w:w="108" w:type="dxa"/>
        <w:tblLook w:val="04A0" w:firstRow="1" w:lastRow="0" w:firstColumn="1" w:lastColumn="0" w:noHBand="0" w:noVBand="1"/>
      </w:tblPr>
      <w:tblGrid>
        <w:gridCol w:w="3640"/>
        <w:gridCol w:w="2040"/>
        <w:gridCol w:w="1420"/>
        <w:gridCol w:w="1420"/>
        <w:gridCol w:w="1420"/>
        <w:gridCol w:w="1240"/>
        <w:gridCol w:w="1460"/>
      </w:tblGrid>
      <w:tr w:rsidR="00A35A5D" w:rsidRPr="00A35A5D" w14:paraId="0EAD4ED2" w14:textId="77777777" w:rsidTr="00A35A5D">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129A7"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Award Amount and Reported Upgrades by Recipient (Through 9/30/2013)</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4017D5D7"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D7381C7"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346A5FC"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85A5D3C"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DB7927A"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167B2E56"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r>
      <w:tr w:rsidR="00A35A5D" w:rsidRPr="00A35A5D" w14:paraId="42458740"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9B57CE5"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63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2853648" w14:textId="77777777" w:rsidR="00A35A5D" w:rsidRPr="00A35A5D" w:rsidRDefault="00A35A5D" w:rsidP="00A35A5D">
            <w:pPr>
              <w:spacing w:after="0" w:line="240" w:lineRule="auto"/>
              <w:jc w:val="center"/>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BBNP Summary Report</w:t>
            </w:r>
          </w:p>
        </w:tc>
        <w:tc>
          <w:tcPr>
            <w:tcW w:w="27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8040DF" w14:textId="77777777" w:rsidR="00A35A5D" w:rsidRPr="00A35A5D" w:rsidRDefault="00A35A5D" w:rsidP="00A35A5D">
            <w:pPr>
              <w:spacing w:after="0" w:line="240" w:lineRule="auto"/>
              <w:jc w:val="center"/>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Inferred</w:t>
            </w:r>
          </w:p>
        </w:tc>
      </w:tr>
      <w:tr w:rsidR="00A35A5D" w:rsidRPr="00A35A5D" w14:paraId="3A7335A2" w14:textId="77777777" w:rsidTr="00A35A5D">
        <w:trPr>
          <w:trHeight w:val="61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0626CBC"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proofErr w:type="spellStart"/>
            <w:r w:rsidRPr="00A35A5D">
              <w:rPr>
                <w:rFonts w:ascii="Calibri" w:eastAsia="Times New Roman" w:hAnsi="Calibri"/>
                <w:color w:val="000000"/>
                <w:sz w:val="22"/>
                <w:szCs w:val="22"/>
                <w:lang w:eastAsia="en-GB"/>
              </w:rPr>
              <w:t>Ricipient</w:t>
            </w:r>
            <w:proofErr w:type="spellEnd"/>
          </w:p>
        </w:tc>
        <w:tc>
          <w:tcPr>
            <w:tcW w:w="2040" w:type="dxa"/>
            <w:tcBorders>
              <w:top w:val="nil"/>
              <w:left w:val="nil"/>
              <w:bottom w:val="single" w:sz="4" w:space="0" w:color="auto"/>
              <w:right w:val="single" w:sz="4" w:space="0" w:color="auto"/>
            </w:tcBorders>
            <w:shd w:val="clear" w:color="auto" w:fill="auto"/>
            <w:vAlign w:val="bottom"/>
            <w:hideMark/>
          </w:tcPr>
          <w:p w14:paraId="5AF20A8A"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Total Grant Awarded</w:t>
            </w:r>
          </w:p>
        </w:tc>
        <w:tc>
          <w:tcPr>
            <w:tcW w:w="1420" w:type="dxa"/>
            <w:tcBorders>
              <w:top w:val="nil"/>
              <w:left w:val="nil"/>
              <w:bottom w:val="single" w:sz="4" w:space="0" w:color="auto"/>
              <w:right w:val="single" w:sz="4" w:space="0" w:color="auto"/>
            </w:tcBorders>
            <w:shd w:val="clear" w:color="auto" w:fill="auto"/>
            <w:vAlign w:val="bottom"/>
            <w:hideMark/>
          </w:tcPr>
          <w:p w14:paraId="128B2A5A"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Single Family Homes</w:t>
            </w:r>
          </w:p>
        </w:tc>
        <w:tc>
          <w:tcPr>
            <w:tcW w:w="1420" w:type="dxa"/>
            <w:tcBorders>
              <w:top w:val="nil"/>
              <w:left w:val="nil"/>
              <w:bottom w:val="single" w:sz="4" w:space="0" w:color="auto"/>
              <w:right w:val="single" w:sz="4" w:space="0" w:color="auto"/>
            </w:tcBorders>
            <w:shd w:val="clear" w:color="auto" w:fill="auto"/>
            <w:vAlign w:val="bottom"/>
            <w:hideMark/>
          </w:tcPr>
          <w:p w14:paraId="7FE474DD"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Multi-Family Homes</w:t>
            </w:r>
          </w:p>
        </w:tc>
        <w:tc>
          <w:tcPr>
            <w:tcW w:w="1420" w:type="dxa"/>
            <w:tcBorders>
              <w:top w:val="nil"/>
              <w:left w:val="nil"/>
              <w:bottom w:val="single" w:sz="4" w:space="0" w:color="auto"/>
              <w:right w:val="single" w:sz="4" w:space="0" w:color="auto"/>
            </w:tcBorders>
            <w:shd w:val="clear" w:color="auto" w:fill="auto"/>
            <w:vAlign w:val="bottom"/>
            <w:hideMark/>
          </w:tcPr>
          <w:p w14:paraId="7A644EFF"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Commercial</w:t>
            </w:r>
          </w:p>
        </w:tc>
        <w:tc>
          <w:tcPr>
            <w:tcW w:w="1240" w:type="dxa"/>
            <w:tcBorders>
              <w:top w:val="nil"/>
              <w:left w:val="nil"/>
              <w:bottom w:val="single" w:sz="4" w:space="0" w:color="auto"/>
              <w:right w:val="single" w:sz="4" w:space="0" w:color="auto"/>
            </w:tcBorders>
            <w:shd w:val="clear" w:color="auto" w:fill="auto"/>
            <w:vAlign w:val="bottom"/>
            <w:hideMark/>
          </w:tcPr>
          <w:p w14:paraId="753791A2"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Total</w:t>
            </w:r>
          </w:p>
        </w:tc>
        <w:tc>
          <w:tcPr>
            <w:tcW w:w="1460" w:type="dxa"/>
            <w:tcBorders>
              <w:top w:val="nil"/>
              <w:left w:val="nil"/>
              <w:bottom w:val="single" w:sz="4" w:space="0" w:color="auto"/>
              <w:right w:val="single" w:sz="4" w:space="0" w:color="auto"/>
            </w:tcBorders>
            <w:shd w:val="clear" w:color="auto" w:fill="auto"/>
            <w:vAlign w:val="bottom"/>
            <w:hideMark/>
          </w:tcPr>
          <w:p w14:paraId="6FDADD93"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Program Cost per Retrofit</w:t>
            </w:r>
          </w:p>
        </w:tc>
      </w:tr>
      <w:tr w:rsidR="00A35A5D" w:rsidRPr="00A35A5D" w14:paraId="675020CA"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0DD4A9C"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ADECA, AL (SEP) </w:t>
            </w:r>
          </w:p>
        </w:tc>
        <w:tc>
          <w:tcPr>
            <w:tcW w:w="2040" w:type="dxa"/>
            <w:tcBorders>
              <w:top w:val="nil"/>
              <w:left w:val="nil"/>
              <w:bottom w:val="single" w:sz="4" w:space="0" w:color="auto"/>
              <w:right w:val="single" w:sz="4" w:space="0" w:color="auto"/>
            </w:tcBorders>
            <w:shd w:val="clear" w:color="auto" w:fill="auto"/>
            <w:noWrap/>
            <w:vAlign w:val="bottom"/>
            <w:hideMark/>
          </w:tcPr>
          <w:p w14:paraId="74843CCD"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$3,013,751</w:t>
            </w:r>
          </w:p>
        </w:tc>
        <w:tc>
          <w:tcPr>
            <w:tcW w:w="1420" w:type="dxa"/>
            <w:tcBorders>
              <w:top w:val="nil"/>
              <w:left w:val="nil"/>
              <w:bottom w:val="single" w:sz="4" w:space="0" w:color="auto"/>
              <w:right w:val="single" w:sz="4" w:space="0" w:color="auto"/>
            </w:tcBorders>
            <w:shd w:val="clear" w:color="auto" w:fill="auto"/>
            <w:noWrap/>
            <w:vAlign w:val="bottom"/>
            <w:hideMark/>
          </w:tcPr>
          <w:p w14:paraId="101D87AD"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518</w:t>
            </w:r>
          </w:p>
        </w:tc>
        <w:tc>
          <w:tcPr>
            <w:tcW w:w="1420" w:type="dxa"/>
            <w:tcBorders>
              <w:top w:val="nil"/>
              <w:left w:val="nil"/>
              <w:bottom w:val="single" w:sz="4" w:space="0" w:color="auto"/>
              <w:right w:val="single" w:sz="4" w:space="0" w:color="auto"/>
            </w:tcBorders>
            <w:shd w:val="clear" w:color="auto" w:fill="auto"/>
            <w:noWrap/>
            <w:vAlign w:val="bottom"/>
            <w:hideMark/>
          </w:tcPr>
          <w:p w14:paraId="57EAAD6C"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14:paraId="610BDD34"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1F31ECFC"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518</w:t>
            </w:r>
          </w:p>
        </w:tc>
        <w:tc>
          <w:tcPr>
            <w:tcW w:w="1460" w:type="dxa"/>
            <w:tcBorders>
              <w:top w:val="nil"/>
              <w:left w:val="nil"/>
              <w:bottom w:val="single" w:sz="4" w:space="0" w:color="auto"/>
              <w:right w:val="single" w:sz="4" w:space="0" w:color="auto"/>
            </w:tcBorders>
            <w:shd w:val="clear" w:color="auto" w:fill="auto"/>
            <w:noWrap/>
            <w:vAlign w:val="bottom"/>
            <w:hideMark/>
          </w:tcPr>
          <w:p w14:paraId="595D31E6"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$5,818</w:t>
            </w:r>
          </w:p>
        </w:tc>
      </w:tr>
      <w:tr w:rsidR="00A35A5D" w:rsidRPr="00A35A5D" w14:paraId="5AF4BAA4"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806D63B"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Austin, TX </w:t>
            </w:r>
          </w:p>
        </w:tc>
        <w:tc>
          <w:tcPr>
            <w:tcW w:w="2040" w:type="dxa"/>
            <w:tcBorders>
              <w:top w:val="nil"/>
              <w:left w:val="nil"/>
              <w:bottom w:val="single" w:sz="4" w:space="0" w:color="auto"/>
              <w:right w:val="single" w:sz="4" w:space="0" w:color="auto"/>
            </w:tcBorders>
            <w:shd w:val="clear" w:color="auto" w:fill="auto"/>
            <w:noWrap/>
            <w:vAlign w:val="bottom"/>
            <w:hideMark/>
          </w:tcPr>
          <w:p w14:paraId="095537AE"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$10,000,000</w:t>
            </w:r>
          </w:p>
        </w:tc>
        <w:tc>
          <w:tcPr>
            <w:tcW w:w="1420" w:type="dxa"/>
            <w:tcBorders>
              <w:top w:val="nil"/>
              <w:left w:val="nil"/>
              <w:bottom w:val="single" w:sz="4" w:space="0" w:color="auto"/>
              <w:right w:val="single" w:sz="4" w:space="0" w:color="auto"/>
            </w:tcBorders>
            <w:shd w:val="clear" w:color="auto" w:fill="auto"/>
            <w:noWrap/>
            <w:vAlign w:val="bottom"/>
            <w:hideMark/>
          </w:tcPr>
          <w:p w14:paraId="2545C210"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1,728</w:t>
            </w:r>
          </w:p>
        </w:tc>
        <w:tc>
          <w:tcPr>
            <w:tcW w:w="1420" w:type="dxa"/>
            <w:tcBorders>
              <w:top w:val="nil"/>
              <w:left w:val="nil"/>
              <w:bottom w:val="single" w:sz="4" w:space="0" w:color="auto"/>
              <w:right w:val="single" w:sz="4" w:space="0" w:color="auto"/>
            </w:tcBorders>
            <w:shd w:val="clear" w:color="auto" w:fill="auto"/>
            <w:noWrap/>
            <w:vAlign w:val="bottom"/>
            <w:hideMark/>
          </w:tcPr>
          <w:p w14:paraId="0032ADF8"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1,837</w:t>
            </w:r>
          </w:p>
        </w:tc>
        <w:tc>
          <w:tcPr>
            <w:tcW w:w="1420" w:type="dxa"/>
            <w:tcBorders>
              <w:top w:val="nil"/>
              <w:left w:val="nil"/>
              <w:bottom w:val="single" w:sz="4" w:space="0" w:color="auto"/>
              <w:right w:val="single" w:sz="4" w:space="0" w:color="auto"/>
            </w:tcBorders>
            <w:shd w:val="clear" w:color="auto" w:fill="auto"/>
            <w:noWrap/>
            <w:vAlign w:val="bottom"/>
            <w:hideMark/>
          </w:tcPr>
          <w:p w14:paraId="3348A184"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0469150F"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3565</w:t>
            </w:r>
          </w:p>
        </w:tc>
        <w:tc>
          <w:tcPr>
            <w:tcW w:w="1460" w:type="dxa"/>
            <w:tcBorders>
              <w:top w:val="nil"/>
              <w:left w:val="nil"/>
              <w:bottom w:val="single" w:sz="4" w:space="0" w:color="auto"/>
              <w:right w:val="single" w:sz="4" w:space="0" w:color="auto"/>
            </w:tcBorders>
            <w:shd w:val="clear" w:color="auto" w:fill="auto"/>
            <w:noWrap/>
            <w:vAlign w:val="bottom"/>
            <w:hideMark/>
          </w:tcPr>
          <w:p w14:paraId="4E59829E"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$2,805</w:t>
            </w:r>
          </w:p>
        </w:tc>
      </w:tr>
      <w:tr w:rsidR="00A35A5D" w:rsidRPr="00A35A5D" w14:paraId="1EB0087D"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9A91E36"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Boulder County, CO </w:t>
            </w:r>
          </w:p>
        </w:tc>
        <w:tc>
          <w:tcPr>
            <w:tcW w:w="2040" w:type="dxa"/>
            <w:tcBorders>
              <w:top w:val="nil"/>
              <w:left w:val="nil"/>
              <w:bottom w:val="single" w:sz="4" w:space="0" w:color="auto"/>
              <w:right w:val="single" w:sz="4" w:space="0" w:color="auto"/>
            </w:tcBorders>
            <w:shd w:val="clear" w:color="auto" w:fill="auto"/>
            <w:noWrap/>
            <w:vAlign w:val="bottom"/>
            <w:hideMark/>
          </w:tcPr>
          <w:p w14:paraId="67F8E863"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$25,000,000</w:t>
            </w:r>
          </w:p>
        </w:tc>
        <w:tc>
          <w:tcPr>
            <w:tcW w:w="1420" w:type="dxa"/>
            <w:tcBorders>
              <w:top w:val="nil"/>
              <w:left w:val="nil"/>
              <w:bottom w:val="single" w:sz="4" w:space="0" w:color="auto"/>
              <w:right w:val="single" w:sz="4" w:space="0" w:color="auto"/>
            </w:tcBorders>
            <w:shd w:val="clear" w:color="auto" w:fill="auto"/>
            <w:noWrap/>
            <w:vAlign w:val="bottom"/>
            <w:hideMark/>
          </w:tcPr>
          <w:p w14:paraId="52F81806"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2,851</w:t>
            </w:r>
          </w:p>
        </w:tc>
        <w:tc>
          <w:tcPr>
            <w:tcW w:w="1420" w:type="dxa"/>
            <w:tcBorders>
              <w:top w:val="nil"/>
              <w:left w:val="nil"/>
              <w:bottom w:val="single" w:sz="4" w:space="0" w:color="auto"/>
              <w:right w:val="single" w:sz="4" w:space="0" w:color="auto"/>
            </w:tcBorders>
            <w:shd w:val="clear" w:color="auto" w:fill="auto"/>
            <w:noWrap/>
            <w:vAlign w:val="bottom"/>
            <w:hideMark/>
          </w:tcPr>
          <w:p w14:paraId="12BE73E7"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5,388</w:t>
            </w:r>
          </w:p>
        </w:tc>
        <w:tc>
          <w:tcPr>
            <w:tcW w:w="1420" w:type="dxa"/>
            <w:tcBorders>
              <w:top w:val="nil"/>
              <w:left w:val="nil"/>
              <w:bottom w:val="single" w:sz="4" w:space="0" w:color="auto"/>
              <w:right w:val="single" w:sz="4" w:space="0" w:color="auto"/>
            </w:tcBorders>
            <w:shd w:val="clear" w:color="auto" w:fill="auto"/>
            <w:noWrap/>
            <w:vAlign w:val="bottom"/>
            <w:hideMark/>
          </w:tcPr>
          <w:p w14:paraId="2F71109A"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1,713</w:t>
            </w:r>
          </w:p>
        </w:tc>
        <w:tc>
          <w:tcPr>
            <w:tcW w:w="1240" w:type="dxa"/>
            <w:tcBorders>
              <w:top w:val="nil"/>
              <w:left w:val="nil"/>
              <w:bottom w:val="single" w:sz="4" w:space="0" w:color="auto"/>
              <w:right w:val="single" w:sz="4" w:space="0" w:color="auto"/>
            </w:tcBorders>
            <w:shd w:val="clear" w:color="auto" w:fill="auto"/>
            <w:noWrap/>
            <w:vAlign w:val="bottom"/>
            <w:hideMark/>
          </w:tcPr>
          <w:p w14:paraId="1F96B9D1"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9952</w:t>
            </w:r>
          </w:p>
        </w:tc>
        <w:tc>
          <w:tcPr>
            <w:tcW w:w="1460" w:type="dxa"/>
            <w:tcBorders>
              <w:top w:val="nil"/>
              <w:left w:val="nil"/>
              <w:bottom w:val="single" w:sz="4" w:space="0" w:color="auto"/>
              <w:right w:val="single" w:sz="4" w:space="0" w:color="auto"/>
            </w:tcBorders>
            <w:shd w:val="clear" w:color="auto" w:fill="auto"/>
            <w:noWrap/>
            <w:vAlign w:val="bottom"/>
            <w:hideMark/>
          </w:tcPr>
          <w:p w14:paraId="7463408B"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$2,512</w:t>
            </w:r>
          </w:p>
        </w:tc>
      </w:tr>
      <w:tr w:rsidR="00A35A5D" w:rsidRPr="00A35A5D" w14:paraId="28538B6B"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2425DC7"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Camden, NJ </w:t>
            </w:r>
          </w:p>
        </w:tc>
        <w:tc>
          <w:tcPr>
            <w:tcW w:w="2040" w:type="dxa"/>
            <w:tcBorders>
              <w:top w:val="nil"/>
              <w:left w:val="nil"/>
              <w:bottom w:val="single" w:sz="4" w:space="0" w:color="auto"/>
              <w:right w:val="single" w:sz="4" w:space="0" w:color="auto"/>
            </w:tcBorders>
            <w:shd w:val="clear" w:color="auto" w:fill="auto"/>
            <w:noWrap/>
            <w:vAlign w:val="bottom"/>
            <w:hideMark/>
          </w:tcPr>
          <w:p w14:paraId="2714883E"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$5,000,000</w:t>
            </w:r>
          </w:p>
        </w:tc>
        <w:tc>
          <w:tcPr>
            <w:tcW w:w="1420" w:type="dxa"/>
            <w:tcBorders>
              <w:top w:val="nil"/>
              <w:left w:val="nil"/>
              <w:bottom w:val="single" w:sz="4" w:space="0" w:color="auto"/>
              <w:right w:val="single" w:sz="4" w:space="0" w:color="auto"/>
            </w:tcBorders>
            <w:shd w:val="clear" w:color="auto" w:fill="auto"/>
            <w:noWrap/>
            <w:vAlign w:val="bottom"/>
            <w:hideMark/>
          </w:tcPr>
          <w:p w14:paraId="59BB6A0B"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158</w:t>
            </w:r>
          </w:p>
        </w:tc>
        <w:tc>
          <w:tcPr>
            <w:tcW w:w="1420" w:type="dxa"/>
            <w:tcBorders>
              <w:top w:val="nil"/>
              <w:left w:val="nil"/>
              <w:bottom w:val="single" w:sz="4" w:space="0" w:color="auto"/>
              <w:right w:val="single" w:sz="4" w:space="0" w:color="auto"/>
            </w:tcBorders>
            <w:shd w:val="clear" w:color="auto" w:fill="auto"/>
            <w:noWrap/>
            <w:vAlign w:val="bottom"/>
            <w:hideMark/>
          </w:tcPr>
          <w:p w14:paraId="05E018B1"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14:paraId="011FF8F9"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94</w:t>
            </w:r>
          </w:p>
        </w:tc>
        <w:tc>
          <w:tcPr>
            <w:tcW w:w="1240" w:type="dxa"/>
            <w:tcBorders>
              <w:top w:val="nil"/>
              <w:left w:val="nil"/>
              <w:bottom w:val="single" w:sz="4" w:space="0" w:color="auto"/>
              <w:right w:val="single" w:sz="4" w:space="0" w:color="auto"/>
            </w:tcBorders>
            <w:shd w:val="clear" w:color="auto" w:fill="auto"/>
            <w:noWrap/>
            <w:vAlign w:val="bottom"/>
            <w:hideMark/>
          </w:tcPr>
          <w:p w14:paraId="429F248D"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252</w:t>
            </w:r>
          </w:p>
        </w:tc>
        <w:tc>
          <w:tcPr>
            <w:tcW w:w="1460" w:type="dxa"/>
            <w:tcBorders>
              <w:top w:val="nil"/>
              <w:left w:val="nil"/>
              <w:bottom w:val="single" w:sz="4" w:space="0" w:color="auto"/>
              <w:right w:val="single" w:sz="4" w:space="0" w:color="auto"/>
            </w:tcBorders>
            <w:shd w:val="clear" w:color="auto" w:fill="auto"/>
            <w:noWrap/>
            <w:vAlign w:val="bottom"/>
            <w:hideMark/>
          </w:tcPr>
          <w:p w14:paraId="6E4A029F"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$19,841</w:t>
            </w:r>
          </w:p>
        </w:tc>
      </w:tr>
      <w:tr w:rsidR="00A35A5D" w:rsidRPr="00A35A5D" w14:paraId="23903CF8"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81852E0"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Chicago Metro Agency for Planning </w:t>
            </w:r>
          </w:p>
        </w:tc>
        <w:tc>
          <w:tcPr>
            <w:tcW w:w="2040" w:type="dxa"/>
            <w:tcBorders>
              <w:top w:val="nil"/>
              <w:left w:val="nil"/>
              <w:bottom w:val="single" w:sz="4" w:space="0" w:color="auto"/>
              <w:right w:val="single" w:sz="4" w:space="0" w:color="auto"/>
            </w:tcBorders>
            <w:shd w:val="clear" w:color="auto" w:fill="auto"/>
            <w:noWrap/>
            <w:vAlign w:val="bottom"/>
            <w:hideMark/>
          </w:tcPr>
          <w:p w14:paraId="48302E65"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$25,000,000</w:t>
            </w:r>
          </w:p>
        </w:tc>
        <w:tc>
          <w:tcPr>
            <w:tcW w:w="1420" w:type="dxa"/>
            <w:tcBorders>
              <w:top w:val="nil"/>
              <w:left w:val="nil"/>
              <w:bottom w:val="single" w:sz="4" w:space="0" w:color="auto"/>
              <w:right w:val="single" w:sz="4" w:space="0" w:color="auto"/>
            </w:tcBorders>
            <w:shd w:val="clear" w:color="auto" w:fill="auto"/>
            <w:noWrap/>
            <w:vAlign w:val="bottom"/>
            <w:hideMark/>
          </w:tcPr>
          <w:p w14:paraId="7B70BC6B"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3,489</w:t>
            </w:r>
          </w:p>
        </w:tc>
        <w:tc>
          <w:tcPr>
            <w:tcW w:w="1420" w:type="dxa"/>
            <w:tcBorders>
              <w:top w:val="nil"/>
              <w:left w:val="nil"/>
              <w:bottom w:val="single" w:sz="4" w:space="0" w:color="auto"/>
              <w:right w:val="single" w:sz="4" w:space="0" w:color="auto"/>
            </w:tcBorders>
            <w:shd w:val="clear" w:color="auto" w:fill="auto"/>
            <w:noWrap/>
            <w:vAlign w:val="bottom"/>
            <w:hideMark/>
          </w:tcPr>
          <w:p w14:paraId="2EF94C02"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2,689</w:t>
            </w:r>
          </w:p>
        </w:tc>
        <w:tc>
          <w:tcPr>
            <w:tcW w:w="1420" w:type="dxa"/>
            <w:tcBorders>
              <w:top w:val="nil"/>
              <w:left w:val="nil"/>
              <w:bottom w:val="single" w:sz="4" w:space="0" w:color="auto"/>
              <w:right w:val="single" w:sz="4" w:space="0" w:color="auto"/>
            </w:tcBorders>
            <w:shd w:val="clear" w:color="auto" w:fill="auto"/>
            <w:noWrap/>
            <w:vAlign w:val="bottom"/>
            <w:hideMark/>
          </w:tcPr>
          <w:p w14:paraId="2CE5BB60"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7</w:t>
            </w:r>
          </w:p>
        </w:tc>
        <w:tc>
          <w:tcPr>
            <w:tcW w:w="1240" w:type="dxa"/>
            <w:tcBorders>
              <w:top w:val="nil"/>
              <w:left w:val="nil"/>
              <w:bottom w:val="single" w:sz="4" w:space="0" w:color="auto"/>
              <w:right w:val="single" w:sz="4" w:space="0" w:color="auto"/>
            </w:tcBorders>
            <w:shd w:val="clear" w:color="auto" w:fill="auto"/>
            <w:noWrap/>
            <w:vAlign w:val="bottom"/>
            <w:hideMark/>
          </w:tcPr>
          <w:p w14:paraId="045212C4"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6185</w:t>
            </w:r>
          </w:p>
        </w:tc>
        <w:tc>
          <w:tcPr>
            <w:tcW w:w="1460" w:type="dxa"/>
            <w:tcBorders>
              <w:top w:val="nil"/>
              <w:left w:val="nil"/>
              <w:bottom w:val="single" w:sz="4" w:space="0" w:color="auto"/>
              <w:right w:val="single" w:sz="4" w:space="0" w:color="auto"/>
            </w:tcBorders>
            <w:shd w:val="clear" w:color="auto" w:fill="auto"/>
            <w:noWrap/>
            <w:vAlign w:val="bottom"/>
            <w:hideMark/>
          </w:tcPr>
          <w:p w14:paraId="5BA6A837"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$4,042</w:t>
            </w:r>
          </w:p>
        </w:tc>
      </w:tr>
      <w:tr w:rsidR="00A35A5D" w:rsidRPr="00A35A5D" w14:paraId="7A7FACA9"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F7FBAA7"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Commonwealth of MA (SEP) </w:t>
            </w:r>
          </w:p>
        </w:tc>
        <w:tc>
          <w:tcPr>
            <w:tcW w:w="2040" w:type="dxa"/>
            <w:tcBorders>
              <w:top w:val="nil"/>
              <w:left w:val="nil"/>
              <w:bottom w:val="single" w:sz="4" w:space="0" w:color="auto"/>
              <w:right w:val="single" w:sz="4" w:space="0" w:color="auto"/>
            </w:tcBorders>
            <w:shd w:val="clear" w:color="auto" w:fill="auto"/>
            <w:noWrap/>
            <w:vAlign w:val="bottom"/>
            <w:hideMark/>
          </w:tcPr>
          <w:p w14:paraId="12287A3A"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$2,587,976</w:t>
            </w:r>
          </w:p>
        </w:tc>
        <w:tc>
          <w:tcPr>
            <w:tcW w:w="1420" w:type="dxa"/>
            <w:tcBorders>
              <w:top w:val="nil"/>
              <w:left w:val="nil"/>
              <w:bottom w:val="single" w:sz="4" w:space="0" w:color="auto"/>
              <w:right w:val="single" w:sz="4" w:space="0" w:color="auto"/>
            </w:tcBorders>
            <w:shd w:val="clear" w:color="auto" w:fill="auto"/>
            <w:noWrap/>
            <w:vAlign w:val="bottom"/>
            <w:hideMark/>
          </w:tcPr>
          <w:p w14:paraId="35E5C9BB"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413</w:t>
            </w:r>
          </w:p>
        </w:tc>
        <w:tc>
          <w:tcPr>
            <w:tcW w:w="1420" w:type="dxa"/>
            <w:tcBorders>
              <w:top w:val="nil"/>
              <w:left w:val="nil"/>
              <w:bottom w:val="single" w:sz="4" w:space="0" w:color="auto"/>
              <w:right w:val="single" w:sz="4" w:space="0" w:color="auto"/>
            </w:tcBorders>
            <w:shd w:val="clear" w:color="auto" w:fill="auto"/>
            <w:noWrap/>
            <w:vAlign w:val="bottom"/>
            <w:hideMark/>
          </w:tcPr>
          <w:p w14:paraId="4B78C96C"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14:paraId="73D420CD"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2BFB603F"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413</w:t>
            </w:r>
          </w:p>
        </w:tc>
        <w:tc>
          <w:tcPr>
            <w:tcW w:w="1460" w:type="dxa"/>
            <w:tcBorders>
              <w:top w:val="nil"/>
              <w:left w:val="nil"/>
              <w:bottom w:val="single" w:sz="4" w:space="0" w:color="auto"/>
              <w:right w:val="single" w:sz="4" w:space="0" w:color="auto"/>
            </w:tcBorders>
            <w:shd w:val="clear" w:color="auto" w:fill="auto"/>
            <w:noWrap/>
            <w:vAlign w:val="bottom"/>
            <w:hideMark/>
          </w:tcPr>
          <w:p w14:paraId="65A80975"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$6,266</w:t>
            </w:r>
          </w:p>
        </w:tc>
      </w:tr>
      <w:tr w:rsidR="00A35A5D" w:rsidRPr="00A35A5D" w14:paraId="43420EC5"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F0FC376"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Connecticut Innovations, Inc. </w:t>
            </w:r>
          </w:p>
        </w:tc>
        <w:tc>
          <w:tcPr>
            <w:tcW w:w="2040" w:type="dxa"/>
            <w:tcBorders>
              <w:top w:val="nil"/>
              <w:left w:val="nil"/>
              <w:bottom w:val="single" w:sz="4" w:space="0" w:color="auto"/>
              <w:right w:val="single" w:sz="4" w:space="0" w:color="auto"/>
            </w:tcBorders>
            <w:shd w:val="clear" w:color="auto" w:fill="auto"/>
            <w:noWrap/>
            <w:vAlign w:val="bottom"/>
            <w:hideMark/>
          </w:tcPr>
          <w:p w14:paraId="6ACA4747"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$4,171,214</w:t>
            </w:r>
          </w:p>
        </w:tc>
        <w:tc>
          <w:tcPr>
            <w:tcW w:w="1420" w:type="dxa"/>
            <w:tcBorders>
              <w:top w:val="nil"/>
              <w:left w:val="nil"/>
              <w:bottom w:val="single" w:sz="4" w:space="0" w:color="auto"/>
              <w:right w:val="single" w:sz="4" w:space="0" w:color="auto"/>
            </w:tcBorders>
            <w:shd w:val="clear" w:color="auto" w:fill="auto"/>
            <w:noWrap/>
            <w:vAlign w:val="bottom"/>
            <w:hideMark/>
          </w:tcPr>
          <w:p w14:paraId="6D1D5E95"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1,314</w:t>
            </w:r>
          </w:p>
        </w:tc>
        <w:tc>
          <w:tcPr>
            <w:tcW w:w="1420" w:type="dxa"/>
            <w:tcBorders>
              <w:top w:val="nil"/>
              <w:left w:val="nil"/>
              <w:bottom w:val="single" w:sz="4" w:space="0" w:color="auto"/>
              <w:right w:val="single" w:sz="4" w:space="0" w:color="auto"/>
            </w:tcBorders>
            <w:shd w:val="clear" w:color="auto" w:fill="auto"/>
            <w:noWrap/>
            <w:vAlign w:val="bottom"/>
            <w:hideMark/>
          </w:tcPr>
          <w:p w14:paraId="1AC27AA2"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14:paraId="31E7601C"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145EE20C"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1314</w:t>
            </w:r>
          </w:p>
        </w:tc>
        <w:tc>
          <w:tcPr>
            <w:tcW w:w="1460" w:type="dxa"/>
            <w:tcBorders>
              <w:top w:val="nil"/>
              <w:left w:val="nil"/>
              <w:bottom w:val="single" w:sz="4" w:space="0" w:color="auto"/>
              <w:right w:val="single" w:sz="4" w:space="0" w:color="auto"/>
            </w:tcBorders>
            <w:shd w:val="clear" w:color="auto" w:fill="auto"/>
            <w:noWrap/>
            <w:vAlign w:val="bottom"/>
            <w:hideMark/>
          </w:tcPr>
          <w:p w14:paraId="1712B1F7"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$3,174</w:t>
            </w:r>
          </w:p>
        </w:tc>
      </w:tr>
      <w:tr w:rsidR="00A35A5D" w:rsidRPr="00A35A5D" w14:paraId="3AB3B340"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83D84B1"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CSG, Bainbridge Island, WA </w:t>
            </w:r>
          </w:p>
        </w:tc>
        <w:tc>
          <w:tcPr>
            <w:tcW w:w="2040" w:type="dxa"/>
            <w:tcBorders>
              <w:top w:val="nil"/>
              <w:left w:val="nil"/>
              <w:bottom w:val="single" w:sz="4" w:space="0" w:color="auto"/>
              <w:right w:val="single" w:sz="4" w:space="0" w:color="auto"/>
            </w:tcBorders>
            <w:shd w:val="clear" w:color="auto" w:fill="auto"/>
            <w:noWrap/>
            <w:vAlign w:val="bottom"/>
            <w:hideMark/>
          </w:tcPr>
          <w:p w14:paraId="4B184E12"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$4,884,614</w:t>
            </w:r>
          </w:p>
        </w:tc>
        <w:tc>
          <w:tcPr>
            <w:tcW w:w="1420" w:type="dxa"/>
            <w:tcBorders>
              <w:top w:val="nil"/>
              <w:left w:val="nil"/>
              <w:bottom w:val="single" w:sz="4" w:space="0" w:color="auto"/>
              <w:right w:val="single" w:sz="4" w:space="0" w:color="auto"/>
            </w:tcBorders>
            <w:shd w:val="clear" w:color="auto" w:fill="auto"/>
            <w:noWrap/>
            <w:vAlign w:val="bottom"/>
            <w:hideMark/>
          </w:tcPr>
          <w:p w14:paraId="7E77E539"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928</w:t>
            </w:r>
          </w:p>
        </w:tc>
        <w:tc>
          <w:tcPr>
            <w:tcW w:w="1420" w:type="dxa"/>
            <w:tcBorders>
              <w:top w:val="nil"/>
              <w:left w:val="nil"/>
              <w:bottom w:val="single" w:sz="4" w:space="0" w:color="auto"/>
              <w:right w:val="single" w:sz="4" w:space="0" w:color="auto"/>
            </w:tcBorders>
            <w:shd w:val="clear" w:color="auto" w:fill="auto"/>
            <w:noWrap/>
            <w:vAlign w:val="bottom"/>
            <w:hideMark/>
          </w:tcPr>
          <w:p w14:paraId="58A1AFFF"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14:paraId="4DE99FE1"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16A75734"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928</w:t>
            </w:r>
          </w:p>
        </w:tc>
        <w:tc>
          <w:tcPr>
            <w:tcW w:w="1460" w:type="dxa"/>
            <w:tcBorders>
              <w:top w:val="nil"/>
              <w:left w:val="nil"/>
              <w:bottom w:val="single" w:sz="4" w:space="0" w:color="auto"/>
              <w:right w:val="single" w:sz="4" w:space="0" w:color="auto"/>
            </w:tcBorders>
            <w:shd w:val="clear" w:color="auto" w:fill="auto"/>
            <w:noWrap/>
            <w:vAlign w:val="bottom"/>
            <w:hideMark/>
          </w:tcPr>
          <w:p w14:paraId="2CC91EEA"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$5,264</w:t>
            </w:r>
          </w:p>
        </w:tc>
      </w:tr>
      <w:tr w:rsidR="00A35A5D" w:rsidRPr="00A35A5D" w14:paraId="5C72A2C1"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1AF07997"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Eagle County, CO </w:t>
            </w:r>
          </w:p>
        </w:tc>
        <w:tc>
          <w:tcPr>
            <w:tcW w:w="2040" w:type="dxa"/>
            <w:tcBorders>
              <w:top w:val="nil"/>
              <w:left w:val="nil"/>
              <w:bottom w:val="single" w:sz="4" w:space="0" w:color="auto"/>
              <w:right w:val="single" w:sz="4" w:space="0" w:color="auto"/>
            </w:tcBorders>
            <w:shd w:val="clear" w:color="auto" w:fill="auto"/>
            <w:noWrap/>
            <w:vAlign w:val="bottom"/>
            <w:hideMark/>
          </w:tcPr>
          <w:p w14:paraId="16755972"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$4,916,126</w:t>
            </w:r>
          </w:p>
        </w:tc>
        <w:tc>
          <w:tcPr>
            <w:tcW w:w="1420" w:type="dxa"/>
            <w:tcBorders>
              <w:top w:val="nil"/>
              <w:left w:val="nil"/>
              <w:bottom w:val="single" w:sz="4" w:space="0" w:color="auto"/>
              <w:right w:val="single" w:sz="4" w:space="0" w:color="auto"/>
            </w:tcBorders>
            <w:shd w:val="clear" w:color="auto" w:fill="auto"/>
            <w:noWrap/>
            <w:vAlign w:val="bottom"/>
            <w:hideMark/>
          </w:tcPr>
          <w:p w14:paraId="2EF517BF"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540</w:t>
            </w:r>
          </w:p>
        </w:tc>
        <w:tc>
          <w:tcPr>
            <w:tcW w:w="1420" w:type="dxa"/>
            <w:tcBorders>
              <w:top w:val="nil"/>
              <w:left w:val="nil"/>
              <w:bottom w:val="single" w:sz="4" w:space="0" w:color="auto"/>
              <w:right w:val="single" w:sz="4" w:space="0" w:color="auto"/>
            </w:tcBorders>
            <w:shd w:val="clear" w:color="auto" w:fill="auto"/>
            <w:noWrap/>
            <w:vAlign w:val="bottom"/>
            <w:hideMark/>
          </w:tcPr>
          <w:p w14:paraId="0B9CD01C"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1,286</w:t>
            </w:r>
          </w:p>
        </w:tc>
        <w:tc>
          <w:tcPr>
            <w:tcW w:w="1420" w:type="dxa"/>
            <w:tcBorders>
              <w:top w:val="nil"/>
              <w:left w:val="nil"/>
              <w:bottom w:val="single" w:sz="4" w:space="0" w:color="auto"/>
              <w:right w:val="single" w:sz="4" w:space="0" w:color="auto"/>
            </w:tcBorders>
            <w:shd w:val="clear" w:color="auto" w:fill="auto"/>
            <w:noWrap/>
            <w:vAlign w:val="bottom"/>
            <w:hideMark/>
          </w:tcPr>
          <w:p w14:paraId="19E86DDC"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04CB406E"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1826</w:t>
            </w:r>
          </w:p>
        </w:tc>
        <w:tc>
          <w:tcPr>
            <w:tcW w:w="1460" w:type="dxa"/>
            <w:tcBorders>
              <w:top w:val="nil"/>
              <w:left w:val="nil"/>
              <w:bottom w:val="single" w:sz="4" w:space="0" w:color="auto"/>
              <w:right w:val="single" w:sz="4" w:space="0" w:color="auto"/>
            </w:tcBorders>
            <w:shd w:val="clear" w:color="auto" w:fill="auto"/>
            <w:noWrap/>
            <w:vAlign w:val="bottom"/>
            <w:hideMark/>
          </w:tcPr>
          <w:p w14:paraId="04737596"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$2,692</w:t>
            </w:r>
          </w:p>
        </w:tc>
      </w:tr>
      <w:tr w:rsidR="00A35A5D" w:rsidRPr="00A35A5D" w14:paraId="2EE37D17"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34DAA6D9"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Fayette County, PA </w:t>
            </w:r>
          </w:p>
        </w:tc>
        <w:tc>
          <w:tcPr>
            <w:tcW w:w="2040" w:type="dxa"/>
            <w:tcBorders>
              <w:top w:val="nil"/>
              <w:left w:val="nil"/>
              <w:bottom w:val="single" w:sz="4" w:space="0" w:color="auto"/>
              <w:right w:val="single" w:sz="4" w:space="0" w:color="auto"/>
            </w:tcBorders>
            <w:shd w:val="clear" w:color="auto" w:fill="auto"/>
            <w:noWrap/>
            <w:vAlign w:val="bottom"/>
            <w:hideMark/>
          </w:tcPr>
          <w:p w14:paraId="433F996A"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$4,100,018</w:t>
            </w:r>
          </w:p>
        </w:tc>
        <w:tc>
          <w:tcPr>
            <w:tcW w:w="1420" w:type="dxa"/>
            <w:tcBorders>
              <w:top w:val="nil"/>
              <w:left w:val="nil"/>
              <w:bottom w:val="single" w:sz="4" w:space="0" w:color="auto"/>
              <w:right w:val="single" w:sz="4" w:space="0" w:color="auto"/>
            </w:tcBorders>
            <w:shd w:val="clear" w:color="auto" w:fill="auto"/>
            <w:noWrap/>
            <w:vAlign w:val="bottom"/>
            <w:hideMark/>
          </w:tcPr>
          <w:p w14:paraId="79ED5564"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805</w:t>
            </w:r>
          </w:p>
        </w:tc>
        <w:tc>
          <w:tcPr>
            <w:tcW w:w="1420" w:type="dxa"/>
            <w:tcBorders>
              <w:top w:val="nil"/>
              <w:left w:val="nil"/>
              <w:bottom w:val="single" w:sz="4" w:space="0" w:color="auto"/>
              <w:right w:val="single" w:sz="4" w:space="0" w:color="auto"/>
            </w:tcBorders>
            <w:shd w:val="clear" w:color="auto" w:fill="auto"/>
            <w:noWrap/>
            <w:vAlign w:val="bottom"/>
            <w:hideMark/>
          </w:tcPr>
          <w:p w14:paraId="20F1CE06"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14:paraId="777976D8"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5</w:t>
            </w:r>
          </w:p>
        </w:tc>
        <w:tc>
          <w:tcPr>
            <w:tcW w:w="1240" w:type="dxa"/>
            <w:tcBorders>
              <w:top w:val="nil"/>
              <w:left w:val="nil"/>
              <w:bottom w:val="single" w:sz="4" w:space="0" w:color="auto"/>
              <w:right w:val="single" w:sz="4" w:space="0" w:color="auto"/>
            </w:tcBorders>
            <w:shd w:val="clear" w:color="auto" w:fill="auto"/>
            <w:noWrap/>
            <w:vAlign w:val="bottom"/>
            <w:hideMark/>
          </w:tcPr>
          <w:p w14:paraId="09D1454B"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810</w:t>
            </w:r>
          </w:p>
        </w:tc>
        <w:tc>
          <w:tcPr>
            <w:tcW w:w="1460" w:type="dxa"/>
            <w:tcBorders>
              <w:top w:val="nil"/>
              <w:left w:val="nil"/>
              <w:bottom w:val="single" w:sz="4" w:space="0" w:color="auto"/>
              <w:right w:val="single" w:sz="4" w:space="0" w:color="auto"/>
            </w:tcBorders>
            <w:shd w:val="clear" w:color="auto" w:fill="auto"/>
            <w:noWrap/>
            <w:vAlign w:val="bottom"/>
            <w:hideMark/>
          </w:tcPr>
          <w:p w14:paraId="3C5BF56F"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$5,062</w:t>
            </w:r>
          </w:p>
        </w:tc>
      </w:tr>
      <w:tr w:rsidR="00A35A5D" w:rsidRPr="00A35A5D" w14:paraId="5DF5060A"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842A60F"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Greater Cincinnati Energy Alliance </w:t>
            </w:r>
          </w:p>
        </w:tc>
        <w:tc>
          <w:tcPr>
            <w:tcW w:w="2040" w:type="dxa"/>
            <w:tcBorders>
              <w:top w:val="nil"/>
              <w:left w:val="nil"/>
              <w:bottom w:val="single" w:sz="4" w:space="0" w:color="auto"/>
              <w:right w:val="single" w:sz="4" w:space="0" w:color="auto"/>
            </w:tcBorders>
            <w:shd w:val="clear" w:color="auto" w:fill="auto"/>
            <w:noWrap/>
            <w:vAlign w:val="bottom"/>
            <w:hideMark/>
          </w:tcPr>
          <w:p w14:paraId="5FE96AF5"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$17,000,000</w:t>
            </w:r>
          </w:p>
        </w:tc>
        <w:tc>
          <w:tcPr>
            <w:tcW w:w="1420" w:type="dxa"/>
            <w:tcBorders>
              <w:top w:val="nil"/>
              <w:left w:val="nil"/>
              <w:bottom w:val="single" w:sz="4" w:space="0" w:color="auto"/>
              <w:right w:val="single" w:sz="4" w:space="0" w:color="auto"/>
            </w:tcBorders>
            <w:shd w:val="clear" w:color="auto" w:fill="auto"/>
            <w:noWrap/>
            <w:vAlign w:val="bottom"/>
            <w:hideMark/>
          </w:tcPr>
          <w:p w14:paraId="18B92D38"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1,461</w:t>
            </w:r>
          </w:p>
        </w:tc>
        <w:tc>
          <w:tcPr>
            <w:tcW w:w="1420" w:type="dxa"/>
            <w:tcBorders>
              <w:top w:val="nil"/>
              <w:left w:val="nil"/>
              <w:bottom w:val="single" w:sz="4" w:space="0" w:color="auto"/>
              <w:right w:val="single" w:sz="4" w:space="0" w:color="auto"/>
            </w:tcBorders>
            <w:shd w:val="clear" w:color="auto" w:fill="auto"/>
            <w:noWrap/>
            <w:vAlign w:val="bottom"/>
            <w:hideMark/>
          </w:tcPr>
          <w:p w14:paraId="13088C9F"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14:paraId="4A0769FB"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23</w:t>
            </w:r>
          </w:p>
        </w:tc>
        <w:tc>
          <w:tcPr>
            <w:tcW w:w="1240" w:type="dxa"/>
            <w:tcBorders>
              <w:top w:val="nil"/>
              <w:left w:val="nil"/>
              <w:bottom w:val="single" w:sz="4" w:space="0" w:color="auto"/>
              <w:right w:val="single" w:sz="4" w:space="0" w:color="auto"/>
            </w:tcBorders>
            <w:shd w:val="clear" w:color="auto" w:fill="auto"/>
            <w:noWrap/>
            <w:vAlign w:val="bottom"/>
            <w:hideMark/>
          </w:tcPr>
          <w:p w14:paraId="1979A132"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1484</w:t>
            </w:r>
          </w:p>
        </w:tc>
        <w:tc>
          <w:tcPr>
            <w:tcW w:w="1460" w:type="dxa"/>
            <w:tcBorders>
              <w:top w:val="nil"/>
              <w:left w:val="nil"/>
              <w:bottom w:val="single" w:sz="4" w:space="0" w:color="auto"/>
              <w:right w:val="single" w:sz="4" w:space="0" w:color="auto"/>
            </w:tcBorders>
            <w:shd w:val="clear" w:color="auto" w:fill="auto"/>
            <w:noWrap/>
            <w:vAlign w:val="bottom"/>
            <w:hideMark/>
          </w:tcPr>
          <w:p w14:paraId="6A29BAED"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$11,456</w:t>
            </w:r>
          </w:p>
        </w:tc>
      </w:tr>
      <w:tr w:rsidR="00A35A5D" w:rsidRPr="00A35A5D" w14:paraId="2B4B629D"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1BF595B6"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Greensboro, NC </w:t>
            </w:r>
          </w:p>
        </w:tc>
        <w:tc>
          <w:tcPr>
            <w:tcW w:w="2040" w:type="dxa"/>
            <w:tcBorders>
              <w:top w:val="nil"/>
              <w:left w:val="nil"/>
              <w:bottom w:val="single" w:sz="4" w:space="0" w:color="auto"/>
              <w:right w:val="single" w:sz="4" w:space="0" w:color="auto"/>
            </w:tcBorders>
            <w:shd w:val="clear" w:color="auto" w:fill="auto"/>
            <w:noWrap/>
            <w:vAlign w:val="bottom"/>
            <w:hideMark/>
          </w:tcPr>
          <w:p w14:paraId="377D260F"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$5,000,000</w:t>
            </w:r>
          </w:p>
        </w:tc>
        <w:tc>
          <w:tcPr>
            <w:tcW w:w="1420" w:type="dxa"/>
            <w:tcBorders>
              <w:top w:val="nil"/>
              <w:left w:val="nil"/>
              <w:bottom w:val="single" w:sz="4" w:space="0" w:color="auto"/>
              <w:right w:val="single" w:sz="4" w:space="0" w:color="auto"/>
            </w:tcBorders>
            <w:shd w:val="clear" w:color="auto" w:fill="auto"/>
            <w:noWrap/>
            <w:vAlign w:val="bottom"/>
            <w:hideMark/>
          </w:tcPr>
          <w:p w14:paraId="5729D71A"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369</w:t>
            </w:r>
          </w:p>
        </w:tc>
        <w:tc>
          <w:tcPr>
            <w:tcW w:w="1420" w:type="dxa"/>
            <w:tcBorders>
              <w:top w:val="nil"/>
              <w:left w:val="nil"/>
              <w:bottom w:val="single" w:sz="4" w:space="0" w:color="auto"/>
              <w:right w:val="single" w:sz="4" w:space="0" w:color="auto"/>
            </w:tcBorders>
            <w:shd w:val="clear" w:color="auto" w:fill="auto"/>
            <w:noWrap/>
            <w:vAlign w:val="bottom"/>
            <w:hideMark/>
          </w:tcPr>
          <w:p w14:paraId="7B2DEF7C"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498</w:t>
            </w:r>
          </w:p>
        </w:tc>
        <w:tc>
          <w:tcPr>
            <w:tcW w:w="1420" w:type="dxa"/>
            <w:tcBorders>
              <w:top w:val="nil"/>
              <w:left w:val="nil"/>
              <w:bottom w:val="single" w:sz="4" w:space="0" w:color="auto"/>
              <w:right w:val="single" w:sz="4" w:space="0" w:color="auto"/>
            </w:tcBorders>
            <w:shd w:val="clear" w:color="auto" w:fill="auto"/>
            <w:noWrap/>
            <w:vAlign w:val="bottom"/>
            <w:hideMark/>
          </w:tcPr>
          <w:p w14:paraId="2C496F98"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16</w:t>
            </w:r>
          </w:p>
        </w:tc>
        <w:tc>
          <w:tcPr>
            <w:tcW w:w="1240" w:type="dxa"/>
            <w:tcBorders>
              <w:top w:val="nil"/>
              <w:left w:val="nil"/>
              <w:bottom w:val="single" w:sz="4" w:space="0" w:color="auto"/>
              <w:right w:val="single" w:sz="4" w:space="0" w:color="auto"/>
            </w:tcBorders>
            <w:shd w:val="clear" w:color="auto" w:fill="auto"/>
            <w:noWrap/>
            <w:vAlign w:val="bottom"/>
            <w:hideMark/>
          </w:tcPr>
          <w:p w14:paraId="184AE453"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883</w:t>
            </w:r>
          </w:p>
        </w:tc>
        <w:tc>
          <w:tcPr>
            <w:tcW w:w="1460" w:type="dxa"/>
            <w:tcBorders>
              <w:top w:val="nil"/>
              <w:left w:val="nil"/>
              <w:bottom w:val="single" w:sz="4" w:space="0" w:color="auto"/>
              <w:right w:val="single" w:sz="4" w:space="0" w:color="auto"/>
            </w:tcBorders>
            <w:shd w:val="clear" w:color="auto" w:fill="auto"/>
            <w:noWrap/>
            <w:vAlign w:val="bottom"/>
            <w:hideMark/>
          </w:tcPr>
          <w:p w14:paraId="0C261048"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$5,663</w:t>
            </w:r>
          </w:p>
        </w:tc>
      </w:tr>
      <w:tr w:rsidR="00A35A5D" w:rsidRPr="00A35A5D" w14:paraId="72D49EB2"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612ED51"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Indianapolis, IN </w:t>
            </w:r>
          </w:p>
        </w:tc>
        <w:tc>
          <w:tcPr>
            <w:tcW w:w="2040" w:type="dxa"/>
            <w:tcBorders>
              <w:top w:val="nil"/>
              <w:left w:val="nil"/>
              <w:bottom w:val="single" w:sz="4" w:space="0" w:color="auto"/>
              <w:right w:val="single" w:sz="4" w:space="0" w:color="auto"/>
            </w:tcBorders>
            <w:shd w:val="clear" w:color="auto" w:fill="auto"/>
            <w:noWrap/>
            <w:vAlign w:val="bottom"/>
            <w:hideMark/>
          </w:tcPr>
          <w:p w14:paraId="1F26EC75"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$10,000,000</w:t>
            </w:r>
          </w:p>
        </w:tc>
        <w:tc>
          <w:tcPr>
            <w:tcW w:w="1420" w:type="dxa"/>
            <w:tcBorders>
              <w:top w:val="nil"/>
              <w:left w:val="nil"/>
              <w:bottom w:val="single" w:sz="4" w:space="0" w:color="auto"/>
              <w:right w:val="single" w:sz="4" w:space="0" w:color="auto"/>
            </w:tcBorders>
            <w:shd w:val="clear" w:color="auto" w:fill="auto"/>
            <w:noWrap/>
            <w:vAlign w:val="bottom"/>
            <w:hideMark/>
          </w:tcPr>
          <w:p w14:paraId="334A088A"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1,164</w:t>
            </w:r>
          </w:p>
        </w:tc>
        <w:tc>
          <w:tcPr>
            <w:tcW w:w="1420" w:type="dxa"/>
            <w:tcBorders>
              <w:top w:val="nil"/>
              <w:left w:val="nil"/>
              <w:bottom w:val="single" w:sz="4" w:space="0" w:color="auto"/>
              <w:right w:val="single" w:sz="4" w:space="0" w:color="auto"/>
            </w:tcBorders>
            <w:shd w:val="clear" w:color="auto" w:fill="auto"/>
            <w:noWrap/>
            <w:vAlign w:val="bottom"/>
            <w:hideMark/>
          </w:tcPr>
          <w:p w14:paraId="3A366D46"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14:paraId="550AF9C9"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9</w:t>
            </w:r>
          </w:p>
        </w:tc>
        <w:tc>
          <w:tcPr>
            <w:tcW w:w="1240" w:type="dxa"/>
            <w:tcBorders>
              <w:top w:val="nil"/>
              <w:left w:val="nil"/>
              <w:bottom w:val="single" w:sz="4" w:space="0" w:color="auto"/>
              <w:right w:val="single" w:sz="4" w:space="0" w:color="auto"/>
            </w:tcBorders>
            <w:shd w:val="clear" w:color="auto" w:fill="auto"/>
            <w:noWrap/>
            <w:vAlign w:val="bottom"/>
            <w:hideMark/>
          </w:tcPr>
          <w:p w14:paraId="211D6851"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1173</w:t>
            </w:r>
          </w:p>
        </w:tc>
        <w:tc>
          <w:tcPr>
            <w:tcW w:w="1460" w:type="dxa"/>
            <w:tcBorders>
              <w:top w:val="nil"/>
              <w:left w:val="nil"/>
              <w:bottom w:val="single" w:sz="4" w:space="0" w:color="auto"/>
              <w:right w:val="single" w:sz="4" w:space="0" w:color="auto"/>
            </w:tcBorders>
            <w:shd w:val="clear" w:color="auto" w:fill="auto"/>
            <w:noWrap/>
            <w:vAlign w:val="bottom"/>
            <w:hideMark/>
          </w:tcPr>
          <w:p w14:paraId="0037AC2B"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$8,525</w:t>
            </w:r>
          </w:p>
        </w:tc>
      </w:tr>
      <w:tr w:rsidR="00A35A5D" w:rsidRPr="00A35A5D" w14:paraId="5A559145"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1D911E4"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Kansas City, MO </w:t>
            </w:r>
          </w:p>
        </w:tc>
        <w:tc>
          <w:tcPr>
            <w:tcW w:w="2040" w:type="dxa"/>
            <w:tcBorders>
              <w:top w:val="nil"/>
              <w:left w:val="nil"/>
              <w:bottom w:val="single" w:sz="4" w:space="0" w:color="auto"/>
              <w:right w:val="single" w:sz="4" w:space="0" w:color="auto"/>
            </w:tcBorders>
            <w:shd w:val="clear" w:color="auto" w:fill="auto"/>
            <w:noWrap/>
            <w:vAlign w:val="bottom"/>
            <w:hideMark/>
          </w:tcPr>
          <w:p w14:paraId="5F905063"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$20,000,000</w:t>
            </w:r>
          </w:p>
        </w:tc>
        <w:tc>
          <w:tcPr>
            <w:tcW w:w="1420" w:type="dxa"/>
            <w:tcBorders>
              <w:top w:val="nil"/>
              <w:left w:val="nil"/>
              <w:bottom w:val="single" w:sz="4" w:space="0" w:color="auto"/>
              <w:right w:val="single" w:sz="4" w:space="0" w:color="auto"/>
            </w:tcBorders>
            <w:shd w:val="clear" w:color="auto" w:fill="auto"/>
            <w:noWrap/>
            <w:vAlign w:val="bottom"/>
            <w:hideMark/>
          </w:tcPr>
          <w:p w14:paraId="3E68C9C5"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2,703</w:t>
            </w:r>
          </w:p>
        </w:tc>
        <w:tc>
          <w:tcPr>
            <w:tcW w:w="1420" w:type="dxa"/>
            <w:tcBorders>
              <w:top w:val="nil"/>
              <w:left w:val="nil"/>
              <w:bottom w:val="single" w:sz="4" w:space="0" w:color="auto"/>
              <w:right w:val="single" w:sz="4" w:space="0" w:color="auto"/>
            </w:tcBorders>
            <w:shd w:val="clear" w:color="auto" w:fill="auto"/>
            <w:noWrap/>
            <w:vAlign w:val="bottom"/>
            <w:hideMark/>
          </w:tcPr>
          <w:p w14:paraId="5511624E"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14:paraId="16F53F14"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106</w:t>
            </w:r>
          </w:p>
        </w:tc>
        <w:tc>
          <w:tcPr>
            <w:tcW w:w="1240" w:type="dxa"/>
            <w:tcBorders>
              <w:top w:val="nil"/>
              <w:left w:val="nil"/>
              <w:bottom w:val="single" w:sz="4" w:space="0" w:color="auto"/>
              <w:right w:val="single" w:sz="4" w:space="0" w:color="auto"/>
            </w:tcBorders>
            <w:shd w:val="clear" w:color="auto" w:fill="auto"/>
            <w:noWrap/>
            <w:vAlign w:val="bottom"/>
            <w:hideMark/>
          </w:tcPr>
          <w:p w14:paraId="59819597"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2809</w:t>
            </w:r>
          </w:p>
        </w:tc>
        <w:tc>
          <w:tcPr>
            <w:tcW w:w="1460" w:type="dxa"/>
            <w:tcBorders>
              <w:top w:val="nil"/>
              <w:left w:val="nil"/>
              <w:bottom w:val="single" w:sz="4" w:space="0" w:color="auto"/>
              <w:right w:val="single" w:sz="4" w:space="0" w:color="auto"/>
            </w:tcBorders>
            <w:shd w:val="clear" w:color="auto" w:fill="auto"/>
            <w:noWrap/>
            <w:vAlign w:val="bottom"/>
            <w:hideMark/>
          </w:tcPr>
          <w:p w14:paraId="5B54ABF4"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$7,120</w:t>
            </w:r>
          </w:p>
        </w:tc>
      </w:tr>
      <w:tr w:rsidR="00A35A5D" w:rsidRPr="00A35A5D" w14:paraId="5CE331AF"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1FB2F7E8"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Los Angeles County, CA </w:t>
            </w:r>
          </w:p>
        </w:tc>
        <w:tc>
          <w:tcPr>
            <w:tcW w:w="2040" w:type="dxa"/>
            <w:tcBorders>
              <w:top w:val="nil"/>
              <w:left w:val="nil"/>
              <w:bottom w:val="single" w:sz="4" w:space="0" w:color="auto"/>
              <w:right w:val="single" w:sz="4" w:space="0" w:color="auto"/>
            </w:tcBorders>
            <w:shd w:val="clear" w:color="auto" w:fill="auto"/>
            <w:noWrap/>
            <w:vAlign w:val="bottom"/>
            <w:hideMark/>
          </w:tcPr>
          <w:p w14:paraId="2FDD5214"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$30,000,000</w:t>
            </w:r>
          </w:p>
        </w:tc>
        <w:tc>
          <w:tcPr>
            <w:tcW w:w="1420" w:type="dxa"/>
            <w:tcBorders>
              <w:top w:val="nil"/>
              <w:left w:val="nil"/>
              <w:bottom w:val="single" w:sz="4" w:space="0" w:color="auto"/>
              <w:right w:val="single" w:sz="4" w:space="0" w:color="auto"/>
            </w:tcBorders>
            <w:shd w:val="clear" w:color="auto" w:fill="auto"/>
            <w:noWrap/>
            <w:vAlign w:val="bottom"/>
            <w:hideMark/>
          </w:tcPr>
          <w:p w14:paraId="58A29817"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3,913</w:t>
            </w:r>
          </w:p>
        </w:tc>
        <w:tc>
          <w:tcPr>
            <w:tcW w:w="1420" w:type="dxa"/>
            <w:tcBorders>
              <w:top w:val="nil"/>
              <w:left w:val="nil"/>
              <w:bottom w:val="single" w:sz="4" w:space="0" w:color="auto"/>
              <w:right w:val="single" w:sz="4" w:space="0" w:color="auto"/>
            </w:tcBorders>
            <w:shd w:val="clear" w:color="auto" w:fill="auto"/>
            <w:noWrap/>
            <w:vAlign w:val="bottom"/>
            <w:hideMark/>
          </w:tcPr>
          <w:p w14:paraId="70B1877D"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580</w:t>
            </w:r>
          </w:p>
        </w:tc>
        <w:tc>
          <w:tcPr>
            <w:tcW w:w="1420" w:type="dxa"/>
            <w:tcBorders>
              <w:top w:val="nil"/>
              <w:left w:val="nil"/>
              <w:bottom w:val="single" w:sz="4" w:space="0" w:color="auto"/>
              <w:right w:val="single" w:sz="4" w:space="0" w:color="auto"/>
            </w:tcBorders>
            <w:shd w:val="clear" w:color="auto" w:fill="auto"/>
            <w:noWrap/>
            <w:vAlign w:val="bottom"/>
            <w:hideMark/>
          </w:tcPr>
          <w:p w14:paraId="65A7BE25"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273</w:t>
            </w:r>
          </w:p>
        </w:tc>
        <w:tc>
          <w:tcPr>
            <w:tcW w:w="1240" w:type="dxa"/>
            <w:tcBorders>
              <w:top w:val="nil"/>
              <w:left w:val="nil"/>
              <w:bottom w:val="single" w:sz="4" w:space="0" w:color="auto"/>
              <w:right w:val="single" w:sz="4" w:space="0" w:color="auto"/>
            </w:tcBorders>
            <w:shd w:val="clear" w:color="auto" w:fill="auto"/>
            <w:noWrap/>
            <w:vAlign w:val="bottom"/>
            <w:hideMark/>
          </w:tcPr>
          <w:p w14:paraId="6F367578"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4766</w:t>
            </w:r>
          </w:p>
        </w:tc>
        <w:tc>
          <w:tcPr>
            <w:tcW w:w="1460" w:type="dxa"/>
            <w:tcBorders>
              <w:top w:val="nil"/>
              <w:left w:val="nil"/>
              <w:bottom w:val="single" w:sz="4" w:space="0" w:color="auto"/>
              <w:right w:val="single" w:sz="4" w:space="0" w:color="auto"/>
            </w:tcBorders>
            <w:shd w:val="clear" w:color="auto" w:fill="auto"/>
            <w:noWrap/>
            <w:vAlign w:val="bottom"/>
            <w:hideMark/>
          </w:tcPr>
          <w:p w14:paraId="1745693E"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$6,295</w:t>
            </w:r>
          </w:p>
        </w:tc>
      </w:tr>
      <w:tr w:rsidR="00A35A5D" w:rsidRPr="00A35A5D" w14:paraId="53D80800"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12F5EF54"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Lowell, MA </w:t>
            </w:r>
          </w:p>
        </w:tc>
        <w:tc>
          <w:tcPr>
            <w:tcW w:w="2040" w:type="dxa"/>
            <w:tcBorders>
              <w:top w:val="nil"/>
              <w:left w:val="nil"/>
              <w:bottom w:val="single" w:sz="4" w:space="0" w:color="auto"/>
              <w:right w:val="single" w:sz="4" w:space="0" w:color="auto"/>
            </w:tcBorders>
            <w:shd w:val="clear" w:color="auto" w:fill="auto"/>
            <w:noWrap/>
            <w:vAlign w:val="bottom"/>
            <w:hideMark/>
          </w:tcPr>
          <w:p w14:paraId="7FEB1A71"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$5,000,000</w:t>
            </w:r>
          </w:p>
        </w:tc>
        <w:tc>
          <w:tcPr>
            <w:tcW w:w="1420" w:type="dxa"/>
            <w:tcBorders>
              <w:top w:val="nil"/>
              <w:left w:val="nil"/>
              <w:bottom w:val="single" w:sz="4" w:space="0" w:color="auto"/>
              <w:right w:val="single" w:sz="4" w:space="0" w:color="auto"/>
            </w:tcBorders>
            <w:shd w:val="clear" w:color="auto" w:fill="auto"/>
            <w:noWrap/>
            <w:vAlign w:val="bottom"/>
            <w:hideMark/>
          </w:tcPr>
          <w:p w14:paraId="79625257"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441</w:t>
            </w:r>
          </w:p>
        </w:tc>
        <w:tc>
          <w:tcPr>
            <w:tcW w:w="1420" w:type="dxa"/>
            <w:tcBorders>
              <w:top w:val="nil"/>
              <w:left w:val="nil"/>
              <w:bottom w:val="single" w:sz="4" w:space="0" w:color="auto"/>
              <w:right w:val="single" w:sz="4" w:space="0" w:color="auto"/>
            </w:tcBorders>
            <w:shd w:val="clear" w:color="auto" w:fill="auto"/>
            <w:noWrap/>
            <w:vAlign w:val="bottom"/>
            <w:hideMark/>
          </w:tcPr>
          <w:p w14:paraId="4BFDC605"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23</w:t>
            </w:r>
          </w:p>
        </w:tc>
        <w:tc>
          <w:tcPr>
            <w:tcW w:w="1420" w:type="dxa"/>
            <w:tcBorders>
              <w:top w:val="nil"/>
              <w:left w:val="nil"/>
              <w:bottom w:val="single" w:sz="4" w:space="0" w:color="auto"/>
              <w:right w:val="single" w:sz="4" w:space="0" w:color="auto"/>
            </w:tcBorders>
            <w:shd w:val="clear" w:color="auto" w:fill="auto"/>
            <w:noWrap/>
            <w:vAlign w:val="bottom"/>
            <w:hideMark/>
          </w:tcPr>
          <w:p w14:paraId="61A295BD"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35577164"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464</w:t>
            </w:r>
          </w:p>
        </w:tc>
        <w:tc>
          <w:tcPr>
            <w:tcW w:w="1460" w:type="dxa"/>
            <w:tcBorders>
              <w:top w:val="nil"/>
              <w:left w:val="nil"/>
              <w:bottom w:val="single" w:sz="4" w:space="0" w:color="auto"/>
              <w:right w:val="single" w:sz="4" w:space="0" w:color="auto"/>
            </w:tcBorders>
            <w:shd w:val="clear" w:color="auto" w:fill="auto"/>
            <w:noWrap/>
            <w:vAlign w:val="bottom"/>
            <w:hideMark/>
          </w:tcPr>
          <w:p w14:paraId="76A5DB39"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$10,776</w:t>
            </w:r>
          </w:p>
        </w:tc>
      </w:tr>
      <w:tr w:rsidR="00A35A5D" w:rsidRPr="00A35A5D" w14:paraId="612B678C"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1B7D03A"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NYSERDA </w:t>
            </w:r>
          </w:p>
        </w:tc>
        <w:tc>
          <w:tcPr>
            <w:tcW w:w="2040" w:type="dxa"/>
            <w:tcBorders>
              <w:top w:val="nil"/>
              <w:left w:val="nil"/>
              <w:bottom w:val="single" w:sz="4" w:space="0" w:color="auto"/>
              <w:right w:val="single" w:sz="4" w:space="0" w:color="auto"/>
            </w:tcBorders>
            <w:shd w:val="clear" w:color="auto" w:fill="auto"/>
            <w:noWrap/>
            <w:vAlign w:val="bottom"/>
            <w:hideMark/>
          </w:tcPr>
          <w:p w14:paraId="23BC0DF3"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$40,000,000</w:t>
            </w:r>
          </w:p>
        </w:tc>
        <w:tc>
          <w:tcPr>
            <w:tcW w:w="1420" w:type="dxa"/>
            <w:tcBorders>
              <w:top w:val="nil"/>
              <w:left w:val="nil"/>
              <w:bottom w:val="single" w:sz="4" w:space="0" w:color="auto"/>
              <w:right w:val="single" w:sz="4" w:space="0" w:color="auto"/>
            </w:tcBorders>
            <w:shd w:val="clear" w:color="auto" w:fill="auto"/>
            <w:noWrap/>
            <w:vAlign w:val="bottom"/>
            <w:hideMark/>
          </w:tcPr>
          <w:p w14:paraId="006FE4B2"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16,749</w:t>
            </w:r>
          </w:p>
        </w:tc>
        <w:tc>
          <w:tcPr>
            <w:tcW w:w="1420" w:type="dxa"/>
            <w:tcBorders>
              <w:top w:val="nil"/>
              <w:left w:val="nil"/>
              <w:bottom w:val="single" w:sz="4" w:space="0" w:color="auto"/>
              <w:right w:val="single" w:sz="4" w:space="0" w:color="auto"/>
            </w:tcBorders>
            <w:shd w:val="clear" w:color="auto" w:fill="auto"/>
            <w:noWrap/>
            <w:vAlign w:val="bottom"/>
            <w:hideMark/>
          </w:tcPr>
          <w:p w14:paraId="5FA523BB"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14:paraId="5D589712"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2AA8868D"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16749</w:t>
            </w:r>
          </w:p>
        </w:tc>
        <w:tc>
          <w:tcPr>
            <w:tcW w:w="1460" w:type="dxa"/>
            <w:tcBorders>
              <w:top w:val="nil"/>
              <w:left w:val="nil"/>
              <w:bottom w:val="single" w:sz="4" w:space="0" w:color="auto"/>
              <w:right w:val="single" w:sz="4" w:space="0" w:color="auto"/>
            </w:tcBorders>
            <w:shd w:val="clear" w:color="auto" w:fill="auto"/>
            <w:noWrap/>
            <w:vAlign w:val="bottom"/>
            <w:hideMark/>
          </w:tcPr>
          <w:p w14:paraId="1E3E901D"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$2,388</w:t>
            </w:r>
          </w:p>
        </w:tc>
      </w:tr>
      <w:tr w:rsidR="00A35A5D" w:rsidRPr="00A35A5D" w14:paraId="21DF672E"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9305CD8"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Omaha, NE </w:t>
            </w:r>
          </w:p>
        </w:tc>
        <w:tc>
          <w:tcPr>
            <w:tcW w:w="2040" w:type="dxa"/>
            <w:tcBorders>
              <w:top w:val="nil"/>
              <w:left w:val="nil"/>
              <w:bottom w:val="single" w:sz="4" w:space="0" w:color="auto"/>
              <w:right w:val="single" w:sz="4" w:space="0" w:color="auto"/>
            </w:tcBorders>
            <w:shd w:val="clear" w:color="auto" w:fill="auto"/>
            <w:noWrap/>
            <w:vAlign w:val="bottom"/>
            <w:hideMark/>
          </w:tcPr>
          <w:p w14:paraId="2F66B565"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$10,000,000</w:t>
            </w:r>
          </w:p>
        </w:tc>
        <w:tc>
          <w:tcPr>
            <w:tcW w:w="1420" w:type="dxa"/>
            <w:tcBorders>
              <w:top w:val="nil"/>
              <w:left w:val="nil"/>
              <w:bottom w:val="single" w:sz="4" w:space="0" w:color="auto"/>
              <w:right w:val="single" w:sz="4" w:space="0" w:color="auto"/>
            </w:tcBorders>
            <w:shd w:val="clear" w:color="auto" w:fill="auto"/>
            <w:noWrap/>
            <w:vAlign w:val="bottom"/>
            <w:hideMark/>
          </w:tcPr>
          <w:p w14:paraId="12499EE3"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1,360</w:t>
            </w:r>
          </w:p>
        </w:tc>
        <w:tc>
          <w:tcPr>
            <w:tcW w:w="1420" w:type="dxa"/>
            <w:tcBorders>
              <w:top w:val="nil"/>
              <w:left w:val="nil"/>
              <w:bottom w:val="single" w:sz="4" w:space="0" w:color="auto"/>
              <w:right w:val="single" w:sz="4" w:space="0" w:color="auto"/>
            </w:tcBorders>
            <w:shd w:val="clear" w:color="auto" w:fill="auto"/>
            <w:noWrap/>
            <w:vAlign w:val="bottom"/>
            <w:hideMark/>
          </w:tcPr>
          <w:p w14:paraId="2D6130F9"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14:paraId="04A09761"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43</w:t>
            </w:r>
          </w:p>
        </w:tc>
        <w:tc>
          <w:tcPr>
            <w:tcW w:w="1240" w:type="dxa"/>
            <w:tcBorders>
              <w:top w:val="nil"/>
              <w:left w:val="nil"/>
              <w:bottom w:val="single" w:sz="4" w:space="0" w:color="auto"/>
              <w:right w:val="single" w:sz="4" w:space="0" w:color="auto"/>
            </w:tcBorders>
            <w:shd w:val="clear" w:color="auto" w:fill="auto"/>
            <w:noWrap/>
            <w:vAlign w:val="bottom"/>
            <w:hideMark/>
          </w:tcPr>
          <w:p w14:paraId="1FDC0C54"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1403</w:t>
            </w:r>
          </w:p>
        </w:tc>
        <w:tc>
          <w:tcPr>
            <w:tcW w:w="1460" w:type="dxa"/>
            <w:tcBorders>
              <w:top w:val="nil"/>
              <w:left w:val="nil"/>
              <w:bottom w:val="single" w:sz="4" w:space="0" w:color="auto"/>
              <w:right w:val="single" w:sz="4" w:space="0" w:color="auto"/>
            </w:tcBorders>
            <w:shd w:val="clear" w:color="auto" w:fill="auto"/>
            <w:noWrap/>
            <w:vAlign w:val="bottom"/>
            <w:hideMark/>
          </w:tcPr>
          <w:p w14:paraId="57D1ACCF"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$7,128</w:t>
            </w:r>
          </w:p>
        </w:tc>
      </w:tr>
      <w:tr w:rsidR="00A35A5D" w:rsidRPr="00A35A5D" w14:paraId="7799C0D4"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12860B5B"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Philadelphia, PA </w:t>
            </w:r>
          </w:p>
        </w:tc>
        <w:tc>
          <w:tcPr>
            <w:tcW w:w="2040" w:type="dxa"/>
            <w:tcBorders>
              <w:top w:val="nil"/>
              <w:left w:val="nil"/>
              <w:bottom w:val="single" w:sz="4" w:space="0" w:color="auto"/>
              <w:right w:val="single" w:sz="4" w:space="0" w:color="auto"/>
            </w:tcBorders>
            <w:shd w:val="clear" w:color="auto" w:fill="auto"/>
            <w:noWrap/>
            <w:vAlign w:val="bottom"/>
            <w:hideMark/>
          </w:tcPr>
          <w:p w14:paraId="3B6E6C03"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$25,000,000</w:t>
            </w:r>
          </w:p>
        </w:tc>
        <w:tc>
          <w:tcPr>
            <w:tcW w:w="1420" w:type="dxa"/>
            <w:tcBorders>
              <w:top w:val="nil"/>
              <w:left w:val="nil"/>
              <w:bottom w:val="single" w:sz="4" w:space="0" w:color="auto"/>
              <w:right w:val="single" w:sz="4" w:space="0" w:color="auto"/>
            </w:tcBorders>
            <w:shd w:val="clear" w:color="auto" w:fill="auto"/>
            <w:noWrap/>
            <w:vAlign w:val="bottom"/>
            <w:hideMark/>
          </w:tcPr>
          <w:p w14:paraId="163293A6"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1,968</w:t>
            </w:r>
          </w:p>
        </w:tc>
        <w:tc>
          <w:tcPr>
            <w:tcW w:w="1420" w:type="dxa"/>
            <w:tcBorders>
              <w:top w:val="nil"/>
              <w:left w:val="nil"/>
              <w:bottom w:val="single" w:sz="4" w:space="0" w:color="auto"/>
              <w:right w:val="single" w:sz="4" w:space="0" w:color="auto"/>
            </w:tcBorders>
            <w:shd w:val="clear" w:color="auto" w:fill="auto"/>
            <w:noWrap/>
            <w:vAlign w:val="bottom"/>
            <w:hideMark/>
          </w:tcPr>
          <w:p w14:paraId="2D56F1A4"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204</w:t>
            </w:r>
          </w:p>
        </w:tc>
        <w:tc>
          <w:tcPr>
            <w:tcW w:w="1420" w:type="dxa"/>
            <w:tcBorders>
              <w:top w:val="nil"/>
              <w:left w:val="nil"/>
              <w:bottom w:val="single" w:sz="4" w:space="0" w:color="auto"/>
              <w:right w:val="single" w:sz="4" w:space="0" w:color="auto"/>
            </w:tcBorders>
            <w:shd w:val="clear" w:color="auto" w:fill="auto"/>
            <w:noWrap/>
            <w:vAlign w:val="bottom"/>
            <w:hideMark/>
          </w:tcPr>
          <w:p w14:paraId="7B80EC1A"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3</w:t>
            </w:r>
          </w:p>
        </w:tc>
        <w:tc>
          <w:tcPr>
            <w:tcW w:w="1240" w:type="dxa"/>
            <w:tcBorders>
              <w:top w:val="nil"/>
              <w:left w:val="nil"/>
              <w:bottom w:val="single" w:sz="4" w:space="0" w:color="auto"/>
              <w:right w:val="single" w:sz="4" w:space="0" w:color="auto"/>
            </w:tcBorders>
            <w:shd w:val="clear" w:color="auto" w:fill="auto"/>
            <w:noWrap/>
            <w:vAlign w:val="bottom"/>
            <w:hideMark/>
          </w:tcPr>
          <w:p w14:paraId="1BEEA53F"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2175</w:t>
            </w:r>
          </w:p>
        </w:tc>
        <w:tc>
          <w:tcPr>
            <w:tcW w:w="1460" w:type="dxa"/>
            <w:tcBorders>
              <w:top w:val="nil"/>
              <w:left w:val="nil"/>
              <w:bottom w:val="single" w:sz="4" w:space="0" w:color="auto"/>
              <w:right w:val="single" w:sz="4" w:space="0" w:color="auto"/>
            </w:tcBorders>
            <w:shd w:val="clear" w:color="auto" w:fill="auto"/>
            <w:noWrap/>
            <w:vAlign w:val="bottom"/>
            <w:hideMark/>
          </w:tcPr>
          <w:p w14:paraId="2D4628D8"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$11,494</w:t>
            </w:r>
          </w:p>
        </w:tc>
      </w:tr>
      <w:tr w:rsidR="00A35A5D" w:rsidRPr="00A35A5D" w14:paraId="721566D8"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0878777"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Phoenix, AZ </w:t>
            </w:r>
          </w:p>
        </w:tc>
        <w:tc>
          <w:tcPr>
            <w:tcW w:w="2040" w:type="dxa"/>
            <w:tcBorders>
              <w:top w:val="nil"/>
              <w:left w:val="nil"/>
              <w:bottom w:val="single" w:sz="4" w:space="0" w:color="auto"/>
              <w:right w:val="single" w:sz="4" w:space="0" w:color="auto"/>
            </w:tcBorders>
            <w:shd w:val="clear" w:color="auto" w:fill="auto"/>
            <w:noWrap/>
            <w:vAlign w:val="bottom"/>
            <w:hideMark/>
          </w:tcPr>
          <w:p w14:paraId="4A64C336"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$25,000,000</w:t>
            </w:r>
          </w:p>
        </w:tc>
        <w:tc>
          <w:tcPr>
            <w:tcW w:w="1420" w:type="dxa"/>
            <w:tcBorders>
              <w:top w:val="nil"/>
              <w:left w:val="nil"/>
              <w:bottom w:val="single" w:sz="4" w:space="0" w:color="auto"/>
              <w:right w:val="single" w:sz="4" w:space="0" w:color="auto"/>
            </w:tcBorders>
            <w:shd w:val="clear" w:color="auto" w:fill="auto"/>
            <w:noWrap/>
            <w:vAlign w:val="bottom"/>
            <w:hideMark/>
          </w:tcPr>
          <w:p w14:paraId="16A1C670"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276</w:t>
            </w:r>
          </w:p>
        </w:tc>
        <w:tc>
          <w:tcPr>
            <w:tcW w:w="1420" w:type="dxa"/>
            <w:tcBorders>
              <w:top w:val="nil"/>
              <w:left w:val="nil"/>
              <w:bottom w:val="single" w:sz="4" w:space="0" w:color="auto"/>
              <w:right w:val="single" w:sz="4" w:space="0" w:color="auto"/>
            </w:tcBorders>
            <w:shd w:val="clear" w:color="auto" w:fill="auto"/>
            <w:noWrap/>
            <w:vAlign w:val="bottom"/>
            <w:hideMark/>
          </w:tcPr>
          <w:p w14:paraId="574665AB"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227</w:t>
            </w:r>
          </w:p>
        </w:tc>
        <w:tc>
          <w:tcPr>
            <w:tcW w:w="1420" w:type="dxa"/>
            <w:tcBorders>
              <w:top w:val="nil"/>
              <w:left w:val="nil"/>
              <w:bottom w:val="single" w:sz="4" w:space="0" w:color="auto"/>
              <w:right w:val="single" w:sz="4" w:space="0" w:color="auto"/>
            </w:tcBorders>
            <w:shd w:val="clear" w:color="auto" w:fill="auto"/>
            <w:noWrap/>
            <w:vAlign w:val="bottom"/>
            <w:hideMark/>
          </w:tcPr>
          <w:p w14:paraId="42B726B0"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561</w:t>
            </w:r>
          </w:p>
        </w:tc>
        <w:tc>
          <w:tcPr>
            <w:tcW w:w="1240" w:type="dxa"/>
            <w:tcBorders>
              <w:top w:val="nil"/>
              <w:left w:val="nil"/>
              <w:bottom w:val="single" w:sz="4" w:space="0" w:color="auto"/>
              <w:right w:val="single" w:sz="4" w:space="0" w:color="auto"/>
            </w:tcBorders>
            <w:shd w:val="clear" w:color="auto" w:fill="auto"/>
            <w:noWrap/>
            <w:vAlign w:val="bottom"/>
            <w:hideMark/>
          </w:tcPr>
          <w:p w14:paraId="0754186A"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1064</w:t>
            </w:r>
          </w:p>
        </w:tc>
        <w:tc>
          <w:tcPr>
            <w:tcW w:w="1460" w:type="dxa"/>
            <w:tcBorders>
              <w:top w:val="nil"/>
              <w:left w:val="nil"/>
              <w:bottom w:val="single" w:sz="4" w:space="0" w:color="auto"/>
              <w:right w:val="single" w:sz="4" w:space="0" w:color="auto"/>
            </w:tcBorders>
            <w:shd w:val="clear" w:color="auto" w:fill="auto"/>
            <w:noWrap/>
            <w:vAlign w:val="bottom"/>
            <w:hideMark/>
          </w:tcPr>
          <w:p w14:paraId="40395241"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$23,496</w:t>
            </w:r>
          </w:p>
        </w:tc>
      </w:tr>
      <w:tr w:rsidR="00A35A5D" w:rsidRPr="00A35A5D" w14:paraId="78A16068"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3A176780"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Portland, OR </w:t>
            </w:r>
          </w:p>
        </w:tc>
        <w:tc>
          <w:tcPr>
            <w:tcW w:w="2040" w:type="dxa"/>
            <w:tcBorders>
              <w:top w:val="nil"/>
              <w:left w:val="nil"/>
              <w:bottom w:val="single" w:sz="4" w:space="0" w:color="auto"/>
              <w:right w:val="single" w:sz="4" w:space="0" w:color="auto"/>
            </w:tcBorders>
            <w:shd w:val="clear" w:color="auto" w:fill="auto"/>
            <w:noWrap/>
            <w:vAlign w:val="bottom"/>
            <w:hideMark/>
          </w:tcPr>
          <w:p w14:paraId="2EEA7D3B"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$20,000,000</w:t>
            </w:r>
          </w:p>
        </w:tc>
        <w:tc>
          <w:tcPr>
            <w:tcW w:w="1420" w:type="dxa"/>
            <w:tcBorders>
              <w:top w:val="nil"/>
              <w:left w:val="nil"/>
              <w:bottom w:val="single" w:sz="4" w:space="0" w:color="auto"/>
              <w:right w:val="single" w:sz="4" w:space="0" w:color="auto"/>
            </w:tcBorders>
            <w:shd w:val="clear" w:color="auto" w:fill="auto"/>
            <w:noWrap/>
            <w:vAlign w:val="bottom"/>
            <w:hideMark/>
          </w:tcPr>
          <w:p w14:paraId="74D31134"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3,199</w:t>
            </w:r>
          </w:p>
        </w:tc>
        <w:tc>
          <w:tcPr>
            <w:tcW w:w="1420" w:type="dxa"/>
            <w:tcBorders>
              <w:top w:val="nil"/>
              <w:left w:val="nil"/>
              <w:bottom w:val="single" w:sz="4" w:space="0" w:color="auto"/>
              <w:right w:val="single" w:sz="4" w:space="0" w:color="auto"/>
            </w:tcBorders>
            <w:shd w:val="clear" w:color="auto" w:fill="auto"/>
            <w:noWrap/>
            <w:vAlign w:val="bottom"/>
            <w:hideMark/>
          </w:tcPr>
          <w:p w14:paraId="6047F0C0"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14:paraId="42EBCF24"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55</w:t>
            </w:r>
          </w:p>
        </w:tc>
        <w:tc>
          <w:tcPr>
            <w:tcW w:w="1240" w:type="dxa"/>
            <w:tcBorders>
              <w:top w:val="nil"/>
              <w:left w:val="nil"/>
              <w:bottom w:val="single" w:sz="4" w:space="0" w:color="auto"/>
              <w:right w:val="single" w:sz="4" w:space="0" w:color="auto"/>
            </w:tcBorders>
            <w:shd w:val="clear" w:color="auto" w:fill="auto"/>
            <w:noWrap/>
            <w:vAlign w:val="bottom"/>
            <w:hideMark/>
          </w:tcPr>
          <w:p w14:paraId="6B76664D"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3254</w:t>
            </w:r>
          </w:p>
        </w:tc>
        <w:tc>
          <w:tcPr>
            <w:tcW w:w="1460" w:type="dxa"/>
            <w:tcBorders>
              <w:top w:val="nil"/>
              <w:left w:val="nil"/>
              <w:bottom w:val="single" w:sz="4" w:space="0" w:color="auto"/>
              <w:right w:val="single" w:sz="4" w:space="0" w:color="auto"/>
            </w:tcBorders>
            <w:shd w:val="clear" w:color="auto" w:fill="auto"/>
            <w:noWrap/>
            <w:vAlign w:val="bottom"/>
            <w:hideMark/>
          </w:tcPr>
          <w:p w14:paraId="383F8A17"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$6,146</w:t>
            </w:r>
          </w:p>
        </w:tc>
      </w:tr>
      <w:tr w:rsidR="00A35A5D" w:rsidRPr="00A35A5D" w14:paraId="51519761"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1FC5DA1"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Rutland, VT </w:t>
            </w:r>
          </w:p>
        </w:tc>
        <w:tc>
          <w:tcPr>
            <w:tcW w:w="2040" w:type="dxa"/>
            <w:tcBorders>
              <w:top w:val="nil"/>
              <w:left w:val="nil"/>
              <w:bottom w:val="single" w:sz="4" w:space="0" w:color="auto"/>
              <w:right w:val="single" w:sz="4" w:space="0" w:color="auto"/>
            </w:tcBorders>
            <w:shd w:val="clear" w:color="auto" w:fill="auto"/>
            <w:noWrap/>
            <w:vAlign w:val="bottom"/>
            <w:hideMark/>
          </w:tcPr>
          <w:p w14:paraId="29A0E067"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$4,487,588</w:t>
            </w:r>
          </w:p>
        </w:tc>
        <w:tc>
          <w:tcPr>
            <w:tcW w:w="1420" w:type="dxa"/>
            <w:tcBorders>
              <w:top w:val="nil"/>
              <w:left w:val="nil"/>
              <w:bottom w:val="single" w:sz="4" w:space="0" w:color="auto"/>
              <w:right w:val="single" w:sz="4" w:space="0" w:color="auto"/>
            </w:tcBorders>
            <w:shd w:val="clear" w:color="auto" w:fill="auto"/>
            <w:noWrap/>
            <w:vAlign w:val="bottom"/>
            <w:hideMark/>
          </w:tcPr>
          <w:p w14:paraId="1BCD8D03"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620</w:t>
            </w:r>
          </w:p>
        </w:tc>
        <w:tc>
          <w:tcPr>
            <w:tcW w:w="1420" w:type="dxa"/>
            <w:tcBorders>
              <w:top w:val="nil"/>
              <w:left w:val="nil"/>
              <w:bottom w:val="single" w:sz="4" w:space="0" w:color="auto"/>
              <w:right w:val="single" w:sz="4" w:space="0" w:color="auto"/>
            </w:tcBorders>
            <w:shd w:val="clear" w:color="auto" w:fill="auto"/>
            <w:noWrap/>
            <w:vAlign w:val="bottom"/>
            <w:hideMark/>
          </w:tcPr>
          <w:p w14:paraId="37A76B68"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14:paraId="2CD03AEA"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4B70FD72"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620</w:t>
            </w:r>
          </w:p>
        </w:tc>
        <w:tc>
          <w:tcPr>
            <w:tcW w:w="1460" w:type="dxa"/>
            <w:tcBorders>
              <w:top w:val="nil"/>
              <w:left w:val="nil"/>
              <w:bottom w:val="single" w:sz="4" w:space="0" w:color="auto"/>
              <w:right w:val="single" w:sz="4" w:space="0" w:color="auto"/>
            </w:tcBorders>
            <w:shd w:val="clear" w:color="auto" w:fill="auto"/>
            <w:noWrap/>
            <w:vAlign w:val="bottom"/>
            <w:hideMark/>
          </w:tcPr>
          <w:p w14:paraId="48B7E178"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$7,238</w:t>
            </w:r>
          </w:p>
        </w:tc>
      </w:tr>
      <w:tr w:rsidR="00A35A5D" w:rsidRPr="00A35A5D" w14:paraId="0772A2C4"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42293576"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San Antonio, TX </w:t>
            </w:r>
          </w:p>
        </w:tc>
        <w:tc>
          <w:tcPr>
            <w:tcW w:w="2040" w:type="dxa"/>
            <w:tcBorders>
              <w:top w:val="nil"/>
              <w:left w:val="nil"/>
              <w:bottom w:val="single" w:sz="4" w:space="0" w:color="auto"/>
              <w:right w:val="single" w:sz="4" w:space="0" w:color="auto"/>
            </w:tcBorders>
            <w:shd w:val="clear" w:color="auto" w:fill="auto"/>
            <w:noWrap/>
            <w:vAlign w:val="bottom"/>
            <w:hideMark/>
          </w:tcPr>
          <w:p w14:paraId="41F4C5CF"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$10,000,000</w:t>
            </w:r>
          </w:p>
        </w:tc>
        <w:tc>
          <w:tcPr>
            <w:tcW w:w="1420" w:type="dxa"/>
            <w:tcBorders>
              <w:top w:val="nil"/>
              <w:left w:val="nil"/>
              <w:bottom w:val="single" w:sz="4" w:space="0" w:color="auto"/>
              <w:right w:val="single" w:sz="4" w:space="0" w:color="auto"/>
            </w:tcBorders>
            <w:shd w:val="clear" w:color="auto" w:fill="auto"/>
            <w:noWrap/>
            <w:vAlign w:val="bottom"/>
            <w:hideMark/>
          </w:tcPr>
          <w:p w14:paraId="66557D26"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1,807</w:t>
            </w:r>
          </w:p>
        </w:tc>
        <w:tc>
          <w:tcPr>
            <w:tcW w:w="1420" w:type="dxa"/>
            <w:tcBorders>
              <w:top w:val="nil"/>
              <w:left w:val="nil"/>
              <w:bottom w:val="single" w:sz="4" w:space="0" w:color="auto"/>
              <w:right w:val="single" w:sz="4" w:space="0" w:color="auto"/>
            </w:tcBorders>
            <w:shd w:val="clear" w:color="auto" w:fill="auto"/>
            <w:noWrap/>
            <w:vAlign w:val="bottom"/>
            <w:hideMark/>
          </w:tcPr>
          <w:p w14:paraId="78AF0AAB"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14:paraId="6E394997"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37</w:t>
            </w:r>
          </w:p>
        </w:tc>
        <w:tc>
          <w:tcPr>
            <w:tcW w:w="1240" w:type="dxa"/>
            <w:tcBorders>
              <w:top w:val="nil"/>
              <w:left w:val="nil"/>
              <w:bottom w:val="single" w:sz="4" w:space="0" w:color="auto"/>
              <w:right w:val="single" w:sz="4" w:space="0" w:color="auto"/>
            </w:tcBorders>
            <w:shd w:val="clear" w:color="auto" w:fill="auto"/>
            <w:noWrap/>
            <w:vAlign w:val="bottom"/>
            <w:hideMark/>
          </w:tcPr>
          <w:p w14:paraId="26C90F48"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1844</w:t>
            </w:r>
          </w:p>
        </w:tc>
        <w:tc>
          <w:tcPr>
            <w:tcW w:w="1460" w:type="dxa"/>
            <w:tcBorders>
              <w:top w:val="nil"/>
              <w:left w:val="nil"/>
              <w:bottom w:val="single" w:sz="4" w:space="0" w:color="auto"/>
              <w:right w:val="single" w:sz="4" w:space="0" w:color="auto"/>
            </w:tcBorders>
            <w:shd w:val="clear" w:color="auto" w:fill="auto"/>
            <w:noWrap/>
            <w:vAlign w:val="bottom"/>
            <w:hideMark/>
          </w:tcPr>
          <w:p w14:paraId="0A5C0684"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$5,423</w:t>
            </w:r>
          </w:p>
        </w:tc>
      </w:tr>
      <w:tr w:rsidR="00A35A5D" w:rsidRPr="00A35A5D" w14:paraId="1D0E3EAD"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3DADE24"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Santa Barbara County, CA </w:t>
            </w:r>
          </w:p>
        </w:tc>
        <w:tc>
          <w:tcPr>
            <w:tcW w:w="2040" w:type="dxa"/>
            <w:tcBorders>
              <w:top w:val="nil"/>
              <w:left w:val="nil"/>
              <w:bottom w:val="single" w:sz="4" w:space="0" w:color="auto"/>
              <w:right w:val="single" w:sz="4" w:space="0" w:color="auto"/>
            </w:tcBorders>
            <w:shd w:val="clear" w:color="auto" w:fill="auto"/>
            <w:noWrap/>
            <w:vAlign w:val="bottom"/>
            <w:hideMark/>
          </w:tcPr>
          <w:p w14:paraId="0E88F9FA"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$2,401,309</w:t>
            </w:r>
          </w:p>
        </w:tc>
        <w:tc>
          <w:tcPr>
            <w:tcW w:w="1420" w:type="dxa"/>
            <w:tcBorders>
              <w:top w:val="nil"/>
              <w:left w:val="nil"/>
              <w:bottom w:val="single" w:sz="4" w:space="0" w:color="auto"/>
              <w:right w:val="single" w:sz="4" w:space="0" w:color="auto"/>
            </w:tcBorders>
            <w:shd w:val="clear" w:color="auto" w:fill="auto"/>
            <w:noWrap/>
            <w:vAlign w:val="bottom"/>
            <w:hideMark/>
          </w:tcPr>
          <w:p w14:paraId="37EA98B4"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57</w:t>
            </w:r>
          </w:p>
        </w:tc>
        <w:tc>
          <w:tcPr>
            <w:tcW w:w="1420" w:type="dxa"/>
            <w:tcBorders>
              <w:top w:val="nil"/>
              <w:left w:val="nil"/>
              <w:bottom w:val="single" w:sz="4" w:space="0" w:color="auto"/>
              <w:right w:val="single" w:sz="4" w:space="0" w:color="auto"/>
            </w:tcBorders>
            <w:shd w:val="clear" w:color="auto" w:fill="auto"/>
            <w:noWrap/>
            <w:vAlign w:val="bottom"/>
            <w:hideMark/>
          </w:tcPr>
          <w:p w14:paraId="3DF103AA"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14:paraId="6226552A"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739E263D"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57</w:t>
            </w:r>
          </w:p>
        </w:tc>
        <w:tc>
          <w:tcPr>
            <w:tcW w:w="1460" w:type="dxa"/>
            <w:tcBorders>
              <w:top w:val="nil"/>
              <w:left w:val="nil"/>
              <w:bottom w:val="single" w:sz="4" w:space="0" w:color="auto"/>
              <w:right w:val="single" w:sz="4" w:space="0" w:color="auto"/>
            </w:tcBorders>
            <w:shd w:val="clear" w:color="auto" w:fill="auto"/>
            <w:noWrap/>
            <w:vAlign w:val="bottom"/>
            <w:hideMark/>
          </w:tcPr>
          <w:p w14:paraId="152DE747"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$42,128</w:t>
            </w:r>
          </w:p>
        </w:tc>
      </w:tr>
      <w:tr w:rsidR="00A35A5D" w:rsidRPr="00A35A5D" w14:paraId="0F7E9387"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468728F2"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Seattle, WA </w:t>
            </w:r>
          </w:p>
        </w:tc>
        <w:tc>
          <w:tcPr>
            <w:tcW w:w="2040" w:type="dxa"/>
            <w:tcBorders>
              <w:top w:val="nil"/>
              <w:left w:val="nil"/>
              <w:bottom w:val="single" w:sz="4" w:space="0" w:color="auto"/>
              <w:right w:val="single" w:sz="4" w:space="0" w:color="auto"/>
            </w:tcBorders>
            <w:shd w:val="clear" w:color="auto" w:fill="auto"/>
            <w:noWrap/>
            <w:vAlign w:val="bottom"/>
            <w:hideMark/>
          </w:tcPr>
          <w:p w14:paraId="4A3AAB4C"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$20,000,000</w:t>
            </w:r>
          </w:p>
        </w:tc>
        <w:tc>
          <w:tcPr>
            <w:tcW w:w="1420" w:type="dxa"/>
            <w:tcBorders>
              <w:top w:val="nil"/>
              <w:left w:val="nil"/>
              <w:bottom w:val="single" w:sz="4" w:space="0" w:color="auto"/>
              <w:right w:val="single" w:sz="4" w:space="0" w:color="auto"/>
            </w:tcBorders>
            <w:shd w:val="clear" w:color="auto" w:fill="auto"/>
            <w:noWrap/>
            <w:vAlign w:val="bottom"/>
            <w:hideMark/>
          </w:tcPr>
          <w:p w14:paraId="47CA6537"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1,814</w:t>
            </w:r>
          </w:p>
        </w:tc>
        <w:tc>
          <w:tcPr>
            <w:tcW w:w="1420" w:type="dxa"/>
            <w:tcBorders>
              <w:top w:val="nil"/>
              <w:left w:val="nil"/>
              <w:bottom w:val="single" w:sz="4" w:space="0" w:color="auto"/>
              <w:right w:val="single" w:sz="4" w:space="0" w:color="auto"/>
            </w:tcBorders>
            <w:shd w:val="clear" w:color="auto" w:fill="auto"/>
            <w:noWrap/>
            <w:vAlign w:val="bottom"/>
            <w:hideMark/>
          </w:tcPr>
          <w:p w14:paraId="3A99CA52"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767</w:t>
            </w:r>
          </w:p>
        </w:tc>
        <w:tc>
          <w:tcPr>
            <w:tcW w:w="1420" w:type="dxa"/>
            <w:tcBorders>
              <w:top w:val="nil"/>
              <w:left w:val="nil"/>
              <w:bottom w:val="single" w:sz="4" w:space="0" w:color="auto"/>
              <w:right w:val="single" w:sz="4" w:space="0" w:color="auto"/>
            </w:tcBorders>
            <w:shd w:val="clear" w:color="auto" w:fill="auto"/>
            <w:noWrap/>
            <w:vAlign w:val="bottom"/>
            <w:hideMark/>
          </w:tcPr>
          <w:p w14:paraId="38F36F60"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57</w:t>
            </w:r>
          </w:p>
        </w:tc>
        <w:tc>
          <w:tcPr>
            <w:tcW w:w="1240" w:type="dxa"/>
            <w:tcBorders>
              <w:top w:val="nil"/>
              <w:left w:val="nil"/>
              <w:bottom w:val="single" w:sz="4" w:space="0" w:color="auto"/>
              <w:right w:val="single" w:sz="4" w:space="0" w:color="auto"/>
            </w:tcBorders>
            <w:shd w:val="clear" w:color="auto" w:fill="auto"/>
            <w:noWrap/>
            <w:vAlign w:val="bottom"/>
            <w:hideMark/>
          </w:tcPr>
          <w:p w14:paraId="6E048991"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2638</w:t>
            </w:r>
          </w:p>
        </w:tc>
        <w:tc>
          <w:tcPr>
            <w:tcW w:w="1460" w:type="dxa"/>
            <w:tcBorders>
              <w:top w:val="nil"/>
              <w:left w:val="nil"/>
              <w:bottom w:val="single" w:sz="4" w:space="0" w:color="auto"/>
              <w:right w:val="single" w:sz="4" w:space="0" w:color="auto"/>
            </w:tcBorders>
            <w:shd w:val="clear" w:color="auto" w:fill="auto"/>
            <w:noWrap/>
            <w:vAlign w:val="bottom"/>
            <w:hideMark/>
          </w:tcPr>
          <w:p w14:paraId="3F1E7BC2"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$7,582</w:t>
            </w:r>
          </w:p>
        </w:tc>
      </w:tr>
      <w:tr w:rsidR="00A35A5D" w:rsidRPr="00A35A5D" w14:paraId="68226F64"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5EE518D"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Southeast Energy Efficiency Alliance </w:t>
            </w:r>
          </w:p>
        </w:tc>
        <w:tc>
          <w:tcPr>
            <w:tcW w:w="2040" w:type="dxa"/>
            <w:tcBorders>
              <w:top w:val="nil"/>
              <w:left w:val="nil"/>
              <w:bottom w:val="single" w:sz="4" w:space="0" w:color="auto"/>
              <w:right w:val="single" w:sz="4" w:space="0" w:color="auto"/>
            </w:tcBorders>
            <w:shd w:val="clear" w:color="auto" w:fill="auto"/>
            <w:noWrap/>
            <w:vAlign w:val="bottom"/>
            <w:hideMark/>
          </w:tcPr>
          <w:p w14:paraId="22BB47D8"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$20,000,000</w:t>
            </w:r>
          </w:p>
        </w:tc>
        <w:tc>
          <w:tcPr>
            <w:tcW w:w="1420" w:type="dxa"/>
            <w:tcBorders>
              <w:top w:val="nil"/>
              <w:left w:val="nil"/>
              <w:bottom w:val="single" w:sz="4" w:space="0" w:color="auto"/>
              <w:right w:val="single" w:sz="4" w:space="0" w:color="auto"/>
            </w:tcBorders>
            <w:shd w:val="clear" w:color="auto" w:fill="auto"/>
            <w:noWrap/>
            <w:vAlign w:val="bottom"/>
            <w:hideMark/>
          </w:tcPr>
          <w:p w14:paraId="05BFF719"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3,585</w:t>
            </w:r>
          </w:p>
        </w:tc>
        <w:tc>
          <w:tcPr>
            <w:tcW w:w="1420" w:type="dxa"/>
            <w:tcBorders>
              <w:top w:val="nil"/>
              <w:left w:val="nil"/>
              <w:bottom w:val="single" w:sz="4" w:space="0" w:color="auto"/>
              <w:right w:val="single" w:sz="4" w:space="0" w:color="auto"/>
            </w:tcBorders>
            <w:shd w:val="clear" w:color="auto" w:fill="auto"/>
            <w:noWrap/>
            <w:vAlign w:val="bottom"/>
            <w:hideMark/>
          </w:tcPr>
          <w:p w14:paraId="30773474"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1,553</w:t>
            </w:r>
          </w:p>
        </w:tc>
        <w:tc>
          <w:tcPr>
            <w:tcW w:w="1420" w:type="dxa"/>
            <w:tcBorders>
              <w:top w:val="nil"/>
              <w:left w:val="nil"/>
              <w:bottom w:val="single" w:sz="4" w:space="0" w:color="auto"/>
              <w:right w:val="single" w:sz="4" w:space="0" w:color="auto"/>
            </w:tcBorders>
            <w:shd w:val="clear" w:color="auto" w:fill="auto"/>
            <w:noWrap/>
            <w:vAlign w:val="bottom"/>
            <w:hideMark/>
          </w:tcPr>
          <w:p w14:paraId="68240CB9"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26</w:t>
            </w:r>
          </w:p>
        </w:tc>
        <w:tc>
          <w:tcPr>
            <w:tcW w:w="1240" w:type="dxa"/>
            <w:tcBorders>
              <w:top w:val="nil"/>
              <w:left w:val="nil"/>
              <w:bottom w:val="single" w:sz="4" w:space="0" w:color="auto"/>
              <w:right w:val="single" w:sz="4" w:space="0" w:color="auto"/>
            </w:tcBorders>
            <w:shd w:val="clear" w:color="auto" w:fill="auto"/>
            <w:noWrap/>
            <w:vAlign w:val="bottom"/>
            <w:hideMark/>
          </w:tcPr>
          <w:p w14:paraId="4A08F318"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5164</w:t>
            </w:r>
          </w:p>
        </w:tc>
        <w:tc>
          <w:tcPr>
            <w:tcW w:w="1460" w:type="dxa"/>
            <w:tcBorders>
              <w:top w:val="nil"/>
              <w:left w:val="nil"/>
              <w:bottom w:val="single" w:sz="4" w:space="0" w:color="auto"/>
              <w:right w:val="single" w:sz="4" w:space="0" w:color="auto"/>
            </w:tcBorders>
            <w:shd w:val="clear" w:color="auto" w:fill="auto"/>
            <w:noWrap/>
            <w:vAlign w:val="bottom"/>
            <w:hideMark/>
          </w:tcPr>
          <w:p w14:paraId="5462AA0C"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$3,873</w:t>
            </w:r>
          </w:p>
        </w:tc>
      </w:tr>
      <w:tr w:rsidR="00A35A5D" w:rsidRPr="00A35A5D" w14:paraId="7D2D60F5"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C1831CA"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lastRenderedPageBreak/>
              <w:t xml:space="preserve">St. </w:t>
            </w:r>
            <w:proofErr w:type="spellStart"/>
            <w:r w:rsidRPr="00A35A5D">
              <w:rPr>
                <w:rFonts w:ascii="Calibri" w:eastAsia="Times New Roman" w:hAnsi="Calibri"/>
                <w:color w:val="000000"/>
                <w:sz w:val="22"/>
                <w:szCs w:val="22"/>
                <w:lang w:eastAsia="en-GB"/>
              </w:rPr>
              <w:t>Lucie</w:t>
            </w:r>
            <w:proofErr w:type="spellEnd"/>
            <w:r w:rsidRPr="00A35A5D">
              <w:rPr>
                <w:rFonts w:ascii="Calibri" w:eastAsia="Times New Roman" w:hAnsi="Calibri"/>
                <w:color w:val="000000"/>
                <w:sz w:val="22"/>
                <w:szCs w:val="22"/>
                <w:lang w:eastAsia="en-GB"/>
              </w:rPr>
              <w:t xml:space="preserve"> County, FL </w:t>
            </w:r>
          </w:p>
        </w:tc>
        <w:tc>
          <w:tcPr>
            <w:tcW w:w="2040" w:type="dxa"/>
            <w:tcBorders>
              <w:top w:val="nil"/>
              <w:left w:val="nil"/>
              <w:bottom w:val="single" w:sz="4" w:space="0" w:color="auto"/>
              <w:right w:val="single" w:sz="4" w:space="0" w:color="auto"/>
            </w:tcBorders>
            <w:shd w:val="clear" w:color="auto" w:fill="auto"/>
            <w:noWrap/>
            <w:vAlign w:val="bottom"/>
            <w:hideMark/>
          </w:tcPr>
          <w:p w14:paraId="173AB96C"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$2,941,500</w:t>
            </w:r>
          </w:p>
        </w:tc>
        <w:tc>
          <w:tcPr>
            <w:tcW w:w="1420" w:type="dxa"/>
            <w:tcBorders>
              <w:top w:val="nil"/>
              <w:left w:val="nil"/>
              <w:bottom w:val="single" w:sz="4" w:space="0" w:color="auto"/>
              <w:right w:val="single" w:sz="4" w:space="0" w:color="auto"/>
            </w:tcBorders>
            <w:shd w:val="clear" w:color="auto" w:fill="auto"/>
            <w:noWrap/>
            <w:vAlign w:val="bottom"/>
            <w:hideMark/>
          </w:tcPr>
          <w:p w14:paraId="42E83010"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209</w:t>
            </w:r>
          </w:p>
        </w:tc>
        <w:tc>
          <w:tcPr>
            <w:tcW w:w="1420" w:type="dxa"/>
            <w:tcBorders>
              <w:top w:val="nil"/>
              <w:left w:val="nil"/>
              <w:bottom w:val="single" w:sz="4" w:space="0" w:color="auto"/>
              <w:right w:val="single" w:sz="4" w:space="0" w:color="auto"/>
            </w:tcBorders>
            <w:shd w:val="clear" w:color="auto" w:fill="auto"/>
            <w:noWrap/>
            <w:vAlign w:val="bottom"/>
            <w:hideMark/>
          </w:tcPr>
          <w:p w14:paraId="6088A8C2"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14:paraId="75BEF73C"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3A1FB40E"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209</w:t>
            </w:r>
          </w:p>
        </w:tc>
        <w:tc>
          <w:tcPr>
            <w:tcW w:w="1460" w:type="dxa"/>
            <w:tcBorders>
              <w:top w:val="nil"/>
              <w:left w:val="nil"/>
              <w:bottom w:val="single" w:sz="4" w:space="0" w:color="auto"/>
              <w:right w:val="single" w:sz="4" w:space="0" w:color="auto"/>
            </w:tcBorders>
            <w:shd w:val="clear" w:color="auto" w:fill="auto"/>
            <w:noWrap/>
            <w:vAlign w:val="bottom"/>
            <w:hideMark/>
          </w:tcPr>
          <w:p w14:paraId="6D4B4F48"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$14,074</w:t>
            </w:r>
          </w:p>
        </w:tc>
      </w:tr>
      <w:tr w:rsidR="00A35A5D" w:rsidRPr="00A35A5D" w14:paraId="2BF4C610"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0ED951C"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State of Maine </w:t>
            </w:r>
          </w:p>
        </w:tc>
        <w:tc>
          <w:tcPr>
            <w:tcW w:w="2040" w:type="dxa"/>
            <w:tcBorders>
              <w:top w:val="nil"/>
              <w:left w:val="nil"/>
              <w:bottom w:val="single" w:sz="4" w:space="0" w:color="auto"/>
              <w:right w:val="single" w:sz="4" w:space="0" w:color="auto"/>
            </w:tcBorders>
            <w:shd w:val="clear" w:color="auto" w:fill="auto"/>
            <w:noWrap/>
            <w:vAlign w:val="bottom"/>
            <w:hideMark/>
          </w:tcPr>
          <w:p w14:paraId="457E219F"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$30,000,000</w:t>
            </w:r>
          </w:p>
        </w:tc>
        <w:tc>
          <w:tcPr>
            <w:tcW w:w="1420" w:type="dxa"/>
            <w:tcBorders>
              <w:top w:val="nil"/>
              <w:left w:val="nil"/>
              <w:bottom w:val="single" w:sz="4" w:space="0" w:color="auto"/>
              <w:right w:val="single" w:sz="4" w:space="0" w:color="auto"/>
            </w:tcBorders>
            <w:shd w:val="clear" w:color="auto" w:fill="auto"/>
            <w:noWrap/>
            <w:vAlign w:val="bottom"/>
            <w:hideMark/>
          </w:tcPr>
          <w:p w14:paraId="12DCB16C"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9,130</w:t>
            </w:r>
          </w:p>
        </w:tc>
        <w:tc>
          <w:tcPr>
            <w:tcW w:w="1420" w:type="dxa"/>
            <w:tcBorders>
              <w:top w:val="nil"/>
              <w:left w:val="nil"/>
              <w:bottom w:val="single" w:sz="4" w:space="0" w:color="auto"/>
              <w:right w:val="single" w:sz="4" w:space="0" w:color="auto"/>
            </w:tcBorders>
            <w:shd w:val="clear" w:color="auto" w:fill="auto"/>
            <w:noWrap/>
            <w:vAlign w:val="bottom"/>
            <w:hideMark/>
          </w:tcPr>
          <w:p w14:paraId="378F3BD9"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2,682</w:t>
            </w:r>
          </w:p>
        </w:tc>
        <w:tc>
          <w:tcPr>
            <w:tcW w:w="1420" w:type="dxa"/>
            <w:tcBorders>
              <w:top w:val="nil"/>
              <w:left w:val="nil"/>
              <w:bottom w:val="single" w:sz="4" w:space="0" w:color="auto"/>
              <w:right w:val="single" w:sz="4" w:space="0" w:color="auto"/>
            </w:tcBorders>
            <w:shd w:val="clear" w:color="auto" w:fill="auto"/>
            <w:noWrap/>
            <w:vAlign w:val="bottom"/>
            <w:hideMark/>
          </w:tcPr>
          <w:p w14:paraId="0CF7D5D7"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1AD36310"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11812</w:t>
            </w:r>
          </w:p>
        </w:tc>
        <w:tc>
          <w:tcPr>
            <w:tcW w:w="1460" w:type="dxa"/>
            <w:tcBorders>
              <w:top w:val="nil"/>
              <w:left w:val="nil"/>
              <w:bottom w:val="single" w:sz="4" w:space="0" w:color="auto"/>
              <w:right w:val="single" w:sz="4" w:space="0" w:color="auto"/>
            </w:tcBorders>
            <w:shd w:val="clear" w:color="auto" w:fill="auto"/>
            <w:noWrap/>
            <w:vAlign w:val="bottom"/>
            <w:hideMark/>
          </w:tcPr>
          <w:p w14:paraId="3A8C1B01"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$2,540</w:t>
            </w:r>
          </w:p>
        </w:tc>
      </w:tr>
      <w:tr w:rsidR="00A35A5D" w:rsidRPr="00A35A5D" w14:paraId="5AA370CA"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85F1F57"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State of Maine (SEP) </w:t>
            </w:r>
          </w:p>
        </w:tc>
        <w:tc>
          <w:tcPr>
            <w:tcW w:w="2040" w:type="dxa"/>
            <w:tcBorders>
              <w:top w:val="nil"/>
              <w:left w:val="nil"/>
              <w:bottom w:val="single" w:sz="4" w:space="0" w:color="auto"/>
              <w:right w:val="single" w:sz="4" w:space="0" w:color="auto"/>
            </w:tcBorders>
            <w:shd w:val="clear" w:color="auto" w:fill="auto"/>
            <w:noWrap/>
            <w:vAlign w:val="bottom"/>
            <w:hideMark/>
          </w:tcPr>
          <w:p w14:paraId="24422A0B"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$4,538,571</w:t>
            </w:r>
          </w:p>
        </w:tc>
        <w:tc>
          <w:tcPr>
            <w:tcW w:w="1420" w:type="dxa"/>
            <w:tcBorders>
              <w:top w:val="nil"/>
              <w:left w:val="nil"/>
              <w:bottom w:val="single" w:sz="4" w:space="0" w:color="auto"/>
              <w:right w:val="single" w:sz="4" w:space="0" w:color="auto"/>
            </w:tcBorders>
            <w:shd w:val="clear" w:color="auto" w:fill="auto"/>
            <w:noWrap/>
            <w:vAlign w:val="bottom"/>
            <w:hideMark/>
          </w:tcPr>
          <w:p w14:paraId="1953AEE2"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589</w:t>
            </w:r>
          </w:p>
        </w:tc>
        <w:tc>
          <w:tcPr>
            <w:tcW w:w="1420" w:type="dxa"/>
            <w:tcBorders>
              <w:top w:val="nil"/>
              <w:left w:val="nil"/>
              <w:bottom w:val="single" w:sz="4" w:space="0" w:color="auto"/>
              <w:right w:val="single" w:sz="4" w:space="0" w:color="auto"/>
            </w:tcBorders>
            <w:shd w:val="clear" w:color="auto" w:fill="auto"/>
            <w:noWrap/>
            <w:vAlign w:val="bottom"/>
            <w:hideMark/>
          </w:tcPr>
          <w:p w14:paraId="3A68C122"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14:paraId="5FC6158F"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4D35F17B"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589</w:t>
            </w:r>
          </w:p>
        </w:tc>
        <w:tc>
          <w:tcPr>
            <w:tcW w:w="1460" w:type="dxa"/>
            <w:tcBorders>
              <w:top w:val="nil"/>
              <w:left w:val="nil"/>
              <w:bottom w:val="single" w:sz="4" w:space="0" w:color="auto"/>
              <w:right w:val="single" w:sz="4" w:space="0" w:color="auto"/>
            </w:tcBorders>
            <w:shd w:val="clear" w:color="auto" w:fill="auto"/>
            <w:noWrap/>
            <w:vAlign w:val="bottom"/>
            <w:hideMark/>
          </w:tcPr>
          <w:p w14:paraId="297DD00E"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$7,706</w:t>
            </w:r>
          </w:p>
        </w:tc>
      </w:tr>
      <w:tr w:rsidR="00A35A5D" w:rsidRPr="00A35A5D" w14:paraId="14EBD867"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4B2AEF11"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State of Maryland </w:t>
            </w:r>
          </w:p>
        </w:tc>
        <w:tc>
          <w:tcPr>
            <w:tcW w:w="2040" w:type="dxa"/>
            <w:tcBorders>
              <w:top w:val="nil"/>
              <w:left w:val="nil"/>
              <w:bottom w:val="single" w:sz="4" w:space="0" w:color="auto"/>
              <w:right w:val="single" w:sz="4" w:space="0" w:color="auto"/>
            </w:tcBorders>
            <w:shd w:val="clear" w:color="auto" w:fill="auto"/>
            <w:noWrap/>
            <w:vAlign w:val="bottom"/>
            <w:hideMark/>
          </w:tcPr>
          <w:p w14:paraId="4922386A"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$20,000,000</w:t>
            </w:r>
          </w:p>
        </w:tc>
        <w:tc>
          <w:tcPr>
            <w:tcW w:w="1420" w:type="dxa"/>
            <w:tcBorders>
              <w:top w:val="nil"/>
              <w:left w:val="nil"/>
              <w:bottom w:val="single" w:sz="4" w:space="0" w:color="auto"/>
              <w:right w:val="single" w:sz="4" w:space="0" w:color="auto"/>
            </w:tcBorders>
            <w:shd w:val="clear" w:color="auto" w:fill="auto"/>
            <w:noWrap/>
            <w:vAlign w:val="bottom"/>
            <w:hideMark/>
          </w:tcPr>
          <w:p w14:paraId="40DB2129"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987</w:t>
            </w:r>
          </w:p>
        </w:tc>
        <w:tc>
          <w:tcPr>
            <w:tcW w:w="1420" w:type="dxa"/>
            <w:tcBorders>
              <w:top w:val="nil"/>
              <w:left w:val="nil"/>
              <w:bottom w:val="single" w:sz="4" w:space="0" w:color="auto"/>
              <w:right w:val="single" w:sz="4" w:space="0" w:color="auto"/>
            </w:tcBorders>
            <w:shd w:val="clear" w:color="auto" w:fill="auto"/>
            <w:noWrap/>
            <w:vAlign w:val="bottom"/>
            <w:hideMark/>
          </w:tcPr>
          <w:p w14:paraId="3193F5E4"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653</w:t>
            </w:r>
          </w:p>
        </w:tc>
        <w:tc>
          <w:tcPr>
            <w:tcW w:w="1420" w:type="dxa"/>
            <w:tcBorders>
              <w:top w:val="nil"/>
              <w:left w:val="nil"/>
              <w:bottom w:val="single" w:sz="4" w:space="0" w:color="auto"/>
              <w:right w:val="single" w:sz="4" w:space="0" w:color="auto"/>
            </w:tcBorders>
            <w:shd w:val="clear" w:color="auto" w:fill="auto"/>
            <w:noWrap/>
            <w:vAlign w:val="bottom"/>
            <w:hideMark/>
          </w:tcPr>
          <w:p w14:paraId="144CF70F"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7</w:t>
            </w:r>
          </w:p>
        </w:tc>
        <w:tc>
          <w:tcPr>
            <w:tcW w:w="1240" w:type="dxa"/>
            <w:tcBorders>
              <w:top w:val="nil"/>
              <w:left w:val="nil"/>
              <w:bottom w:val="single" w:sz="4" w:space="0" w:color="auto"/>
              <w:right w:val="single" w:sz="4" w:space="0" w:color="auto"/>
            </w:tcBorders>
            <w:shd w:val="clear" w:color="auto" w:fill="auto"/>
            <w:noWrap/>
            <w:vAlign w:val="bottom"/>
            <w:hideMark/>
          </w:tcPr>
          <w:p w14:paraId="67AEBC02"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1647</w:t>
            </w:r>
          </w:p>
        </w:tc>
        <w:tc>
          <w:tcPr>
            <w:tcW w:w="1460" w:type="dxa"/>
            <w:tcBorders>
              <w:top w:val="nil"/>
              <w:left w:val="nil"/>
              <w:bottom w:val="single" w:sz="4" w:space="0" w:color="auto"/>
              <w:right w:val="single" w:sz="4" w:space="0" w:color="auto"/>
            </w:tcBorders>
            <w:shd w:val="clear" w:color="auto" w:fill="auto"/>
            <w:noWrap/>
            <w:vAlign w:val="bottom"/>
            <w:hideMark/>
          </w:tcPr>
          <w:p w14:paraId="356F9675"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$12,143</w:t>
            </w:r>
          </w:p>
        </w:tc>
      </w:tr>
      <w:tr w:rsidR="00A35A5D" w:rsidRPr="00A35A5D" w14:paraId="2BCDF533"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36D9AF5A"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State of Michigan </w:t>
            </w:r>
          </w:p>
        </w:tc>
        <w:tc>
          <w:tcPr>
            <w:tcW w:w="2040" w:type="dxa"/>
            <w:tcBorders>
              <w:top w:val="nil"/>
              <w:left w:val="nil"/>
              <w:bottom w:val="single" w:sz="4" w:space="0" w:color="auto"/>
              <w:right w:val="single" w:sz="4" w:space="0" w:color="auto"/>
            </w:tcBorders>
            <w:shd w:val="clear" w:color="auto" w:fill="auto"/>
            <w:noWrap/>
            <w:vAlign w:val="bottom"/>
            <w:hideMark/>
          </w:tcPr>
          <w:p w14:paraId="5828D18E"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$30,000,000</w:t>
            </w:r>
          </w:p>
        </w:tc>
        <w:tc>
          <w:tcPr>
            <w:tcW w:w="1420" w:type="dxa"/>
            <w:tcBorders>
              <w:top w:val="nil"/>
              <w:left w:val="nil"/>
              <w:bottom w:val="single" w:sz="4" w:space="0" w:color="auto"/>
              <w:right w:val="single" w:sz="4" w:space="0" w:color="auto"/>
            </w:tcBorders>
            <w:shd w:val="clear" w:color="auto" w:fill="auto"/>
            <w:noWrap/>
            <w:vAlign w:val="bottom"/>
            <w:hideMark/>
          </w:tcPr>
          <w:p w14:paraId="30FC27D4"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6,094</w:t>
            </w:r>
          </w:p>
        </w:tc>
        <w:tc>
          <w:tcPr>
            <w:tcW w:w="1420" w:type="dxa"/>
            <w:tcBorders>
              <w:top w:val="nil"/>
              <w:left w:val="nil"/>
              <w:bottom w:val="single" w:sz="4" w:space="0" w:color="auto"/>
              <w:right w:val="single" w:sz="4" w:space="0" w:color="auto"/>
            </w:tcBorders>
            <w:shd w:val="clear" w:color="auto" w:fill="auto"/>
            <w:noWrap/>
            <w:vAlign w:val="bottom"/>
            <w:hideMark/>
          </w:tcPr>
          <w:p w14:paraId="5490B16D"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113</w:t>
            </w:r>
          </w:p>
        </w:tc>
        <w:tc>
          <w:tcPr>
            <w:tcW w:w="1420" w:type="dxa"/>
            <w:tcBorders>
              <w:top w:val="nil"/>
              <w:left w:val="nil"/>
              <w:bottom w:val="single" w:sz="4" w:space="0" w:color="auto"/>
              <w:right w:val="single" w:sz="4" w:space="0" w:color="auto"/>
            </w:tcBorders>
            <w:shd w:val="clear" w:color="auto" w:fill="auto"/>
            <w:noWrap/>
            <w:vAlign w:val="bottom"/>
            <w:hideMark/>
          </w:tcPr>
          <w:p w14:paraId="4DF39264"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84</w:t>
            </w:r>
          </w:p>
        </w:tc>
        <w:tc>
          <w:tcPr>
            <w:tcW w:w="1240" w:type="dxa"/>
            <w:tcBorders>
              <w:top w:val="nil"/>
              <w:left w:val="nil"/>
              <w:bottom w:val="single" w:sz="4" w:space="0" w:color="auto"/>
              <w:right w:val="single" w:sz="4" w:space="0" w:color="auto"/>
            </w:tcBorders>
            <w:shd w:val="clear" w:color="auto" w:fill="auto"/>
            <w:noWrap/>
            <w:vAlign w:val="bottom"/>
            <w:hideMark/>
          </w:tcPr>
          <w:p w14:paraId="1443E078"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6291</w:t>
            </w:r>
          </w:p>
        </w:tc>
        <w:tc>
          <w:tcPr>
            <w:tcW w:w="1460" w:type="dxa"/>
            <w:tcBorders>
              <w:top w:val="nil"/>
              <w:left w:val="nil"/>
              <w:bottom w:val="single" w:sz="4" w:space="0" w:color="auto"/>
              <w:right w:val="single" w:sz="4" w:space="0" w:color="auto"/>
            </w:tcBorders>
            <w:shd w:val="clear" w:color="auto" w:fill="auto"/>
            <w:noWrap/>
            <w:vAlign w:val="bottom"/>
            <w:hideMark/>
          </w:tcPr>
          <w:p w14:paraId="0B0722C7"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$4,769</w:t>
            </w:r>
          </w:p>
        </w:tc>
      </w:tr>
      <w:tr w:rsidR="00A35A5D" w:rsidRPr="00A35A5D" w14:paraId="0D9871A7"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17447541"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State of Michigan (SEP) </w:t>
            </w:r>
          </w:p>
        </w:tc>
        <w:tc>
          <w:tcPr>
            <w:tcW w:w="2040" w:type="dxa"/>
            <w:tcBorders>
              <w:top w:val="nil"/>
              <w:left w:val="nil"/>
              <w:bottom w:val="single" w:sz="4" w:space="0" w:color="auto"/>
              <w:right w:val="single" w:sz="4" w:space="0" w:color="auto"/>
            </w:tcBorders>
            <w:shd w:val="clear" w:color="auto" w:fill="auto"/>
            <w:noWrap/>
            <w:vAlign w:val="bottom"/>
            <w:hideMark/>
          </w:tcPr>
          <w:p w14:paraId="3852FC48"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$4,994,245</w:t>
            </w:r>
          </w:p>
        </w:tc>
        <w:tc>
          <w:tcPr>
            <w:tcW w:w="1420" w:type="dxa"/>
            <w:tcBorders>
              <w:top w:val="nil"/>
              <w:left w:val="nil"/>
              <w:bottom w:val="single" w:sz="4" w:space="0" w:color="auto"/>
              <w:right w:val="single" w:sz="4" w:space="0" w:color="auto"/>
            </w:tcBorders>
            <w:shd w:val="clear" w:color="auto" w:fill="auto"/>
            <w:noWrap/>
            <w:vAlign w:val="bottom"/>
            <w:hideMark/>
          </w:tcPr>
          <w:p w14:paraId="62A51C70"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47</w:t>
            </w:r>
          </w:p>
        </w:tc>
        <w:tc>
          <w:tcPr>
            <w:tcW w:w="1420" w:type="dxa"/>
            <w:tcBorders>
              <w:top w:val="nil"/>
              <w:left w:val="nil"/>
              <w:bottom w:val="single" w:sz="4" w:space="0" w:color="auto"/>
              <w:right w:val="single" w:sz="4" w:space="0" w:color="auto"/>
            </w:tcBorders>
            <w:shd w:val="clear" w:color="auto" w:fill="auto"/>
            <w:noWrap/>
            <w:vAlign w:val="bottom"/>
            <w:hideMark/>
          </w:tcPr>
          <w:p w14:paraId="7340DD0F"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14:paraId="1A6D89A1"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77459EA8"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47</w:t>
            </w:r>
          </w:p>
        </w:tc>
        <w:tc>
          <w:tcPr>
            <w:tcW w:w="1460" w:type="dxa"/>
            <w:tcBorders>
              <w:top w:val="nil"/>
              <w:left w:val="nil"/>
              <w:bottom w:val="single" w:sz="4" w:space="0" w:color="auto"/>
              <w:right w:val="single" w:sz="4" w:space="0" w:color="auto"/>
            </w:tcBorders>
            <w:shd w:val="clear" w:color="auto" w:fill="auto"/>
            <w:noWrap/>
            <w:vAlign w:val="bottom"/>
            <w:hideMark/>
          </w:tcPr>
          <w:p w14:paraId="44E48393"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$106,261</w:t>
            </w:r>
          </w:p>
        </w:tc>
      </w:tr>
      <w:tr w:rsidR="00A35A5D" w:rsidRPr="00A35A5D" w14:paraId="1001C0C0"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C4CBF94"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State of Missouri </w:t>
            </w:r>
          </w:p>
        </w:tc>
        <w:tc>
          <w:tcPr>
            <w:tcW w:w="2040" w:type="dxa"/>
            <w:tcBorders>
              <w:top w:val="nil"/>
              <w:left w:val="nil"/>
              <w:bottom w:val="single" w:sz="4" w:space="0" w:color="auto"/>
              <w:right w:val="single" w:sz="4" w:space="0" w:color="auto"/>
            </w:tcBorders>
            <w:shd w:val="clear" w:color="auto" w:fill="auto"/>
            <w:noWrap/>
            <w:vAlign w:val="bottom"/>
            <w:hideMark/>
          </w:tcPr>
          <w:p w14:paraId="175E552E"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$5,000,000</w:t>
            </w:r>
          </w:p>
        </w:tc>
        <w:tc>
          <w:tcPr>
            <w:tcW w:w="1420" w:type="dxa"/>
            <w:tcBorders>
              <w:top w:val="nil"/>
              <w:left w:val="nil"/>
              <w:bottom w:val="single" w:sz="4" w:space="0" w:color="auto"/>
              <w:right w:val="single" w:sz="4" w:space="0" w:color="auto"/>
            </w:tcBorders>
            <w:shd w:val="clear" w:color="auto" w:fill="auto"/>
            <w:noWrap/>
            <w:vAlign w:val="bottom"/>
            <w:hideMark/>
          </w:tcPr>
          <w:p w14:paraId="18F672F8"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48</w:t>
            </w:r>
          </w:p>
        </w:tc>
        <w:tc>
          <w:tcPr>
            <w:tcW w:w="1420" w:type="dxa"/>
            <w:tcBorders>
              <w:top w:val="nil"/>
              <w:left w:val="nil"/>
              <w:bottom w:val="single" w:sz="4" w:space="0" w:color="auto"/>
              <w:right w:val="single" w:sz="4" w:space="0" w:color="auto"/>
            </w:tcBorders>
            <w:shd w:val="clear" w:color="auto" w:fill="auto"/>
            <w:noWrap/>
            <w:vAlign w:val="bottom"/>
            <w:hideMark/>
          </w:tcPr>
          <w:p w14:paraId="41A562D8"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14:paraId="00CDCEA4"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727D18B5"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48</w:t>
            </w:r>
          </w:p>
        </w:tc>
        <w:tc>
          <w:tcPr>
            <w:tcW w:w="1460" w:type="dxa"/>
            <w:tcBorders>
              <w:top w:val="nil"/>
              <w:left w:val="nil"/>
              <w:bottom w:val="single" w:sz="4" w:space="0" w:color="auto"/>
              <w:right w:val="single" w:sz="4" w:space="0" w:color="auto"/>
            </w:tcBorders>
            <w:shd w:val="clear" w:color="auto" w:fill="auto"/>
            <w:noWrap/>
            <w:vAlign w:val="bottom"/>
            <w:hideMark/>
          </w:tcPr>
          <w:p w14:paraId="4429BB43"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$104,167</w:t>
            </w:r>
          </w:p>
        </w:tc>
      </w:tr>
      <w:tr w:rsidR="00A35A5D" w:rsidRPr="00A35A5D" w14:paraId="1D189217"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E4C3D33"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State of Nevada (SEP) </w:t>
            </w:r>
          </w:p>
        </w:tc>
        <w:tc>
          <w:tcPr>
            <w:tcW w:w="2040" w:type="dxa"/>
            <w:tcBorders>
              <w:top w:val="nil"/>
              <w:left w:val="nil"/>
              <w:bottom w:val="single" w:sz="4" w:space="0" w:color="auto"/>
              <w:right w:val="single" w:sz="4" w:space="0" w:color="auto"/>
            </w:tcBorders>
            <w:shd w:val="clear" w:color="auto" w:fill="auto"/>
            <w:noWrap/>
            <w:vAlign w:val="bottom"/>
            <w:hideMark/>
          </w:tcPr>
          <w:p w14:paraId="3DD490E3"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$5,000,000</w:t>
            </w:r>
          </w:p>
        </w:tc>
        <w:tc>
          <w:tcPr>
            <w:tcW w:w="1420" w:type="dxa"/>
            <w:tcBorders>
              <w:top w:val="nil"/>
              <w:left w:val="nil"/>
              <w:bottom w:val="single" w:sz="4" w:space="0" w:color="auto"/>
              <w:right w:val="single" w:sz="4" w:space="0" w:color="auto"/>
            </w:tcBorders>
            <w:shd w:val="clear" w:color="auto" w:fill="auto"/>
            <w:noWrap/>
            <w:vAlign w:val="bottom"/>
            <w:hideMark/>
          </w:tcPr>
          <w:p w14:paraId="1EC7399F"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408</w:t>
            </w:r>
          </w:p>
        </w:tc>
        <w:tc>
          <w:tcPr>
            <w:tcW w:w="1420" w:type="dxa"/>
            <w:tcBorders>
              <w:top w:val="nil"/>
              <w:left w:val="nil"/>
              <w:bottom w:val="single" w:sz="4" w:space="0" w:color="auto"/>
              <w:right w:val="single" w:sz="4" w:space="0" w:color="auto"/>
            </w:tcBorders>
            <w:shd w:val="clear" w:color="auto" w:fill="auto"/>
            <w:noWrap/>
            <w:vAlign w:val="bottom"/>
            <w:hideMark/>
          </w:tcPr>
          <w:p w14:paraId="5BFA447A"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14:paraId="2B21F39C"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508B61BE"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408</w:t>
            </w:r>
          </w:p>
        </w:tc>
        <w:tc>
          <w:tcPr>
            <w:tcW w:w="1460" w:type="dxa"/>
            <w:tcBorders>
              <w:top w:val="nil"/>
              <w:left w:val="nil"/>
              <w:bottom w:val="single" w:sz="4" w:space="0" w:color="auto"/>
              <w:right w:val="single" w:sz="4" w:space="0" w:color="auto"/>
            </w:tcBorders>
            <w:shd w:val="clear" w:color="auto" w:fill="auto"/>
            <w:noWrap/>
            <w:vAlign w:val="bottom"/>
            <w:hideMark/>
          </w:tcPr>
          <w:p w14:paraId="0E318719"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$12,255</w:t>
            </w:r>
          </w:p>
        </w:tc>
      </w:tr>
      <w:tr w:rsidR="00A35A5D" w:rsidRPr="00A35A5D" w14:paraId="6F8A37D5"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2A9452F"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State of New Hampshire </w:t>
            </w:r>
          </w:p>
        </w:tc>
        <w:tc>
          <w:tcPr>
            <w:tcW w:w="2040" w:type="dxa"/>
            <w:tcBorders>
              <w:top w:val="nil"/>
              <w:left w:val="nil"/>
              <w:bottom w:val="single" w:sz="4" w:space="0" w:color="auto"/>
              <w:right w:val="single" w:sz="4" w:space="0" w:color="auto"/>
            </w:tcBorders>
            <w:shd w:val="clear" w:color="auto" w:fill="auto"/>
            <w:noWrap/>
            <w:vAlign w:val="bottom"/>
            <w:hideMark/>
          </w:tcPr>
          <w:p w14:paraId="42D00B31"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$10,000,000</w:t>
            </w:r>
          </w:p>
        </w:tc>
        <w:tc>
          <w:tcPr>
            <w:tcW w:w="1420" w:type="dxa"/>
            <w:tcBorders>
              <w:top w:val="nil"/>
              <w:left w:val="nil"/>
              <w:bottom w:val="single" w:sz="4" w:space="0" w:color="auto"/>
              <w:right w:val="single" w:sz="4" w:space="0" w:color="auto"/>
            </w:tcBorders>
            <w:shd w:val="clear" w:color="auto" w:fill="auto"/>
            <w:noWrap/>
            <w:vAlign w:val="bottom"/>
            <w:hideMark/>
          </w:tcPr>
          <w:p w14:paraId="424A3EF4"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808</w:t>
            </w:r>
          </w:p>
        </w:tc>
        <w:tc>
          <w:tcPr>
            <w:tcW w:w="1420" w:type="dxa"/>
            <w:tcBorders>
              <w:top w:val="nil"/>
              <w:left w:val="nil"/>
              <w:bottom w:val="single" w:sz="4" w:space="0" w:color="auto"/>
              <w:right w:val="single" w:sz="4" w:space="0" w:color="auto"/>
            </w:tcBorders>
            <w:shd w:val="clear" w:color="auto" w:fill="auto"/>
            <w:noWrap/>
            <w:vAlign w:val="bottom"/>
            <w:hideMark/>
          </w:tcPr>
          <w:p w14:paraId="355DDC8D"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365</w:t>
            </w:r>
          </w:p>
        </w:tc>
        <w:tc>
          <w:tcPr>
            <w:tcW w:w="1420" w:type="dxa"/>
            <w:tcBorders>
              <w:top w:val="nil"/>
              <w:left w:val="nil"/>
              <w:bottom w:val="single" w:sz="4" w:space="0" w:color="auto"/>
              <w:right w:val="single" w:sz="4" w:space="0" w:color="auto"/>
            </w:tcBorders>
            <w:shd w:val="clear" w:color="auto" w:fill="auto"/>
            <w:noWrap/>
            <w:vAlign w:val="bottom"/>
            <w:hideMark/>
          </w:tcPr>
          <w:p w14:paraId="6CE2D2C1"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66</w:t>
            </w:r>
          </w:p>
        </w:tc>
        <w:tc>
          <w:tcPr>
            <w:tcW w:w="1240" w:type="dxa"/>
            <w:tcBorders>
              <w:top w:val="nil"/>
              <w:left w:val="nil"/>
              <w:bottom w:val="single" w:sz="4" w:space="0" w:color="auto"/>
              <w:right w:val="single" w:sz="4" w:space="0" w:color="auto"/>
            </w:tcBorders>
            <w:shd w:val="clear" w:color="auto" w:fill="auto"/>
            <w:noWrap/>
            <w:vAlign w:val="bottom"/>
            <w:hideMark/>
          </w:tcPr>
          <w:p w14:paraId="54BC2588"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1239</w:t>
            </w:r>
          </w:p>
        </w:tc>
        <w:tc>
          <w:tcPr>
            <w:tcW w:w="1460" w:type="dxa"/>
            <w:tcBorders>
              <w:top w:val="nil"/>
              <w:left w:val="nil"/>
              <w:bottom w:val="single" w:sz="4" w:space="0" w:color="auto"/>
              <w:right w:val="single" w:sz="4" w:space="0" w:color="auto"/>
            </w:tcBorders>
            <w:shd w:val="clear" w:color="auto" w:fill="auto"/>
            <w:noWrap/>
            <w:vAlign w:val="bottom"/>
            <w:hideMark/>
          </w:tcPr>
          <w:p w14:paraId="50F8B024"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$8,071</w:t>
            </w:r>
          </w:p>
        </w:tc>
      </w:tr>
      <w:tr w:rsidR="00A35A5D" w:rsidRPr="00A35A5D" w14:paraId="3E7F2050"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48CCFA8"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Toledo-Lucas Co. Port Authority (OH) </w:t>
            </w:r>
          </w:p>
        </w:tc>
        <w:tc>
          <w:tcPr>
            <w:tcW w:w="2040" w:type="dxa"/>
            <w:tcBorders>
              <w:top w:val="nil"/>
              <w:left w:val="nil"/>
              <w:bottom w:val="single" w:sz="4" w:space="0" w:color="auto"/>
              <w:right w:val="single" w:sz="4" w:space="0" w:color="auto"/>
            </w:tcBorders>
            <w:shd w:val="clear" w:color="auto" w:fill="auto"/>
            <w:noWrap/>
            <w:vAlign w:val="bottom"/>
            <w:hideMark/>
          </w:tcPr>
          <w:p w14:paraId="49071B73"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$15,000,000</w:t>
            </w:r>
          </w:p>
        </w:tc>
        <w:tc>
          <w:tcPr>
            <w:tcW w:w="1420" w:type="dxa"/>
            <w:tcBorders>
              <w:top w:val="nil"/>
              <w:left w:val="nil"/>
              <w:bottom w:val="single" w:sz="4" w:space="0" w:color="auto"/>
              <w:right w:val="single" w:sz="4" w:space="0" w:color="auto"/>
            </w:tcBorders>
            <w:shd w:val="clear" w:color="auto" w:fill="auto"/>
            <w:noWrap/>
            <w:vAlign w:val="bottom"/>
            <w:hideMark/>
          </w:tcPr>
          <w:p w14:paraId="30B4E631"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14:paraId="26EFB05B"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14:paraId="544D62A2"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67</w:t>
            </w:r>
          </w:p>
        </w:tc>
        <w:tc>
          <w:tcPr>
            <w:tcW w:w="1240" w:type="dxa"/>
            <w:tcBorders>
              <w:top w:val="nil"/>
              <w:left w:val="nil"/>
              <w:bottom w:val="single" w:sz="4" w:space="0" w:color="auto"/>
              <w:right w:val="single" w:sz="4" w:space="0" w:color="auto"/>
            </w:tcBorders>
            <w:shd w:val="clear" w:color="auto" w:fill="auto"/>
            <w:noWrap/>
            <w:vAlign w:val="bottom"/>
            <w:hideMark/>
          </w:tcPr>
          <w:p w14:paraId="37CDB6F2"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67</w:t>
            </w:r>
          </w:p>
        </w:tc>
        <w:tc>
          <w:tcPr>
            <w:tcW w:w="1460" w:type="dxa"/>
            <w:tcBorders>
              <w:top w:val="nil"/>
              <w:left w:val="nil"/>
              <w:bottom w:val="single" w:sz="4" w:space="0" w:color="auto"/>
              <w:right w:val="single" w:sz="4" w:space="0" w:color="auto"/>
            </w:tcBorders>
            <w:shd w:val="clear" w:color="auto" w:fill="auto"/>
            <w:noWrap/>
            <w:vAlign w:val="bottom"/>
            <w:hideMark/>
          </w:tcPr>
          <w:p w14:paraId="69F03070"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$223,881</w:t>
            </w:r>
          </w:p>
        </w:tc>
      </w:tr>
      <w:tr w:rsidR="00A35A5D" w:rsidRPr="00A35A5D" w14:paraId="404E5E00"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E077EEC"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Town of Bedford, NY </w:t>
            </w:r>
          </w:p>
        </w:tc>
        <w:tc>
          <w:tcPr>
            <w:tcW w:w="2040" w:type="dxa"/>
            <w:tcBorders>
              <w:top w:val="nil"/>
              <w:left w:val="nil"/>
              <w:bottom w:val="single" w:sz="4" w:space="0" w:color="auto"/>
              <w:right w:val="single" w:sz="4" w:space="0" w:color="auto"/>
            </w:tcBorders>
            <w:shd w:val="clear" w:color="auto" w:fill="auto"/>
            <w:noWrap/>
            <w:vAlign w:val="bottom"/>
            <w:hideMark/>
          </w:tcPr>
          <w:p w14:paraId="709CDFC0"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$1,267,874</w:t>
            </w:r>
          </w:p>
        </w:tc>
        <w:tc>
          <w:tcPr>
            <w:tcW w:w="1420" w:type="dxa"/>
            <w:tcBorders>
              <w:top w:val="nil"/>
              <w:left w:val="nil"/>
              <w:bottom w:val="single" w:sz="4" w:space="0" w:color="auto"/>
              <w:right w:val="single" w:sz="4" w:space="0" w:color="auto"/>
            </w:tcBorders>
            <w:shd w:val="clear" w:color="auto" w:fill="auto"/>
            <w:noWrap/>
            <w:vAlign w:val="bottom"/>
            <w:hideMark/>
          </w:tcPr>
          <w:p w14:paraId="4D40B58C"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193</w:t>
            </w:r>
          </w:p>
        </w:tc>
        <w:tc>
          <w:tcPr>
            <w:tcW w:w="1420" w:type="dxa"/>
            <w:tcBorders>
              <w:top w:val="nil"/>
              <w:left w:val="nil"/>
              <w:bottom w:val="single" w:sz="4" w:space="0" w:color="auto"/>
              <w:right w:val="single" w:sz="4" w:space="0" w:color="auto"/>
            </w:tcBorders>
            <w:shd w:val="clear" w:color="auto" w:fill="auto"/>
            <w:noWrap/>
            <w:vAlign w:val="bottom"/>
            <w:hideMark/>
          </w:tcPr>
          <w:p w14:paraId="46818BCF"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14:paraId="72DD56C4"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3056A3DA"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193</w:t>
            </w:r>
          </w:p>
        </w:tc>
        <w:tc>
          <w:tcPr>
            <w:tcW w:w="1460" w:type="dxa"/>
            <w:tcBorders>
              <w:top w:val="nil"/>
              <w:left w:val="nil"/>
              <w:bottom w:val="single" w:sz="4" w:space="0" w:color="auto"/>
              <w:right w:val="single" w:sz="4" w:space="0" w:color="auto"/>
            </w:tcBorders>
            <w:shd w:val="clear" w:color="auto" w:fill="auto"/>
            <w:noWrap/>
            <w:vAlign w:val="bottom"/>
            <w:hideMark/>
          </w:tcPr>
          <w:p w14:paraId="06D8A569"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$6,569</w:t>
            </w:r>
          </w:p>
        </w:tc>
      </w:tr>
      <w:tr w:rsidR="00A35A5D" w:rsidRPr="00A35A5D" w14:paraId="046F4580"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1978E9F6"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Town of University Park, MD </w:t>
            </w:r>
          </w:p>
        </w:tc>
        <w:tc>
          <w:tcPr>
            <w:tcW w:w="2040" w:type="dxa"/>
            <w:tcBorders>
              <w:top w:val="nil"/>
              <w:left w:val="nil"/>
              <w:bottom w:val="single" w:sz="4" w:space="0" w:color="auto"/>
              <w:right w:val="single" w:sz="4" w:space="0" w:color="auto"/>
            </w:tcBorders>
            <w:shd w:val="clear" w:color="auto" w:fill="auto"/>
            <w:noWrap/>
            <w:vAlign w:val="bottom"/>
            <w:hideMark/>
          </w:tcPr>
          <w:p w14:paraId="4EB4528A"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$1,425,000</w:t>
            </w:r>
          </w:p>
        </w:tc>
        <w:tc>
          <w:tcPr>
            <w:tcW w:w="1420" w:type="dxa"/>
            <w:tcBorders>
              <w:top w:val="nil"/>
              <w:left w:val="nil"/>
              <w:bottom w:val="single" w:sz="4" w:space="0" w:color="auto"/>
              <w:right w:val="single" w:sz="4" w:space="0" w:color="auto"/>
            </w:tcBorders>
            <w:shd w:val="clear" w:color="auto" w:fill="auto"/>
            <w:noWrap/>
            <w:vAlign w:val="bottom"/>
            <w:hideMark/>
          </w:tcPr>
          <w:p w14:paraId="76CF5F9B"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204</w:t>
            </w:r>
          </w:p>
        </w:tc>
        <w:tc>
          <w:tcPr>
            <w:tcW w:w="1420" w:type="dxa"/>
            <w:tcBorders>
              <w:top w:val="nil"/>
              <w:left w:val="nil"/>
              <w:bottom w:val="single" w:sz="4" w:space="0" w:color="auto"/>
              <w:right w:val="single" w:sz="4" w:space="0" w:color="auto"/>
            </w:tcBorders>
            <w:shd w:val="clear" w:color="auto" w:fill="auto"/>
            <w:noWrap/>
            <w:vAlign w:val="bottom"/>
            <w:hideMark/>
          </w:tcPr>
          <w:p w14:paraId="0C93B798"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14:paraId="19F7067B"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34C0625E"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204</w:t>
            </w:r>
          </w:p>
        </w:tc>
        <w:tc>
          <w:tcPr>
            <w:tcW w:w="1460" w:type="dxa"/>
            <w:tcBorders>
              <w:top w:val="nil"/>
              <w:left w:val="nil"/>
              <w:bottom w:val="single" w:sz="4" w:space="0" w:color="auto"/>
              <w:right w:val="single" w:sz="4" w:space="0" w:color="auto"/>
            </w:tcBorders>
            <w:shd w:val="clear" w:color="auto" w:fill="auto"/>
            <w:noWrap/>
            <w:vAlign w:val="bottom"/>
            <w:hideMark/>
          </w:tcPr>
          <w:p w14:paraId="538A8724"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$6,985</w:t>
            </w:r>
          </w:p>
        </w:tc>
      </w:tr>
      <w:tr w:rsidR="00A35A5D" w:rsidRPr="00A35A5D" w14:paraId="28B652E3"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3BC9F5AC"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VDMME, VA (SEP) </w:t>
            </w:r>
          </w:p>
        </w:tc>
        <w:tc>
          <w:tcPr>
            <w:tcW w:w="2040" w:type="dxa"/>
            <w:tcBorders>
              <w:top w:val="nil"/>
              <w:left w:val="nil"/>
              <w:bottom w:val="single" w:sz="4" w:space="0" w:color="auto"/>
              <w:right w:val="single" w:sz="4" w:space="0" w:color="auto"/>
            </w:tcBorders>
            <w:shd w:val="clear" w:color="auto" w:fill="auto"/>
            <w:noWrap/>
            <w:vAlign w:val="bottom"/>
            <w:hideMark/>
          </w:tcPr>
          <w:p w14:paraId="4DE2ADD6"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$2,886,500</w:t>
            </w:r>
          </w:p>
        </w:tc>
        <w:tc>
          <w:tcPr>
            <w:tcW w:w="1420" w:type="dxa"/>
            <w:tcBorders>
              <w:top w:val="nil"/>
              <w:left w:val="nil"/>
              <w:bottom w:val="single" w:sz="4" w:space="0" w:color="auto"/>
              <w:right w:val="single" w:sz="4" w:space="0" w:color="auto"/>
            </w:tcBorders>
            <w:shd w:val="clear" w:color="auto" w:fill="auto"/>
            <w:noWrap/>
            <w:vAlign w:val="bottom"/>
            <w:hideMark/>
          </w:tcPr>
          <w:p w14:paraId="0C33C93B"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327</w:t>
            </w:r>
          </w:p>
        </w:tc>
        <w:tc>
          <w:tcPr>
            <w:tcW w:w="1420" w:type="dxa"/>
            <w:tcBorders>
              <w:top w:val="nil"/>
              <w:left w:val="nil"/>
              <w:bottom w:val="single" w:sz="4" w:space="0" w:color="auto"/>
              <w:right w:val="single" w:sz="4" w:space="0" w:color="auto"/>
            </w:tcBorders>
            <w:shd w:val="clear" w:color="auto" w:fill="auto"/>
            <w:noWrap/>
            <w:vAlign w:val="bottom"/>
            <w:hideMark/>
          </w:tcPr>
          <w:p w14:paraId="39BB91C9"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14:paraId="6BD48C15"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540EE715"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327</w:t>
            </w:r>
          </w:p>
        </w:tc>
        <w:tc>
          <w:tcPr>
            <w:tcW w:w="1460" w:type="dxa"/>
            <w:tcBorders>
              <w:top w:val="nil"/>
              <w:left w:val="nil"/>
              <w:bottom w:val="single" w:sz="4" w:space="0" w:color="auto"/>
              <w:right w:val="single" w:sz="4" w:space="0" w:color="auto"/>
            </w:tcBorders>
            <w:shd w:val="clear" w:color="auto" w:fill="auto"/>
            <w:noWrap/>
            <w:vAlign w:val="bottom"/>
            <w:hideMark/>
          </w:tcPr>
          <w:p w14:paraId="5AC3E85E"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$8,827</w:t>
            </w:r>
          </w:p>
        </w:tc>
      </w:tr>
      <w:tr w:rsidR="00A35A5D" w:rsidRPr="00A35A5D" w14:paraId="0C1CB409"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596A827"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WDC, WA (SEP) </w:t>
            </w:r>
          </w:p>
        </w:tc>
        <w:tc>
          <w:tcPr>
            <w:tcW w:w="2040" w:type="dxa"/>
            <w:tcBorders>
              <w:top w:val="nil"/>
              <w:left w:val="nil"/>
              <w:bottom w:val="single" w:sz="4" w:space="0" w:color="auto"/>
              <w:right w:val="single" w:sz="4" w:space="0" w:color="auto"/>
            </w:tcBorders>
            <w:shd w:val="clear" w:color="auto" w:fill="auto"/>
            <w:noWrap/>
            <w:vAlign w:val="bottom"/>
            <w:hideMark/>
          </w:tcPr>
          <w:p w14:paraId="2FBDCA45"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$2,587,500</w:t>
            </w:r>
          </w:p>
        </w:tc>
        <w:tc>
          <w:tcPr>
            <w:tcW w:w="1420" w:type="dxa"/>
            <w:tcBorders>
              <w:top w:val="nil"/>
              <w:left w:val="nil"/>
              <w:bottom w:val="single" w:sz="4" w:space="0" w:color="auto"/>
              <w:right w:val="single" w:sz="4" w:space="0" w:color="auto"/>
            </w:tcBorders>
            <w:shd w:val="clear" w:color="auto" w:fill="auto"/>
            <w:noWrap/>
            <w:vAlign w:val="bottom"/>
            <w:hideMark/>
          </w:tcPr>
          <w:p w14:paraId="1F057456"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549</w:t>
            </w:r>
          </w:p>
        </w:tc>
        <w:tc>
          <w:tcPr>
            <w:tcW w:w="1420" w:type="dxa"/>
            <w:tcBorders>
              <w:top w:val="nil"/>
              <w:left w:val="nil"/>
              <w:bottom w:val="single" w:sz="4" w:space="0" w:color="auto"/>
              <w:right w:val="single" w:sz="4" w:space="0" w:color="auto"/>
            </w:tcBorders>
            <w:shd w:val="clear" w:color="auto" w:fill="auto"/>
            <w:noWrap/>
            <w:vAlign w:val="bottom"/>
            <w:hideMark/>
          </w:tcPr>
          <w:p w14:paraId="2F4CD4B8"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14:paraId="318969A4"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7FA68766"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549</w:t>
            </w:r>
          </w:p>
        </w:tc>
        <w:tc>
          <w:tcPr>
            <w:tcW w:w="1460" w:type="dxa"/>
            <w:tcBorders>
              <w:top w:val="nil"/>
              <w:left w:val="nil"/>
              <w:bottom w:val="single" w:sz="4" w:space="0" w:color="auto"/>
              <w:right w:val="single" w:sz="4" w:space="0" w:color="auto"/>
            </w:tcBorders>
            <w:shd w:val="clear" w:color="auto" w:fill="auto"/>
            <w:noWrap/>
            <w:vAlign w:val="bottom"/>
            <w:hideMark/>
          </w:tcPr>
          <w:p w14:paraId="32A5578E"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$4,713</w:t>
            </w:r>
          </w:p>
        </w:tc>
      </w:tr>
      <w:tr w:rsidR="00A35A5D" w:rsidRPr="00A35A5D" w14:paraId="5AA603D2"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443381C1"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Wisconsin Energy Efficiency Project </w:t>
            </w:r>
          </w:p>
        </w:tc>
        <w:tc>
          <w:tcPr>
            <w:tcW w:w="2040" w:type="dxa"/>
            <w:tcBorders>
              <w:top w:val="nil"/>
              <w:left w:val="nil"/>
              <w:bottom w:val="single" w:sz="4" w:space="0" w:color="auto"/>
              <w:right w:val="single" w:sz="4" w:space="0" w:color="auto"/>
            </w:tcBorders>
            <w:shd w:val="clear" w:color="auto" w:fill="auto"/>
            <w:noWrap/>
            <w:vAlign w:val="bottom"/>
            <w:hideMark/>
          </w:tcPr>
          <w:p w14:paraId="0705A3B5"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$20,000,000</w:t>
            </w:r>
          </w:p>
        </w:tc>
        <w:tc>
          <w:tcPr>
            <w:tcW w:w="1420" w:type="dxa"/>
            <w:tcBorders>
              <w:top w:val="nil"/>
              <w:left w:val="nil"/>
              <w:bottom w:val="single" w:sz="4" w:space="0" w:color="auto"/>
              <w:right w:val="single" w:sz="4" w:space="0" w:color="auto"/>
            </w:tcBorders>
            <w:shd w:val="clear" w:color="auto" w:fill="auto"/>
            <w:noWrap/>
            <w:vAlign w:val="bottom"/>
            <w:hideMark/>
          </w:tcPr>
          <w:p w14:paraId="7E65FB04"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1,747</w:t>
            </w:r>
          </w:p>
        </w:tc>
        <w:tc>
          <w:tcPr>
            <w:tcW w:w="1420" w:type="dxa"/>
            <w:tcBorders>
              <w:top w:val="nil"/>
              <w:left w:val="nil"/>
              <w:bottom w:val="single" w:sz="4" w:space="0" w:color="auto"/>
              <w:right w:val="single" w:sz="4" w:space="0" w:color="auto"/>
            </w:tcBorders>
            <w:shd w:val="clear" w:color="auto" w:fill="auto"/>
            <w:noWrap/>
            <w:vAlign w:val="bottom"/>
            <w:hideMark/>
          </w:tcPr>
          <w:p w14:paraId="295BC55C"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1,458</w:t>
            </w:r>
          </w:p>
        </w:tc>
        <w:tc>
          <w:tcPr>
            <w:tcW w:w="1420" w:type="dxa"/>
            <w:tcBorders>
              <w:top w:val="nil"/>
              <w:left w:val="nil"/>
              <w:bottom w:val="single" w:sz="4" w:space="0" w:color="auto"/>
              <w:right w:val="single" w:sz="4" w:space="0" w:color="auto"/>
            </w:tcBorders>
            <w:shd w:val="clear" w:color="auto" w:fill="auto"/>
            <w:noWrap/>
            <w:vAlign w:val="bottom"/>
            <w:hideMark/>
          </w:tcPr>
          <w:p w14:paraId="40AF2C78"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225</w:t>
            </w:r>
          </w:p>
        </w:tc>
        <w:tc>
          <w:tcPr>
            <w:tcW w:w="1240" w:type="dxa"/>
            <w:tcBorders>
              <w:top w:val="nil"/>
              <w:left w:val="nil"/>
              <w:bottom w:val="single" w:sz="4" w:space="0" w:color="auto"/>
              <w:right w:val="single" w:sz="4" w:space="0" w:color="auto"/>
            </w:tcBorders>
            <w:shd w:val="clear" w:color="auto" w:fill="auto"/>
            <w:noWrap/>
            <w:vAlign w:val="bottom"/>
            <w:hideMark/>
          </w:tcPr>
          <w:p w14:paraId="1B49CD77"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3430</w:t>
            </w:r>
          </w:p>
        </w:tc>
        <w:tc>
          <w:tcPr>
            <w:tcW w:w="1460" w:type="dxa"/>
            <w:tcBorders>
              <w:top w:val="nil"/>
              <w:left w:val="nil"/>
              <w:bottom w:val="single" w:sz="4" w:space="0" w:color="auto"/>
              <w:right w:val="single" w:sz="4" w:space="0" w:color="auto"/>
            </w:tcBorders>
            <w:shd w:val="clear" w:color="auto" w:fill="auto"/>
            <w:noWrap/>
            <w:vAlign w:val="bottom"/>
            <w:hideMark/>
          </w:tcPr>
          <w:p w14:paraId="795C07D9"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$5,831</w:t>
            </w:r>
          </w:p>
        </w:tc>
      </w:tr>
      <w:tr w:rsidR="00A35A5D" w:rsidRPr="00A35A5D" w14:paraId="34FD210A" w14:textId="77777777" w:rsidTr="00A35A5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DED7006"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 xml:space="preserve">TOTAL </w:t>
            </w:r>
          </w:p>
        </w:tc>
        <w:tc>
          <w:tcPr>
            <w:tcW w:w="2040" w:type="dxa"/>
            <w:tcBorders>
              <w:top w:val="nil"/>
              <w:left w:val="nil"/>
              <w:bottom w:val="single" w:sz="4" w:space="0" w:color="auto"/>
              <w:right w:val="single" w:sz="4" w:space="0" w:color="auto"/>
            </w:tcBorders>
            <w:shd w:val="clear" w:color="auto" w:fill="auto"/>
            <w:noWrap/>
            <w:vAlign w:val="bottom"/>
            <w:hideMark/>
          </w:tcPr>
          <w:p w14:paraId="08EF5CC4"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$508,203,786</w:t>
            </w:r>
          </w:p>
        </w:tc>
        <w:tc>
          <w:tcPr>
            <w:tcW w:w="1420" w:type="dxa"/>
            <w:tcBorders>
              <w:top w:val="nil"/>
              <w:left w:val="nil"/>
              <w:bottom w:val="single" w:sz="4" w:space="0" w:color="auto"/>
              <w:right w:val="single" w:sz="4" w:space="0" w:color="auto"/>
            </w:tcBorders>
            <w:shd w:val="clear" w:color="auto" w:fill="auto"/>
            <w:noWrap/>
            <w:vAlign w:val="bottom"/>
            <w:hideMark/>
          </w:tcPr>
          <w:p w14:paraId="61C682B9"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74,493</w:t>
            </w:r>
          </w:p>
        </w:tc>
        <w:tc>
          <w:tcPr>
            <w:tcW w:w="1420" w:type="dxa"/>
            <w:tcBorders>
              <w:top w:val="nil"/>
              <w:left w:val="nil"/>
              <w:bottom w:val="single" w:sz="4" w:space="0" w:color="auto"/>
              <w:right w:val="single" w:sz="4" w:space="0" w:color="auto"/>
            </w:tcBorders>
            <w:shd w:val="clear" w:color="auto" w:fill="auto"/>
            <w:noWrap/>
            <w:vAlign w:val="bottom"/>
            <w:hideMark/>
          </w:tcPr>
          <w:p w14:paraId="1791E3E7"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21,330</w:t>
            </w:r>
          </w:p>
        </w:tc>
        <w:tc>
          <w:tcPr>
            <w:tcW w:w="1420" w:type="dxa"/>
            <w:tcBorders>
              <w:top w:val="nil"/>
              <w:left w:val="nil"/>
              <w:bottom w:val="single" w:sz="4" w:space="0" w:color="auto"/>
              <w:right w:val="single" w:sz="4" w:space="0" w:color="auto"/>
            </w:tcBorders>
            <w:shd w:val="clear" w:color="auto" w:fill="auto"/>
            <w:noWrap/>
            <w:vAlign w:val="bottom"/>
            <w:hideMark/>
          </w:tcPr>
          <w:p w14:paraId="52E0CF96"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3,547</w:t>
            </w:r>
          </w:p>
        </w:tc>
        <w:tc>
          <w:tcPr>
            <w:tcW w:w="1240" w:type="dxa"/>
            <w:tcBorders>
              <w:top w:val="nil"/>
              <w:left w:val="nil"/>
              <w:bottom w:val="single" w:sz="4" w:space="0" w:color="auto"/>
              <w:right w:val="single" w:sz="4" w:space="0" w:color="auto"/>
            </w:tcBorders>
            <w:shd w:val="clear" w:color="auto" w:fill="auto"/>
            <w:noWrap/>
            <w:vAlign w:val="bottom"/>
            <w:hideMark/>
          </w:tcPr>
          <w:p w14:paraId="15888FF3"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99370</w:t>
            </w:r>
          </w:p>
        </w:tc>
        <w:tc>
          <w:tcPr>
            <w:tcW w:w="1460" w:type="dxa"/>
            <w:tcBorders>
              <w:top w:val="nil"/>
              <w:left w:val="nil"/>
              <w:bottom w:val="single" w:sz="4" w:space="0" w:color="auto"/>
              <w:right w:val="single" w:sz="4" w:space="0" w:color="auto"/>
            </w:tcBorders>
            <w:shd w:val="clear" w:color="auto" w:fill="auto"/>
            <w:noWrap/>
            <w:vAlign w:val="bottom"/>
            <w:hideMark/>
          </w:tcPr>
          <w:p w14:paraId="33072AAE" w14:textId="77777777" w:rsidR="00A35A5D" w:rsidRPr="00A35A5D" w:rsidRDefault="00A35A5D" w:rsidP="00A35A5D">
            <w:pPr>
              <w:spacing w:after="0" w:line="240" w:lineRule="auto"/>
              <w:jc w:val="righ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$5,114</w:t>
            </w:r>
          </w:p>
        </w:tc>
      </w:tr>
      <w:tr w:rsidR="00A35A5D" w:rsidRPr="00A35A5D" w14:paraId="146DFD4C" w14:textId="77777777" w:rsidTr="00A35A5D">
        <w:trPr>
          <w:trHeight w:val="300"/>
        </w:trPr>
        <w:tc>
          <w:tcPr>
            <w:tcW w:w="3640" w:type="dxa"/>
            <w:tcBorders>
              <w:top w:val="nil"/>
              <w:left w:val="single" w:sz="4" w:space="0" w:color="auto"/>
              <w:bottom w:val="nil"/>
              <w:right w:val="single" w:sz="4" w:space="0" w:color="auto"/>
            </w:tcBorders>
            <w:shd w:val="clear" w:color="auto" w:fill="auto"/>
            <w:noWrap/>
            <w:vAlign w:val="center"/>
            <w:hideMark/>
          </w:tcPr>
          <w:p w14:paraId="6DE94F93"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r w:rsidRPr="00A35A5D">
              <w:rPr>
                <w:rFonts w:ascii="Calibri" w:eastAsia="Times New Roman" w:hAnsi="Calibri"/>
                <w:color w:val="000000"/>
                <w:sz w:val="22"/>
                <w:szCs w:val="22"/>
                <w:lang w:eastAsia="en-GB"/>
              </w:rPr>
              <w:t>*Note that some program results were validated since the creation of this breakdown.  Current program total exceeds 119,000 upgrades (ref to Website https://energy.gov/eere/better-buildings-neighborhood-program/accomplishments)</w:t>
            </w:r>
          </w:p>
        </w:tc>
        <w:tc>
          <w:tcPr>
            <w:tcW w:w="2040" w:type="dxa"/>
            <w:tcBorders>
              <w:top w:val="nil"/>
              <w:left w:val="nil"/>
              <w:bottom w:val="nil"/>
              <w:right w:val="nil"/>
            </w:tcBorders>
            <w:shd w:val="clear" w:color="auto" w:fill="auto"/>
            <w:noWrap/>
            <w:vAlign w:val="bottom"/>
            <w:hideMark/>
          </w:tcPr>
          <w:p w14:paraId="2A9EBD87" w14:textId="77777777" w:rsidR="00A35A5D" w:rsidRPr="00A35A5D" w:rsidRDefault="00A35A5D" w:rsidP="00A35A5D">
            <w:pPr>
              <w:spacing w:after="0" w:line="240" w:lineRule="auto"/>
              <w:jc w:val="left"/>
              <w:rPr>
                <w:rFonts w:ascii="Calibri" w:eastAsia="Times New Roman" w:hAnsi="Calibri"/>
                <w:color w:val="000000"/>
                <w:sz w:val="22"/>
                <w:szCs w:val="22"/>
                <w:lang w:eastAsia="en-GB"/>
              </w:rPr>
            </w:pPr>
          </w:p>
        </w:tc>
        <w:tc>
          <w:tcPr>
            <w:tcW w:w="1420" w:type="dxa"/>
            <w:tcBorders>
              <w:top w:val="nil"/>
              <w:left w:val="nil"/>
              <w:bottom w:val="nil"/>
              <w:right w:val="nil"/>
            </w:tcBorders>
            <w:shd w:val="clear" w:color="auto" w:fill="auto"/>
            <w:noWrap/>
            <w:vAlign w:val="bottom"/>
            <w:hideMark/>
          </w:tcPr>
          <w:p w14:paraId="26D9B917" w14:textId="77777777" w:rsidR="00A35A5D" w:rsidRPr="00A35A5D" w:rsidRDefault="00A35A5D" w:rsidP="00A35A5D">
            <w:pPr>
              <w:spacing w:after="0" w:line="240" w:lineRule="auto"/>
              <w:jc w:val="left"/>
              <w:rPr>
                <w:rFonts w:eastAsia="Times New Roman"/>
                <w:sz w:val="20"/>
                <w:szCs w:val="20"/>
                <w:lang w:eastAsia="en-GB"/>
              </w:rPr>
            </w:pPr>
          </w:p>
        </w:tc>
        <w:tc>
          <w:tcPr>
            <w:tcW w:w="1420" w:type="dxa"/>
            <w:tcBorders>
              <w:top w:val="nil"/>
              <w:left w:val="nil"/>
              <w:bottom w:val="nil"/>
              <w:right w:val="nil"/>
            </w:tcBorders>
            <w:shd w:val="clear" w:color="auto" w:fill="auto"/>
            <w:noWrap/>
            <w:vAlign w:val="bottom"/>
            <w:hideMark/>
          </w:tcPr>
          <w:p w14:paraId="099E610E" w14:textId="77777777" w:rsidR="00A35A5D" w:rsidRPr="00A35A5D" w:rsidRDefault="00A35A5D" w:rsidP="00A35A5D">
            <w:pPr>
              <w:spacing w:after="0" w:line="240" w:lineRule="auto"/>
              <w:jc w:val="left"/>
              <w:rPr>
                <w:rFonts w:eastAsia="Times New Roman"/>
                <w:sz w:val="20"/>
                <w:szCs w:val="20"/>
                <w:lang w:eastAsia="en-GB"/>
              </w:rPr>
            </w:pPr>
          </w:p>
        </w:tc>
        <w:tc>
          <w:tcPr>
            <w:tcW w:w="1420" w:type="dxa"/>
            <w:tcBorders>
              <w:top w:val="nil"/>
              <w:left w:val="nil"/>
              <w:bottom w:val="nil"/>
              <w:right w:val="nil"/>
            </w:tcBorders>
            <w:shd w:val="clear" w:color="auto" w:fill="auto"/>
            <w:noWrap/>
            <w:vAlign w:val="bottom"/>
            <w:hideMark/>
          </w:tcPr>
          <w:p w14:paraId="1BFE0452" w14:textId="77777777" w:rsidR="00A35A5D" w:rsidRPr="00A35A5D" w:rsidRDefault="00A35A5D" w:rsidP="00A35A5D">
            <w:pPr>
              <w:spacing w:after="0" w:line="240" w:lineRule="auto"/>
              <w:jc w:val="left"/>
              <w:rPr>
                <w:rFonts w:eastAsia="Times New Roman"/>
                <w:sz w:val="20"/>
                <w:szCs w:val="20"/>
                <w:lang w:eastAsia="en-GB"/>
              </w:rPr>
            </w:pPr>
          </w:p>
        </w:tc>
        <w:tc>
          <w:tcPr>
            <w:tcW w:w="1240" w:type="dxa"/>
            <w:tcBorders>
              <w:top w:val="nil"/>
              <w:left w:val="nil"/>
              <w:bottom w:val="nil"/>
              <w:right w:val="nil"/>
            </w:tcBorders>
            <w:shd w:val="clear" w:color="auto" w:fill="auto"/>
            <w:noWrap/>
            <w:vAlign w:val="bottom"/>
            <w:hideMark/>
          </w:tcPr>
          <w:p w14:paraId="7AF87409" w14:textId="77777777" w:rsidR="00A35A5D" w:rsidRPr="00A35A5D" w:rsidRDefault="00A35A5D" w:rsidP="00A35A5D">
            <w:pPr>
              <w:spacing w:after="0" w:line="240" w:lineRule="auto"/>
              <w:jc w:val="left"/>
              <w:rPr>
                <w:rFonts w:eastAsia="Times New Roman"/>
                <w:sz w:val="20"/>
                <w:szCs w:val="20"/>
                <w:lang w:eastAsia="en-GB"/>
              </w:rPr>
            </w:pPr>
          </w:p>
        </w:tc>
        <w:tc>
          <w:tcPr>
            <w:tcW w:w="1460" w:type="dxa"/>
            <w:tcBorders>
              <w:top w:val="nil"/>
              <w:left w:val="nil"/>
              <w:bottom w:val="nil"/>
              <w:right w:val="nil"/>
            </w:tcBorders>
            <w:shd w:val="clear" w:color="auto" w:fill="auto"/>
            <w:noWrap/>
            <w:vAlign w:val="bottom"/>
            <w:hideMark/>
          </w:tcPr>
          <w:p w14:paraId="28886A97" w14:textId="77777777" w:rsidR="00A35A5D" w:rsidRPr="00A35A5D" w:rsidRDefault="00A35A5D" w:rsidP="00A35A5D">
            <w:pPr>
              <w:spacing w:after="0" w:line="240" w:lineRule="auto"/>
              <w:jc w:val="left"/>
              <w:rPr>
                <w:rFonts w:eastAsia="Times New Roman"/>
                <w:sz w:val="20"/>
                <w:szCs w:val="20"/>
                <w:lang w:eastAsia="en-GB"/>
              </w:rPr>
            </w:pPr>
          </w:p>
        </w:tc>
      </w:tr>
    </w:tbl>
    <w:p w14:paraId="40C47798" w14:textId="77777777" w:rsidR="00A35A5D" w:rsidRPr="001A156C" w:rsidRDefault="00A35A5D" w:rsidP="009842AD">
      <w:pPr>
        <w:spacing w:line="480" w:lineRule="auto"/>
        <w:jc w:val="left"/>
      </w:pPr>
    </w:p>
    <w:sectPr w:rsidR="00A35A5D" w:rsidRPr="001A156C" w:rsidSect="00A97C1A">
      <w:footerReference w:type="default" r:id="rId9"/>
      <w:pgSz w:w="11906" w:h="16838"/>
      <w:pgMar w:top="1440" w:right="1440" w:bottom="1702" w:left="156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FC3B4C" w15:done="0"/>
  <w15:commentEx w15:paraId="557B9AFD" w15:done="0"/>
  <w15:commentEx w15:paraId="01F5C796" w15:done="0"/>
  <w15:commentEx w15:paraId="4F1FC3D1" w15:done="0"/>
  <w15:commentEx w15:paraId="4CF679A4" w15:done="0"/>
  <w15:commentEx w15:paraId="26A5729B" w15:done="0"/>
  <w15:commentEx w15:paraId="755167EB" w15:done="0"/>
  <w15:commentEx w15:paraId="4F0C9B01" w15:done="0"/>
  <w15:commentEx w15:paraId="31A3604A" w15:done="0"/>
  <w15:commentEx w15:paraId="4A9B9F71" w15:done="0"/>
  <w15:commentEx w15:paraId="0A3AA7F3" w15:done="0"/>
  <w15:commentEx w15:paraId="59D2E98D" w15:done="0"/>
  <w15:commentEx w15:paraId="53B31C67" w15:done="0"/>
  <w15:commentEx w15:paraId="63B1B213" w15:done="0"/>
  <w15:commentEx w15:paraId="14487A1A" w15:done="0"/>
  <w15:commentEx w15:paraId="44220ED0" w15:done="0"/>
  <w15:commentEx w15:paraId="699F278A" w15:done="0"/>
  <w15:commentEx w15:paraId="19BCBB24" w15:done="0"/>
  <w15:commentEx w15:paraId="1AF5406C" w15:done="0"/>
  <w15:commentEx w15:paraId="5F177A8B" w15:done="0"/>
  <w15:commentEx w15:paraId="15860D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F4D7C" w14:textId="77777777" w:rsidR="00D31204" w:rsidRDefault="00D31204" w:rsidP="001A3CDE">
      <w:r>
        <w:separator/>
      </w:r>
    </w:p>
  </w:endnote>
  <w:endnote w:type="continuationSeparator" w:id="0">
    <w:p w14:paraId="02207902" w14:textId="77777777" w:rsidR="00D31204" w:rsidRDefault="00D31204" w:rsidP="001A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M Roman 12">
    <w:altName w:val="Arial"/>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989232"/>
      <w:docPartObj>
        <w:docPartGallery w:val="Page Numbers (Bottom of Page)"/>
        <w:docPartUnique/>
      </w:docPartObj>
    </w:sdtPr>
    <w:sdtEndPr>
      <w:rPr>
        <w:noProof/>
      </w:rPr>
    </w:sdtEndPr>
    <w:sdtContent>
      <w:p w14:paraId="4AE64371" w14:textId="46316A3D" w:rsidR="00D31204" w:rsidRDefault="00D31204">
        <w:pPr>
          <w:pStyle w:val="Footer"/>
          <w:jc w:val="center"/>
        </w:pPr>
        <w:r>
          <w:fldChar w:fldCharType="begin"/>
        </w:r>
        <w:r>
          <w:instrText xml:space="preserve"> PAGE   \* MERGEFORMAT </w:instrText>
        </w:r>
        <w:r>
          <w:fldChar w:fldCharType="separate"/>
        </w:r>
        <w:r w:rsidR="00F1601B">
          <w:rPr>
            <w:noProof/>
          </w:rPr>
          <w:t>1</w:t>
        </w:r>
        <w:r>
          <w:rPr>
            <w:noProof/>
          </w:rPr>
          <w:fldChar w:fldCharType="end"/>
        </w:r>
      </w:p>
    </w:sdtContent>
  </w:sdt>
  <w:p w14:paraId="7EB61B9E" w14:textId="77777777" w:rsidR="00D31204" w:rsidRDefault="00D31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643CD" w14:textId="77777777" w:rsidR="00D31204" w:rsidRDefault="00D31204" w:rsidP="001A3CDE">
      <w:r>
        <w:separator/>
      </w:r>
    </w:p>
  </w:footnote>
  <w:footnote w:type="continuationSeparator" w:id="0">
    <w:p w14:paraId="24A4C8CD" w14:textId="77777777" w:rsidR="00D31204" w:rsidRDefault="00D31204" w:rsidP="001A3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3221"/>
    <w:multiLevelType w:val="multilevel"/>
    <w:tmpl w:val="99D6190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F51B30"/>
    <w:multiLevelType w:val="hybridMultilevel"/>
    <w:tmpl w:val="6A9443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07206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960E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4C2347"/>
    <w:multiLevelType w:val="hybridMultilevel"/>
    <w:tmpl w:val="053C46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16A205E"/>
    <w:multiLevelType w:val="hybridMultilevel"/>
    <w:tmpl w:val="BB982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E41485"/>
    <w:multiLevelType w:val="hybridMultilevel"/>
    <w:tmpl w:val="F35258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9B11E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FA7D48"/>
    <w:multiLevelType w:val="multilevel"/>
    <w:tmpl w:val="77A684EE"/>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3FD376E"/>
    <w:multiLevelType w:val="hybridMultilevel"/>
    <w:tmpl w:val="554A5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167732"/>
    <w:multiLevelType w:val="multilevel"/>
    <w:tmpl w:val="07B294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653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5541D2C"/>
    <w:multiLevelType w:val="multilevel"/>
    <w:tmpl w:val="99D6190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99F2832"/>
    <w:multiLevelType w:val="hybridMultilevel"/>
    <w:tmpl w:val="92762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5641CF6"/>
    <w:multiLevelType w:val="hybridMultilevel"/>
    <w:tmpl w:val="9998D38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4">
    <w:nsid w:val="585B5AC7"/>
    <w:multiLevelType w:val="multilevel"/>
    <w:tmpl w:val="99D6190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ADF61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8AD0B62"/>
    <w:multiLevelType w:val="multilevel"/>
    <w:tmpl w:val="99D6190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E143A29"/>
    <w:multiLevelType w:val="hybridMultilevel"/>
    <w:tmpl w:val="0FA6D2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F056357"/>
    <w:multiLevelType w:val="hybridMultilevel"/>
    <w:tmpl w:val="7F0C9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DA55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2E802CA"/>
    <w:multiLevelType w:val="hybridMultilevel"/>
    <w:tmpl w:val="596C1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46508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8B806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DEB7253"/>
    <w:multiLevelType w:val="multilevel"/>
    <w:tmpl w:val="99D6190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F9C4FCC"/>
    <w:multiLevelType w:val="hybridMultilevel"/>
    <w:tmpl w:val="9306C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20"/>
  </w:num>
  <w:num w:numId="4">
    <w:abstractNumId w:val="5"/>
  </w:num>
  <w:num w:numId="5">
    <w:abstractNumId w:val="8"/>
  </w:num>
  <w:num w:numId="6">
    <w:abstractNumId w:val="9"/>
  </w:num>
  <w:num w:numId="7">
    <w:abstractNumId w:val="17"/>
  </w:num>
  <w:num w:numId="8">
    <w:abstractNumId w:val="13"/>
  </w:num>
  <w:num w:numId="9">
    <w:abstractNumId w:val="6"/>
  </w:num>
  <w:num w:numId="10">
    <w:abstractNumId w:val="7"/>
  </w:num>
  <w:num w:numId="11">
    <w:abstractNumId w:val="21"/>
  </w:num>
  <w:num w:numId="12">
    <w:abstractNumId w:val="22"/>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9"/>
  </w:num>
  <w:num w:numId="17">
    <w:abstractNumId w:val="14"/>
  </w:num>
  <w:num w:numId="18">
    <w:abstractNumId w:val="0"/>
  </w:num>
  <w:num w:numId="19">
    <w:abstractNumId w:val="23"/>
  </w:num>
  <w:num w:numId="20">
    <w:abstractNumId w:val="16"/>
  </w:num>
  <w:num w:numId="21">
    <w:abstractNumId w:val="15"/>
  </w:num>
  <w:num w:numId="22">
    <w:abstractNumId w:val="3"/>
  </w:num>
  <w:num w:numId="23">
    <w:abstractNumId w:val="11"/>
  </w:num>
  <w:num w:numId="24">
    <w:abstractNumId w:val="24"/>
  </w:num>
  <w:num w:numId="25">
    <w:abstractNumId w:val="4"/>
  </w:num>
  <w:num w:numId="26">
    <w:abstractNumId w:val="1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lich, Aaron">
    <w15:presenceInfo w15:providerId="None" w15:userId="Gillich, Aa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2289">
      <v:stroke startarrow="block" endarrow="block" weight="2.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84"/>
    <w:rsid w:val="00000769"/>
    <w:rsid w:val="0000144A"/>
    <w:rsid w:val="000014C0"/>
    <w:rsid w:val="00001FD0"/>
    <w:rsid w:val="0000290E"/>
    <w:rsid w:val="0000297B"/>
    <w:rsid w:val="00003DB9"/>
    <w:rsid w:val="000044DF"/>
    <w:rsid w:val="00004A64"/>
    <w:rsid w:val="00005243"/>
    <w:rsid w:val="000059CC"/>
    <w:rsid w:val="00005F73"/>
    <w:rsid w:val="00005FED"/>
    <w:rsid w:val="0000608F"/>
    <w:rsid w:val="000063F5"/>
    <w:rsid w:val="00006A8A"/>
    <w:rsid w:val="00006B85"/>
    <w:rsid w:val="00006CE6"/>
    <w:rsid w:val="00006FB7"/>
    <w:rsid w:val="0000726F"/>
    <w:rsid w:val="00007A6B"/>
    <w:rsid w:val="00007E35"/>
    <w:rsid w:val="00007ED9"/>
    <w:rsid w:val="000108D6"/>
    <w:rsid w:val="00010E69"/>
    <w:rsid w:val="000112D0"/>
    <w:rsid w:val="000115D1"/>
    <w:rsid w:val="00011660"/>
    <w:rsid w:val="00011ADB"/>
    <w:rsid w:val="00012B25"/>
    <w:rsid w:val="000135B0"/>
    <w:rsid w:val="00013DAC"/>
    <w:rsid w:val="0001485D"/>
    <w:rsid w:val="00014D1D"/>
    <w:rsid w:val="00014FE6"/>
    <w:rsid w:val="00015968"/>
    <w:rsid w:val="00015F1C"/>
    <w:rsid w:val="000161DA"/>
    <w:rsid w:val="00016702"/>
    <w:rsid w:val="00016C24"/>
    <w:rsid w:val="0001701C"/>
    <w:rsid w:val="00017316"/>
    <w:rsid w:val="00017652"/>
    <w:rsid w:val="00017907"/>
    <w:rsid w:val="00017AF7"/>
    <w:rsid w:val="000205C7"/>
    <w:rsid w:val="000205D7"/>
    <w:rsid w:val="0002089A"/>
    <w:rsid w:val="00020D6E"/>
    <w:rsid w:val="00021B65"/>
    <w:rsid w:val="00021BFE"/>
    <w:rsid w:val="00022320"/>
    <w:rsid w:val="00022DB8"/>
    <w:rsid w:val="00022ED1"/>
    <w:rsid w:val="0002305C"/>
    <w:rsid w:val="00023C00"/>
    <w:rsid w:val="00024738"/>
    <w:rsid w:val="00025349"/>
    <w:rsid w:val="00025957"/>
    <w:rsid w:val="00025B75"/>
    <w:rsid w:val="00025D7C"/>
    <w:rsid w:val="000270DC"/>
    <w:rsid w:val="00027172"/>
    <w:rsid w:val="00027268"/>
    <w:rsid w:val="0003082D"/>
    <w:rsid w:val="00030957"/>
    <w:rsid w:val="00031985"/>
    <w:rsid w:val="000326BD"/>
    <w:rsid w:val="000329A6"/>
    <w:rsid w:val="00032CF8"/>
    <w:rsid w:val="000334C3"/>
    <w:rsid w:val="00033F15"/>
    <w:rsid w:val="000342EA"/>
    <w:rsid w:val="00034534"/>
    <w:rsid w:val="000347B6"/>
    <w:rsid w:val="000349AB"/>
    <w:rsid w:val="00034CB4"/>
    <w:rsid w:val="000361FA"/>
    <w:rsid w:val="000363DB"/>
    <w:rsid w:val="00037BDC"/>
    <w:rsid w:val="00037E6D"/>
    <w:rsid w:val="00037F9E"/>
    <w:rsid w:val="0004042F"/>
    <w:rsid w:val="000405BC"/>
    <w:rsid w:val="00040798"/>
    <w:rsid w:val="0004107E"/>
    <w:rsid w:val="00041F94"/>
    <w:rsid w:val="00042982"/>
    <w:rsid w:val="00043818"/>
    <w:rsid w:val="000438E5"/>
    <w:rsid w:val="00043908"/>
    <w:rsid w:val="00044384"/>
    <w:rsid w:val="00044EE3"/>
    <w:rsid w:val="000451C0"/>
    <w:rsid w:val="000456C1"/>
    <w:rsid w:val="0004581E"/>
    <w:rsid w:val="000458D4"/>
    <w:rsid w:val="00045E41"/>
    <w:rsid w:val="00046117"/>
    <w:rsid w:val="000465E4"/>
    <w:rsid w:val="00046697"/>
    <w:rsid w:val="00046B9C"/>
    <w:rsid w:val="00046CB1"/>
    <w:rsid w:val="00047517"/>
    <w:rsid w:val="0004753B"/>
    <w:rsid w:val="00047F38"/>
    <w:rsid w:val="000507F6"/>
    <w:rsid w:val="00050C0F"/>
    <w:rsid w:val="00050E20"/>
    <w:rsid w:val="00051537"/>
    <w:rsid w:val="00052367"/>
    <w:rsid w:val="00052FEE"/>
    <w:rsid w:val="00053A29"/>
    <w:rsid w:val="00053E25"/>
    <w:rsid w:val="00054190"/>
    <w:rsid w:val="000547BF"/>
    <w:rsid w:val="00054C4F"/>
    <w:rsid w:val="00054C9A"/>
    <w:rsid w:val="00054D18"/>
    <w:rsid w:val="0005518B"/>
    <w:rsid w:val="0005533A"/>
    <w:rsid w:val="00055F29"/>
    <w:rsid w:val="00056CAF"/>
    <w:rsid w:val="000572C0"/>
    <w:rsid w:val="00057334"/>
    <w:rsid w:val="00057619"/>
    <w:rsid w:val="000607B7"/>
    <w:rsid w:val="000609B4"/>
    <w:rsid w:val="00060DE0"/>
    <w:rsid w:val="00061DFF"/>
    <w:rsid w:val="000635C0"/>
    <w:rsid w:val="00063692"/>
    <w:rsid w:val="00064184"/>
    <w:rsid w:val="00064596"/>
    <w:rsid w:val="000651C2"/>
    <w:rsid w:val="000659F0"/>
    <w:rsid w:val="00065F28"/>
    <w:rsid w:val="00065F61"/>
    <w:rsid w:val="0006635C"/>
    <w:rsid w:val="00066CF7"/>
    <w:rsid w:val="00066D56"/>
    <w:rsid w:val="00066D65"/>
    <w:rsid w:val="0006702B"/>
    <w:rsid w:val="000678A3"/>
    <w:rsid w:val="00067929"/>
    <w:rsid w:val="000700A7"/>
    <w:rsid w:val="000701D7"/>
    <w:rsid w:val="000703C4"/>
    <w:rsid w:val="00070C22"/>
    <w:rsid w:val="00070E7E"/>
    <w:rsid w:val="000722DC"/>
    <w:rsid w:val="00073027"/>
    <w:rsid w:val="00073030"/>
    <w:rsid w:val="000744EC"/>
    <w:rsid w:val="00074531"/>
    <w:rsid w:val="00076185"/>
    <w:rsid w:val="000801E7"/>
    <w:rsid w:val="000806A4"/>
    <w:rsid w:val="00080E5C"/>
    <w:rsid w:val="000811EC"/>
    <w:rsid w:val="000812E5"/>
    <w:rsid w:val="0008189E"/>
    <w:rsid w:val="0008287E"/>
    <w:rsid w:val="00082C4E"/>
    <w:rsid w:val="00082E6E"/>
    <w:rsid w:val="00083920"/>
    <w:rsid w:val="00083C4F"/>
    <w:rsid w:val="00084A82"/>
    <w:rsid w:val="0008553F"/>
    <w:rsid w:val="00086249"/>
    <w:rsid w:val="00086473"/>
    <w:rsid w:val="000867E8"/>
    <w:rsid w:val="00086FA9"/>
    <w:rsid w:val="00087504"/>
    <w:rsid w:val="000902D6"/>
    <w:rsid w:val="00092334"/>
    <w:rsid w:val="00092FD9"/>
    <w:rsid w:val="00093E51"/>
    <w:rsid w:val="00093F61"/>
    <w:rsid w:val="0009506B"/>
    <w:rsid w:val="000951F9"/>
    <w:rsid w:val="000957A0"/>
    <w:rsid w:val="000961D2"/>
    <w:rsid w:val="00096409"/>
    <w:rsid w:val="0009776A"/>
    <w:rsid w:val="00097BDE"/>
    <w:rsid w:val="000A062E"/>
    <w:rsid w:val="000A07B2"/>
    <w:rsid w:val="000A07BC"/>
    <w:rsid w:val="000A1330"/>
    <w:rsid w:val="000A1693"/>
    <w:rsid w:val="000A170E"/>
    <w:rsid w:val="000A1C1F"/>
    <w:rsid w:val="000A1C54"/>
    <w:rsid w:val="000A1DB8"/>
    <w:rsid w:val="000A33F7"/>
    <w:rsid w:val="000A381C"/>
    <w:rsid w:val="000A3E41"/>
    <w:rsid w:val="000A45C8"/>
    <w:rsid w:val="000A4648"/>
    <w:rsid w:val="000A46F4"/>
    <w:rsid w:val="000A4742"/>
    <w:rsid w:val="000A4906"/>
    <w:rsid w:val="000A4A73"/>
    <w:rsid w:val="000A4C62"/>
    <w:rsid w:val="000A4D90"/>
    <w:rsid w:val="000A5726"/>
    <w:rsid w:val="000A5CF1"/>
    <w:rsid w:val="000A5DC9"/>
    <w:rsid w:val="000A6924"/>
    <w:rsid w:val="000A75D3"/>
    <w:rsid w:val="000A7741"/>
    <w:rsid w:val="000A7DF9"/>
    <w:rsid w:val="000B02F9"/>
    <w:rsid w:val="000B0310"/>
    <w:rsid w:val="000B0BEA"/>
    <w:rsid w:val="000B0EC2"/>
    <w:rsid w:val="000B1CF4"/>
    <w:rsid w:val="000B1DAA"/>
    <w:rsid w:val="000B2642"/>
    <w:rsid w:val="000B3AC1"/>
    <w:rsid w:val="000B3F00"/>
    <w:rsid w:val="000B4502"/>
    <w:rsid w:val="000B4D3F"/>
    <w:rsid w:val="000B4DED"/>
    <w:rsid w:val="000B549E"/>
    <w:rsid w:val="000B5A3E"/>
    <w:rsid w:val="000B6495"/>
    <w:rsid w:val="000B65E3"/>
    <w:rsid w:val="000B68E9"/>
    <w:rsid w:val="000B70F7"/>
    <w:rsid w:val="000B7592"/>
    <w:rsid w:val="000B7759"/>
    <w:rsid w:val="000B7A9C"/>
    <w:rsid w:val="000B7DC0"/>
    <w:rsid w:val="000B7DE1"/>
    <w:rsid w:val="000B7E64"/>
    <w:rsid w:val="000C077C"/>
    <w:rsid w:val="000C08ED"/>
    <w:rsid w:val="000C0F93"/>
    <w:rsid w:val="000C10A0"/>
    <w:rsid w:val="000C1568"/>
    <w:rsid w:val="000C1C28"/>
    <w:rsid w:val="000C1CCA"/>
    <w:rsid w:val="000C284D"/>
    <w:rsid w:val="000C2DB3"/>
    <w:rsid w:val="000C2E2E"/>
    <w:rsid w:val="000C2EC0"/>
    <w:rsid w:val="000C3090"/>
    <w:rsid w:val="000C329A"/>
    <w:rsid w:val="000C32F2"/>
    <w:rsid w:val="000C3438"/>
    <w:rsid w:val="000C3993"/>
    <w:rsid w:val="000C42E0"/>
    <w:rsid w:val="000C443F"/>
    <w:rsid w:val="000C4D81"/>
    <w:rsid w:val="000C5BC1"/>
    <w:rsid w:val="000C5C4C"/>
    <w:rsid w:val="000C6118"/>
    <w:rsid w:val="000C7B5C"/>
    <w:rsid w:val="000D0F3A"/>
    <w:rsid w:val="000D1416"/>
    <w:rsid w:val="000D17DC"/>
    <w:rsid w:val="000D1E6B"/>
    <w:rsid w:val="000D23FB"/>
    <w:rsid w:val="000D2514"/>
    <w:rsid w:val="000D2A07"/>
    <w:rsid w:val="000D2EB4"/>
    <w:rsid w:val="000D2F4F"/>
    <w:rsid w:val="000D3139"/>
    <w:rsid w:val="000D3AC5"/>
    <w:rsid w:val="000D4981"/>
    <w:rsid w:val="000D5646"/>
    <w:rsid w:val="000D56E7"/>
    <w:rsid w:val="000D5785"/>
    <w:rsid w:val="000D5977"/>
    <w:rsid w:val="000D5DB7"/>
    <w:rsid w:val="000D6076"/>
    <w:rsid w:val="000D63B1"/>
    <w:rsid w:val="000D6AA2"/>
    <w:rsid w:val="000D6D67"/>
    <w:rsid w:val="000D6E32"/>
    <w:rsid w:val="000E1CB3"/>
    <w:rsid w:val="000E1DFF"/>
    <w:rsid w:val="000E1E2C"/>
    <w:rsid w:val="000E2E6C"/>
    <w:rsid w:val="000E31F2"/>
    <w:rsid w:val="000E3CE8"/>
    <w:rsid w:val="000E4C16"/>
    <w:rsid w:val="000E5172"/>
    <w:rsid w:val="000E546C"/>
    <w:rsid w:val="000E57DB"/>
    <w:rsid w:val="000E5B43"/>
    <w:rsid w:val="000E5B9A"/>
    <w:rsid w:val="000E6092"/>
    <w:rsid w:val="000E63F8"/>
    <w:rsid w:val="000E649E"/>
    <w:rsid w:val="000E683F"/>
    <w:rsid w:val="000E6B30"/>
    <w:rsid w:val="000E6B59"/>
    <w:rsid w:val="000E6C72"/>
    <w:rsid w:val="000E77F3"/>
    <w:rsid w:val="000E7923"/>
    <w:rsid w:val="000E7FEE"/>
    <w:rsid w:val="000F0185"/>
    <w:rsid w:val="000F026E"/>
    <w:rsid w:val="000F0FC3"/>
    <w:rsid w:val="000F11AD"/>
    <w:rsid w:val="000F2141"/>
    <w:rsid w:val="000F2B14"/>
    <w:rsid w:val="000F2C8F"/>
    <w:rsid w:val="000F2DB4"/>
    <w:rsid w:val="000F314A"/>
    <w:rsid w:val="000F33DB"/>
    <w:rsid w:val="000F370E"/>
    <w:rsid w:val="000F3B93"/>
    <w:rsid w:val="000F3EF9"/>
    <w:rsid w:val="000F41C9"/>
    <w:rsid w:val="000F4C61"/>
    <w:rsid w:val="000F4F48"/>
    <w:rsid w:val="000F5132"/>
    <w:rsid w:val="000F5526"/>
    <w:rsid w:val="000F58EB"/>
    <w:rsid w:val="000F63EC"/>
    <w:rsid w:val="000F68EB"/>
    <w:rsid w:val="000F6F04"/>
    <w:rsid w:val="000F6F33"/>
    <w:rsid w:val="000F7DB6"/>
    <w:rsid w:val="00100C22"/>
    <w:rsid w:val="00101B44"/>
    <w:rsid w:val="00104008"/>
    <w:rsid w:val="0010435A"/>
    <w:rsid w:val="001050C5"/>
    <w:rsid w:val="00105973"/>
    <w:rsid w:val="001060CF"/>
    <w:rsid w:val="00106510"/>
    <w:rsid w:val="00106DDE"/>
    <w:rsid w:val="0010779B"/>
    <w:rsid w:val="00107979"/>
    <w:rsid w:val="00107AEC"/>
    <w:rsid w:val="00107BE9"/>
    <w:rsid w:val="00107D39"/>
    <w:rsid w:val="0011022F"/>
    <w:rsid w:val="00110567"/>
    <w:rsid w:val="001107AA"/>
    <w:rsid w:val="0011094A"/>
    <w:rsid w:val="00112030"/>
    <w:rsid w:val="001120E7"/>
    <w:rsid w:val="0011232C"/>
    <w:rsid w:val="001132AD"/>
    <w:rsid w:val="00113579"/>
    <w:rsid w:val="001140D0"/>
    <w:rsid w:val="001150B1"/>
    <w:rsid w:val="001152BB"/>
    <w:rsid w:val="00115750"/>
    <w:rsid w:val="00115807"/>
    <w:rsid w:val="00115D5A"/>
    <w:rsid w:val="0011651A"/>
    <w:rsid w:val="001166A2"/>
    <w:rsid w:val="00116836"/>
    <w:rsid w:val="00116E76"/>
    <w:rsid w:val="0012058A"/>
    <w:rsid w:val="00120BFE"/>
    <w:rsid w:val="00120EC0"/>
    <w:rsid w:val="00120F9B"/>
    <w:rsid w:val="001217FE"/>
    <w:rsid w:val="001228D2"/>
    <w:rsid w:val="00122979"/>
    <w:rsid w:val="00123209"/>
    <w:rsid w:val="00123FA5"/>
    <w:rsid w:val="00124806"/>
    <w:rsid w:val="0012482E"/>
    <w:rsid w:val="0012495C"/>
    <w:rsid w:val="00124C28"/>
    <w:rsid w:val="001252E4"/>
    <w:rsid w:val="001252E9"/>
    <w:rsid w:val="00125B1D"/>
    <w:rsid w:val="001265D4"/>
    <w:rsid w:val="0012684A"/>
    <w:rsid w:val="00126AF7"/>
    <w:rsid w:val="00126C6B"/>
    <w:rsid w:val="00126DE6"/>
    <w:rsid w:val="00126E03"/>
    <w:rsid w:val="001273BF"/>
    <w:rsid w:val="00127F34"/>
    <w:rsid w:val="00131156"/>
    <w:rsid w:val="00131546"/>
    <w:rsid w:val="00131722"/>
    <w:rsid w:val="001323EA"/>
    <w:rsid w:val="00132FBC"/>
    <w:rsid w:val="00132FE0"/>
    <w:rsid w:val="00133470"/>
    <w:rsid w:val="00133606"/>
    <w:rsid w:val="00135F45"/>
    <w:rsid w:val="00136EA4"/>
    <w:rsid w:val="001373AC"/>
    <w:rsid w:val="001400EF"/>
    <w:rsid w:val="00140D03"/>
    <w:rsid w:val="00140EEC"/>
    <w:rsid w:val="00140F44"/>
    <w:rsid w:val="00141FB7"/>
    <w:rsid w:val="001422C2"/>
    <w:rsid w:val="0014272E"/>
    <w:rsid w:val="00142A50"/>
    <w:rsid w:val="00142D38"/>
    <w:rsid w:val="0014306D"/>
    <w:rsid w:val="00143246"/>
    <w:rsid w:val="0014388F"/>
    <w:rsid w:val="001439F2"/>
    <w:rsid w:val="00143B69"/>
    <w:rsid w:val="00144B2A"/>
    <w:rsid w:val="00144BFB"/>
    <w:rsid w:val="001455AA"/>
    <w:rsid w:val="001466C7"/>
    <w:rsid w:val="00146DA3"/>
    <w:rsid w:val="00146EB6"/>
    <w:rsid w:val="00146EE4"/>
    <w:rsid w:val="00146F00"/>
    <w:rsid w:val="00147066"/>
    <w:rsid w:val="001477E6"/>
    <w:rsid w:val="001477FA"/>
    <w:rsid w:val="001478AC"/>
    <w:rsid w:val="00147E93"/>
    <w:rsid w:val="001509E6"/>
    <w:rsid w:val="00150DD9"/>
    <w:rsid w:val="001519D9"/>
    <w:rsid w:val="00152087"/>
    <w:rsid w:val="00152253"/>
    <w:rsid w:val="0015279E"/>
    <w:rsid w:val="001528B2"/>
    <w:rsid w:val="00152A5A"/>
    <w:rsid w:val="00152A88"/>
    <w:rsid w:val="00152C77"/>
    <w:rsid w:val="00154966"/>
    <w:rsid w:val="00154B35"/>
    <w:rsid w:val="00154E7A"/>
    <w:rsid w:val="00155E78"/>
    <w:rsid w:val="00155F83"/>
    <w:rsid w:val="00156806"/>
    <w:rsid w:val="00156882"/>
    <w:rsid w:val="00160731"/>
    <w:rsid w:val="0016092E"/>
    <w:rsid w:val="00160962"/>
    <w:rsid w:val="00160A99"/>
    <w:rsid w:val="00160D11"/>
    <w:rsid w:val="00161263"/>
    <w:rsid w:val="00162072"/>
    <w:rsid w:val="00162080"/>
    <w:rsid w:val="00163180"/>
    <w:rsid w:val="00163A50"/>
    <w:rsid w:val="0016423E"/>
    <w:rsid w:val="001644CF"/>
    <w:rsid w:val="00166929"/>
    <w:rsid w:val="00166AE5"/>
    <w:rsid w:val="00167932"/>
    <w:rsid w:val="00170458"/>
    <w:rsid w:val="00170B5D"/>
    <w:rsid w:val="00170C6E"/>
    <w:rsid w:val="001717A0"/>
    <w:rsid w:val="00171A67"/>
    <w:rsid w:val="00171CBC"/>
    <w:rsid w:val="001722D2"/>
    <w:rsid w:val="00172E1A"/>
    <w:rsid w:val="00173242"/>
    <w:rsid w:val="00173622"/>
    <w:rsid w:val="00173D98"/>
    <w:rsid w:val="00174108"/>
    <w:rsid w:val="00174B77"/>
    <w:rsid w:val="00174E2F"/>
    <w:rsid w:val="001758B4"/>
    <w:rsid w:val="00175DF8"/>
    <w:rsid w:val="001764D2"/>
    <w:rsid w:val="00176836"/>
    <w:rsid w:val="0017708E"/>
    <w:rsid w:val="001771D8"/>
    <w:rsid w:val="0018048D"/>
    <w:rsid w:val="00180B48"/>
    <w:rsid w:val="001814FF"/>
    <w:rsid w:val="00181C25"/>
    <w:rsid w:val="00181D60"/>
    <w:rsid w:val="00182392"/>
    <w:rsid w:val="001823BB"/>
    <w:rsid w:val="001826BB"/>
    <w:rsid w:val="00182872"/>
    <w:rsid w:val="00182A6A"/>
    <w:rsid w:val="00182B6C"/>
    <w:rsid w:val="00182C93"/>
    <w:rsid w:val="00183008"/>
    <w:rsid w:val="001836F9"/>
    <w:rsid w:val="00183D78"/>
    <w:rsid w:val="001844B5"/>
    <w:rsid w:val="0018458E"/>
    <w:rsid w:val="00184710"/>
    <w:rsid w:val="001849A0"/>
    <w:rsid w:val="00185C29"/>
    <w:rsid w:val="0018646B"/>
    <w:rsid w:val="001868C8"/>
    <w:rsid w:val="00187B08"/>
    <w:rsid w:val="00187E6F"/>
    <w:rsid w:val="00190089"/>
    <w:rsid w:val="00191E30"/>
    <w:rsid w:val="00191EFD"/>
    <w:rsid w:val="0019298D"/>
    <w:rsid w:val="00192FEF"/>
    <w:rsid w:val="00193913"/>
    <w:rsid w:val="001943EA"/>
    <w:rsid w:val="0019442B"/>
    <w:rsid w:val="001947DC"/>
    <w:rsid w:val="00194894"/>
    <w:rsid w:val="00195400"/>
    <w:rsid w:val="001954B1"/>
    <w:rsid w:val="001956C3"/>
    <w:rsid w:val="00196001"/>
    <w:rsid w:val="001970EF"/>
    <w:rsid w:val="001970F1"/>
    <w:rsid w:val="0019711D"/>
    <w:rsid w:val="00197B3E"/>
    <w:rsid w:val="001A0659"/>
    <w:rsid w:val="001A0799"/>
    <w:rsid w:val="001A0BB0"/>
    <w:rsid w:val="001A0BDC"/>
    <w:rsid w:val="001A0F78"/>
    <w:rsid w:val="001A156C"/>
    <w:rsid w:val="001A15A0"/>
    <w:rsid w:val="001A1D93"/>
    <w:rsid w:val="001A20E0"/>
    <w:rsid w:val="001A235E"/>
    <w:rsid w:val="001A244F"/>
    <w:rsid w:val="001A26C0"/>
    <w:rsid w:val="001A2890"/>
    <w:rsid w:val="001A289F"/>
    <w:rsid w:val="001A2F25"/>
    <w:rsid w:val="001A3184"/>
    <w:rsid w:val="001A34D1"/>
    <w:rsid w:val="001A3A23"/>
    <w:rsid w:val="001A3CDE"/>
    <w:rsid w:val="001A3D1A"/>
    <w:rsid w:val="001A3F1E"/>
    <w:rsid w:val="001A533C"/>
    <w:rsid w:val="001A659A"/>
    <w:rsid w:val="001A660A"/>
    <w:rsid w:val="001A6613"/>
    <w:rsid w:val="001A67CE"/>
    <w:rsid w:val="001A6997"/>
    <w:rsid w:val="001A6BE6"/>
    <w:rsid w:val="001A7C07"/>
    <w:rsid w:val="001B0930"/>
    <w:rsid w:val="001B0A06"/>
    <w:rsid w:val="001B0C49"/>
    <w:rsid w:val="001B30E7"/>
    <w:rsid w:val="001B380C"/>
    <w:rsid w:val="001B40D9"/>
    <w:rsid w:val="001B44A9"/>
    <w:rsid w:val="001B4613"/>
    <w:rsid w:val="001B4922"/>
    <w:rsid w:val="001B4B14"/>
    <w:rsid w:val="001B531C"/>
    <w:rsid w:val="001B5475"/>
    <w:rsid w:val="001B65F7"/>
    <w:rsid w:val="001B71DF"/>
    <w:rsid w:val="001B7932"/>
    <w:rsid w:val="001B7978"/>
    <w:rsid w:val="001B7ADF"/>
    <w:rsid w:val="001B7BB7"/>
    <w:rsid w:val="001C09CB"/>
    <w:rsid w:val="001C12B6"/>
    <w:rsid w:val="001C139B"/>
    <w:rsid w:val="001C17E7"/>
    <w:rsid w:val="001C18E3"/>
    <w:rsid w:val="001C196F"/>
    <w:rsid w:val="001C1AB0"/>
    <w:rsid w:val="001C1D49"/>
    <w:rsid w:val="001C2C27"/>
    <w:rsid w:val="001C2E26"/>
    <w:rsid w:val="001C3295"/>
    <w:rsid w:val="001C34A0"/>
    <w:rsid w:val="001C35C3"/>
    <w:rsid w:val="001C4C73"/>
    <w:rsid w:val="001C56F0"/>
    <w:rsid w:val="001C5D7C"/>
    <w:rsid w:val="001C6027"/>
    <w:rsid w:val="001C726A"/>
    <w:rsid w:val="001C7682"/>
    <w:rsid w:val="001D005A"/>
    <w:rsid w:val="001D1B28"/>
    <w:rsid w:val="001D1F33"/>
    <w:rsid w:val="001D2232"/>
    <w:rsid w:val="001D289A"/>
    <w:rsid w:val="001D28A8"/>
    <w:rsid w:val="001D2990"/>
    <w:rsid w:val="001D2A23"/>
    <w:rsid w:val="001D2BB7"/>
    <w:rsid w:val="001D3156"/>
    <w:rsid w:val="001D31AD"/>
    <w:rsid w:val="001D365F"/>
    <w:rsid w:val="001D4B79"/>
    <w:rsid w:val="001D4B8D"/>
    <w:rsid w:val="001D50BD"/>
    <w:rsid w:val="001D5544"/>
    <w:rsid w:val="001D62D4"/>
    <w:rsid w:val="001D65AD"/>
    <w:rsid w:val="001D735A"/>
    <w:rsid w:val="001D76C2"/>
    <w:rsid w:val="001D778D"/>
    <w:rsid w:val="001D7DC4"/>
    <w:rsid w:val="001E0BAE"/>
    <w:rsid w:val="001E0FAC"/>
    <w:rsid w:val="001E1207"/>
    <w:rsid w:val="001E14B1"/>
    <w:rsid w:val="001E1A42"/>
    <w:rsid w:val="001E1A4F"/>
    <w:rsid w:val="001E1E0F"/>
    <w:rsid w:val="001E29D3"/>
    <w:rsid w:val="001E39A3"/>
    <w:rsid w:val="001E3E5A"/>
    <w:rsid w:val="001E4358"/>
    <w:rsid w:val="001E57F1"/>
    <w:rsid w:val="001E59D2"/>
    <w:rsid w:val="001E5BB5"/>
    <w:rsid w:val="001E6D51"/>
    <w:rsid w:val="001E706F"/>
    <w:rsid w:val="001E776B"/>
    <w:rsid w:val="001E7CBE"/>
    <w:rsid w:val="001E7D87"/>
    <w:rsid w:val="001F1256"/>
    <w:rsid w:val="001F179F"/>
    <w:rsid w:val="001F2281"/>
    <w:rsid w:val="001F2786"/>
    <w:rsid w:val="001F3DA9"/>
    <w:rsid w:val="001F3E04"/>
    <w:rsid w:val="001F4987"/>
    <w:rsid w:val="001F4BCB"/>
    <w:rsid w:val="001F52AC"/>
    <w:rsid w:val="001F57C9"/>
    <w:rsid w:val="001F598C"/>
    <w:rsid w:val="001F5A42"/>
    <w:rsid w:val="001F5C4C"/>
    <w:rsid w:val="001F6258"/>
    <w:rsid w:val="001F670D"/>
    <w:rsid w:val="001F6781"/>
    <w:rsid w:val="001F7426"/>
    <w:rsid w:val="001F7739"/>
    <w:rsid w:val="001F775D"/>
    <w:rsid w:val="001F7D76"/>
    <w:rsid w:val="00200D43"/>
    <w:rsid w:val="00200D7D"/>
    <w:rsid w:val="00200F8B"/>
    <w:rsid w:val="00201AC0"/>
    <w:rsid w:val="00201CB2"/>
    <w:rsid w:val="00202264"/>
    <w:rsid w:val="00202AAD"/>
    <w:rsid w:val="00202B3A"/>
    <w:rsid w:val="00202FA5"/>
    <w:rsid w:val="002045BE"/>
    <w:rsid w:val="00205183"/>
    <w:rsid w:val="00205BEE"/>
    <w:rsid w:val="00205FC3"/>
    <w:rsid w:val="0020616D"/>
    <w:rsid w:val="00206D4C"/>
    <w:rsid w:val="00207716"/>
    <w:rsid w:val="00207917"/>
    <w:rsid w:val="00210370"/>
    <w:rsid w:val="00210383"/>
    <w:rsid w:val="002107DE"/>
    <w:rsid w:val="002108A7"/>
    <w:rsid w:val="00210962"/>
    <w:rsid w:val="0021172E"/>
    <w:rsid w:val="002124B1"/>
    <w:rsid w:val="002124E6"/>
    <w:rsid w:val="0021294C"/>
    <w:rsid w:val="00212B19"/>
    <w:rsid w:val="00213C64"/>
    <w:rsid w:val="00213CC0"/>
    <w:rsid w:val="00214A7D"/>
    <w:rsid w:val="00214CA3"/>
    <w:rsid w:val="0021634D"/>
    <w:rsid w:val="00216609"/>
    <w:rsid w:val="00216984"/>
    <w:rsid w:val="002169E4"/>
    <w:rsid w:val="00216B5A"/>
    <w:rsid w:val="00216D98"/>
    <w:rsid w:val="0022076C"/>
    <w:rsid w:val="00220C1D"/>
    <w:rsid w:val="00220C9F"/>
    <w:rsid w:val="0022153F"/>
    <w:rsid w:val="00221C33"/>
    <w:rsid w:val="0022286A"/>
    <w:rsid w:val="00223401"/>
    <w:rsid w:val="00223CDD"/>
    <w:rsid w:val="00224275"/>
    <w:rsid w:val="002242FF"/>
    <w:rsid w:val="0022434B"/>
    <w:rsid w:val="00224377"/>
    <w:rsid w:val="002244D7"/>
    <w:rsid w:val="00224E53"/>
    <w:rsid w:val="00224FB7"/>
    <w:rsid w:val="002252A4"/>
    <w:rsid w:val="002257E0"/>
    <w:rsid w:val="002264BA"/>
    <w:rsid w:val="002266D8"/>
    <w:rsid w:val="00226E77"/>
    <w:rsid w:val="00227411"/>
    <w:rsid w:val="002315F6"/>
    <w:rsid w:val="0023168B"/>
    <w:rsid w:val="00232E92"/>
    <w:rsid w:val="00232FD0"/>
    <w:rsid w:val="002332FC"/>
    <w:rsid w:val="0023362B"/>
    <w:rsid w:val="00233787"/>
    <w:rsid w:val="002341DE"/>
    <w:rsid w:val="002345D0"/>
    <w:rsid w:val="00235B37"/>
    <w:rsid w:val="002361E2"/>
    <w:rsid w:val="002371EF"/>
    <w:rsid w:val="002376ED"/>
    <w:rsid w:val="002400E7"/>
    <w:rsid w:val="00241088"/>
    <w:rsid w:val="00241222"/>
    <w:rsid w:val="002413DF"/>
    <w:rsid w:val="0024178E"/>
    <w:rsid w:val="00241975"/>
    <w:rsid w:val="0024289D"/>
    <w:rsid w:val="00242D0A"/>
    <w:rsid w:val="00243571"/>
    <w:rsid w:val="00243764"/>
    <w:rsid w:val="00243959"/>
    <w:rsid w:val="0024435C"/>
    <w:rsid w:val="002443E5"/>
    <w:rsid w:val="00244578"/>
    <w:rsid w:val="00245255"/>
    <w:rsid w:val="002459A6"/>
    <w:rsid w:val="002459E1"/>
    <w:rsid w:val="00245BAD"/>
    <w:rsid w:val="00245D08"/>
    <w:rsid w:val="0024672F"/>
    <w:rsid w:val="002469D3"/>
    <w:rsid w:val="00246A7B"/>
    <w:rsid w:val="00247269"/>
    <w:rsid w:val="00247346"/>
    <w:rsid w:val="00247512"/>
    <w:rsid w:val="00251003"/>
    <w:rsid w:val="002510AD"/>
    <w:rsid w:val="002520FC"/>
    <w:rsid w:val="002524FA"/>
    <w:rsid w:val="00252920"/>
    <w:rsid w:val="00252B53"/>
    <w:rsid w:val="00252BED"/>
    <w:rsid w:val="00253E75"/>
    <w:rsid w:val="0025476F"/>
    <w:rsid w:val="00254B16"/>
    <w:rsid w:val="0025627D"/>
    <w:rsid w:val="00256E44"/>
    <w:rsid w:val="0025759B"/>
    <w:rsid w:val="00257DB1"/>
    <w:rsid w:val="00257E36"/>
    <w:rsid w:val="00257F12"/>
    <w:rsid w:val="002612A9"/>
    <w:rsid w:val="00261834"/>
    <w:rsid w:val="002618ED"/>
    <w:rsid w:val="0026197F"/>
    <w:rsid w:val="00261D9C"/>
    <w:rsid w:val="00261F0C"/>
    <w:rsid w:val="00262252"/>
    <w:rsid w:val="00262783"/>
    <w:rsid w:val="002628FB"/>
    <w:rsid w:val="0026347F"/>
    <w:rsid w:val="002637DA"/>
    <w:rsid w:val="00264979"/>
    <w:rsid w:val="00264B0F"/>
    <w:rsid w:val="00264B28"/>
    <w:rsid w:val="0026550A"/>
    <w:rsid w:val="00265E01"/>
    <w:rsid w:val="002662C5"/>
    <w:rsid w:val="00266D5B"/>
    <w:rsid w:val="0026727D"/>
    <w:rsid w:val="00267500"/>
    <w:rsid w:val="00267EEB"/>
    <w:rsid w:val="0027196A"/>
    <w:rsid w:val="00272385"/>
    <w:rsid w:val="00272B1C"/>
    <w:rsid w:val="00272C5D"/>
    <w:rsid w:val="002732BF"/>
    <w:rsid w:val="0027371E"/>
    <w:rsid w:val="00273CCF"/>
    <w:rsid w:val="00273E84"/>
    <w:rsid w:val="00274AEF"/>
    <w:rsid w:val="00275580"/>
    <w:rsid w:val="0027624F"/>
    <w:rsid w:val="00276973"/>
    <w:rsid w:val="00276AD2"/>
    <w:rsid w:val="00276F08"/>
    <w:rsid w:val="00277738"/>
    <w:rsid w:val="002777A7"/>
    <w:rsid w:val="002806CB"/>
    <w:rsid w:val="00280E2B"/>
    <w:rsid w:val="00280E62"/>
    <w:rsid w:val="00282B3F"/>
    <w:rsid w:val="00282E6D"/>
    <w:rsid w:val="002833B7"/>
    <w:rsid w:val="0028384E"/>
    <w:rsid w:val="00284423"/>
    <w:rsid w:val="0028447D"/>
    <w:rsid w:val="00284CBC"/>
    <w:rsid w:val="00285D02"/>
    <w:rsid w:val="00286484"/>
    <w:rsid w:val="002868AF"/>
    <w:rsid w:val="00286A0A"/>
    <w:rsid w:val="00287024"/>
    <w:rsid w:val="002871A4"/>
    <w:rsid w:val="002871E5"/>
    <w:rsid w:val="00287480"/>
    <w:rsid w:val="00287830"/>
    <w:rsid w:val="00287B50"/>
    <w:rsid w:val="00287CCC"/>
    <w:rsid w:val="002901BC"/>
    <w:rsid w:val="0029035B"/>
    <w:rsid w:val="002904EB"/>
    <w:rsid w:val="00290504"/>
    <w:rsid w:val="00291062"/>
    <w:rsid w:val="0029115F"/>
    <w:rsid w:val="00291441"/>
    <w:rsid w:val="00291BAA"/>
    <w:rsid w:val="002920C8"/>
    <w:rsid w:val="00292D9F"/>
    <w:rsid w:val="00293D55"/>
    <w:rsid w:val="00294309"/>
    <w:rsid w:val="00294FE2"/>
    <w:rsid w:val="002951E2"/>
    <w:rsid w:val="002955B4"/>
    <w:rsid w:val="00295722"/>
    <w:rsid w:val="00295835"/>
    <w:rsid w:val="0029672E"/>
    <w:rsid w:val="00296734"/>
    <w:rsid w:val="00296783"/>
    <w:rsid w:val="00296D8F"/>
    <w:rsid w:val="00297469"/>
    <w:rsid w:val="0029764F"/>
    <w:rsid w:val="00297E4B"/>
    <w:rsid w:val="002A03B9"/>
    <w:rsid w:val="002A1461"/>
    <w:rsid w:val="002A1727"/>
    <w:rsid w:val="002A1FF6"/>
    <w:rsid w:val="002A325A"/>
    <w:rsid w:val="002A36C9"/>
    <w:rsid w:val="002A37C6"/>
    <w:rsid w:val="002A39AD"/>
    <w:rsid w:val="002A3D8E"/>
    <w:rsid w:val="002A3EAD"/>
    <w:rsid w:val="002A3FEA"/>
    <w:rsid w:val="002A406B"/>
    <w:rsid w:val="002A446D"/>
    <w:rsid w:val="002A495B"/>
    <w:rsid w:val="002A501F"/>
    <w:rsid w:val="002A574D"/>
    <w:rsid w:val="002A59FC"/>
    <w:rsid w:val="002A5F64"/>
    <w:rsid w:val="002A6994"/>
    <w:rsid w:val="002A6AEE"/>
    <w:rsid w:val="002A7071"/>
    <w:rsid w:val="002A73BC"/>
    <w:rsid w:val="002A79AF"/>
    <w:rsid w:val="002B0511"/>
    <w:rsid w:val="002B0AB1"/>
    <w:rsid w:val="002B1F86"/>
    <w:rsid w:val="002B23AF"/>
    <w:rsid w:val="002B25FA"/>
    <w:rsid w:val="002B29A8"/>
    <w:rsid w:val="002B37E8"/>
    <w:rsid w:val="002B3EF6"/>
    <w:rsid w:val="002B485A"/>
    <w:rsid w:val="002B4EEA"/>
    <w:rsid w:val="002B55F5"/>
    <w:rsid w:val="002B5799"/>
    <w:rsid w:val="002B60FE"/>
    <w:rsid w:val="002B63D2"/>
    <w:rsid w:val="002B759E"/>
    <w:rsid w:val="002B7F3D"/>
    <w:rsid w:val="002C0178"/>
    <w:rsid w:val="002C0E37"/>
    <w:rsid w:val="002C0FCB"/>
    <w:rsid w:val="002C1816"/>
    <w:rsid w:val="002C18B9"/>
    <w:rsid w:val="002C198A"/>
    <w:rsid w:val="002C1F61"/>
    <w:rsid w:val="002C3456"/>
    <w:rsid w:val="002C394F"/>
    <w:rsid w:val="002C3968"/>
    <w:rsid w:val="002C3ABF"/>
    <w:rsid w:val="002C4BD1"/>
    <w:rsid w:val="002C5B84"/>
    <w:rsid w:val="002C61B1"/>
    <w:rsid w:val="002C69C4"/>
    <w:rsid w:val="002C6A1C"/>
    <w:rsid w:val="002C7E4C"/>
    <w:rsid w:val="002C7EB8"/>
    <w:rsid w:val="002D01EF"/>
    <w:rsid w:val="002D03DB"/>
    <w:rsid w:val="002D0726"/>
    <w:rsid w:val="002D10DC"/>
    <w:rsid w:val="002D1292"/>
    <w:rsid w:val="002D1587"/>
    <w:rsid w:val="002D18E9"/>
    <w:rsid w:val="002D24DC"/>
    <w:rsid w:val="002D261A"/>
    <w:rsid w:val="002D3161"/>
    <w:rsid w:val="002D344F"/>
    <w:rsid w:val="002D3E83"/>
    <w:rsid w:val="002D47D9"/>
    <w:rsid w:val="002D4D5C"/>
    <w:rsid w:val="002D5D4B"/>
    <w:rsid w:val="002D6955"/>
    <w:rsid w:val="002D699C"/>
    <w:rsid w:val="002D6E0E"/>
    <w:rsid w:val="002D6F64"/>
    <w:rsid w:val="002D7C22"/>
    <w:rsid w:val="002E049C"/>
    <w:rsid w:val="002E0A46"/>
    <w:rsid w:val="002E16F3"/>
    <w:rsid w:val="002E1E5F"/>
    <w:rsid w:val="002E1F19"/>
    <w:rsid w:val="002E35F8"/>
    <w:rsid w:val="002E3AB0"/>
    <w:rsid w:val="002E3C4C"/>
    <w:rsid w:val="002E45A7"/>
    <w:rsid w:val="002E4C9B"/>
    <w:rsid w:val="002E5677"/>
    <w:rsid w:val="002E5BA4"/>
    <w:rsid w:val="002E5D84"/>
    <w:rsid w:val="002E5DD0"/>
    <w:rsid w:val="002E5E8E"/>
    <w:rsid w:val="002E62C4"/>
    <w:rsid w:val="002E661A"/>
    <w:rsid w:val="002E6727"/>
    <w:rsid w:val="002E691B"/>
    <w:rsid w:val="002E6DF4"/>
    <w:rsid w:val="002E72A9"/>
    <w:rsid w:val="002E783A"/>
    <w:rsid w:val="002F0055"/>
    <w:rsid w:val="002F0121"/>
    <w:rsid w:val="002F02D7"/>
    <w:rsid w:val="002F0594"/>
    <w:rsid w:val="002F05DA"/>
    <w:rsid w:val="002F19FB"/>
    <w:rsid w:val="002F1C17"/>
    <w:rsid w:val="002F1EE1"/>
    <w:rsid w:val="002F2606"/>
    <w:rsid w:val="002F2C3D"/>
    <w:rsid w:val="002F3034"/>
    <w:rsid w:val="002F309D"/>
    <w:rsid w:val="002F35BA"/>
    <w:rsid w:val="002F4CB4"/>
    <w:rsid w:val="002F583F"/>
    <w:rsid w:val="002F58BC"/>
    <w:rsid w:val="002F5A83"/>
    <w:rsid w:val="002F5DC0"/>
    <w:rsid w:val="002F5F0F"/>
    <w:rsid w:val="002F5F5F"/>
    <w:rsid w:val="002F65C6"/>
    <w:rsid w:val="002F67EE"/>
    <w:rsid w:val="002F74C2"/>
    <w:rsid w:val="003001C1"/>
    <w:rsid w:val="0030034A"/>
    <w:rsid w:val="00300CD8"/>
    <w:rsid w:val="0030116D"/>
    <w:rsid w:val="00301E0B"/>
    <w:rsid w:val="00302BD8"/>
    <w:rsid w:val="0030325D"/>
    <w:rsid w:val="003034E4"/>
    <w:rsid w:val="0030358B"/>
    <w:rsid w:val="003039D5"/>
    <w:rsid w:val="00303AE5"/>
    <w:rsid w:val="00303C55"/>
    <w:rsid w:val="00304118"/>
    <w:rsid w:val="00304B10"/>
    <w:rsid w:val="00304FD4"/>
    <w:rsid w:val="003057BA"/>
    <w:rsid w:val="00305D7D"/>
    <w:rsid w:val="00305F98"/>
    <w:rsid w:val="00306258"/>
    <w:rsid w:val="003062A3"/>
    <w:rsid w:val="0030688C"/>
    <w:rsid w:val="00306EAB"/>
    <w:rsid w:val="00306F62"/>
    <w:rsid w:val="00307DDF"/>
    <w:rsid w:val="00310D8E"/>
    <w:rsid w:val="00310E99"/>
    <w:rsid w:val="00310F30"/>
    <w:rsid w:val="00311063"/>
    <w:rsid w:val="00311C1B"/>
    <w:rsid w:val="00311C89"/>
    <w:rsid w:val="00312326"/>
    <w:rsid w:val="003128F0"/>
    <w:rsid w:val="00312E2C"/>
    <w:rsid w:val="00313AEE"/>
    <w:rsid w:val="00313BA7"/>
    <w:rsid w:val="00315199"/>
    <w:rsid w:val="003159E2"/>
    <w:rsid w:val="003160F5"/>
    <w:rsid w:val="003162B9"/>
    <w:rsid w:val="003171F9"/>
    <w:rsid w:val="00317AB4"/>
    <w:rsid w:val="00320667"/>
    <w:rsid w:val="003208BC"/>
    <w:rsid w:val="00320BB5"/>
    <w:rsid w:val="003214C8"/>
    <w:rsid w:val="0032276C"/>
    <w:rsid w:val="00322782"/>
    <w:rsid w:val="00322851"/>
    <w:rsid w:val="00322C7E"/>
    <w:rsid w:val="0032355B"/>
    <w:rsid w:val="00323949"/>
    <w:rsid w:val="00323BB6"/>
    <w:rsid w:val="0032405D"/>
    <w:rsid w:val="0032418D"/>
    <w:rsid w:val="003252A6"/>
    <w:rsid w:val="0032545E"/>
    <w:rsid w:val="00326996"/>
    <w:rsid w:val="003276F0"/>
    <w:rsid w:val="00327787"/>
    <w:rsid w:val="00327A8B"/>
    <w:rsid w:val="00331997"/>
    <w:rsid w:val="00331B09"/>
    <w:rsid w:val="00332B2F"/>
    <w:rsid w:val="0033315F"/>
    <w:rsid w:val="00333635"/>
    <w:rsid w:val="00333901"/>
    <w:rsid w:val="00333C95"/>
    <w:rsid w:val="00334A66"/>
    <w:rsid w:val="00334AD5"/>
    <w:rsid w:val="00334FEC"/>
    <w:rsid w:val="003351FB"/>
    <w:rsid w:val="00335C21"/>
    <w:rsid w:val="00335E36"/>
    <w:rsid w:val="003362C2"/>
    <w:rsid w:val="003367DA"/>
    <w:rsid w:val="003372D1"/>
    <w:rsid w:val="00337846"/>
    <w:rsid w:val="00340A15"/>
    <w:rsid w:val="00340A98"/>
    <w:rsid w:val="00340B19"/>
    <w:rsid w:val="00342B73"/>
    <w:rsid w:val="00342BF8"/>
    <w:rsid w:val="00343061"/>
    <w:rsid w:val="003436A3"/>
    <w:rsid w:val="003436F2"/>
    <w:rsid w:val="00343FB0"/>
    <w:rsid w:val="00344DC6"/>
    <w:rsid w:val="003451E0"/>
    <w:rsid w:val="00346EBB"/>
    <w:rsid w:val="00347650"/>
    <w:rsid w:val="003478F1"/>
    <w:rsid w:val="00347C94"/>
    <w:rsid w:val="00347F2A"/>
    <w:rsid w:val="00350104"/>
    <w:rsid w:val="003501AE"/>
    <w:rsid w:val="003506BA"/>
    <w:rsid w:val="00351F55"/>
    <w:rsid w:val="00352473"/>
    <w:rsid w:val="0035281D"/>
    <w:rsid w:val="00352E89"/>
    <w:rsid w:val="00353735"/>
    <w:rsid w:val="00353BB9"/>
    <w:rsid w:val="0035438A"/>
    <w:rsid w:val="00354DB8"/>
    <w:rsid w:val="00354E65"/>
    <w:rsid w:val="00354EFC"/>
    <w:rsid w:val="00355A7B"/>
    <w:rsid w:val="00356027"/>
    <w:rsid w:val="003563B4"/>
    <w:rsid w:val="00356656"/>
    <w:rsid w:val="0035771E"/>
    <w:rsid w:val="00357A82"/>
    <w:rsid w:val="003607A8"/>
    <w:rsid w:val="00360AA9"/>
    <w:rsid w:val="00360C67"/>
    <w:rsid w:val="00360CEF"/>
    <w:rsid w:val="00361472"/>
    <w:rsid w:val="00361C8F"/>
    <w:rsid w:val="00362439"/>
    <w:rsid w:val="00362676"/>
    <w:rsid w:val="00362BE8"/>
    <w:rsid w:val="003631BF"/>
    <w:rsid w:val="003635E9"/>
    <w:rsid w:val="00363B68"/>
    <w:rsid w:val="00364A5B"/>
    <w:rsid w:val="00364BF5"/>
    <w:rsid w:val="003650B9"/>
    <w:rsid w:val="00365214"/>
    <w:rsid w:val="003658E4"/>
    <w:rsid w:val="0036608F"/>
    <w:rsid w:val="00366923"/>
    <w:rsid w:val="003677D6"/>
    <w:rsid w:val="00367B96"/>
    <w:rsid w:val="00367C73"/>
    <w:rsid w:val="00370461"/>
    <w:rsid w:val="003712C3"/>
    <w:rsid w:val="00371812"/>
    <w:rsid w:val="00371940"/>
    <w:rsid w:val="003726F8"/>
    <w:rsid w:val="00372864"/>
    <w:rsid w:val="0037298B"/>
    <w:rsid w:val="00372D79"/>
    <w:rsid w:val="00373226"/>
    <w:rsid w:val="00373409"/>
    <w:rsid w:val="003742ED"/>
    <w:rsid w:val="0037440A"/>
    <w:rsid w:val="003752CB"/>
    <w:rsid w:val="00375480"/>
    <w:rsid w:val="00375621"/>
    <w:rsid w:val="00375A67"/>
    <w:rsid w:val="00376860"/>
    <w:rsid w:val="00376F0E"/>
    <w:rsid w:val="00376F9E"/>
    <w:rsid w:val="003775EA"/>
    <w:rsid w:val="00377621"/>
    <w:rsid w:val="003776DA"/>
    <w:rsid w:val="0037791B"/>
    <w:rsid w:val="00380648"/>
    <w:rsid w:val="003813B8"/>
    <w:rsid w:val="003817FA"/>
    <w:rsid w:val="00381A30"/>
    <w:rsid w:val="003823AD"/>
    <w:rsid w:val="00382798"/>
    <w:rsid w:val="00382EF1"/>
    <w:rsid w:val="003834FA"/>
    <w:rsid w:val="00383794"/>
    <w:rsid w:val="00383F60"/>
    <w:rsid w:val="00384E35"/>
    <w:rsid w:val="003854CC"/>
    <w:rsid w:val="00385BEC"/>
    <w:rsid w:val="003861AE"/>
    <w:rsid w:val="00386441"/>
    <w:rsid w:val="003873C8"/>
    <w:rsid w:val="003873DC"/>
    <w:rsid w:val="00387ACB"/>
    <w:rsid w:val="00387B97"/>
    <w:rsid w:val="0039000D"/>
    <w:rsid w:val="0039056F"/>
    <w:rsid w:val="00390787"/>
    <w:rsid w:val="00391274"/>
    <w:rsid w:val="00392F0A"/>
    <w:rsid w:val="0039356B"/>
    <w:rsid w:val="00393E72"/>
    <w:rsid w:val="003941B1"/>
    <w:rsid w:val="00394AB9"/>
    <w:rsid w:val="00394C91"/>
    <w:rsid w:val="00395408"/>
    <w:rsid w:val="003956C9"/>
    <w:rsid w:val="00396551"/>
    <w:rsid w:val="003966E0"/>
    <w:rsid w:val="00396BE3"/>
    <w:rsid w:val="00396D82"/>
    <w:rsid w:val="00396FA4"/>
    <w:rsid w:val="0039774C"/>
    <w:rsid w:val="00397760"/>
    <w:rsid w:val="00397BE3"/>
    <w:rsid w:val="003A09AE"/>
    <w:rsid w:val="003A0D83"/>
    <w:rsid w:val="003A1009"/>
    <w:rsid w:val="003A1617"/>
    <w:rsid w:val="003A23E1"/>
    <w:rsid w:val="003A2CA9"/>
    <w:rsid w:val="003A3B05"/>
    <w:rsid w:val="003A405D"/>
    <w:rsid w:val="003A4317"/>
    <w:rsid w:val="003A5250"/>
    <w:rsid w:val="003A60D5"/>
    <w:rsid w:val="003A6144"/>
    <w:rsid w:val="003A69CE"/>
    <w:rsid w:val="003A6E3E"/>
    <w:rsid w:val="003A7252"/>
    <w:rsid w:val="003B04D9"/>
    <w:rsid w:val="003B0CB0"/>
    <w:rsid w:val="003B0CC9"/>
    <w:rsid w:val="003B0F2F"/>
    <w:rsid w:val="003B1AFA"/>
    <w:rsid w:val="003B2DAF"/>
    <w:rsid w:val="003B3B54"/>
    <w:rsid w:val="003B41F3"/>
    <w:rsid w:val="003B4637"/>
    <w:rsid w:val="003B48CB"/>
    <w:rsid w:val="003B49DE"/>
    <w:rsid w:val="003B4A23"/>
    <w:rsid w:val="003B5271"/>
    <w:rsid w:val="003B6352"/>
    <w:rsid w:val="003B6594"/>
    <w:rsid w:val="003B6DD7"/>
    <w:rsid w:val="003B785F"/>
    <w:rsid w:val="003C0630"/>
    <w:rsid w:val="003C1A55"/>
    <w:rsid w:val="003C22A2"/>
    <w:rsid w:val="003C27C1"/>
    <w:rsid w:val="003C2C02"/>
    <w:rsid w:val="003C2D4C"/>
    <w:rsid w:val="003C3249"/>
    <w:rsid w:val="003C34E7"/>
    <w:rsid w:val="003C4B17"/>
    <w:rsid w:val="003C52DD"/>
    <w:rsid w:val="003C5A58"/>
    <w:rsid w:val="003C5FFD"/>
    <w:rsid w:val="003C65FB"/>
    <w:rsid w:val="003C75C0"/>
    <w:rsid w:val="003C75FA"/>
    <w:rsid w:val="003C7686"/>
    <w:rsid w:val="003C7C0C"/>
    <w:rsid w:val="003D04A2"/>
    <w:rsid w:val="003D0510"/>
    <w:rsid w:val="003D0736"/>
    <w:rsid w:val="003D4492"/>
    <w:rsid w:val="003D455C"/>
    <w:rsid w:val="003D487F"/>
    <w:rsid w:val="003D56E7"/>
    <w:rsid w:val="003D634F"/>
    <w:rsid w:val="003D69AC"/>
    <w:rsid w:val="003D6B7C"/>
    <w:rsid w:val="003D776C"/>
    <w:rsid w:val="003D78AD"/>
    <w:rsid w:val="003E0405"/>
    <w:rsid w:val="003E100F"/>
    <w:rsid w:val="003E1268"/>
    <w:rsid w:val="003E13D2"/>
    <w:rsid w:val="003E159E"/>
    <w:rsid w:val="003E23AE"/>
    <w:rsid w:val="003E259F"/>
    <w:rsid w:val="003E260C"/>
    <w:rsid w:val="003E2912"/>
    <w:rsid w:val="003E3147"/>
    <w:rsid w:val="003E34CC"/>
    <w:rsid w:val="003E4591"/>
    <w:rsid w:val="003E47AE"/>
    <w:rsid w:val="003E4BD5"/>
    <w:rsid w:val="003E4D85"/>
    <w:rsid w:val="003E501D"/>
    <w:rsid w:val="003E532D"/>
    <w:rsid w:val="003E5515"/>
    <w:rsid w:val="003E5B58"/>
    <w:rsid w:val="003E5FA2"/>
    <w:rsid w:val="003E6315"/>
    <w:rsid w:val="003E6940"/>
    <w:rsid w:val="003E6B6F"/>
    <w:rsid w:val="003E70A9"/>
    <w:rsid w:val="003F0616"/>
    <w:rsid w:val="003F0A0A"/>
    <w:rsid w:val="003F0B9F"/>
    <w:rsid w:val="003F0E35"/>
    <w:rsid w:val="003F155E"/>
    <w:rsid w:val="003F1CFB"/>
    <w:rsid w:val="003F2B24"/>
    <w:rsid w:val="003F2E0D"/>
    <w:rsid w:val="003F2F44"/>
    <w:rsid w:val="003F3CEE"/>
    <w:rsid w:val="003F48FF"/>
    <w:rsid w:val="003F5AFB"/>
    <w:rsid w:val="003F61B9"/>
    <w:rsid w:val="003F67BB"/>
    <w:rsid w:val="003F690B"/>
    <w:rsid w:val="003F6DE8"/>
    <w:rsid w:val="003F6F3F"/>
    <w:rsid w:val="003F739E"/>
    <w:rsid w:val="003F795B"/>
    <w:rsid w:val="00400829"/>
    <w:rsid w:val="00401136"/>
    <w:rsid w:val="00401233"/>
    <w:rsid w:val="004014C9"/>
    <w:rsid w:val="00402047"/>
    <w:rsid w:val="00402188"/>
    <w:rsid w:val="00402CD1"/>
    <w:rsid w:val="004033F7"/>
    <w:rsid w:val="00403416"/>
    <w:rsid w:val="0040382B"/>
    <w:rsid w:val="004038C7"/>
    <w:rsid w:val="00403D4E"/>
    <w:rsid w:val="00403FCF"/>
    <w:rsid w:val="0040440D"/>
    <w:rsid w:val="00404533"/>
    <w:rsid w:val="004045D4"/>
    <w:rsid w:val="00404F06"/>
    <w:rsid w:val="00405680"/>
    <w:rsid w:val="0040582E"/>
    <w:rsid w:val="00406300"/>
    <w:rsid w:val="00406A0D"/>
    <w:rsid w:val="00406C82"/>
    <w:rsid w:val="004075D9"/>
    <w:rsid w:val="00407C07"/>
    <w:rsid w:val="00407C9F"/>
    <w:rsid w:val="00410AE9"/>
    <w:rsid w:val="00410D7A"/>
    <w:rsid w:val="004111C0"/>
    <w:rsid w:val="00412130"/>
    <w:rsid w:val="00412AC2"/>
    <w:rsid w:val="00413162"/>
    <w:rsid w:val="0041412A"/>
    <w:rsid w:val="00414355"/>
    <w:rsid w:val="00414AF7"/>
    <w:rsid w:val="00414D1F"/>
    <w:rsid w:val="00414FCE"/>
    <w:rsid w:val="004155C1"/>
    <w:rsid w:val="0041598E"/>
    <w:rsid w:val="004166D2"/>
    <w:rsid w:val="00416A1A"/>
    <w:rsid w:val="004170C4"/>
    <w:rsid w:val="0041739C"/>
    <w:rsid w:val="00417A9F"/>
    <w:rsid w:val="00417CC3"/>
    <w:rsid w:val="00417D06"/>
    <w:rsid w:val="00417DD6"/>
    <w:rsid w:val="0042013E"/>
    <w:rsid w:val="00420C11"/>
    <w:rsid w:val="00420EFA"/>
    <w:rsid w:val="00421918"/>
    <w:rsid w:val="0042286C"/>
    <w:rsid w:val="00422D00"/>
    <w:rsid w:val="00422E60"/>
    <w:rsid w:val="004231EC"/>
    <w:rsid w:val="00423ABD"/>
    <w:rsid w:val="00423D32"/>
    <w:rsid w:val="00423EA4"/>
    <w:rsid w:val="00423FD4"/>
    <w:rsid w:val="004249DE"/>
    <w:rsid w:val="00425006"/>
    <w:rsid w:val="004265A0"/>
    <w:rsid w:val="0042672F"/>
    <w:rsid w:val="0042716C"/>
    <w:rsid w:val="0042717D"/>
    <w:rsid w:val="004274F9"/>
    <w:rsid w:val="00427F85"/>
    <w:rsid w:val="00430218"/>
    <w:rsid w:val="004303D0"/>
    <w:rsid w:val="0043044A"/>
    <w:rsid w:val="0043048B"/>
    <w:rsid w:val="0043056C"/>
    <w:rsid w:val="004308F8"/>
    <w:rsid w:val="00430AA4"/>
    <w:rsid w:val="00430C90"/>
    <w:rsid w:val="0043182C"/>
    <w:rsid w:val="00431DD1"/>
    <w:rsid w:val="00432333"/>
    <w:rsid w:val="00432644"/>
    <w:rsid w:val="00432DCC"/>
    <w:rsid w:val="0043318E"/>
    <w:rsid w:val="004338A9"/>
    <w:rsid w:val="00433984"/>
    <w:rsid w:val="00433D2F"/>
    <w:rsid w:val="0043406F"/>
    <w:rsid w:val="00434D4B"/>
    <w:rsid w:val="00435884"/>
    <w:rsid w:val="004358D7"/>
    <w:rsid w:val="00436316"/>
    <w:rsid w:val="00436BAA"/>
    <w:rsid w:val="00436D32"/>
    <w:rsid w:val="00437505"/>
    <w:rsid w:val="00440123"/>
    <w:rsid w:val="0044025E"/>
    <w:rsid w:val="004405A7"/>
    <w:rsid w:val="0044071C"/>
    <w:rsid w:val="00440ABF"/>
    <w:rsid w:val="00440AF2"/>
    <w:rsid w:val="00440BD2"/>
    <w:rsid w:val="00440E5F"/>
    <w:rsid w:val="0044138C"/>
    <w:rsid w:val="00441A2D"/>
    <w:rsid w:val="00441EB1"/>
    <w:rsid w:val="00441FFE"/>
    <w:rsid w:val="0044244B"/>
    <w:rsid w:val="00442619"/>
    <w:rsid w:val="004440A0"/>
    <w:rsid w:val="00444380"/>
    <w:rsid w:val="00444F92"/>
    <w:rsid w:val="00444FAF"/>
    <w:rsid w:val="0044517D"/>
    <w:rsid w:val="00445966"/>
    <w:rsid w:val="00446298"/>
    <w:rsid w:val="00446CF3"/>
    <w:rsid w:val="00447B12"/>
    <w:rsid w:val="00447C81"/>
    <w:rsid w:val="0045022D"/>
    <w:rsid w:val="00450230"/>
    <w:rsid w:val="004504FD"/>
    <w:rsid w:val="00450A37"/>
    <w:rsid w:val="00450C5D"/>
    <w:rsid w:val="00451141"/>
    <w:rsid w:val="00451461"/>
    <w:rsid w:val="00451A0F"/>
    <w:rsid w:val="00451C25"/>
    <w:rsid w:val="00451FEA"/>
    <w:rsid w:val="004526D9"/>
    <w:rsid w:val="00452AD0"/>
    <w:rsid w:val="00452C53"/>
    <w:rsid w:val="00453D0E"/>
    <w:rsid w:val="00454364"/>
    <w:rsid w:val="00454CAC"/>
    <w:rsid w:val="00454D89"/>
    <w:rsid w:val="00454E03"/>
    <w:rsid w:val="0045529F"/>
    <w:rsid w:val="0045595F"/>
    <w:rsid w:val="00456268"/>
    <w:rsid w:val="00456986"/>
    <w:rsid w:val="00456A39"/>
    <w:rsid w:val="00457E84"/>
    <w:rsid w:val="00460BBC"/>
    <w:rsid w:val="00460BE0"/>
    <w:rsid w:val="00460EF0"/>
    <w:rsid w:val="00461890"/>
    <w:rsid w:val="00461A4F"/>
    <w:rsid w:val="00461A94"/>
    <w:rsid w:val="00463079"/>
    <w:rsid w:val="00464176"/>
    <w:rsid w:val="00465DEE"/>
    <w:rsid w:val="00466751"/>
    <w:rsid w:val="004669FF"/>
    <w:rsid w:val="00466B6C"/>
    <w:rsid w:val="00466E84"/>
    <w:rsid w:val="00467619"/>
    <w:rsid w:val="00467BF6"/>
    <w:rsid w:val="00467E3C"/>
    <w:rsid w:val="00470268"/>
    <w:rsid w:val="0047109E"/>
    <w:rsid w:val="0047118E"/>
    <w:rsid w:val="0047149A"/>
    <w:rsid w:val="00471BF1"/>
    <w:rsid w:val="00471C85"/>
    <w:rsid w:val="00472114"/>
    <w:rsid w:val="004721AB"/>
    <w:rsid w:val="0047230B"/>
    <w:rsid w:val="00472686"/>
    <w:rsid w:val="00472769"/>
    <w:rsid w:val="004727A2"/>
    <w:rsid w:val="004731C8"/>
    <w:rsid w:val="0047335A"/>
    <w:rsid w:val="0047342E"/>
    <w:rsid w:val="004757DD"/>
    <w:rsid w:val="004759D7"/>
    <w:rsid w:val="00475E87"/>
    <w:rsid w:val="00476049"/>
    <w:rsid w:val="00476353"/>
    <w:rsid w:val="00476C80"/>
    <w:rsid w:val="00477265"/>
    <w:rsid w:val="004772F6"/>
    <w:rsid w:val="00477541"/>
    <w:rsid w:val="0047767E"/>
    <w:rsid w:val="004776FD"/>
    <w:rsid w:val="00480952"/>
    <w:rsid w:val="0048173C"/>
    <w:rsid w:val="00481F9A"/>
    <w:rsid w:val="00482407"/>
    <w:rsid w:val="00482A82"/>
    <w:rsid w:val="004839D4"/>
    <w:rsid w:val="004842BF"/>
    <w:rsid w:val="004844A8"/>
    <w:rsid w:val="00484533"/>
    <w:rsid w:val="0048557B"/>
    <w:rsid w:val="00485A05"/>
    <w:rsid w:val="00485E92"/>
    <w:rsid w:val="00486306"/>
    <w:rsid w:val="004866B0"/>
    <w:rsid w:val="00486C3D"/>
    <w:rsid w:val="00487179"/>
    <w:rsid w:val="00487AD6"/>
    <w:rsid w:val="00490D15"/>
    <w:rsid w:val="0049119B"/>
    <w:rsid w:val="0049143B"/>
    <w:rsid w:val="004918DA"/>
    <w:rsid w:val="00491A7B"/>
    <w:rsid w:val="0049245A"/>
    <w:rsid w:val="004924E6"/>
    <w:rsid w:val="00492AA0"/>
    <w:rsid w:val="004935A4"/>
    <w:rsid w:val="004937D7"/>
    <w:rsid w:val="00493EBD"/>
    <w:rsid w:val="00494098"/>
    <w:rsid w:val="0049559B"/>
    <w:rsid w:val="00496F88"/>
    <w:rsid w:val="004978BA"/>
    <w:rsid w:val="00497A46"/>
    <w:rsid w:val="004A09BF"/>
    <w:rsid w:val="004A0DE3"/>
    <w:rsid w:val="004A12B2"/>
    <w:rsid w:val="004A1D89"/>
    <w:rsid w:val="004A1DD8"/>
    <w:rsid w:val="004A2721"/>
    <w:rsid w:val="004A2844"/>
    <w:rsid w:val="004A2B92"/>
    <w:rsid w:val="004A32E3"/>
    <w:rsid w:val="004A4005"/>
    <w:rsid w:val="004A4032"/>
    <w:rsid w:val="004A42AE"/>
    <w:rsid w:val="004A42F8"/>
    <w:rsid w:val="004A45F1"/>
    <w:rsid w:val="004A476C"/>
    <w:rsid w:val="004A4919"/>
    <w:rsid w:val="004A4D82"/>
    <w:rsid w:val="004A5133"/>
    <w:rsid w:val="004A5639"/>
    <w:rsid w:val="004A5659"/>
    <w:rsid w:val="004A5FE0"/>
    <w:rsid w:val="004A61F7"/>
    <w:rsid w:val="004A7565"/>
    <w:rsid w:val="004A7B42"/>
    <w:rsid w:val="004A7F33"/>
    <w:rsid w:val="004B033B"/>
    <w:rsid w:val="004B145C"/>
    <w:rsid w:val="004B15AA"/>
    <w:rsid w:val="004B1657"/>
    <w:rsid w:val="004B1918"/>
    <w:rsid w:val="004B1CE1"/>
    <w:rsid w:val="004B2068"/>
    <w:rsid w:val="004B26E1"/>
    <w:rsid w:val="004B271B"/>
    <w:rsid w:val="004B28EA"/>
    <w:rsid w:val="004B2AF3"/>
    <w:rsid w:val="004B2B1F"/>
    <w:rsid w:val="004B2E64"/>
    <w:rsid w:val="004B3355"/>
    <w:rsid w:val="004B3745"/>
    <w:rsid w:val="004B3B44"/>
    <w:rsid w:val="004B4503"/>
    <w:rsid w:val="004B4952"/>
    <w:rsid w:val="004B5DE7"/>
    <w:rsid w:val="004B64BE"/>
    <w:rsid w:val="004B7765"/>
    <w:rsid w:val="004B7CFE"/>
    <w:rsid w:val="004C044A"/>
    <w:rsid w:val="004C0B62"/>
    <w:rsid w:val="004C0F1D"/>
    <w:rsid w:val="004C1B9B"/>
    <w:rsid w:val="004C232F"/>
    <w:rsid w:val="004C2AE4"/>
    <w:rsid w:val="004C2ECA"/>
    <w:rsid w:val="004C32E2"/>
    <w:rsid w:val="004C47C6"/>
    <w:rsid w:val="004C4D3C"/>
    <w:rsid w:val="004C4EC4"/>
    <w:rsid w:val="004C5279"/>
    <w:rsid w:val="004C5443"/>
    <w:rsid w:val="004C6091"/>
    <w:rsid w:val="004C6D13"/>
    <w:rsid w:val="004C75CD"/>
    <w:rsid w:val="004C7990"/>
    <w:rsid w:val="004D00A9"/>
    <w:rsid w:val="004D0526"/>
    <w:rsid w:val="004D0895"/>
    <w:rsid w:val="004D153C"/>
    <w:rsid w:val="004D1A49"/>
    <w:rsid w:val="004D1DBD"/>
    <w:rsid w:val="004D1DC9"/>
    <w:rsid w:val="004D1E4A"/>
    <w:rsid w:val="004D2E6F"/>
    <w:rsid w:val="004D4A40"/>
    <w:rsid w:val="004D5C40"/>
    <w:rsid w:val="004D6489"/>
    <w:rsid w:val="004D64F2"/>
    <w:rsid w:val="004D66B6"/>
    <w:rsid w:val="004D69A9"/>
    <w:rsid w:val="004D73B1"/>
    <w:rsid w:val="004D7880"/>
    <w:rsid w:val="004D7C7E"/>
    <w:rsid w:val="004D7EBD"/>
    <w:rsid w:val="004E0190"/>
    <w:rsid w:val="004E0510"/>
    <w:rsid w:val="004E0A8F"/>
    <w:rsid w:val="004E0C8E"/>
    <w:rsid w:val="004E1443"/>
    <w:rsid w:val="004E16A9"/>
    <w:rsid w:val="004E219E"/>
    <w:rsid w:val="004E2352"/>
    <w:rsid w:val="004E25A0"/>
    <w:rsid w:val="004E2A6B"/>
    <w:rsid w:val="004E2EE7"/>
    <w:rsid w:val="004E2FF6"/>
    <w:rsid w:val="004E37A2"/>
    <w:rsid w:val="004E3AD9"/>
    <w:rsid w:val="004E3C3A"/>
    <w:rsid w:val="004E4090"/>
    <w:rsid w:val="004E41A1"/>
    <w:rsid w:val="004E44A6"/>
    <w:rsid w:val="004E4D02"/>
    <w:rsid w:val="004E5F48"/>
    <w:rsid w:val="004E6061"/>
    <w:rsid w:val="004E6E00"/>
    <w:rsid w:val="004E6E3A"/>
    <w:rsid w:val="004E721A"/>
    <w:rsid w:val="004E741B"/>
    <w:rsid w:val="004E769D"/>
    <w:rsid w:val="004F0194"/>
    <w:rsid w:val="004F0A39"/>
    <w:rsid w:val="004F116C"/>
    <w:rsid w:val="004F2AC8"/>
    <w:rsid w:val="004F3186"/>
    <w:rsid w:val="004F3ED0"/>
    <w:rsid w:val="004F4B3A"/>
    <w:rsid w:val="004F521D"/>
    <w:rsid w:val="004F52B2"/>
    <w:rsid w:val="004F5E2E"/>
    <w:rsid w:val="004F626C"/>
    <w:rsid w:val="004F62E5"/>
    <w:rsid w:val="004F6F34"/>
    <w:rsid w:val="00500C09"/>
    <w:rsid w:val="00500EBA"/>
    <w:rsid w:val="0050121A"/>
    <w:rsid w:val="005012C3"/>
    <w:rsid w:val="00501D16"/>
    <w:rsid w:val="00501DE8"/>
    <w:rsid w:val="00503390"/>
    <w:rsid w:val="00503595"/>
    <w:rsid w:val="00503859"/>
    <w:rsid w:val="00503C1A"/>
    <w:rsid w:val="00504F12"/>
    <w:rsid w:val="00504F6A"/>
    <w:rsid w:val="00505254"/>
    <w:rsid w:val="00505DB4"/>
    <w:rsid w:val="00506E60"/>
    <w:rsid w:val="005075A3"/>
    <w:rsid w:val="00507873"/>
    <w:rsid w:val="00507E1F"/>
    <w:rsid w:val="0051083C"/>
    <w:rsid w:val="00510982"/>
    <w:rsid w:val="00510E28"/>
    <w:rsid w:val="0051150C"/>
    <w:rsid w:val="00511615"/>
    <w:rsid w:val="00511DD8"/>
    <w:rsid w:val="00511F8D"/>
    <w:rsid w:val="005122FE"/>
    <w:rsid w:val="00512D4A"/>
    <w:rsid w:val="00512D9E"/>
    <w:rsid w:val="00513600"/>
    <w:rsid w:val="005141EC"/>
    <w:rsid w:val="005143A0"/>
    <w:rsid w:val="00514F0A"/>
    <w:rsid w:val="0051557B"/>
    <w:rsid w:val="00516FFB"/>
    <w:rsid w:val="0051785B"/>
    <w:rsid w:val="0052016A"/>
    <w:rsid w:val="00520819"/>
    <w:rsid w:val="00520E1D"/>
    <w:rsid w:val="00520F3D"/>
    <w:rsid w:val="00520F63"/>
    <w:rsid w:val="0052227E"/>
    <w:rsid w:val="00523F08"/>
    <w:rsid w:val="00524DB9"/>
    <w:rsid w:val="0052534A"/>
    <w:rsid w:val="005255EB"/>
    <w:rsid w:val="00525C39"/>
    <w:rsid w:val="00525E36"/>
    <w:rsid w:val="0052654F"/>
    <w:rsid w:val="00526898"/>
    <w:rsid w:val="00526F4E"/>
    <w:rsid w:val="00527353"/>
    <w:rsid w:val="005275B2"/>
    <w:rsid w:val="00527C1E"/>
    <w:rsid w:val="005315F0"/>
    <w:rsid w:val="005337DA"/>
    <w:rsid w:val="00533A07"/>
    <w:rsid w:val="00533DA2"/>
    <w:rsid w:val="00534001"/>
    <w:rsid w:val="00535053"/>
    <w:rsid w:val="005356A9"/>
    <w:rsid w:val="00535A0D"/>
    <w:rsid w:val="0053618E"/>
    <w:rsid w:val="00536B7F"/>
    <w:rsid w:val="00537694"/>
    <w:rsid w:val="00540AE9"/>
    <w:rsid w:val="0054216E"/>
    <w:rsid w:val="00542A4D"/>
    <w:rsid w:val="00542D95"/>
    <w:rsid w:val="0054302F"/>
    <w:rsid w:val="00543430"/>
    <w:rsid w:val="00543866"/>
    <w:rsid w:val="005439ED"/>
    <w:rsid w:val="00543BCD"/>
    <w:rsid w:val="00543EA0"/>
    <w:rsid w:val="00544110"/>
    <w:rsid w:val="0054416B"/>
    <w:rsid w:val="00544B45"/>
    <w:rsid w:val="00545C75"/>
    <w:rsid w:val="00546659"/>
    <w:rsid w:val="00550765"/>
    <w:rsid w:val="00550B33"/>
    <w:rsid w:val="00552510"/>
    <w:rsid w:val="005526B8"/>
    <w:rsid w:val="00552887"/>
    <w:rsid w:val="005528EB"/>
    <w:rsid w:val="005529B4"/>
    <w:rsid w:val="00552F5B"/>
    <w:rsid w:val="00552F5E"/>
    <w:rsid w:val="00553120"/>
    <w:rsid w:val="00553AF3"/>
    <w:rsid w:val="00553F78"/>
    <w:rsid w:val="0055412C"/>
    <w:rsid w:val="005542A3"/>
    <w:rsid w:val="005542B2"/>
    <w:rsid w:val="005543F1"/>
    <w:rsid w:val="00555A60"/>
    <w:rsid w:val="00555BC7"/>
    <w:rsid w:val="00555E9C"/>
    <w:rsid w:val="00560414"/>
    <w:rsid w:val="00560A4D"/>
    <w:rsid w:val="00560A4E"/>
    <w:rsid w:val="0056110E"/>
    <w:rsid w:val="005612A3"/>
    <w:rsid w:val="005615FC"/>
    <w:rsid w:val="00561843"/>
    <w:rsid w:val="00561DDE"/>
    <w:rsid w:val="00561E9E"/>
    <w:rsid w:val="005620AA"/>
    <w:rsid w:val="00562977"/>
    <w:rsid w:val="00562DD5"/>
    <w:rsid w:val="0056367D"/>
    <w:rsid w:val="0056372B"/>
    <w:rsid w:val="00563E34"/>
    <w:rsid w:val="00564B95"/>
    <w:rsid w:val="00564E77"/>
    <w:rsid w:val="005656A7"/>
    <w:rsid w:val="00566331"/>
    <w:rsid w:val="00566A94"/>
    <w:rsid w:val="00566C95"/>
    <w:rsid w:val="005674CF"/>
    <w:rsid w:val="00571194"/>
    <w:rsid w:val="0057168E"/>
    <w:rsid w:val="00572B92"/>
    <w:rsid w:val="00573940"/>
    <w:rsid w:val="00573B96"/>
    <w:rsid w:val="00573F9D"/>
    <w:rsid w:val="00574544"/>
    <w:rsid w:val="00574E70"/>
    <w:rsid w:val="00575025"/>
    <w:rsid w:val="00575983"/>
    <w:rsid w:val="00575F87"/>
    <w:rsid w:val="005760E5"/>
    <w:rsid w:val="00576300"/>
    <w:rsid w:val="00576D5C"/>
    <w:rsid w:val="00577A45"/>
    <w:rsid w:val="00580A32"/>
    <w:rsid w:val="00580DAD"/>
    <w:rsid w:val="00581684"/>
    <w:rsid w:val="00581F07"/>
    <w:rsid w:val="00582261"/>
    <w:rsid w:val="00582AAE"/>
    <w:rsid w:val="00582EF4"/>
    <w:rsid w:val="0058338A"/>
    <w:rsid w:val="0058345C"/>
    <w:rsid w:val="005837BB"/>
    <w:rsid w:val="00584926"/>
    <w:rsid w:val="00584AC7"/>
    <w:rsid w:val="00584F3C"/>
    <w:rsid w:val="00585762"/>
    <w:rsid w:val="00585D2F"/>
    <w:rsid w:val="00586325"/>
    <w:rsid w:val="005863E9"/>
    <w:rsid w:val="0058641E"/>
    <w:rsid w:val="0058674B"/>
    <w:rsid w:val="00587649"/>
    <w:rsid w:val="00587BD8"/>
    <w:rsid w:val="00587CD0"/>
    <w:rsid w:val="0059152A"/>
    <w:rsid w:val="00591830"/>
    <w:rsid w:val="0059254F"/>
    <w:rsid w:val="00592591"/>
    <w:rsid w:val="0059260B"/>
    <w:rsid w:val="0059323A"/>
    <w:rsid w:val="00593A76"/>
    <w:rsid w:val="00593B77"/>
    <w:rsid w:val="00593D4E"/>
    <w:rsid w:val="005941F1"/>
    <w:rsid w:val="00594430"/>
    <w:rsid w:val="005951F9"/>
    <w:rsid w:val="005952F2"/>
    <w:rsid w:val="00596682"/>
    <w:rsid w:val="00596801"/>
    <w:rsid w:val="005979D6"/>
    <w:rsid w:val="00597CFD"/>
    <w:rsid w:val="005A033E"/>
    <w:rsid w:val="005A0AB2"/>
    <w:rsid w:val="005A1205"/>
    <w:rsid w:val="005A1630"/>
    <w:rsid w:val="005A2036"/>
    <w:rsid w:val="005A25A4"/>
    <w:rsid w:val="005A2C55"/>
    <w:rsid w:val="005A3690"/>
    <w:rsid w:val="005A3A29"/>
    <w:rsid w:val="005A3B17"/>
    <w:rsid w:val="005A41DB"/>
    <w:rsid w:val="005A4884"/>
    <w:rsid w:val="005A4EC5"/>
    <w:rsid w:val="005A5349"/>
    <w:rsid w:val="005A53D1"/>
    <w:rsid w:val="005A5C43"/>
    <w:rsid w:val="005A6621"/>
    <w:rsid w:val="005A6CED"/>
    <w:rsid w:val="005A7751"/>
    <w:rsid w:val="005A7FC1"/>
    <w:rsid w:val="005B0218"/>
    <w:rsid w:val="005B0370"/>
    <w:rsid w:val="005B0723"/>
    <w:rsid w:val="005B0AC8"/>
    <w:rsid w:val="005B0FA4"/>
    <w:rsid w:val="005B1202"/>
    <w:rsid w:val="005B1209"/>
    <w:rsid w:val="005B22F0"/>
    <w:rsid w:val="005B2528"/>
    <w:rsid w:val="005B26D2"/>
    <w:rsid w:val="005B2AF7"/>
    <w:rsid w:val="005B2F46"/>
    <w:rsid w:val="005B38D3"/>
    <w:rsid w:val="005B3A7B"/>
    <w:rsid w:val="005B3DAC"/>
    <w:rsid w:val="005B46B1"/>
    <w:rsid w:val="005B4715"/>
    <w:rsid w:val="005B4A42"/>
    <w:rsid w:val="005B66A5"/>
    <w:rsid w:val="005B6818"/>
    <w:rsid w:val="005B719D"/>
    <w:rsid w:val="005B75B0"/>
    <w:rsid w:val="005B77E7"/>
    <w:rsid w:val="005B79C3"/>
    <w:rsid w:val="005B7A2D"/>
    <w:rsid w:val="005C023E"/>
    <w:rsid w:val="005C0369"/>
    <w:rsid w:val="005C1105"/>
    <w:rsid w:val="005C125B"/>
    <w:rsid w:val="005C148B"/>
    <w:rsid w:val="005C1A74"/>
    <w:rsid w:val="005C2297"/>
    <w:rsid w:val="005C2425"/>
    <w:rsid w:val="005C2825"/>
    <w:rsid w:val="005C285D"/>
    <w:rsid w:val="005C2E32"/>
    <w:rsid w:val="005C3163"/>
    <w:rsid w:val="005C32E5"/>
    <w:rsid w:val="005C3800"/>
    <w:rsid w:val="005C41EE"/>
    <w:rsid w:val="005C47F9"/>
    <w:rsid w:val="005C520C"/>
    <w:rsid w:val="005C59F3"/>
    <w:rsid w:val="005C65D0"/>
    <w:rsid w:val="005C6979"/>
    <w:rsid w:val="005C7148"/>
    <w:rsid w:val="005C7511"/>
    <w:rsid w:val="005C78F1"/>
    <w:rsid w:val="005C7D88"/>
    <w:rsid w:val="005C7D8E"/>
    <w:rsid w:val="005D05B8"/>
    <w:rsid w:val="005D09CA"/>
    <w:rsid w:val="005D16F3"/>
    <w:rsid w:val="005D2316"/>
    <w:rsid w:val="005D2590"/>
    <w:rsid w:val="005D28CE"/>
    <w:rsid w:val="005D2D46"/>
    <w:rsid w:val="005D41E6"/>
    <w:rsid w:val="005D53DD"/>
    <w:rsid w:val="005D5518"/>
    <w:rsid w:val="005D5D6E"/>
    <w:rsid w:val="005D61D1"/>
    <w:rsid w:val="005D65A4"/>
    <w:rsid w:val="005D699B"/>
    <w:rsid w:val="005D6F92"/>
    <w:rsid w:val="005D715D"/>
    <w:rsid w:val="005D7224"/>
    <w:rsid w:val="005E003E"/>
    <w:rsid w:val="005E0F0E"/>
    <w:rsid w:val="005E0F2C"/>
    <w:rsid w:val="005E172E"/>
    <w:rsid w:val="005E17B1"/>
    <w:rsid w:val="005E1ADF"/>
    <w:rsid w:val="005E1F7E"/>
    <w:rsid w:val="005E1FF3"/>
    <w:rsid w:val="005E2309"/>
    <w:rsid w:val="005E25A6"/>
    <w:rsid w:val="005E25F4"/>
    <w:rsid w:val="005E2EFF"/>
    <w:rsid w:val="005E30B8"/>
    <w:rsid w:val="005E326C"/>
    <w:rsid w:val="005E393E"/>
    <w:rsid w:val="005E4388"/>
    <w:rsid w:val="005E4B06"/>
    <w:rsid w:val="005E4DD5"/>
    <w:rsid w:val="005E53A4"/>
    <w:rsid w:val="005E5E9D"/>
    <w:rsid w:val="005E5FCD"/>
    <w:rsid w:val="005E624E"/>
    <w:rsid w:val="005E634F"/>
    <w:rsid w:val="005E6395"/>
    <w:rsid w:val="005E643E"/>
    <w:rsid w:val="005E686A"/>
    <w:rsid w:val="005E6B5A"/>
    <w:rsid w:val="005E6D0D"/>
    <w:rsid w:val="005E7894"/>
    <w:rsid w:val="005F01A8"/>
    <w:rsid w:val="005F0314"/>
    <w:rsid w:val="005F035B"/>
    <w:rsid w:val="005F097F"/>
    <w:rsid w:val="005F0B73"/>
    <w:rsid w:val="005F1406"/>
    <w:rsid w:val="005F1CDF"/>
    <w:rsid w:val="005F2632"/>
    <w:rsid w:val="005F2A78"/>
    <w:rsid w:val="005F3228"/>
    <w:rsid w:val="005F3A46"/>
    <w:rsid w:val="005F4179"/>
    <w:rsid w:val="005F48FF"/>
    <w:rsid w:val="005F4A4D"/>
    <w:rsid w:val="005F54F4"/>
    <w:rsid w:val="005F5BA1"/>
    <w:rsid w:val="005F5EAF"/>
    <w:rsid w:val="005F602A"/>
    <w:rsid w:val="005F6812"/>
    <w:rsid w:val="005F6A41"/>
    <w:rsid w:val="005F7051"/>
    <w:rsid w:val="005F7271"/>
    <w:rsid w:val="005F77E4"/>
    <w:rsid w:val="005F7948"/>
    <w:rsid w:val="006004AE"/>
    <w:rsid w:val="00601375"/>
    <w:rsid w:val="00601633"/>
    <w:rsid w:val="00602049"/>
    <w:rsid w:val="00602432"/>
    <w:rsid w:val="00602A1B"/>
    <w:rsid w:val="00602B10"/>
    <w:rsid w:val="0060309A"/>
    <w:rsid w:val="0060331A"/>
    <w:rsid w:val="0060394B"/>
    <w:rsid w:val="00603BEC"/>
    <w:rsid w:val="00603FB1"/>
    <w:rsid w:val="00604092"/>
    <w:rsid w:val="0060450B"/>
    <w:rsid w:val="00605513"/>
    <w:rsid w:val="00607073"/>
    <w:rsid w:val="00610122"/>
    <w:rsid w:val="00610341"/>
    <w:rsid w:val="006104FD"/>
    <w:rsid w:val="0061083C"/>
    <w:rsid w:val="006111D3"/>
    <w:rsid w:val="00611C56"/>
    <w:rsid w:val="00612CE4"/>
    <w:rsid w:val="00613160"/>
    <w:rsid w:val="00613548"/>
    <w:rsid w:val="00614392"/>
    <w:rsid w:val="0061449F"/>
    <w:rsid w:val="00615096"/>
    <w:rsid w:val="0061599B"/>
    <w:rsid w:val="006159C2"/>
    <w:rsid w:val="0061698E"/>
    <w:rsid w:val="00617299"/>
    <w:rsid w:val="006179E7"/>
    <w:rsid w:val="006208DC"/>
    <w:rsid w:val="00620C3D"/>
    <w:rsid w:val="00620D8A"/>
    <w:rsid w:val="0062208D"/>
    <w:rsid w:val="00622B6E"/>
    <w:rsid w:val="0062339B"/>
    <w:rsid w:val="006244AC"/>
    <w:rsid w:val="006252B4"/>
    <w:rsid w:val="00625FB7"/>
    <w:rsid w:val="00625FF8"/>
    <w:rsid w:val="00626014"/>
    <w:rsid w:val="00626448"/>
    <w:rsid w:val="006268EB"/>
    <w:rsid w:val="00626984"/>
    <w:rsid w:val="00626C45"/>
    <w:rsid w:val="006271C1"/>
    <w:rsid w:val="00627D3E"/>
    <w:rsid w:val="00630370"/>
    <w:rsid w:val="00630446"/>
    <w:rsid w:val="00630BF2"/>
    <w:rsid w:val="00630C70"/>
    <w:rsid w:val="00630D87"/>
    <w:rsid w:val="00630E67"/>
    <w:rsid w:val="00630FCA"/>
    <w:rsid w:val="006315D5"/>
    <w:rsid w:val="00631751"/>
    <w:rsid w:val="00631BB9"/>
    <w:rsid w:val="0063246B"/>
    <w:rsid w:val="006329A2"/>
    <w:rsid w:val="00633027"/>
    <w:rsid w:val="0063369C"/>
    <w:rsid w:val="00633EA4"/>
    <w:rsid w:val="0063406A"/>
    <w:rsid w:val="00634A6F"/>
    <w:rsid w:val="00634B79"/>
    <w:rsid w:val="00634F45"/>
    <w:rsid w:val="0063504F"/>
    <w:rsid w:val="0063588B"/>
    <w:rsid w:val="00635958"/>
    <w:rsid w:val="00635A64"/>
    <w:rsid w:val="0063719F"/>
    <w:rsid w:val="006372F9"/>
    <w:rsid w:val="006374B3"/>
    <w:rsid w:val="006376CB"/>
    <w:rsid w:val="00637E54"/>
    <w:rsid w:val="006404A7"/>
    <w:rsid w:val="00640A52"/>
    <w:rsid w:val="00640AFC"/>
    <w:rsid w:val="00641014"/>
    <w:rsid w:val="00641498"/>
    <w:rsid w:val="00641EBA"/>
    <w:rsid w:val="00642028"/>
    <w:rsid w:val="006424AA"/>
    <w:rsid w:val="0064286D"/>
    <w:rsid w:val="00642880"/>
    <w:rsid w:val="00642B06"/>
    <w:rsid w:val="00643B55"/>
    <w:rsid w:val="00643B66"/>
    <w:rsid w:val="00644A3B"/>
    <w:rsid w:val="00644B58"/>
    <w:rsid w:val="00645000"/>
    <w:rsid w:val="00645277"/>
    <w:rsid w:val="00645639"/>
    <w:rsid w:val="006456C8"/>
    <w:rsid w:val="0064580C"/>
    <w:rsid w:val="006460A6"/>
    <w:rsid w:val="00646249"/>
    <w:rsid w:val="00646487"/>
    <w:rsid w:val="00646F3B"/>
    <w:rsid w:val="00646FB8"/>
    <w:rsid w:val="00647043"/>
    <w:rsid w:val="006474E2"/>
    <w:rsid w:val="006478EB"/>
    <w:rsid w:val="00647FF7"/>
    <w:rsid w:val="00650127"/>
    <w:rsid w:val="006502C0"/>
    <w:rsid w:val="00650857"/>
    <w:rsid w:val="006509CC"/>
    <w:rsid w:val="00651738"/>
    <w:rsid w:val="00651892"/>
    <w:rsid w:val="00652504"/>
    <w:rsid w:val="006533EC"/>
    <w:rsid w:val="006539E9"/>
    <w:rsid w:val="00653DFB"/>
    <w:rsid w:val="00655752"/>
    <w:rsid w:val="006559EB"/>
    <w:rsid w:val="0065702E"/>
    <w:rsid w:val="00657121"/>
    <w:rsid w:val="006576B3"/>
    <w:rsid w:val="00657821"/>
    <w:rsid w:val="00657B1C"/>
    <w:rsid w:val="006603C1"/>
    <w:rsid w:val="006612D4"/>
    <w:rsid w:val="00661D17"/>
    <w:rsid w:val="006621EC"/>
    <w:rsid w:val="006625BE"/>
    <w:rsid w:val="00663AC7"/>
    <w:rsid w:val="00664590"/>
    <w:rsid w:val="00665245"/>
    <w:rsid w:val="006652C1"/>
    <w:rsid w:val="0066623A"/>
    <w:rsid w:val="0066687F"/>
    <w:rsid w:val="00667251"/>
    <w:rsid w:val="00667624"/>
    <w:rsid w:val="00670360"/>
    <w:rsid w:val="0067095B"/>
    <w:rsid w:val="00670A03"/>
    <w:rsid w:val="0067215C"/>
    <w:rsid w:val="0067280A"/>
    <w:rsid w:val="00673E8C"/>
    <w:rsid w:val="00673EF0"/>
    <w:rsid w:val="00674529"/>
    <w:rsid w:val="006748CC"/>
    <w:rsid w:val="00674C6B"/>
    <w:rsid w:val="00674CFF"/>
    <w:rsid w:val="00675BBD"/>
    <w:rsid w:val="00676403"/>
    <w:rsid w:val="00676438"/>
    <w:rsid w:val="00676973"/>
    <w:rsid w:val="00676B65"/>
    <w:rsid w:val="0067729A"/>
    <w:rsid w:val="0067733E"/>
    <w:rsid w:val="006776BF"/>
    <w:rsid w:val="00677794"/>
    <w:rsid w:val="00677A95"/>
    <w:rsid w:val="006802E2"/>
    <w:rsid w:val="00680342"/>
    <w:rsid w:val="00680431"/>
    <w:rsid w:val="0068056B"/>
    <w:rsid w:val="00680921"/>
    <w:rsid w:val="006817E2"/>
    <w:rsid w:val="006820CC"/>
    <w:rsid w:val="00682709"/>
    <w:rsid w:val="0068306D"/>
    <w:rsid w:val="006835A0"/>
    <w:rsid w:val="00683ABA"/>
    <w:rsid w:val="00683BFE"/>
    <w:rsid w:val="006843B2"/>
    <w:rsid w:val="0068478D"/>
    <w:rsid w:val="00684B16"/>
    <w:rsid w:val="00684FB4"/>
    <w:rsid w:val="00685A79"/>
    <w:rsid w:val="00685C83"/>
    <w:rsid w:val="00685DC0"/>
    <w:rsid w:val="00686E8E"/>
    <w:rsid w:val="00686EF8"/>
    <w:rsid w:val="0068747D"/>
    <w:rsid w:val="00687555"/>
    <w:rsid w:val="00690077"/>
    <w:rsid w:val="00690276"/>
    <w:rsid w:val="0069033B"/>
    <w:rsid w:val="00690756"/>
    <w:rsid w:val="00690800"/>
    <w:rsid w:val="00690EB9"/>
    <w:rsid w:val="0069197A"/>
    <w:rsid w:val="0069240D"/>
    <w:rsid w:val="00692830"/>
    <w:rsid w:val="00692A74"/>
    <w:rsid w:val="00693BEC"/>
    <w:rsid w:val="00693EA6"/>
    <w:rsid w:val="006948D6"/>
    <w:rsid w:val="006951FD"/>
    <w:rsid w:val="00695799"/>
    <w:rsid w:val="00695D98"/>
    <w:rsid w:val="00696956"/>
    <w:rsid w:val="00696C24"/>
    <w:rsid w:val="00696E04"/>
    <w:rsid w:val="00697BF4"/>
    <w:rsid w:val="00697D61"/>
    <w:rsid w:val="006A0F6F"/>
    <w:rsid w:val="006A121D"/>
    <w:rsid w:val="006A3113"/>
    <w:rsid w:val="006A3688"/>
    <w:rsid w:val="006A3A15"/>
    <w:rsid w:val="006A3ECB"/>
    <w:rsid w:val="006A4052"/>
    <w:rsid w:val="006A46D7"/>
    <w:rsid w:val="006A56AE"/>
    <w:rsid w:val="006A631A"/>
    <w:rsid w:val="006A6373"/>
    <w:rsid w:val="006A677A"/>
    <w:rsid w:val="006A69DD"/>
    <w:rsid w:val="006A7363"/>
    <w:rsid w:val="006A742C"/>
    <w:rsid w:val="006B014A"/>
    <w:rsid w:val="006B0471"/>
    <w:rsid w:val="006B04B1"/>
    <w:rsid w:val="006B0F29"/>
    <w:rsid w:val="006B0F7F"/>
    <w:rsid w:val="006B1136"/>
    <w:rsid w:val="006B1496"/>
    <w:rsid w:val="006B3274"/>
    <w:rsid w:val="006B3396"/>
    <w:rsid w:val="006B3CFA"/>
    <w:rsid w:val="006B3EBF"/>
    <w:rsid w:val="006B4175"/>
    <w:rsid w:val="006B421D"/>
    <w:rsid w:val="006B44D9"/>
    <w:rsid w:val="006B46FE"/>
    <w:rsid w:val="006B51CD"/>
    <w:rsid w:val="006B53DC"/>
    <w:rsid w:val="006B5C2A"/>
    <w:rsid w:val="006B5FBE"/>
    <w:rsid w:val="006B615F"/>
    <w:rsid w:val="006B6627"/>
    <w:rsid w:val="006B6749"/>
    <w:rsid w:val="006B7844"/>
    <w:rsid w:val="006B7A2F"/>
    <w:rsid w:val="006B7C00"/>
    <w:rsid w:val="006B7CF7"/>
    <w:rsid w:val="006C03DB"/>
    <w:rsid w:val="006C065C"/>
    <w:rsid w:val="006C0C12"/>
    <w:rsid w:val="006C1579"/>
    <w:rsid w:val="006C17AD"/>
    <w:rsid w:val="006C2C8C"/>
    <w:rsid w:val="006C2E9B"/>
    <w:rsid w:val="006C3048"/>
    <w:rsid w:val="006C309D"/>
    <w:rsid w:val="006C371F"/>
    <w:rsid w:val="006C378E"/>
    <w:rsid w:val="006C3D66"/>
    <w:rsid w:val="006C405F"/>
    <w:rsid w:val="006C653A"/>
    <w:rsid w:val="006C6DDF"/>
    <w:rsid w:val="006C7842"/>
    <w:rsid w:val="006C7BA5"/>
    <w:rsid w:val="006D1C15"/>
    <w:rsid w:val="006D1CB5"/>
    <w:rsid w:val="006D1F6D"/>
    <w:rsid w:val="006D23DE"/>
    <w:rsid w:val="006D23FC"/>
    <w:rsid w:val="006D33B9"/>
    <w:rsid w:val="006D3C0A"/>
    <w:rsid w:val="006D41DC"/>
    <w:rsid w:val="006D4239"/>
    <w:rsid w:val="006D4406"/>
    <w:rsid w:val="006D5646"/>
    <w:rsid w:val="006D56C0"/>
    <w:rsid w:val="006D5FC4"/>
    <w:rsid w:val="006D6EC4"/>
    <w:rsid w:val="006D75B4"/>
    <w:rsid w:val="006D76CC"/>
    <w:rsid w:val="006E01BB"/>
    <w:rsid w:val="006E0795"/>
    <w:rsid w:val="006E1B01"/>
    <w:rsid w:val="006E22B2"/>
    <w:rsid w:val="006E4344"/>
    <w:rsid w:val="006E474E"/>
    <w:rsid w:val="006E497E"/>
    <w:rsid w:val="006E4A28"/>
    <w:rsid w:val="006E4EBC"/>
    <w:rsid w:val="006E55B3"/>
    <w:rsid w:val="006E58F3"/>
    <w:rsid w:val="006E5A3B"/>
    <w:rsid w:val="006E6147"/>
    <w:rsid w:val="006E68C8"/>
    <w:rsid w:val="006E708F"/>
    <w:rsid w:val="006E7FF3"/>
    <w:rsid w:val="006F05A6"/>
    <w:rsid w:val="006F0760"/>
    <w:rsid w:val="006F0BE2"/>
    <w:rsid w:val="006F0CF4"/>
    <w:rsid w:val="006F1697"/>
    <w:rsid w:val="006F2CBA"/>
    <w:rsid w:val="006F41DF"/>
    <w:rsid w:val="006F573C"/>
    <w:rsid w:val="006F5B16"/>
    <w:rsid w:val="006F66FA"/>
    <w:rsid w:val="006F6BD4"/>
    <w:rsid w:val="006F75C2"/>
    <w:rsid w:val="006F7C02"/>
    <w:rsid w:val="00701231"/>
    <w:rsid w:val="00701A95"/>
    <w:rsid w:val="0070242D"/>
    <w:rsid w:val="007025F8"/>
    <w:rsid w:val="007028E6"/>
    <w:rsid w:val="00702BA9"/>
    <w:rsid w:val="007039D2"/>
    <w:rsid w:val="00704158"/>
    <w:rsid w:val="00704F2B"/>
    <w:rsid w:val="00704F34"/>
    <w:rsid w:val="007050E8"/>
    <w:rsid w:val="00705468"/>
    <w:rsid w:val="00705507"/>
    <w:rsid w:val="00705AB0"/>
    <w:rsid w:val="00705AF1"/>
    <w:rsid w:val="00705C99"/>
    <w:rsid w:val="00705F66"/>
    <w:rsid w:val="007061E8"/>
    <w:rsid w:val="00706478"/>
    <w:rsid w:val="00706FBB"/>
    <w:rsid w:val="00707510"/>
    <w:rsid w:val="007076DB"/>
    <w:rsid w:val="00707D6D"/>
    <w:rsid w:val="007100A1"/>
    <w:rsid w:val="00711B0B"/>
    <w:rsid w:val="0071234A"/>
    <w:rsid w:val="0071320C"/>
    <w:rsid w:val="007134C7"/>
    <w:rsid w:val="007137EF"/>
    <w:rsid w:val="00713AC5"/>
    <w:rsid w:val="00713FC1"/>
    <w:rsid w:val="00714304"/>
    <w:rsid w:val="007165F9"/>
    <w:rsid w:val="007173A1"/>
    <w:rsid w:val="007210ED"/>
    <w:rsid w:val="00721290"/>
    <w:rsid w:val="007219B3"/>
    <w:rsid w:val="00721A58"/>
    <w:rsid w:val="00723D2F"/>
    <w:rsid w:val="007242C9"/>
    <w:rsid w:val="00724483"/>
    <w:rsid w:val="00724BAC"/>
    <w:rsid w:val="00724E0E"/>
    <w:rsid w:val="0072528F"/>
    <w:rsid w:val="00725C57"/>
    <w:rsid w:val="007265E2"/>
    <w:rsid w:val="00726B7B"/>
    <w:rsid w:val="00726D3A"/>
    <w:rsid w:val="0072704D"/>
    <w:rsid w:val="00727287"/>
    <w:rsid w:val="007273E0"/>
    <w:rsid w:val="00727613"/>
    <w:rsid w:val="00727D79"/>
    <w:rsid w:val="007303E1"/>
    <w:rsid w:val="00730C72"/>
    <w:rsid w:val="0073192D"/>
    <w:rsid w:val="007326A3"/>
    <w:rsid w:val="00732747"/>
    <w:rsid w:val="007330DA"/>
    <w:rsid w:val="007332A8"/>
    <w:rsid w:val="00733CE4"/>
    <w:rsid w:val="0073440F"/>
    <w:rsid w:val="0073445F"/>
    <w:rsid w:val="00734FE0"/>
    <w:rsid w:val="00735108"/>
    <w:rsid w:val="0073534D"/>
    <w:rsid w:val="00735B8A"/>
    <w:rsid w:val="007364EA"/>
    <w:rsid w:val="00736EAA"/>
    <w:rsid w:val="00737798"/>
    <w:rsid w:val="00737BFC"/>
    <w:rsid w:val="00741A49"/>
    <w:rsid w:val="00742311"/>
    <w:rsid w:val="00742864"/>
    <w:rsid w:val="00742E9D"/>
    <w:rsid w:val="0074301B"/>
    <w:rsid w:val="0074347B"/>
    <w:rsid w:val="00743B92"/>
    <w:rsid w:val="00744643"/>
    <w:rsid w:val="00745878"/>
    <w:rsid w:val="00746979"/>
    <w:rsid w:val="00746FC1"/>
    <w:rsid w:val="00747711"/>
    <w:rsid w:val="007500DE"/>
    <w:rsid w:val="0075056D"/>
    <w:rsid w:val="007511EF"/>
    <w:rsid w:val="00751AB5"/>
    <w:rsid w:val="00752412"/>
    <w:rsid w:val="00752429"/>
    <w:rsid w:val="00752C6C"/>
    <w:rsid w:val="00752F3D"/>
    <w:rsid w:val="00753238"/>
    <w:rsid w:val="00753280"/>
    <w:rsid w:val="0075374F"/>
    <w:rsid w:val="007537E4"/>
    <w:rsid w:val="00754EFB"/>
    <w:rsid w:val="00755540"/>
    <w:rsid w:val="00755674"/>
    <w:rsid w:val="007557A8"/>
    <w:rsid w:val="00755A40"/>
    <w:rsid w:val="00756072"/>
    <w:rsid w:val="00756C47"/>
    <w:rsid w:val="0076176F"/>
    <w:rsid w:val="0076185F"/>
    <w:rsid w:val="00762122"/>
    <w:rsid w:val="00763259"/>
    <w:rsid w:val="00763B1C"/>
    <w:rsid w:val="00763F88"/>
    <w:rsid w:val="007640BB"/>
    <w:rsid w:val="0076455F"/>
    <w:rsid w:val="007649F7"/>
    <w:rsid w:val="00764C00"/>
    <w:rsid w:val="00764EA8"/>
    <w:rsid w:val="0076508B"/>
    <w:rsid w:val="007656E3"/>
    <w:rsid w:val="00765C90"/>
    <w:rsid w:val="0076643A"/>
    <w:rsid w:val="00766F02"/>
    <w:rsid w:val="00767BD4"/>
    <w:rsid w:val="007701DB"/>
    <w:rsid w:val="0077090B"/>
    <w:rsid w:val="00770D57"/>
    <w:rsid w:val="00770E40"/>
    <w:rsid w:val="00770E7E"/>
    <w:rsid w:val="007713F9"/>
    <w:rsid w:val="007716C7"/>
    <w:rsid w:val="00771EF4"/>
    <w:rsid w:val="00772B56"/>
    <w:rsid w:val="00772D3A"/>
    <w:rsid w:val="00772DA8"/>
    <w:rsid w:val="00772E66"/>
    <w:rsid w:val="00773657"/>
    <w:rsid w:val="00773764"/>
    <w:rsid w:val="0077380D"/>
    <w:rsid w:val="007738EA"/>
    <w:rsid w:val="007748CD"/>
    <w:rsid w:val="00774E18"/>
    <w:rsid w:val="0077500A"/>
    <w:rsid w:val="00775107"/>
    <w:rsid w:val="00776B5B"/>
    <w:rsid w:val="00777290"/>
    <w:rsid w:val="00777527"/>
    <w:rsid w:val="0078078E"/>
    <w:rsid w:val="0078141C"/>
    <w:rsid w:val="007820DA"/>
    <w:rsid w:val="0078249A"/>
    <w:rsid w:val="00782617"/>
    <w:rsid w:val="00783CC6"/>
    <w:rsid w:val="00784B4A"/>
    <w:rsid w:val="00784F68"/>
    <w:rsid w:val="0078511E"/>
    <w:rsid w:val="007858E9"/>
    <w:rsid w:val="00785C2A"/>
    <w:rsid w:val="00786ABD"/>
    <w:rsid w:val="007871EF"/>
    <w:rsid w:val="00787FED"/>
    <w:rsid w:val="00790342"/>
    <w:rsid w:val="0079056B"/>
    <w:rsid w:val="00790C6C"/>
    <w:rsid w:val="0079105E"/>
    <w:rsid w:val="00791821"/>
    <w:rsid w:val="007920E2"/>
    <w:rsid w:val="007922F8"/>
    <w:rsid w:val="00792706"/>
    <w:rsid w:val="00792A35"/>
    <w:rsid w:val="00792B25"/>
    <w:rsid w:val="00792BAD"/>
    <w:rsid w:val="00793065"/>
    <w:rsid w:val="00794216"/>
    <w:rsid w:val="00794ABA"/>
    <w:rsid w:val="00794D9C"/>
    <w:rsid w:val="00794DFB"/>
    <w:rsid w:val="00794FDF"/>
    <w:rsid w:val="0079547B"/>
    <w:rsid w:val="007960D3"/>
    <w:rsid w:val="007960EC"/>
    <w:rsid w:val="007964B3"/>
    <w:rsid w:val="007967C4"/>
    <w:rsid w:val="00796A76"/>
    <w:rsid w:val="00796B6A"/>
    <w:rsid w:val="007A0E79"/>
    <w:rsid w:val="007A1208"/>
    <w:rsid w:val="007A126E"/>
    <w:rsid w:val="007A14E9"/>
    <w:rsid w:val="007A19D7"/>
    <w:rsid w:val="007A1D1B"/>
    <w:rsid w:val="007A2017"/>
    <w:rsid w:val="007A2569"/>
    <w:rsid w:val="007A264D"/>
    <w:rsid w:val="007A266B"/>
    <w:rsid w:val="007A26DA"/>
    <w:rsid w:val="007A3EA8"/>
    <w:rsid w:val="007A44FE"/>
    <w:rsid w:val="007A4A71"/>
    <w:rsid w:val="007A4EA6"/>
    <w:rsid w:val="007A51F3"/>
    <w:rsid w:val="007A5496"/>
    <w:rsid w:val="007A64CD"/>
    <w:rsid w:val="007A6909"/>
    <w:rsid w:val="007A6A66"/>
    <w:rsid w:val="007A759C"/>
    <w:rsid w:val="007B0711"/>
    <w:rsid w:val="007B18BC"/>
    <w:rsid w:val="007B1B3B"/>
    <w:rsid w:val="007B221C"/>
    <w:rsid w:val="007B3425"/>
    <w:rsid w:val="007B3DCD"/>
    <w:rsid w:val="007B4133"/>
    <w:rsid w:val="007B4282"/>
    <w:rsid w:val="007B5E68"/>
    <w:rsid w:val="007B5FD8"/>
    <w:rsid w:val="007B602B"/>
    <w:rsid w:val="007B61DF"/>
    <w:rsid w:val="007B6E27"/>
    <w:rsid w:val="007B7064"/>
    <w:rsid w:val="007B7E11"/>
    <w:rsid w:val="007C1837"/>
    <w:rsid w:val="007C1961"/>
    <w:rsid w:val="007C24B6"/>
    <w:rsid w:val="007C264E"/>
    <w:rsid w:val="007C277E"/>
    <w:rsid w:val="007C3081"/>
    <w:rsid w:val="007C30CC"/>
    <w:rsid w:val="007C376F"/>
    <w:rsid w:val="007C3E23"/>
    <w:rsid w:val="007C41F2"/>
    <w:rsid w:val="007C46DC"/>
    <w:rsid w:val="007C4E19"/>
    <w:rsid w:val="007C55BE"/>
    <w:rsid w:val="007C59AD"/>
    <w:rsid w:val="007C5B92"/>
    <w:rsid w:val="007C6710"/>
    <w:rsid w:val="007C6B21"/>
    <w:rsid w:val="007C74DC"/>
    <w:rsid w:val="007C7EB0"/>
    <w:rsid w:val="007D0A8D"/>
    <w:rsid w:val="007D1950"/>
    <w:rsid w:val="007D1A40"/>
    <w:rsid w:val="007D2104"/>
    <w:rsid w:val="007D2960"/>
    <w:rsid w:val="007D2A73"/>
    <w:rsid w:val="007D2C12"/>
    <w:rsid w:val="007D3350"/>
    <w:rsid w:val="007D3CF7"/>
    <w:rsid w:val="007D4432"/>
    <w:rsid w:val="007D4B63"/>
    <w:rsid w:val="007D4C53"/>
    <w:rsid w:val="007D4E71"/>
    <w:rsid w:val="007D68FC"/>
    <w:rsid w:val="007D69F8"/>
    <w:rsid w:val="007D7636"/>
    <w:rsid w:val="007D7ACF"/>
    <w:rsid w:val="007D7E9A"/>
    <w:rsid w:val="007D7FEB"/>
    <w:rsid w:val="007E066F"/>
    <w:rsid w:val="007E0878"/>
    <w:rsid w:val="007E1B2D"/>
    <w:rsid w:val="007E2086"/>
    <w:rsid w:val="007E2174"/>
    <w:rsid w:val="007E2205"/>
    <w:rsid w:val="007E2416"/>
    <w:rsid w:val="007E2544"/>
    <w:rsid w:val="007E3532"/>
    <w:rsid w:val="007E3BDD"/>
    <w:rsid w:val="007E3E6A"/>
    <w:rsid w:val="007E50D2"/>
    <w:rsid w:val="007E5471"/>
    <w:rsid w:val="007E589C"/>
    <w:rsid w:val="007E6505"/>
    <w:rsid w:val="007E6FE3"/>
    <w:rsid w:val="007E7860"/>
    <w:rsid w:val="007F04BF"/>
    <w:rsid w:val="007F072E"/>
    <w:rsid w:val="007F142C"/>
    <w:rsid w:val="007F14A5"/>
    <w:rsid w:val="007F1A13"/>
    <w:rsid w:val="007F1B43"/>
    <w:rsid w:val="007F21C9"/>
    <w:rsid w:val="007F2DBE"/>
    <w:rsid w:val="007F30F7"/>
    <w:rsid w:val="007F34E2"/>
    <w:rsid w:val="007F3571"/>
    <w:rsid w:val="007F3BB4"/>
    <w:rsid w:val="007F3D67"/>
    <w:rsid w:val="007F3E7C"/>
    <w:rsid w:val="007F3EEF"/>
    <w:rsid w:val="007F5301"/>
    <w:rsid w:val="007F5536"/>
    <w:rsid w:val="007F5B6A"/>
    <w:rsid w:val="007F5C8B"/>
    <w:rsid w:val="007F5E97"/>
    <w:rsid w:val="007F5F6E"/>
    <w:rsid w:val="007F6396"/>
    <w:rsid w:val="007F64B0"/>
    <w:rsid w:val="007F7346"/>
    <w:rsid w:val="007F7E37"/>
    <w:rsid w:val="0080015F"/>
    <w:rsid w:val="00800598"/>
    <w:rsid w:val="00800893"/>
    <w:rsid w:val="00800E03"/>
    <w:rsid w:val="0080233E"/>
    <w:rsid w:val="008025BC"/>
    <w:rsid w:val="008028EC"/>
    <w:rsid w:val="00802BDF"/>
    <w:rsid w:val="00802DC4"/>
    <w:rsid w:val="008037DD"/>
    <w:rsid w:val="00803A74"/>
    <w:rsid w:val="008040F0"/>
    <w:rsid w:val="008044B5"/>
    <w:rsid w:val="00804528"/>
    <w:rsid w:val="0080465A"/>
    <w:rsid w:val="008058AE"/>
    <w:rsid w:val="0080590E"/>
    <w:rsid w:val="00805B94"/>
    <w:rsid w:val="008061F8"/>
    <w:rsid w:val="00806361"/>
    <w:rsid w:val="00806F44"/>
    <w:rsid w:val="008076D3"/>
    <w:rsid w:val="008078E6"/>
    <w:rsid w:val="00810109"/>
    <w:rsid w:val="0081136C"/>
    <w:rsid w:val="0081176C"/>
    <w:rsid w:val="00811C9A"/>
    <w:rsid w:val="00812535"/>
    <w:rsid w:val="00812A42"/>
    <w:rsid w:val="00812F2D"/>
    <w:rsid w:val="00813310"/>
    <w:rsid w:val="00813D7A"/>
    <w:rsid w:val="00814331"/>
    <w:rsid w:val="008149F7"/>
    <w:rsid w:val="00814D55"/>
    <w:rsid w:val="00814E09"/>
    <w:rsid w:val="00814E7A"/>
    <w:rsid w:val="0081522F"/>
    <w:rsid w:val="00816102"/>
    <w:rsid w:val="00816865"/>
    <w:rsid w:val="00816DEE"/>
    <w:rsid w:val="00817176"/>
    <w:rsid w:val="00817988"/>
    <w:rsid w:val="00820A84"/>
    <w:rsid w:val="00820ED2"/>
    <w:rsid w:val="00820ED7"/>
    <w:rsid w:val="0082123B"/>
    <w:rsid w:val="0082160C"/>
    <w:rsid w:val="0082193D"/>
    <w:rsid w:val="00821976"/>
    <w:rsid w:val="00821F84"/>
    <w:rsid w:val="00822754"/>
    <w:rsid w:val="00822886"/>
    <w:rsid w:val="008232BE"/>
    <w:rsid w:val="00823AC8"/>
    <w:rsid w:val="00823C11"/>
    <w:rsid w:val="00823C84"/>
    <w:rsid w:val="00824448"/>
    <w:rsid w:val="00824A9A"/>
    <w:rsid w:val="00825B52"/>
    <w:rsid w:val="00827ACD"/>
    <w:rsid w:val="00827C63"/>
    <w:rsid w:val="00830727"/>
    <w:rsid w:val="00830A67"/>
    <w:rsid w:val="0083110C"/>
    <w:rsid w:val="008319FA"/>
    <w:rsid w:val="00832343"/>
    <w:rsid w:val="00832BEA"/>
    <w:rsid w:val="00832C8B"/>
    <w:rsid w:val="00833FD0"/>
    <w:rsid w:val="008344D4"/>
    <w:rsid w:val="0083457E"/>
    <w:rsid w:val="008349E2"/>
    <w:rsid w:val="00835A4E"/>
    <w:rsid w:val="00835A7B"/>
    <w:rsid w:val="008368EB"/>
    <w:rsid w:val="008372AC"/>
    <w:rsid w:val="008406C6"/>
    <w:rsid w:val="0084129C"/>
    <w:rsid w:val="008415DF"/>
    <w:rsid w:val="00842644"/>
    <w:rsid w:val="00842A30"/>
    <w:rsid w:val="00842EC7"/>
    <w:rsid w:val="0084335C"/>
    <w:rsid w:val="00843DA4"/>
    <w:rsid w:val="008446C4"/>
    <w:rsid w:val="00844D31"/>
    <w:rsid w:val="008451CD"/>
    <w:rsid w:val="008458B0"/>
    <w:rsid w:val="00845E70"/>
    <w:rsid w:val="008461AF"/>
    <w:rsid w:val="0084642D"/>
    <w:rsid w:val="00846BB0"/>
    <w:rsid w:val="0084705A"/>
    <w:rsid w:val="0085000D"/>
    <w:rsid w:val="008507CE"/>
    <w:rsid w:val="00850F5A"/>
    <w:rsid w:val="00851CFD"/>
    <w:rsid w:val="008530D0"/>
    <w:rsid w:val="00853860"/>
    <w:rsid w:val="00853F20"/>
    <w:rsid w:val="00854A55"/>
    <w:rsid w:val="00854AFD"/>
    <w:rsid w:val="00854B51"/>
    <w:rsid w:val="00855689"/>
    <w:rsid w:val="0085587A"/>
    <w:rsid w:val="00855A13"/>
    <w:rsid w:val="008562A8"/>
    <w:rsid w:val="008567C9"/>
    <w:rsid w:val="00856A9E"/>
    <w:rsid w:val="00856BBE"/>
    <w:rsid w:val="008573BC"/>
    <w:rsid w:val="00857D82"/>
    <w:rsid w:val="008607D5"/>
    <w:rsid w:val="00860EF9"/>
    <w:rsid w:val="008612E0"/>
    <w:rsid w:val="008614A9"/>
    <w:rsid w:val="0086156E"/>
    <w:rsid w:val="008619B6"/>
    <w:rsid w:val="00861C9F"/>
    <w:rsid w:val="00861EEB"/>
    <w:rsid w:val="00863041"/>
    <w:rsid w:val="00863FCC"/>
    <w:rsid w:val="00864673"/>
    <w:rsid w:val="008662E8"/>
    <w:rsid w:val="0086706E"/>
    <w:rsid w:val="00867149"/>
    <w:rsid w:val="008676CE"/>
    <w:rsid w:val="008678DE"/>
    <w:rsid w:val="00867ABF"/>
    <w:rsid w:val="00867CF0"/>
    <w:rsid w:val="00867F68"/>
    <w:rsid w:val="00870130"/>
    <w:rsid w:val="00870173"/>
    <w:rsid w:val="00870407"/>
    <w:rsid w:val="008708C5"/>
    <w:rsid w:val="008709A1"/>
    <w:rsid w:val="00870C1D"/>
    <w:rsid w:val="00870F5F"/>
    <w:rsid w:val="00871166"/>
    <w:rsid w:val="008711F7"/>
    <w:rsid w:val="00871C53"/>
    <w:rsid w:val="00871C9F"/>
    <w:rsid w:val="00871D3F"/>
    <w:rsid w:val="00871D43"/>
    <w:rsid w:val="00871F5F"/>
    <w:rsid w:val="008726A6"/>
    <w:rsid w:val="0087270A"/>
    <w:rsid w:val="00872B38"/>
    <w:rsid w:val="00872DA5"/>
    <w:rsid w:val="00872E41"/>
    <w:rsid w:val="0087322A"/>
    <w:rsid w:val="00873253"/>
    <w:rsid w:val="008735F4"/>
    <w:rsid w:val="00873770"/>
    <w:rsid w:val="008747D5"/>
    <w:rsid w:val="00874AC2"/>
    <w:rsid w:val="0087547C"/>
    <w:rsid w:val="00876026"/>
    <w:rsid w:val="0087629F"/>
    <w:rsid w:val="008765DD"/>
    <w:rsid w:val="008766A4"/>
    <w:rsid w:val="008767DA"/>
    <w:rsid w:val="00876854"/>
    <w:rsid w:val="00876F2D"/>
    <w:rsid w:val="00876F4E"/>
    <w:rsid w:val="00876FC2"/>
    <w:rsid w:val="00877398"/>
    <w:rsid w:val="00877AC8"/>
    <w:rsid w:val="00877AF7"/>
    <w:rsid w:val="0088040E"/>
    <w:rsid w:val="00881A5A"/>
    <w:rsid w:val="00882229"/>
    <w:rsid w:val="008828FC"/>
    <w:rsid w:val="00883254"/>
    <w:rsid w:val="00883BB1"/>
    <w:rsid w:val="00883C3E"/>
    <w:rsid w:val="00883F68"/>
    <w:rsid w:val="0088441A"/>
    <w:rsid w:val="00884998"/>
    <w:rsid w:val="00885C2F"/>
    <w:rsid w:val="00885FF4"/>
    <w:rsid w:val="00887B1C"/>
    <w:rsid w:val="00890542"/>
    <w:rsid w:val="00890B57"/>
    <w:rsid w:val="00891460"/>
    <w:rsid w:val="0089172A"/>
    <w:rsid w:val="00891B98"/>
    <w:rsid w:val="00891BAB"/>
    <w:rsid w:val="00891C9B"/>
    <w:rsid w:val="00891DA7"/>
    <w:rsid w:val="00891E12"/>
    <w:rsid w:val="00891F77"/>
    <w:rsid w:val="00891FDE"/>
    <w:rsid w:val="0089202C"/>
    <w:rsid w:val="0089221F"/>
    <w:rsid w:val="008922DB"/>
    <w:rsid w:val="0089425F"/>
    <w:rsid w:val="00894667"/>
    <w:rsid w:val="0089469F"/>
    <w:rsid w:val="0089479A"/>
    <w:rsid w:val="00894F76"/>
    <w:rsid w:val="00895291"/>
    <w:rsid w:val="008962ED"/>
    <w:rsid w:val="00897A74"/>
    <w:rsid w:val="00897F40"/>
    <w:rsid w:val="008A0391"/>
    <w:rsid w:val="008A0626"/>
    <w:rsid w:val="008A08F8"/>
    <w:rsid w:val="008A090B"/>
    <w:rsid w:val="008A121B"/>
    <w:rsid w:val="008A14F2"/>
    <w:rsid w:val="008A1F36"/>
    <w:rsid w:val="008A2E06"/>
    <w:rsid w:val="008A30FE"/>
    <w:rsid w:val="008A31A7"/>
    <w:rsid w:val="008A32D0"/>
    <w:rsid w:val="008A347A"/>
    <w:rsid w:val="008A35A6"/>
    <w:rsid w:val="008A37B8"/>
    <w:rsid w:val="008A3FAE"/>
    <w:rsid w:val="008A429E"/>
    <w:rsid w:val="008A4859"/>
    <w:rsid w:val="008A4BC5"/>
    <w:rsid w:val="008A4F78"/>
    <w:rsid w:val="008A60AB"/>
    <w:rsid w:val="008A616F"/>
    <w:rsid w:val="008A637E"/>
    <w:rsid w:val="008A766C"/>
    <w:rsid w:val="008B07A9"/>
    <w:rsid w:val="008B0A84"/>
    <w:rsid w:val="008B10E0"/>
    <w:rsid w:val="008B16D7"/>
    <w:rsid w:val="008B1964"/>
    <w:rsid w:val="008B1EE2"/>
    <w:rsid w:val="008B2462"/>
    <w:rsid w:val="008B25D4"/>
    <w:rsid w:val="008B28B9"/>
    <w:rsid w:val="008B2B71"/>
    <w:rsid w:val="008B35C6"/>
    <w:rsid w:val="008B364B"/>
    <w:rsid w:val="008B3D76"/>
    <w:rsid w:val="008B44CC"/>
    <w:rsid w:val="008B49BA"/>
    <w:rsid w:val="008B5CA1"/>
    <w:rsid w:val="008B64E0"/>
    <w:rsid w:val="008B694E"/>
    <w:rsid w:val="008B7515"/>
    <w:rsid w:val="008C1169"/>
    <w:rsid w:val="008C13E3"/>
    <w:rsid w:val="008C15B4"/>
    <w:rsid w:val="008C28CD"/>
    <w:rsid w:val="008C309A"/>
    <w:rsid w:val="008C309F"/>
    <w:rsid w:val="008C3192"/>
    <w:rsid w:val="008C3B83"/>
    <w:rsid w:val="008C4DA1"/>
    <w:rsid w:val="008C4E6F"/>
    <w:rsid w:val="008C56C2"/>
    <w:rsid w:val="008C5F39"/>
    <w:rsid w:val="008C79B6"/>
    <w:rsid w:val="008D082D"/>
    <w:rsid w:val="008D0BFA"/>
    <w:rsid w:val="008D0E01"/>
    <w:rsid w:val="008D0E28"/>
    <w:rsid w:val="008D0FF0"/>
    <w:rsid w:val="008D1155"/>
    <w:rsid w:val="008D1403"/>
    <w:rsid w:val="008D1932"/>
    <w:rsid w:val="008D20E6"/>
    <w:rsid w:val="008D3154"/>
    <w:rsid w:val="008D3F62"/>
    <w:rsid w:val="008D46A3"/>
    <w:rsid w:val="008D4997"/>
    <w:rsid w:val="008D4DF4"/>
    <w:rsid w:val="008D5BE9"/>
    <w:rsid w:val="008D6DDA"/>
    <w:rsid w:val="008D6E64"/>
    <w:rsid w:val="008D7336"/>
    <w:rsid w:val="008E0B90"/>
    <w:rsid w:val="008E0E15"/>
    <w:rsid w:val="008E2524"/>
    <w:rsid w:val="008E27AE"/>
    <w:rsid w:val="008E2B85"/>
    <w:rsid w:val="008E3345"/>
    <w:rsid w:val="008E3404"/>
    <w:rsid w:val="008E35CF"/>
    <w:rsid w:val="008E3AE4"/>
    <w:rsid w:val="008E3EF1"/>
    <w:rsid w:val="008E483F"/>
    <w:rsid w:val="008E4D59"/>
    <w:rsid w:val="008E5018"/>
    <w:rsid w:val="008E776A"/>
    <w:rsid w:val="008E7E9C"/>
    <w:rsid w:val="008F1053"/>
    <w:rsid w:val="008F1B19"/>
    <w:rsid w:val="008F1B8B"/>
    <w:rsid w:val="008F2039"/>
    <w:rsid w:val="008F2728"/>
    <w:rsid w:val="008F2B24"/>
    <w:rsid w:val="008F3C66"/>
    <w:rsid w:val="008F41FA"/>
    <w:rsid w:val="008F4592"/>
    <w:rsid w:val="008F49C4"/>
    <w:rsid w:val="008F5856"/>
    <w:rsid w:val="008F58C3"/>
    <w:rsid w:val="008F5A8A"/>
    <w:rsid w:val="008F5AB9"/>
    <w:rsid w:val="008F5C76"/>
    <w:rsid w:val="008F6F5E"/>
    <w:rsid w:val="008F743D"/>
    <w:rsid w:val="00900835"/>
    <w:rsid w:val="009010D6"/>
    <w:rsid w:val="009019BA"/>
    <w:rsid w:val="00901D2E"/>
    <w:rsid w:val="00902274"/>
    <w:rsid w:val="00902293"/>
    <w:rsid w:val="00902899"/>
    <w:rsid w:val="00902E52"/>
    <w:rsid w:val="00902E78"/>
    <w:rsid w:val="00902F72"/>
    <w:rsid w:val="00902FE5"/>
    <w:rsid w:val="00903E35"/>
    <w:rsid w:val="009040AA"/>
    <w:rsid w:val="009041FB"/>
    <w:rsid w:val="00905E24"/>
    <w:rsid w:val="00906098"/>
    <w:rsid w:val="00906337"/>
    <w:rsid w:val="0090689A"/>
    <w:rsid w:val="00906F17"/>
    <w:rsid w:val="00907783"/>
    <w:rsid w:val="00907EA7"/>
    <w:rsid w:val="00910A2C"/>
    <w:rsid w:val="00910AEC"/>
    <w:rsid w:val="00910D44"/>
    <w:rsid w:val="00910F37"/>
    <w:rsid w:val="009117B3"/>
    <w:rsid w:val="00912455"/>
    <w:rsid w:val="009126B1"/>
    <w:rsid w:val="00912BC4"/>
    <w:rsid w:val="00912D44"/>
    <w:rsid w:val="009131E5"/>
    <w:rsid w:val="009132BA"/>
    <w:rsid w:val="00913487"/>
    <w:rsid w:val="00913521"/>
    <w:rsid w:val="009135E9"/>
    <w:rsid w:val="009137F4"/>
    <w:rsid w:val="00913CE4"/>
    <w:rsid w:val="00913EE0"/>
    <w:rsid w:val="00914B66"/>
    <w:rsid w:val="00914F78"/>
    <w:rsid w:val="00915921"/>
    <w:rsid w:val="009161B0"/>
    <w:rsid w:val="00916749"/>
    <w:rsid w:val="00917044"/>
    <w:rsid w:val="0091720F"/>
    <w:rsid w:val="009172D2"/>
    <w:rsid w:val="00917C28"/>
    <w:rsid w:val="00917FC9"/>
    <w:rsid w:val="009206B1"/>
    <w:rsid w:val="00921CA7"/>
    <w:rsid w:val="00922281"/>
    <w:rsid w:val="009223AD"/>
    <w:rsid w:val="00922426"/>
    <w:rsid w:val="00923E56"/>
    <w:rsid w:val="00924460"/>
    <w:rsid w:val="00924574"/>
    <w:rsid w:val="00924A49"/>
    <w:rsid w:val="00924BC9"/>
    <w:rsid w:val="00924BD8"/>
    <w:rsid w:val="00924E00"/>
    <w:rsid w:val="00926487"/>
    <w:rsid w:val="009265D0"/>
    <w:rsid w:val="00927259"/>
    <w:rsid w:val="00927CDE"/>
    <w:rsid w:val="00930A27"/>
    <w:rsid w:val="00930EF0"/>
    <w:rsid w:val="0093184C"/>
    <w:rsid w:val="00931EF7"/>
    <w:rsid w:val="00932461"/>
    <w:rsid w:val="00932EC8"/>
    <w:rsid w:val="00933467"/>
    <w:rsid w:val="00933D4D"/>
    <w:rsid w:val="00934F35"/>
    <w:rsid w:val="009351D5"/>
    <w:rsid w:val="009352B6"/>
    <w:rsid w:val="00935AB2"/>
    <w:rsid w:val="00935AD7"/>
    <w:rsid w:val="00935DDC"/>
    <w:rsid w:val="00936D89"/>
    <w:rsid w:val="00940BFF"/>
    <w:rsid w:val="00940D39"/>
    <w:rsid w:val="00940F50"/>
    <w:rsid w:val="0094118C"/>
    <w:rsid w:val="00941746"/>
    <w:rsid w:val="00941945"/>
    <w:rsid w:val="009419BD"/>
    <w:rsid w:val="00941F11"/>
    <w:rsid w:val="00942A4D"/>
    <w:rsid w:val="00944C0A"/>
    <w:rsid w:val="009450B0"/>
    <w:rsid w:val="00945617"/>
    <w:rsid w:val="00945A84"/>
    <w:rsid w:val="00945CB6"/>
    <w:rsid w:val="0094613F"/>
    <w:rsid w:val="009468CC"/>
    <w:rsid w:val="009479D2"/>
    <w:rsid w:val="0095013D"/>
    <w:rsid w:val="009501A6"/>
    <w:rsid w:val="00950A05"/>
    <w:rsid w:val="00950B96"/>
    <w:rsid w:val="00951494"/>
    <w:rsid w:val="0095158A"/>
    <w:rsid w:val="00951987"/>
    <w:rsid w:val="00952087"/>
    <w:rsid w:val="00952103"/>
    <w:rsid w:val="009539A0"/>
    <w:rsid w:val="00954037"/>
    <w:rsid w:val="009543ED"/>
    <w:rsid w:val="00954E92"/>
    <w:rsid w:val="009550FF"/>
    <w:rsid w:val="00955337"/>
    <w:rsid w:val="0095595E"/>
    <w:rsid w:val="00955E3B"/>
    <w:rsid w:val="00956F90"/>
    <w:rsid w:val="00957AFD"/>
    <w:rsid w:val="0096033B"/>
    <w:rsid w:val="00960FEB"/>
    <w:rsid w:val="00961DEA"/>
    <w:rsid w:val="00962037"/>
    <w:rsid w:val="009620FB"/>
    <w:rsid w:val="009621CE"/>
    <w:rsid w:val="0096278F"/>
    <w:rsid w:val="00962812"/>
    <w:rsid w:val="00962831"/>
    <w:rsid w:val="009633EC"/>
    <w:rsid w:val="00964079"/>
    <w:rsid w:val="00964B6C"/>
    <w:rsid w:val="0096504C"/>
    <w:rsid w:val="009656C5"/>
    <w:rsid w:val="00966193"/>
    <w:rsid w:val="009662F6"/>
    <w:rsid w:val="009664A8"/>
    <w:rsid w:val="00966A52"/>
    <w:rsid w:val="0097010E"/>
    <w:rsid w:val="009703AD"/>
    <w:rsid w:val="00971AE3"/>
    <w:rsid w:val="00971E67"/>
    <w:rsid w:val="00972446"/>
    <w:rsid w:val="00972522"/>
    <w:rsid w:val="009729C4"/>
    <w:rsid w:val="0097320D"/>
    <w:rsid w:val="0097359F"/>
    <w:rsid w:val="00973733"/>
    <w:rsid w:val="009737D1"/>
    <w:rsid w:val="00973F37"/>
    <w:rsid w:val="00975427"/>
    <w:rsid w:val="0097581B"/>
    <w:rsid w:val="00975DEF"/>
    <w:rsid w:val="00975F5E"/>
    <w:rsid w:val="00976C7D"/>
    <w:rsid w:val="00980170"/>
    <w:rsid w:val="009809B7"/>
    <w:rsid w:val="00982599"/>
    <w:rsid w:val="009826A1"/>
    <w:rsid w:val="0098283E"/>
    <w:rsid w:val="0098287C"/>
    <w:rsid w:val="0098337A"/>
    <w:rsid w:val="0098345E"/>
    <w:rsid w:val="00983531"/>
    <w:rsid w:val="009838D1"/>
    <w:rsid w:val="00983B93"/>
    <w:rsid w:val="009842AD"/>
    <w:rsid w:val="00984694"/>
    <w:rsid w:val="0098510E"/>
    <w:rsid w:val="009901F1"/>
    <w:rsid w:val="00990D3B"/>
    <w:rsid w:val="0099179F"/>
    <w:rsid w:val="00991DB4"/>
    <w:rsid w:val="00991ED3"/>
    <w:rsid w:val="0099290D"/>
    <w:rsid w:val="00992987"/>
    <w:rsid w:val="00993496"/>
    <w:rsid w:val="009935B7"/>
    <w:rsid w:val="00994A1A"/>
    <w:rsid w:val="00994FD0"/>
    <w:rsid w:val="009956A8"/>
    <w:rsid w:val="00996624"/>
    <w:rsid w:val="009969C5"/>
    <w:rsid w:val="00997107"/>
    <w:rsid w:val="00997B38"/>
    <w:rsid w:val="009A09C8"/>
    <w:rsid w:val="009A0F15"/>
    <w:rsid w:val="009A1E16"/>
    <w:rsid w:val="009A22EB"/>
    <w:rsid w:val="009A2431"/>
    <w:rsid w:val="009A246D"/>
    <w:rsid w:val="009A2538"/>
    <w:rsid w:val="009A2A3A"/>
    <w:rsid w:val="009A2D06"/>
    <w:rsid w:val="009A2DF0"/>
    <w:rsid w:val="009A3004"/>
    <w:rsid w:val="009A342A"/>
    <w:rsid w:val="009A375D"/>
    <w:rsid w:val="009A3CDD"/>
    <w:rsid w:val="009A4998"/>
    <w:rsid w:val="009A4F91"/>
    <w:rsid w:val="009A5246"/>
    <w:rsid w:val="009A55C5"/>
    <w:rsid w:val="009A64A3"/>
    <w:rsid w:val="009A6E50"/>
    <w:rsid w:val="009A71BE"/>
    <w:rsid w:val="009B0203"/>
    <w:rsid w:val="009B09A6"/>
    <w:rsid w:val="009B1098"/>
    <w:rsid w:val="009B1E1C"/>
    <w:rsid w:val="009B1E9B"/>
    <w:rsid w:val="009B2B8A"/>
    <w:rsid w:val="009B2CB6"/>
    <w:rsid w:val="009B2EF4"/>
    <w:rsid w:val="009B35F6"/>
    <w:rsid w:val="009B4197"/>
    <w:rsid w:val="009B42A2"/>
    <w:rsid w:val="009B43D0"/>
    <w:rsid w:val="009B4478"/>
    <w:rsid w:val="009B4917"/>
    <w:rsid w:val="009B5022"/>
    <w:rsid w:val="009B5774"/>
    <w:rsid w:val="009B62B8"/>
    <w:rsid w:val="009B6476"/>
    <w:rsid w:val="009B6DCF"/>
    <w:rsid w:val="009B719B"/>
    <w:rsid w:val="009C05D1"/>
    <w:rsid w:val="009C0718"/>
    <w:rsid w:val="009C1F39"/>
    <w:rsid w:val="009C25AD"/>
    <w:rsid w:val="009C280A"/>
    <w:rsid w:val="009C2B89"/>
    <w:rsid w:val="009C2E4C"/>
    <w:rsid w:val="009C3864"/>
    <w:rsid w:val="009C42C3"/>
    <w:rsid w:val="009C4430"/>
    <w:rsid w:val="009C626C"/>
    <w:rsid w:val="009C6FE4"/>
    <w:rsid w:val="009C74C8"/>
    <w:rsid w:val="009D011B"/>
    <w:rsid w:val="009D04CF"/>
    <w:rsid w:val="009D14D4"/>
    <w:rsid w:val="009D16CA"/>
    <w:rsid w:val="009D1D3F"/>
    <w:rsid w:val="009D2307"/>
    <w:rsid w:val="009D2D6F"/>
    <w:rsid w:val="009D2EEB"/>
    <w:rsid w:val="009D3972"/>
    <w:rsid w:val="009D3C6C"/>
    <w:rsid w:val="009D4234"/>
    <w:rsid w:val="009D426F"/>
    <w:rsid w:val="009D4700"/>
    <w:rsid w:val="009D4784"/>
    <w:rsid w:val="009D4AC3"/>
    <w:rsid w:val="009D4EE9"/>
    <w:rsid w:val="009D57C2"/>
    <w:rsid w:val="009D57F9"/>
    <w:rsid w:val="009D617C"/>
    <w:rsid w:val="009D6321"/>
    <w:rsid w:val="009D64D8"/>
    <w:rsid w:val="009D6993"/>
    <w:rsid w:val="009D699F"/>
    <w:rsid w:val="009D6C38"/>
    <w:rsid w:val="009D7A38"/>
    <w:rsid w:val="009D7CB8"/>
    <w:rsid w:val="009E00A0"/>
    <w:rsid w:val="009E04B7"/>
    <w:rsid w:val="009E08D5"/>
    <w:rsid w:val="009E0F66"/>
    <w:rsid w:val="009E1A6A"/>
    <w:rsid w:val="009E1DCF"/>
    <w:rsid w:val="009E22E2"/>
    <w:rsid w:val="009E294F"/>
    <w:rsid w:val="009E2988"/>
    <w:rsid w:val="009E2D30"/>
    <w:rsid w:val="009E30E4"/>
    <w:rsid w:val="009E37DA"/>
    <w:rsid w:val="009E3A06"/>
    <w:rsid w:val="009E5202"/>
    <w:rsid w:val="009E552C"/>
    <w:rsid w:val="009E5D99"/>
    <w:rsid w:val="009E5E5A"/>
    <w:rsid w:val="009E5FDD"/>
    <w:rsid w:val="009E693B"/>
    <w:rsid w:val="009E747F"/>
    <w:rsid w:val="009E7811"/>
    <w:rsid w:val="009E7A61"/>
    <w:rsid w:val="009F0732"/>
    <w:rsid w:val="009F0FC5"/>
    <w:rsid w:val="009F18AC"/>
    <w:rsid w:val="009F1965"/>
    <w:rsid w:val="009F306F"/>
    <w:rsid w:val="009F336C"/>
    <w:rsid w:val="009F3741"/>
    <w:rsid w:val="009F555D"/>
    <w:rsid w:val="009F713A"/>
    <w:rsid w:val="009F79B6"/>
    <w:rsid w:val="009F7CA6"/>
    <w:rsid w:val="009F7EBE"/>
    <w:rsid w:val="00A00699"/>
    <w:rsid w:val="00A00C67"/>
    <w:rsid w:val="00A0120F"/>
    <w:rsid w:val="00A0193F"/>
    <w:rsid w:val="00A01A5A"/>
    <w:rsid w:val="00A01B5A"/>
    <w:rsid w:val="00A0207C"/>
    <w:rsid w:val="00A02156"/>
    <w:rsid w:val="00A0243C"/>
    <w:rsid w:val="00A0252E"/>
    <w:rsid w:val="00A03191"/>
    <w:rsid w:val="00A032D9"/>
    <w:rsid w:val="00A03776"/>
    <w:rsid w:val="00A03BD4"/>
    <w:rsid w:val="00A03C40"/>
    <w:rsid w:val="00A03E49"/>
    <w:rsid w:val="00A04004"/>
    <w:rsid w:val="00A04203"/>
    <w:rsid w:val="00A04758"/>
    <w:rsid w:val="00A04F41"/>
    <w:rsid w:val="00A05565"/>
    <w:rsid w:val="00A05725"/>
    <w:rsid w:val="00A05AC7"/>
    <w:rsid w:val="00A05E7A"/>
    <w:rsid w:val="00A06A5E"/>
    <w:rsid w:val="00A06D6A"/>
    <w:rsid w:val="00A06DCA"/>
    <w:rsid w:val="00A076AF"/>
    <w:rsid w:val="00A07A0A"/>
    <w:rsid w:val="00A07CE0"/>
    <w:rsid w:val="00A07D3B"/>
    <w:rsid w:val="00A07DD9"/>
    <w:rsid w:val="00A07F1F"/>
    <w:rsid w:val="00A106CB"/>
    <w:rsid w:val="00A11A08"/>
    <w:rsid w:val="00A12852"/>
    <w:rsid w:val="00A12B61"/>
    <w:rsid w:val="00A13227"/>
    <w:rsid w:val="00A13839"/>
    <w:rsid w:val="00A13A0F"/>
    <w:rsid w:val="00A13CCC"/>
    <w:rsid w:val="00A13E3D"/>
    <w:rsid w:val="00A13F06"/>
    <w:rsid w:val="00A13FED"/>
    <w:rsid w:val="00A144A0"/>
    <w:rsid w:val="00A14A56"/>
    <w:rsid w:val="00A14C28"/>
    <w:rsid w:val="00A15609"/>
    <w:rsid w:val="00A16D0B"/>
    <w:rsid w:val="00A16E3A"/>
    <w:rsid w:val="00A16F37"/>
    <w:rsid w:val="00A17080"/>
    <w:rsid w:val="00A173FC"/>
    <w:rsid w:val="00A17B7D"/>
    <w:rsid w:val="00A17EEF"/>
    <w:rsid w:val="00A20C49"/>
    <w:rsid w:val="00A20ED1"/>
    <w:rsid w:val="00A20F10"/>
    <w:rsid w:val="00A2125D"/>
    <w:rsid w:val="00A213AC"/>
    <w:rsid w:val="00A214C9"/>
    <w:rsid w:val="00A215C4"/>
    <w:rsid w:val="00A21CCA"/>
    <w:rsid w:val="00A22943"/>
    <w:rsid w:val="00A22EF6"/>
    <w:rsid w:val="00A2309B"/>
    <w:rsid w:val="00A239FB"/>
    <w:rsid w:val="00A242A5"/>
    <w:rsid w:val="00A24E04"/>
    <w:rsid w:val="00A24E5B"/>
    <w:rsid w:val="00A256A1"/>
    <w:rsid w:val="00A25B81"/>
    <w:rsid w:val="00A260B3"/>
    <w:rsid w:val="00A271B0"/>
    <w:rsid w:val="00A27287"/>
    <w:rsid w:val="00A27AEF"/>
    <w:rsid w:val="00A27F56"/>
    <w:rsid w:val="00A30166"/>
    <w:rsid w:val="00A303B1"/>
    <w:rsid w:val="00A30C9F"/>
    <w:rsid w:val="00A31805"/>
    <w:rsid w:val="00A31AAA"/>
    <w:rsid w:val="00A32889"/>
    <w:rsid w:val="00A328DF"/>
    <w:rsid w:val="00A32B1B"/>
    <w:rsid w:val="00A336F5"/>
    <w:rsid w:val="00A33C44"/>
    <w:rsid w:val="00A33EE7"/>
    <w:rsid w:val="00A34252"/>
    <w:rsid w:val="00A342D1"/>
    <w:rsid w:val="00A35A5D"/>
    <w:rsid w:val="00A35D7F"/>
    <w:rsid w:val="00A36A8A"/>
    <w:rsid w:val="00A37323"/>
    <w:rsid w:val="00A376CF"/>
    <w:rsid w:val="00A405CF"/>
    <w:rsid w:val="00A4090C"/>
    <w:rsid w:val="00A409D4"/>
    <w:rsid w:val="00A40C18"/>
    <w:rsid w:val="00A41087"/>
    <w:rsid w:val="00A413F3"/>
    <w:rsid w:val="00A428E4"/>
    <w:rsid w:val="00A43837"/>
    <w:rsid w:val="00A4547B"/>
    <w:rsid w:val="00A46A9F"/>
    <w:rsid w:val="00A47EFF"/>
    <w:rsid w:val="00A501E0"/>
    <w:rsid w:val="00A511A0"/>
    <w:rsid w:val="00A514F1"/>
    <w:rsid w:val="00A52894"/>
    <w:rsid w:val="00A5302C"/>
    <w:rsid w:val="00A53A56"/>
    <w:rsid w:val="00A53B05"/>
    <w:rsid w:val="00A54446"/>
    <w:rsid w:val="00A5512D"/>
    <w:rsid w:val="00A553D6"/>
    <w:rsid w:val="00A5597B"/>
    <w:rsid w:val="00A562C7"/>
    <w:rsid w:val="00A56A72"/>
    <w:rsid w:val="00A57221"/>
    <w:rsid w:val="00A57312"/>
    <w:rsid w:val="00A574FA"/>
    <w:rsid w:val="00A577E0"/>
    <w:rsid w:val="00A6040A"/>
    <w:rsid w:val="00A60CAE"/>
    <w:rsid w:val="00A615A6"/>
    <w:rsid w:val="00A61A22"/>
    <w:rsid w:val="00A62675"/>
    <w:rsid w:val="00A6344D"/>
    <w:rsid w:val="00A63743"/>
    <w:rsid w:val="00A63B3C"/>
    <w:rsid w:val="00A64E7A"/>
    <w:rsid w:val="00A64FAE"/>
    <w:rsid w:val="00A651F3"/>
    <w:rsid w:val="00A65C18"/>
    <w:rsid w:val="00A65E29"/>
    <w:rsid w:val="00A6652D"/>
    <w:rsid w:val="00A7060A"/>
    <w:rsid w:val="00A70E2A"/>
    <w:rsid w:val="00A70F83"/>
    <w:rsid w:val="00A70FFA"/>
    <w:rsid w:val="00A71221"/>
    <w:rsid w:val="00A71A5B"/>
    <w:rsid w:val="00A71E29"/>
    <w:rsid w:val="00A72BD5"/>
    <w:rsid w:val="00A72DF8"/>
    <w:rsid w:val="00A7327E"/>
    <w:rsid w:val="00A73C6A"/>
    <w:rsid w:val="00A744D4"/>
    <w:rsid w:val="00A746D4"/>
    <w:rsid w:val="00A74E22"/>
    <w:rsid w:val="00A74F60"/>
    <w:rsid w:val="00A753EC"/>
    <w:rsid w:val="00A75B5F"/>
    <w:rsid w:val="00A75D18"/>
    <w:rsid w:val="00A7611E"/>
    <w:rsid w:val="00A767A0"/>
    <w:rsid w:val="00A76D85"/>
    <w:rsid w:val="00A76DA6"/>
    <w:rsid w:val="00A8041E"/>
    <w:rsid w:val="00A81386"/>
    <w:rsid w:val="00A822FE"/>
    <w:rsid w:val="00A8294E"/>
    <w:rsid w:val="00A82BEE"/>
    <w:rsid w:val="00A83308"/>
    <w:rsid w:val="00A8367D"/>
    <w:rsid w:val="00A83B57"/>
    <w:rsid w:val="00A84939"/>
    <w:rsid w:val="00A8514F"/>
    <w:rsid w:val="00A86167"/>
    <w:rsid w:val="00A862EE"/>
    <w:rsid w:val="00A86428"/>
    <w:rsid w:val="00A86948"/>
    <w:rsid w:val="00A87F6B"/>
    <w:rsid w:val="00A90B74"/>
    <w:rsid w:val="00A90CEC"/>
    <w:rsid w:val="00A90F0F"/>
    <w:rsid w:val="00A91121"/>
    <w:rsid w:val="00A91717"/>
    <w:rsid w:val="00A91A34"/>
    <w:rsid w:val="00A91D23"/>
    <w:rsid w:val="00A91F04"/>
    <w:rsid w:val="00A927B6"/>
    <w:rsid w:val="00A93596"/>
    <w:rsid w:val="00A93C09"/>
    <w:rsid w:val="00A94280"/>
    <w:rsid w:val="00A948F3"/>
    <w:rsid w:val="00A9528C"/>
    <w:rsid w:val="00A95857"/>
    <w:rsid w:val="00A95A92"/>
    <w:rsid w:val="00A95C0F"/>
    <w:rsid w:val="00A967AD"/>
    <w:rsid w:val="00A96970"/>
    <w:rsid w:val="00A971F6"/>
    <w:rsid w:val="00A973F4"/>
    <w:rsid w:val="00A97B74"/>
    <w:rsid w:val="00A97C1A"/>
    <w:rsid w:val="00A97D8C"/>
    <w:rsid w:val="00AA0CD4"/>
    <w:rsid w:val="00AA128B"/>
    <w:rsid w:val="00AA14FE"/>
    <w:rsid w:val="00AA2A92"/>
    <w:rsid w:val="00AA2C3E"/>
    <w:rsid w:val="00AA2E4F"/>
    <w:rsid w:val="00AA322B"/>
    <w:rsid w:val="00AA3825"/>
    <w:rsid w:val="00AA3A56"/>
    <w:rsid w:val="00AA45BE"/>
    <w:rsid w:val="00AA56D1"/>
    <w:rsid w:val="00AA57E8"/>
    <w:rsid w:val="00AA5C4E"/>
    <w:rsid w:val="00AA6677"/>
    <w:rsid w:val="00AA7333"/>
    <w:rsid w:val="00AB00A3"/>
    <w:rsid w:val="00AB01E6"/>
    <w:rsid w:val="00AB0CE9"/>
    <w:rsid w:val="00AB0D02"/>
    <w:rsid w:val="00AB1A01"/>
    <w:rsid w:val="00AB227C"/>
    <w:rsid w:val="00AB2559"/>
    <w:rsid w:val="00AB27A8"/>
    <w:rsid w:val="00AB3097"/>
    <w:rsid w:val="00AB31E8"/>
    <w:rsid w:val="00AB348F"/>
    <w:rsid w:val="00AB3631"/>
    <w:rsid w:val="00AB3F08"/>
    <w:rsid w:val="00AB408F"/>
    <w:rsid w:val="00AB4159"/>
    <w:rsid w:val="00AB456E"/>
    <w:rsid w:val="00AB4BCB"/>
    <w:rsid w:val="00AB55F7"/>
    <w:rsid w:val="00AB74EE"/>
    <w:rsid w:val="00AC0B19"/>
    <w:rsid w:val="00AC1DFD"/>
    <w:rsid w:val="00AC26BB"/>
    <w:rsid w:val="00AC355E"/>
    <w:rsid w:val="00AC41DE"/>
    <w:rsid w:val="00AC4992"/>
    <w:rsid w:val="00AC49A5"/>
    <w:rsid w:val="00AC4ABE"/>
    <w:rsid w:val="00AC4BDC"/>
    <w:rsid w:val="00AC4F71"/>
    <w:rsid w:val="00AC5A7A"/>
    <w:rsid w:val="00AC63F5"/>
    <w:rsid w:val="00AC64A7"/>
    <w:rsid w:val="00AC6537"/>
    <w:rsid w:val="00AC7277"/>
    <w:rsid w:val="00AC77B0"/>
    <w:rsid w:val="00AC7F7A"/>
    <w:rsid w:val="00AD0655"/>
    <w:rsid w:val="00AD0DCB"/>
    <w:rsid w:val="00AD1487"/>
    <w:rsid w:val="00AD1F65"/>
    <w:rsid w:val="00AD23AD"/>
    <w:rsid w:val="00AD2D78"/>
    <w:rsid w:val="00AD3B01"/>
    <w:rsid w:val="00AD3B60"/>
    <w:rsid w:val="00AD405B"/>
    <w:rsid w:val="00AD4669"/>
    <w:rsid w:val="00AD491C"/>
    <w:rsid w:val="00AD5761"/>
    <w:rsid w:val="00AD6E73"/>
    <w:rsid w:val="00AE0523"/>
    <w:rsid w:val="00AE1664"/>
    <w:rsid w:val="00AE2306"/>
    <w:rsid w:val="00AE2546"/>
    <w:rsid w:val="00AE2AF8"/>
    <w:rsid w:val="00AE2E45"/>
    <w:rsid w:val="00AE2F34"/>
    <w:rsid w:val="00AE31CE"/>
    <w:rsid w:val="00AE437A"/>
    <w:rsid w:val="00AE44E6"/>
    <w:rsid w:val="00AE5601"/>
    <w:rsid w:val="00AE6CA7"/>
    <w:rsid w:val="00AE7064"/>
    <w:rsid w:val="00AE7592"/>
    <w:rsid w:val="00AE7BA1"/>
    <w:rsid w:val="00AE7FB1"/>
    <w:rsid w:val="00AF0165"/>
    <w:rsid w:val="00AF02BA"/>
    <w:rsid w:val="00AF0391"/>
    <w:rsid w:val="00AF0489"/>
    <w:rsid w:val="00AF11BF"/>
    <w:rsid w:val="00AF1257"/>
    <w:rsid w:val="00AF145C"/>
    <w:rsid w:val="00AF329E"/>
    <w:rsid w:val="00AF348A"/>
    <w:rsid w:val="00AF3CDC"/>
    <w:rsid w:val="00AF3D7E"/>
    <w:rsid w:val="00AF4531"/>
    <w:rsid w:val="00AF4DDA"/>
    <w:rsid w:val="00AF6821"/>
    <w:rsid w:val="00AF78ED"/>
    <w:rsid w:val="00B0043E"/>
    <w:rsid w:val="00B01257"/>
    <w:rsid w:val="00B017B2"/>
    <w:rsid w:val="00B01F1F"/>
    <w:rsid w:val="00B0206E"/>
    <w:rsid w:val="00B038E4"/>
    <w:rsid w:val="00B03DB4"/>
    <w:rsid w:val="00B047FF"/>
    <w:rsid w:val="00B05036"/>
    <w:rsid w:val="00B0516A"/>
    <w:rsid w:val="00B0544B"/>
    <w:rsid w:val="00B05577"/>
    <w:rsid w:val="00B0625E"/>
    <w:rsid w:val="00B06D1D"/>
    <w:rsid w:val="00B06DBB"/>
    <w:rsid w:val="00B107AB"/>
    <w:rsid w:val="00B1112C"/>
    <w:rsid w:val="00B1149C"/>
    <w:rsid w:val="00B1158C"/>
    <w:rsid w:val="00B1170B"/>
    <w:rsid w:val="00B12BE0"/>
    <w:rsid w:val="00B141A4"/>
    <w:rsid w:val="00B1462C"/>
    <w:rsid w:val="00B152AE"/>
    <w:rsid w:val="00B15942"/>
    <w:rsid w:val="00B15AEE"/>
    <w:rsid w:val="00B15E94"/>
    <w:rsid w:val="00B16070"/>
    <w:rsid w:val="00B1711F"/>
    <w:rsid w:val="00B17630"/>
    <w:rsid w:val="00B1794C"/>
    <w:rsid w:val="00B20028"/>
    <w:rsid w:val="00B205D2"/>
    <w:rsid w:val="00B2079E"/>
    <w:rsid w:val="00B20BE4"/>
    <w:rsid w:val="00B2156F"/>
    <w:rsid w:val="00B21979"/>
    <w:rsid w:val="00B21C24"/>
    <w:rsid w:val="00B229E6"/>
    <w:rsid w:val="00B22F4B"/>
    <w:rsid w:val="00B23C62"/>
    <w:rsid w:val="00B24B6A"/>
    <w:rsid w:val="00B25B75"/>
    <w:rsid w:val="00B25F1B"/>
    <w:rsid w:val="00B2602D"/>
    <w:rsid w:val="00B26683"/>
    <w:rsid w:val="00B276D0"/>
    <w:rsid w:val="00B30ABE"/>
    <w:rsid w:val="00B30E2F"/>
    <w:rsid w:val="00B30F20"/>
    <w:rsid w:val="00B310CC"/>
    <w:rsid w:val="00B313B4"/>
    <w:rsid w:val="00B313F5"/>
    <w:rsid w:val="00B322BC"/>
    <w:rsid w:val="00B332FF"/>
    <w:rsid w:val="00B33744"/>
    <w:rsid w:val="00B3409C"/>
    <w:rsid w:val="00B347CB"/>
    <w:rsid w:val="00B34FDD"/>
    <w:rsid w:val="00B35551"/>
    <w:rsid w:val="00B355B0"/>
    <w:rsid w:val="00B35CAF"/>
    <w:rsid w:val="00B35E79"/>
    <w:rsid w:val="00B37543"/>
    <w:rsid w:val="00B37C5E"/>
    <w:rsid w:val="00B40535"/>
    <w:rsid w:val="00B4072C"/>
    <w:rsid w:val="00B40920"/>
    <w:rsid w:val="00B40FFD"/>
    <w:rsid w:val="00B41833"/>
    <w:rsid w:val="00B41C4A"/>
    <w:rsid w:val="00B41F2E"/>
    <w:rsid w:val="00B420C0"/>
    <w:rsid w:val="00B42120"/>
    <w:rsid w:val="00B43544"/>
    <w:rsid w:val="00B43BC6"/>
    <w:rsid w:val="00B43C19"/>
    <w:rsid w:val="00B44728"/>
    <w:rsid w:val="00B4483B"/>
    <w:rsid w:val="00B44878"/>
    <w:rsid w:val="00B4550A"/>
    <w:rsid w:val="00B45BA6"/>
    <w:rsid w:val="00B468C9"/>
    <w:rsid w:val="00B4703F"/>
    <w:rsid w:val="00B475AF"/>
    <w:rsid w:val="00B47AE1"/>
    <w:rsid w:val="00B47ED9"/>
    <w:rsid w:val="00B50E1E"/>
    <w:rsid w:val="00B50E75"/>
    <w:rsid w:val="00B51127"/>
    <w:rsid w:val="00B51716"/>
    <w:rsid w:val="00B5288E"/>
    <w:rsid w:val="00B529D5"/>
    <w:rsid w:val="00B5314B"/>
    <w:rsid w:val="00B535C2"/>
    <w:rsid w:val="00B53FD7"/>
    <w:rsid w:val="00B54F27"/>
    <w:rsid w:val="00B55261"/>
    <w:rsid w:val="00B55371"/>
    <w:rsid w:val="00B568C9"/>
    <w:rsid w:val="00B56AF2"/>
    <w:rsid w:val="00B56FC0"/>
    <w:rsid w:val="00B571F8"/>
    <w:rsid w:val="00B57B97"/>
    <w:rsid w:val="00B605DC"/>
    <w:rsid w:val="00B60B73"/>
    <w:rsid w:val="00B60DD7"/>
    <w:rsid w:val="00B617AC"/>
    <w:rsid w:val="00B61C99"/>
    <w:rsid w:val="00B61F15"/>
    <w:rsid w:val="00B62251"/>
    <w:rsid w:val="00B6272F"/>
    <w:rsid w:val="00B629E5"/>
    <w:rsid w:val="00B63133"/>
    <w:rsid w:val="00B63385"/>
    <w:rsid w:val="00B63B40"/>
    <w:rsid w:val="00B63D13"/>
    <w:rsid w:val="00B64319"/>
    <w:rsid w:val="00B64561"/>
    <w:rsid w:val="00B645A6"/>
    <w:rsid w:val="00B64B1D"/>
    <w:rsid w:val="00B65094"/>
    <w:rsid w:val="00B65189"/>
    <w:rsid w:val="00B6577A"/>
    <w:rsid w:val="00B65D81"/>
    <w:rsid w:val="00B65E12"/>
    <w:rsid w:val="00B66104"/>
    <w:rsid w:val="00B6666A"/>
    <w:rsid w:val="00B6690A"/>
    <w:rsid w:val="00B676AB"/>
    <w:rsid w:val="00B677EF"/>
    <w:rsid w:val="00B67928"/>
    <w:rsid w:val="00B67998"/>
    <w:rsid w:val="00B7073B"/>
    <w:rsid w:val="00B714E9"/>
    <w:rsid w:val="00B71EF8"/>
    <w:rsid w:val="00B72420"/>
    <w:rsid w:val="00B7256F"/>
    <w:rsid w:val="00B72DBA"/>
    <w:rsid w:val="00B7376A"/>
    <w:rsid w:val="00B73A56"/>
    <w:rsid w:val="00B74012"/>
    <w:rsid w:val="00B741B1"/>
    <w:rsid w:val="00B746F4"/>
    <w:rsid w:val="00B74D8A"/>
    <w:rsid w:val="00B75066"/>
    <w:rsid w:val="00B7530F"/>
    <w:rsid w:val="00B756D2"/>
    <w:rsid w:val="00B7577D"/>
    <w:rsid w:val="00B7587A"/>
    <w:rsid w:val="00B75E73"/>
    <w:rsid w:val="00B766B0"/>
    <w:rsid w:val="00B76C29"/>
    <w:rsid w:val="00B7721F"/>
    <w:rsid w:val="00B77C73"/>
    <w:rsid w:val="00B77C7D"/>
    <w:rsid w:val="00B80C63"/>
    <w:rsid w:val="00B815FC"/>
    <w:rsid w:val="00B81863"/>
    <w:rsid w:val="00B818BA"/>
    <w:rsid w:val="00B818EA"/>
    <w:rsid w:val="00B81E0E"/>
    <w:rsid w:val="00B82732"/>
    <w:rsid w:val="00B82C6C"/>
    <w:rsid w:val="00B82D04"/>
    <w:rsid w:val="00B831D0"/>
    <w:rsid w:val="00B84624"/>
    <w:rsid w:val="00B84B86"/>
    <w:rsid w:val="00B85B24"/>
    <w:rsid w:val="00B860AB"/>
    <w:rsid w:val="00B87A10"/>
    <w:rsid w:val="00B87F22"/>
    <w:rsid w:val="00B87F28"/>
    <w:rsid w:val="00B90590"/>
    <w:rsid w:val="00B9078F"/>
    <w:rsid w:val="00B90FB6"/>
    <w:rsid w:val="00B91151"/>
    <w:rsid w:val="00B920ED"/>
    <w:rsid w:val="00B92BC8"/>
    <w:rsid w:val="00B932FD"/>
    <w:rsid w:val="00B93623"/>
    <w:rsid w:val="00B93CA5"/>
    <w:rsid w:val="00B9429A"/>
    <w:rsid w:val="00B94B30"/>
    <w:rsid w:val="00B94C2D"/>
    <w:rsid w:val="00B94EE7"/>
    <w:rsid w:val="00B95089"/>
    <w:rsid w:val="00B95300"/>
    <w:rsid w:val="00B9603B"/>
    <w:rsid w:val="00B96323"/>
    <w:rsid w:val="00B96688"/>
    <w:rsid w:val="00B966BD"/>
    <w:rsid w:val="00B96929"/>
    <w:rsid w:val="00B96F6C"/>
    <w:rsid w:val="00B97639"/>
    <w:rsid w:val="00BA030A"/>
    <w:rsid w:val="00BA03F1"/>
    <w:rsid w:val="00BA0CAF"/>
    <w:rsid w:val="00BA15C9"/>
    <w:rsid w:val="00BA1F1D"/>
    <w:rsid w:val="00BA27DF"/>
    <w:rsid w:val="00BA287B"/>
    <w:rsid w:val="00BA29E0"/>
    <w:rsid w:val="00BA315B"/>
    <w:rsid w:val="00BA3525"/>
    <w:rsid w:val="00BA36E1"/>
    <w:rsid w:val="00BA3BAC"/>
    <w:rsid w:val="00BA3F96"/>
    <w:rsid w:val="00BA44AA"/>
    <w:rsid w:val="00BA598A"/>
    <w:rsid w:val="00BA60C9"/>
    <w:rsid w:val="00BA664E"/>
    <w:rsid w:val="00BA6989"/>
    <w:rsid w:val="00BA6BED"/>
    <w:rsid w:val="00BA7346"/>
    <w:rsid w:val="00BA7906"/>
    <w:rsid w:val="00BA7D5F"/>
    <w:rsid w:val="00BB017B"/>
    <w:rsid w:val="00BB0478"/>
    <w:rsid w:val="00BB0902"/>
    <w:rsid w:val="00BB1EA8"/>
    <w:rsid w:val="00BB2AEA"/>
    <w:rsid w:val="00BB3D89"/>
    <w:rsid w:val="00BB3F5C"/>
    <w:rsid w:val="00BB42F8"/>
    <w:rsid w:val="00BB45CC"/>
    <w:rsid w:val="00BB46BE"/>
    <w:rsid w:val="00BB522B"/>
    <w:rsid w:val="00BB5F6D"/>
    <w:rsid w:val="00BB7272"/>
    <w:rsid w:val="00BB7B4B"/>
    <w:rsid w:val="00BC19D8"/>
    <w:rsid w:val="00BC27C4"/>
    <w:rsid w:val="00BC354D"/>
    <w:rsid w:val="00BC40D5"/>
    <w:rsid w:val="00BC4C37"/>
    <w:rsid w:val="00BC567B"/>
    <w:rsid w:val="00BC5F59"/>
    <w:rsid w:val="00BC626C"/>
    <w:rsid w:val="00BC73C7"/>
    <w:rsid w:val="00BD0CB3"/>
    <w:rsid w:val="00BD1C58"/>
    <w:rsid w:val="00BD1EE3"/>
    <w:rsid w:val="00BD1EF8"/>
    <w:rsid w:val="00BD22E6"/>
    <w:rsid w:val="00BD322A"/>
    <w:rsid w:val="00BD3416"/>
    <w:rsid w:val="00BD3D99"/>
    <w:rsid w:val="00BD40A3"/>
    <w:rsid w:val="00BD41CF"/>
    <w:rsid w:val="00BD458A"/>
    <w:rsid w:val="00BD4FBD"/>
    <w:rsid w:val="00BD5711"/>
    <w:rsid w:val="00BD5E57"/>
    <w:rsid w:val="00BD6150"/>
    <w:rsid w:val="00BD6257"/>
    <w:rsid w:val="00BD6ACD"/>
    <w:rsid w:val="00BD7FDE"/>
    <w:rsid w:val="00BE012D"/>
    <w:rsid w:val="00BE02E4"/>
    <w:rsid w:val="00BE0B89"/>
    <w:rsid w:val="00BE0D0D"/>
    <w:rsid w:val="00BE10EE"/>
    <w:rsid w:val="00BE12B2"/>
    <w:rsid w:val="00BE17F5"/>
    <w:rsid w:val="00BE1A0C"/>
    <w:rsid w:val="00BE1C31"/>
    <w:rsid w:val="00BE1D39"/>
    <w:rsid w:val="00BE21DC"/>
    <w:rsid w:val="00BE2510"/>
    <w:rsid w:val="00BE2DA7"/>
    <w:rsid w:val="00BE3A55"/>
    <w:rsid w:val="00BE4442"/>
    <w:rsid w:val="00BE45BE"/>
    <w:rsid w:val="00BE4D39"/>
    <w:rsid w:val="00BE51DC"/>
    <w:rsid w:val="00BE54B3"/>
    <w:rsid w:val="00BE65BF"/>
    <w:rsid w:val="00BE6630"/>
    <w:rsid w:val="00BE6802"/>
    <w:rsid w:val="00BE6B7A"/>
    <w:rsid w:val="00BE7686"/>
    <w:rsid w:val="00BE76B8"/>
    <w:rsid w:val="00BE7D1F"/>
    <w:rsid w:val="00BE7FC7"/>
    <w:rsid w:val="00BF0082"/>
    <w:rsid w:val="00BF0ABB"/>
    <w:rsid w:val="00BF1010"/>
    <w:rsid w:val="00BF123F"/>
    <w:rsid w:val="00BF1E5F"/>
    <w:rsid w:val="00BF29E1"/>
    <w:rsid w:val="00BF2D2D"/>
    <w:rsid w:val="00BF3B50"/>
    <w:rsid w:val="00BF4B40"/>
    <w:rsid w:val="00BF58C5"/>
    <w:rsid w:val="00BF59CA"/>
    <w:rsid w:val="00BF5A1A"/>
    <w:rsid w:val="00BF5C3A"/>
    <w:rsid w:val="00BF5CE4"/>
    <w:rsid w:val="00BF7331"/>
    <w:rsid w:val="00BF77A9"/>
    <w:rsid w:val="00BF7897"/>
    <w:rsid w:val="00C0002D"/>
    <w:rsid w:val="00C0061F"/>
    <w:rsid w:val="00C01E1C"/>
    <w:rsid w:val="00C0223D"/>
    <w:rsid w:val="00C03668"/>
    <w:rsid w:val="00C03C95"/>
    <w:rsid w:val="00C046CF"/>
    <w:rsid w:val="00C04772"/>
    <w:rsid w:val="00C04DE1"/>
    <w:rsid w:val="00C057C9"/>
    <w:rsid w:val="00C05C56"/>
    <w:rsid w:val="00C067CA"/>
    <w:rsid w:val="00C100BA"/>
    <w:rsid w:val="00C10E18"/>
    <w:rsid w:val="00C11143"/>
    <w:rsid w:val="00C115F9"/>
    <w:rsid w:val="00C117D4"/>
    <w:rsid w:val="00C11F90"/>
    <w:rsid w:val="00C12111"/>
    <w:rsid w:val="00C12690"/>
    <w:rsid w:val="00C12C4E"/>
    <w:rsid w:val="00C12D3E"/>
    <w:rsid w:val="00C12F80"/>
    <w:rsid w:val="00C14A6A"/>
    <w:rsid w:val="00C150A9"/>
    <w:rsid w:val="00C1629D"/>
    <w:rsid w:val="00C16676"/>
    <w:rsid w:val="00C169D0"/>
    <w:rsid w:val="00C16E3F"/>
    <w:rsid w:val="00C17B2D"/>
    <w:rsid w:val="00C20485"/>
    <w:rsid w:val="00C207E0"/>
    <w:rsid w:val="00C20C2E"/>
    <w:rsid w:val="00C20C74"/>
    <w:rsid w:val="00C20D39"/>
    <w:rsid w:val="00C21D4F"/>
    <w:rsid w:val="00C21FEF"/>
    <w:rsid w:val="00C22A53"/>
    <w:rsid w:val="00C22BA9"/>
    <w:rsid w:val="00C23413"/>
    <w:rsid w:val="00C23D6B"/>
    <w:rsid w:val="00C23E8D"/>
    <w:rsid w:val="00C254CC"/>
    <w:rsid w:val="00C25CE0"/>
    <w:rsid w:val="00C2661C"/>
    <w:rsid w:val="00C26C88"/>
    <w:rsid w:val="00C27BA2"/>
    <w:rsid w:val="00C27BFB"/>
    <w:rsid w:val="00C27CFF"/>
    <w:rsid w:val="00C31013"/>
    <w:rsid w:val="00C312DF"/>
    <w:rsid w:val="00C31B4B"/>
    <w:rsid w:val="00C321E8"/>
    <w:rsid w:val="00C326F3"/>
    <w:rsid w:val="00C32A63"/>
    <w:rsid w:val="00C332AC"/>
    <w:rsid w:val="00C33C79"/>
    <w:rsid w:val="00C3437E"/>
    <w:rsid w:val="00C3464B"/>
    <w:rsid w:val="00C34870"/>
    <w:rsid w:val="00C3487C"/>
    <w:rsid w:val="00C34DBC"/>
    <w:rsid w:val="00C35FC8"/>
    <w:rsid w:val="00C36087"/>
    <w:rsid w:val="00C36182"/>
    <w:rsid w:val="00C36C46"/>
    <w:rsid w:val="00C37684"/>
    <w:rsid w:val="00C376FD"/>
    <w:rsid w:val="00C37C5D"/>
    <w:rsid w:val="00C37F25"/>
    <w:rsid w:val="00C40AC5"/>
    <w:rsid w:val="00C40E3B"/>
    <w:rsid w:val="00C40E98"/>
    <w:rsid w:val="00C4192E"/>
    <w:rsid w:val="00C426FD"/>
    <w:rsid w:val="00C428B8"/>
    <w:rsid w:val="00C434A3"/>
    <w:rsid w:val="00C439A4"/>
    <w:rsid w:val="00C446D7"/>
    <w:rsid w:val="00C449B5"/>
    <w:rsid w:val="00C44A5D"/>
    <w:rsid w:val="00C45CD3"/>
    <w:rsid w:val="00C461FE"/>
    <w:rsid w:val="00C467D9"/>
    <w:rsid w:val="00C470FE"/>
    <w:rsid w:val="00C50D36"/>
    <w:rsid w:val="00C51952"/>
    <w:rsid w:val="00C519FF"/>
    <w:rsid w:val="00C51A79"/>
    <w:rsid w:val="00C51E75"/>
    <w:rsid w:val="00C52094"/>
    <w:rsid w:val="00C529B2"/>
    <w:rsid w:val="00C531E1"/>
    <w:rsid w:val="00C5406E"/>
    <w:rsid w:val="00C544D0"/>
    <w:rsid w:val="00C5519C"/>
    <w:rsid w:val="00C555F1"/>
    <w:rsid w:val="00C55950"/>
    <w:rsid w:val="00C5607D"/>
    <w:rsid w:val="00C56E80"/>
    <w:rsid w:val="00C5748F"/>
    <w:rsid w:val="00C5765F"/>
    <w:rsid w:val="00C57808"/>
    <w:rsid w:val="00C57A7D"/>
    <w:rsid w:val="00C57CE7"/>
    <w:rsid w:val="00C60B04"/>
    <w:rsid w:val="00C60BDB"/>
    <w:rsid w:val="00C61145"/>
    <w:rsid w:val="00C61523"/>
    <w:rsid w:val="00C61875"/>
    <w:rsid w:val="00C6189E"/>
    <w:rsid w:val="00C628AA"/>
    <w:rsid w:val="00C63086"/>
    <w:rsid w:val="00C63095"/>
    <w:rsid w:val="00C63177"/>
    <w:rsid w:val="00C63EE8"/>
    <w:rsid w:val="00C64D9F"/>
    <w:rsid w:val="00C651FD"/>
    <w:rsid w:val="00C66B95"/>
    <w:rsid w:val="00C66DE3"/>
    <w:rsid w:val="00C67387"/>
    <w:rsid w:val="00C677D2"/>
    <w:rsid w:val="00C67A10"/>
    <w:rsid w:val="00C67A49"/>
    <w:rsid w:val="00C67ED4"/>
    <w:rsid w:val="00C701B1"/>
    <w:rsid w:val="00C701B8"/>
    <w:rsid w:val="00C703CC"/>
    <w:rsid w:val="00C70E2E"/>
    <w:rsid w:val="00C70FCD"/>
    <w:rsid w:val="00C714E3"/>
    <w:rsid w:val="00C716F3"/>
    <w:rsid w:val="00C71C0A"/>
    <w:rsid w:val="00C71CD8"/>
    <w:rsid w:val="00C72169"/>
    <w:rsid w:val="00C724B9"/>
    <w:rsid w:val="00C730DB"/>
    <w:rsid w:val="00C730EA"/>
    <w:rsid w:val="00C73AC5"/>
    <w:rsid w:val="00C740F0"/>
    <w:rsid w:val="00C74EAD"/>
    <w:rsid w:val="00C750E8"/>
    <w:rsid w:val="00C751B3"/>
    <w:rsid w:val="00C754DB"/>
    <w:rsid w:val="00C754FC"/>
    <w:rsid w:val="00C756D9"/>
    <w:rsid w:val="00C75752"/>
    <w:rsid w:val="00C75839"/>
    <w:rsid w:val="00C769B1"/>
    <w:rsid w:val="00C76A92"/>
    <w:rsid w:val="00C76BE1"/>
    <w:rsid w:val="00C76DE8"/>
    <w:rsid w:val="00C76E09"/>
    <w:rsid w:val="00C774C6"/>
    <w:rsid w:val="00C77A7F"/>
    <w:rsid w:val="00C80545"/>
    <w:rsid w:val="00C80C10"/>
    <w:rsid w:val="00C814B5"/>
    <w:rsid w:val="00C81D1E"/>
    <w:rsid w:val="00C82370"/>
    <w:rsid w:val="00C82E84"/>
    <w:rsid w:val="00C8314B"/>
    <w:rsid w:val="00C83565"/>
    <w:rsid w:val="00C83A44"/>
    <w:rsid w:val="00C84AC4"/>
    <w:rsid w:val="00C84F24"/>
    <w:rsid w:val="00C8502A"/>
    <w:rsid w:val="00C852AC"/>
    <w:rsid w:val="00C8537E"/>
    <w:rsid w:val="00C8679C"/>
    <w:rsid w:val="00C86B68"/>
    <w:rsid w:val="00C8766C"/>
    <w:rsid w:val="00C87B9D"/>
    <w:rsid w:val="00C87C7E"/>
    <w:rsid w:val="00C906F7"/>
    <w:rsid w:val="00C90B09"/>
    <w:rsid w:val="00C91016"/>
    <w:rsid w:val="00C924E2"/>
    <w:rsid w:val="00C92774"/>
    <w:rsid w:val="00C93100"/>
    <w:rsid w:val="00C94435"/>
    <w:rsid w:val="00C94BA8"/>
    <w:rsid w:val="00C95002"/>
    <w:rsid w:val="00C95A08"/>
    <w:rsid w:val="00C9670C"/>
    <w:rsid w:val="00CA0285"/>
    <w:rsid w:val="00CA0383"/>
    <w:rsid w:val="00CA095F"/>
    <w:rsid w:val="00CA0B58"/>
    <w:rsid w:val="00CA0E03"/>
    <w:rsid w:val="00CA1B6F"/>
    <w:rsid w:val="00CA2138"/>
    <w:rsid w:val="00CA2884"/>
    <w:rsid w:val="00CA36E7"/>
    <w:rsid w:val="00CA3AAD"/>
    <w:rsid w:val="00CA3E82"/>
    <w:rsid w:val="00CA487F"/>
    <w:rsid w:val="00CA4F74"/>
    <w:rsid w:val="00CA530D"/>
    <w:rsid w:val="00CA6811"/>
    <w:rsid w:val="00CA6D54"/>
    <w:rsid w:val="00CA7265"/>
    <w:rsid w:val="00CA7DCF"/>
    <w:rsid w:val="00CB0A22"/>
    <w:rsid w:val="00CB15D4"/>
    <w:rsid w:val="00CB2B01"/>
    <w:rsid w:val="00CB3958"/>
    <w:rsid w:val="00CB3A16"/>
    <w:rsid w:val="00CB41F8"/>
    <w:rsid w:val="00CB476B"/>
    <w:rsid w:val="00CB545D"/>
    <w:rsid w:val="00CB591A"/>
    <w:rsid w:val="00CB5B22"/>
    <w:rsid w:val="00CB60D3"/>
    <w:rsid w:val="00CB6B5E"/>
    <w:rsid w:val="00CB6E3E"/>
    <w:rsid w:val="00CC0DCD"/>
    <w:rsid w:val="00CC164D"/>
    <w:rsid w:val="00CC174B"/>
    <w:rsid w:val="00CC1BDB"/>
    <w:rsid w:val="00CC1E1A"/>
    <w:rsid w:val="00CC258D"/>
    <w:rsid w:val="00CC2670"/>
    <w:rsid w:val="00CC2B16"/>
    <w:rsid w:val="00CC373E"/>
    <w:rsid w:val="00CC3758"/>
    <w:rsid w:val="00CC4E22"/>
    <w:rsid w:val="00CC4F0A"/>
    <w:rsid w:val="00CC5731"/>
    <w:rsid w:val="00CC5C1B"/>
    <w:rsid w:val="00CC6C91"/>
    <w:rsid w:val="00CC702C"/>
    <w:rsid w:val="00CC71DC"/>
    <w:rsid w:val="00CC7372"/>
    <w:rsid w:val="00CC7C2D"/>
    <w:rsid w:val="00CC7ECB"/>
    <w:rsid w:val="00CD0B05"/>
    <w:rsid w:val="00CD0E5B"/>
    <w:rsid w:val="00CD1514"/>
    <w:rsid w:val="00CD1B3B"/>
    <w:rsid w:val="00CD1CC1"/>
    <w:rsid w:val="00CD1CC6"/>
    <w:rsid w:val="00CD1DD4"/>
    <w:rsid w:val="00CD24CF"/>
    <w:rsid w:val="00CD3184"/>
    <w:rsid w:val="00CD3656"/>
    <w:rsid w:val="00CD39B3"/>
    <w:rsid w:val="00CD3C51"/>
    <w:rsid w:val="00CD41E9"/>
    <w:rsid w:val="00CD4A0C"/>
    <w:rsid w:val="00CD4BF4"/>
    <w:rsid w:val="00CD5BBD"/>
    <w:rsid w:val="00CD649E"/>
    <w:rsid w:val="00CD65F3"/>
    <w:rsid w:val="00CD7711"/>
    <w:rsid w:val="00CD7C08"/>
    <w:rsid w:val="00CD7C77"/>
    <w:rsid w:val="00CD7E24"/>
    <w:rsid w:val="00CD7ED1"/>
    <w:rsid w:val="00CE051A"/>
    <w:rsid w:val="00CE0994"/>
    <w:rsid w:val="00CE16AA"/>
    <w:rsid w:val="00CE1EA7"/>
    <w:rsid w:val="00CE2031"/>
    <w:rsid w:val="00CE27E2"/>
    <w:rsid w:val="00CE2B62"/>
    <w:rsid w:val="00CE2E09"/>
    <w:rsid w:val="00CE3122"/>
    <w:rsid w:val="00CE3264"/>
    <w:rsid w:val="00CE35C2"/>
    <w:rsid w:val="00CE47F4"/>
    <w:rsid w:val="00CE4E1E"/>
    <w:rsid w:val="00CE5115"/>
    <w:rsid w:val="00CE58B0"/>
    <w:rsid w:val="00CE66FD"/>
    <w:rsid w:val="00CE6D1B"/>
    <w:rsid w:val="00CE6D60"/>
    <w:rsid w:val="00CE6DE5"/>
    <w:rsid w:val="00CE72F1"/>
    <w:rsid w:val="00CE73A0"/>
    <w:rsid w:val="00CE7491"/>
    <w:rsid w:val="00CE75C8"/>
    <w:rsid w:val="00CE7D56"/>
    <w:rsid w:val="00CF0422"/>
    <w:rsid w:val="00CF0731"/>
    <w:rsid w:val="00CF0C1F"/>
    <w:rsid w:val="00CF16FC"/>
    <w:rsid w:val="00CF1BD5"/>
    <w:rsid w:val="00CF1C58"/>
    <w:rsid w:val="00CF24FA"/>
    <w:rsid w:val="00CF2666"/>
    <w:rsid w:val="00CF2BE1"/>
    <w:rsid w:val="00CF3530"/>
    <w:rsid w:val="00CF36A9"/>
    <w:rsid w:val="00CF393C"/>
    <w:rsid w:val="00CF4281"/>
    <w:rsid w:val="00CF4316"/>
    <w:rsid w:val="00CF47B6"/>
    <w:rsid w:val="00CF5356"/>
    <w:rsid w:val="00CF5BC3"/>
    <w:rsid w:val="00CF5D8E"/>
    <w:rsid w:val="00CF6334"/>
    <w:rsid w:val="00CF6A8E"/>
    <w:rsid w:val="00CF775D"/>
    <w:rsid w:val="00CF7974"/>
    <w:rsid w:val="00CF7EDA"/>
    <w:rsid w:val="00D0116E"/>
    <w:rsid w:val="00D014CE"/>
    <w:rsid w:val="00D0182B"/>
    <w:rsid w:val="00D01A5E"/>
    <w:rsid w:val="00D01D5D"/>
    <w:rsid w:val="00D02487"/>
    <w:rsid w:val="00D027E7"/>
    <w:rsid w:val="00D028F0"/>
    <w:rsid w:val="00D033E0"/>
    <w:rsid w:val="00D03765"/>
    <w:rsid w:val="00D03984"/>
    <w:rsid w:val="00D039F8"/>
    <w:rsid w:val="00D04529"/>
    <w:rsid w:val="00D04870"/>
    <w:rsid w:val="00D04F93"/>
    <w:rsid w:val="00D06A3E"/>
    <w:rsid w:val="00D06AD1"/>
    <w:rsid w:val="00D06CFB"/>
    <w:rsid w:val="00D076DF"/>
    <w:rsid w:val="00D1076B"/>
    <w:rsid w:val="00D10D1A"/>
    <w:rsid w:val="00D10E40"/>
    <w:rsid w:val="00D117AE"/>
    <w:rsid w:val="00D11ED1"/>
    <w:rsid w:val="00D12F80"/>
    <w:rsid w:val="00D13302"/>
    <w:rsid w:val="00D14752"/>
    <w:rsid w:val="00D14B9F"/>
    <w:rsid w:val="00D153B3"/>
    <w:rsid w:val="00D15A92"/>
    <w:rsid w:val="00D17EF5"/>
    <w:rsid w:val="00D17F9A"/>
    <w:rsid w:val="00D2083D"/>
    <w:rsid w:val="00D20D18"/>
    <w:rsid w:val="00D20E9B"/>
    <w:rsid w:val="00D21B1B"/>
    <w:rsid w:val="00D21FA2"/>
    <w:rsid w:val="00D22097"/>
    <w:rsid w:val="00D227BC"/>
    <w:rsid w:val="00D22A0C"/>
    <w:rsid w:val="00D23F4E"/>
    <w:rsid w:val="00D244B5"/>
    <w:rsid w:val="00D2478E"/>
    <w:rsid w:val="00D25026"/>
    <w:rsid w:val="00D271F6"/>
    <w:rsid w:val="00D277DC"/>
    <w:rsid w:val="00D27D79"/>
    <w:rsid w:val="00D3011B"/>
    <w:rsid w:val="00D30176"/>
    <w:rsid w:val="00D311C3"/>
    <w:rsid w:val="00D31204"/>
    <w:rsid w:val="00D3247B"/>
    <w:rsid w:val="00D32943"/>
    <w:rsid w:val="00D32A4C"/>
    <w:rsid w:val="00D32B72"/>
    <w:rsid w:val="00D32DA7"/>
    <w:rsid w:val="00D33491"/>
    <w:rsid w:val="00D33522"/>
    <w:rsid w:val="00D33690"/>
    <w:rsid w:val="00D337BA"/>
    <w:rsid w:val="00D3388E"/>
    <w:rsid w:val="00D339E7"/>
    <w:rsid w:val="00D33B05"/>
    <w:rsid w:val="00D33BD0"/>
    <w:rsid w:val="00D33ECB"/>
    <w:rsid w:val="00D33FFB"/>
    <w:rsid w:val="00D343B9"/>
    <w:rsid w:val="00D34AA8"/>
    <w:rsid w:val="00D34D73"/>
    <w:rsid w:val="00D350D5"/>
    <w:rsid w:val="00D3564A"/>
    <w:rsid w:val="00D359E4"/>
    <w:rsid w:val="00D35EC2"/>
    <w:rsid w:val="00D363E9"/>
    <w:rsid w:val="00D36795"/>
    <w:rsid w:val="00D36A4D"/>
    <w:rsid w:val="00D37307"/>
    <w:rsid w:val="00D37CD5"/>
    <w:rsid w:val="00D37DC5"/>
    <w:rsid w:val="00D40074"/>
    <w:rsid w:val="00D4022E"/>
    <w:rsid w:val="00D4045B"/>
    <w:rsid w:val="00D40C88"/>
    <w:rsid w:val="00D414F8"/>
    <w:rsid w:val="00D415CE"/>
    <w:rsid w:val="00D42480"/>
    <w:rsid w:val="00D438F9"/>
    <w:rsid w:val="00D43EE9"/>
    <w:rsid w:val="00D443A5"/>
    <w:rsid w:val="00D446ED"/>
    <w:rsid w:val="00D44BC5"/>
    <w:rsid w:val="00D44D8C"/>
    <w:rsid w:val="00D44DE3"/>
    <w:rsid w:val="00D44E9B"/>
    <w:rsid w:val="00D45178"/>
    <w:rsid w:val="00D45D79"/>
    <w:rsid w:val="00D4685C"/>
    <w:rsid w:val="00D46B62"/>
    <w:rsid w:val="00D47C1E"/>
    <w:rsid w:val="00D50E44"/>
    <w:rsid w:val="00D514A3"/>
    <w:rsid w:val="00D51AAC"/>
    <w:rsid w:val="00D52625"/>
    <w:rsid w:val="00D52B9D"/>
    <w:rsid w:val="00D5410E"/>
    <w:rsid w:val="00D54162"/>
    <w:rsid w:val="00D55450"/>
    <w:rsid w:val="00D55F15"/>
    <w:rsid w:val="00D566C5"/>
    <w:rsid w:val="00D56741"/>
    <w:rsid w:val="00D56862"/>
    <w:rsid w:val="00D5725C"/>
    <w:rsid w:val="00D573E4"/>
    <w:rsid w:val="00D574CA"/>
    <w:rsid w:val="00D5796E"/>
    <w:rsid w:val="00D60482"/>
    <w:rsid w:val="00D617A0"/>
    <w:rsid w:val="00D626CD"/>
    <w:rsid w:val="00D6391C"/>
    <w:rsid w:val="00D6416D"/>
    <w:rsid w:val="00D65217"/>
    <w:rsid w:val="00D655B4"/>
    <w:rsid w:val="00D65FDC"/>
    <w:rsid w:val="00D66253"/>
    <w:rsid w:val="00D6697E"/>
    <w:rsid w:val="00D66A47"/>
    <w:rsid w:val="00D66E73"/>
    <w:rsid w:val="00D7039F"/>
    <w:rsid w:val="00D70BDA"/>
    <w:rsid w:val="00D70F0B"/>
    <w:rsid w:val="00D71995"/>
    <w:rsid w:val="00D71A0A"/>
    <w:rsid w:val="00D71B07"/>
    <w:rsid w:val="00D71BB2"/>
    <w:rsid w:val="00D7220D"/>
    <w:rsid w:val="00D725FC"/>
    <w:rsid w:val="00D72600"/>
    <w:rsid w:val="00D72893"/>
    <w:rsid w:val="00D728C0"/>
    <w:rsid w:val="00D72B93"/>
    <w:rsid w:val="00D72CB6"/>
    <w:rsid w:val="00D72D94"/>
    <w:rsid w:val="00D731A1"/>
    <w:rsid w:val="00D735A5"/>
    <w:rsid w:val="00D73787"/>
    <w:rsid w:val="00D7378B"/>
    <w:rsid w:val="00D737F2"/>
    <w:rsid w:val="00D7394C"/>
    <w:rsid w:val="00D73A09"/>
    <w:rsid w:val="00D74189"/>
    <w:rsid w:val="00D745BB"/>
    <w:rsid w:val="00D74CB0"/>
    <w:rsid w:val="00D77667"/>
    <w:rsid w:val="00D827B6"/>
    <w:rsid w:val="00D83511"/>
    <w:rsid w:val="00D836B0"/>
    <w:rsid w:val="00D83E60"/>
    <w:rsid w:val="00D84FCD"/>
    <w:rsid w:val="00D85947"/>
    <w:rsid w:val="00D85F9D"/>
    <w:rsid w:val="00D86231"/>
    <w:rsid w:val="00D863C4"/>
    <w:rsid w:val="00D86E67"/>
    <w:rsid w:val="00D86EC6"/>
    <w:rsid w:val="00D86F04"/>
    <w:rsid w:val="00D8740B"/>
    <w:rsid w:val="00D87604"/>
    <w:rsid w:val="00D90327"/>
    <w:rsid w:val="00D91002"/>
    <w:rsid w:val="00D924F3"/>
    <w:rsid w:val="00D92A6E"/>
    <w:rsid w:val="00D94E91"/>
    <w:rsid w:val="00D9545F"/>
    <w:rsid w:val="00D957AB"/>
    <w:rsid w:val="00D95F0C"/>
    <w:rsid w:val="00D97132"/>
    <w:rsid w:val="00D9716D"/>
    <w:rsid w:val="00D976D7"/>
    <w:rsid w:val="00D97CB2"/>
    <w:rsid w:val="00D97DA9"/>
    <w:rsid w:val="00DA0789"/>
    <w:rsid w:val="00DA1A46"/>
    <w:rsid w:val="00DA1BEE"/>
    <w:rsid w:val="00DA1C06"/>
    <w:rsid w:val="00DA2D4A"/>
    <w:rsid w:val="00DA30A9"/>
    <w:rsid w:val="00DA3259"/>
    <w:rsid w:val="00DA4437"/>
    <w:rsid w:val="00DA4D3F"/>
    <w:rsid w:val="00DA5343"/>
    <w:rsid w:val="00DA53AB"/>
    <w:rsid w:val="00DA553B"/>
    <w:rsid w:val="00DA5D2B"/>
    <w:rsid w:val="00DA5E6F"/>
    <w:rsid w:val="00DA60FC"/>
    <w:rsid w:val="00DA642D"/>
    <w:rsid w:val="00DA6692"/>
    <w:rsid w:val="00DA67FB"/>
    <w:rsid w:val="00DA6AD1"/>
    <w:rsid w:val="00DA6D94"/>
    <w:rsid w:val="00DA763B"/>
    <w:rsid w:val="00DA76B4"/>
    <w:rsid w:val="00DA7C7F"/>
    <w:rsid w:val="00DB029E"/>
    <w:rsid w:val="00DB042D"/>
    <w:rsid w:val="00DB064D"/>
    <w:rsid w:val="00DB1B04"/>
    <w:rsid w:val="00DB2722"/>
    <w:rsid w:val="00DB2AD7"/>
    <w:rsid w:val="00DB2E14"/>
    <w:rsid w:val="00DB3384"/>
    <w:rsid w:val="00DB35D9"/>
    <w:rsid w:val="00DB48D4"/>
    <w:rsid w:val="00DB4A1C"/>
    <w:rsid w:val="00DB4A5A"/>
    <w:rsid w:val="00DB5089"/>
    <w:rsid w:val="00DB581D"/>
    <w:rsid w:val="00DB606F"/>
    <w:rsid w:val="00DB7183"/>
    <w:rsid w:val="00DC0144"/>
    <w:rsid w:val="00DC0CB7"/>
    <w:rsid w:val="00DC1914"/>
    <w:rsid w:val="00DC1E09"/>
    <w:rsid w:val="00DC244C"/>
    <w:rsid w:val="00DC297B"/>
    <w:rsid w:val="00DC2C23"/>
    <w:rsid w:val="00DC37A8"/>
    <w:rsid w:val="00DC3F79"/>
    <w:rsid w:val="00DC43ED"/>
    <w:rsid w:val="00DC568F"/>
    <w:rsid w:val="00DC5B19"/>
    <w:rsid w:val="00DC6361"/>
    <w:rsid w:val="00DC66D4"/>
    <w:rsid w:val="00DC6AE5"/>
    <w:rsid w:val="00DC6BE8"/>
    <w:rsid w:val="00DC6CAD"/>
    <w:rsid w:val="00DC790A"/>
    <w:rsid w:val="00DC7A9D"/>
    <w:rsid w:val="00DD0087"/>
    <w:rsid w:val="00DD0674"/>
    <w:rsid w:val="00DD12EB"/>
    <w:rsid w:val="00DD163E"/>
    <w:rsid w:val="00DD2131"/>
    <w:rsid w:val="00DD21A6"/>
    <w:rsid w:val="00DD225A"/>
    <w:rsid w:val="00DD3945"/>
    <w:rsid w:val="00DD420E"/>
    <w:rsid w:val="00DD45C4"/>
    <w:rsid w:val="00DD4D91"/>
    <w:rsid w:val="00DD5250"/>
    <w:rsid w:val="00DD551D"/>
    <w:rsid w:val="00DD68DB"/>
    <w:rsid w:val="00DD6BFC"/>
    <w:rsid w:val="00DD6FB5"/>
    <w:rsid w:val="00DD7C6B"/>
    <w:rsid w:val="00DE0675"/>
    <w:rsid w:val="00DE07D4"/>
    <w:rsid w:val="00DE0AC3"/>
    <w:rsid w:val="00DE0AC6"/>
    <w:rsid w:val="00DE17BD"/>
    <w:rsid w:val="00DE24BF"/>
    <w:rsid w:val="00DE24F4"/>
    <w:rsid w:val="00DE2565"/>
    <w:rsid w:val="00DE3568"/>
    <w:rsid w:val="00DE4012"/>
    <w:rsid w:val="00DE4A1D"/>
    <w:rsid w:val="00DE4C95"/>
    <w:rsid w:val="00DE4CDF"/>
    <w:rsid w:val="00DE4E98"/>
    <w:rsid w:val="00DE58FE"/>
    <w:rsid w:val="00DE5A07"/>
    <w:rsid w:val="00DE608A"/>
    <w:rsid w:val="00DE6A2C"/>
    <w:rsid w:val="00DE6DDE"/>
    <w:rsid w:val="00DE734A"/>
    <w:rsid w:val="00DE78F5"/>
    <w:rsid w:val="00DF0544"/>
    <w:rsid w:val="00DF068F"/>
    <w:rsid w:val="00DF0E24"/>
    <w:rsid w:val="00DF11EB"/>
    <w:rsid w:val="00DF195D"/>
    <w:rsid w:val="00DF1B0C"/>
    <w:rsid w:val="00DF26D8"/>
    <w:rsid w:val="00DF2E62"/>
    <w:rsid w:val="00DF36A4"/>
    <w:rsid w:val="00DF3BA6"/>
    <w:rsid w:val="00DF3C35"/>
    <w:rsid w:val="00DF41AE"/>
    <w:rsid w:val="00DF4708"/>
    <w:rsid w:val="00DF48A1"/>
    <w:rsid w:val="00DF52DF"/>
    <w:rsid w:val="00DF5641"/>
    <w:rsid w:val="00DF60DD"/>
    <w:rsid w:val="00DF6E0A"/>
    <w:rsid w:val="00DF79F5"/>
    <w:rsid w:val="00E00694"/>
    <w:rsid w:val="00E011F5"/>
    <w:rsid w:val="00E01EC8"/>
    <w:rsid w:val="00E02430"/>
    <w:rsid w:val="00E0275B"/>
    <w:rsid w:val="00E02935"/>
    <w:rsid w:val="00E02A6D"/>
    <w:rsid w:val="00E03E65"/>
    <w:rsid w:val="00E04A55"/>
    <w:rsid w:val="00E04D44"/>
    <w:rsid w:val="00E04DD2"/>
    <w:rsid w:val="00E04EE9"/>
    <w:rsid w:val="00E0549C"/>
    <w:rsid w:val="00E05B17"/>
    <w:rsid w:val="00E05D93"/>
    <w:rsid w:val="00E05F4C"/>
    <w:rsid w:val="00E06CC8"/>
    <w:rsid w:val="00E072E6"/>
    <w:rsid w:val="00E074E9"/>
    <w:rsid w:val="00E07629"/>
    <w:rsid w:val="00E079F8"/>
    <w:rsid w:val="00E07B20"/>
    <w:rsid w:val="00E07D62"/>
    <w:rsid w:val="00E10A00"/>
    <w:rsid w:val="00E10FC7"/>
    <w:rsid w:val="00E11162"/>
    <w:rsid w:val="00E11848"/>
    <w:rsid w:val="00E1239F"/>
    <w:rsid w:val="00E13793"/>
    <w:rsid w:val="00E139E3"/>
    <w:rsid w:val="00E141A2"/>
    <w:rsid w:val="00E15495"/>
    <w:rsid w:val="00E15DD3"/>
    <w:rsid w:val="00E168B7"/>
    <w:rsid w:val="00E16D79"/>
    <w:rsid w:val="00E173C8"/>
    <w:rsid w:val="00E175C4"/>
    <w:rsid w:val="00E17F41"/>
    <w:rsid w:val="00E201DF"/>
    <w:rsid w:val="00E2026C"/>
    <w:rsid w:val="00E207B7"/>
    <w:rsid w:val="00E20DEB"/>
    <w:rsid w:val="00E20EA0"/>
    <w:rsid w:val="00E212D4"/>
    <w:rsid w:val="00E21E57"/>
    <w:rsid w:val="00E2266E"/>
    <w:rsid w:val="00E229BE"/>
    <w:rsid w:val="00E2328B"/>
    <w:rsid w:val="00E23B2C"/>
    <w:rsid w:val="00E2460A"/>
    <w:rsid w:val="00E24C77"/>
    <w:rsid w:val="00E2534E"/>
    <w:rsid w:val="00E2579E"/>
    <w:rsid w:val="00E263C2"/>
    <w:rsid w:val="00E26738"/>
    <w:rsid w:val="00E268EA"/>
    <w:rsid w:val="00E26B69"/>
    <w:rsid w:val="00E3154D"/>
    <w:rsid w:val="00E31823"/>
    <w:rsid w:val="00E324C9"/>
    <w:rsid w:val="00E3263A"/>
    <w:rsid w:val="00E32FF7"/>
    <w:rsid w:val="00E33C31"/>
    <w:rsid w:val="00E34043"/>
    <w:rsid w:val="00E350F8"/>
    <w:rsid w:val="00E35678"/>
    <w:rsid w:val="00E36EF2"/>
    <w:rsid w:val="00E37106"/>
    <w:rsid w:val="00E3713E"/>
    <w:rsid w:val="00E37266"/>
    <w:rsid w:val="00E37336"/>
    <w:rsid w:val="00E373BD"/>
    <w:rsid w:val="00E37EA4"/>
    <w:rsid w:val="00E4017C"/>
    <w:rsid w:val="00E405EF"/>
    <w:rsid w:val="00E40695"/>
    <w:rsid w:val="00E423B7"/>
    <w:rsid w:val="00E429CB"/>
    <w:rsid w:val="00E433E2"/>
    <w:rsid w:val="00E44562"/>
    <w:rsid w:val="00E447E1"/>
    <w:rsid w:val="00E44C44"/>
    <w:rsid w:val="00E44CC6"/>
    <w:rsid w:val="00E4638F"/>
    <w:rsid w:val="00E4665E"/>
    <w:rsid w:val="00E46F66"/>
    <w:rsid w:val="00E4705F"/>
    <w:rsid w:val="00E470AF"/>
    <w:rsid w:val="00E47994"/>
    <w:rsid w:val="00E50B4C"/>
    <w:rsid w:val="00E51727"/>
    <w:rsid w:val="00E5192F"/>
    <w:rsid w:val="00E51C6E"/>
    <w:rsid w:val="00E51DD7"/>
    <w:rsid w:val="00E51FD4"/>
    <w:rsid w:val="00E52350"/>
    <w:rsid w:val="00E52BD2"/>
    <w:rsid w:val="00E541E7"/>
    <w:rsid w:val="00E54480"/>
    <w:rsid w:val="00E54517"/>
    <w:rsid w:val="00E54749"/>
    <w:rsid w:val="00E553BA"/>
    <w:rsid w:val="00E55E6F"/>
    <w:rsid w:val="00E55EA5"/>
    <w:rsid w:val="00E56416"/>
    <w:rsid w:val="00E56C72"/>
    <w:rsid w:val="00E57269"/>
    <w:rsid w:val="00E57343"/>
    <w:rsid w:val="00E573C1"/>
    <w:rsid w:val="00E578DF"/>
    <w:rsid w:val="00E57B21"/>
    <w:rsid w:val="00E60057"/>
    <w:rsid w:val="00E60619"/>
    <w:rsid w:val="00E60A91"/>
    <w:rsid w:val="00E60BD9"/>
    <w:rsid w:val="00E60D5E"/>
    <w:rsid w:val="00E61391"/>
    <w:rsid w:val="00E61462"/>
    <w:rsid w:val="00E618EF"/>
    <w:rsid w:val="00E61A92"/>
    <w:rsid w:val="00E61E8C"/>
    <w:rsid w:val="00E625AA"/>
    <w:rsid w:val="00E62D50"/>
    <w:rsid w:val="00E63344"/>
    <w:rsid w:val="00E6353C"/>
    <w:rsid w:val="00E63692"/>
    <w:rsid w:val="00E63E2C"/>
    <w:rsid w:val="00E64896"/>
    <w:rsid w:val="00E650CD"/>
    <w:rsid w:val="00E6543A"/>
    <w:rsid w:val="00E66202"/>
    <w:rsid w:val="00E663E8"/>
    <w:rsid w:val="00E66A12"/>
    <w:rsid w:val="00E67493"/>
    <w:rsid w:val="00E7030C"/>
    <w:rsid w:val="00E71196"/>
    <w:rsid w:val="00E7125E"/>
    <w:rsid w:val="00E71B45"/>
    <w:rsid w:val="00E71C8C"/>
    <w:rsid w:val="00E743A1"/>
    <w:rsid w:val="00E74AB5"/>
    <w:rsid w:val="00E74F03"/>
    <w:rsid w:val="00E75290"/>
    <w:rsid w:val="00E7567B"/>
    <w:rsid w:val="00E75BD1"/>
    <w:rsid w:val="00E75F95"/>
    <w:rsid w:val="00E76F26"/>
    <w:rsid w:val="00E77579"/>
    <w:rsid w:val="00E777D8"/>
    <w:rsid w:val="00E77C1C"/>
    <w:rsid w:val="00E8036E"/>
    <w:rsid w:val="00E806A2"/>
    <w:rsid w:val="00E81C7B"/>
    <w:rsid w:val="00E83556"/>
    <w:rsid w:val="00E83D20"/>
    <w:rsid w:val="00E84174"/>
    <w:rsid w:val="00E84368"/>
    <w:rsid w:val="00E844D0"/>
    <w:rsid w:val="00E847B1"/>
    <w:rsid w:val="00E84C8B"/>
    <w:rsid w:val="00E84F70"/>
    <w:rsid w:val="00E8574C"/>
    <w:rsid w:val="00E86216"/>
    <w:rsid w:val="00E864D1"/>
    <w:rsid w:val="00E86E66"/>
    <w:rsid w:val="00E86F9C"/>
    <w:rsid w:val="00E8718E"/>
    <w:rsid w:val="00E8725F"/>
    <w:rsid w:val="00E90013"/>
    <w:rsid w:val="00E90148"/>
    <w:rsid w:val="00E901F6"/>
    <w:rsid w:val="00E90A04"/>
    <w:rsid w:val="00E9154C"/>
    <w:rsid w:val="00E91661"/>
    <w:rsid w:val="00E91B3D"/>
    <w:rsid w:val="00E9223C"/>
    <w:rsid w:val="00E9288C"/>
    <w:rsid w:val="00E930DF"/>
    <w:rsid w:val="00E93334"/>
    <w:rsid w:val="00E933A8"/>
    <w:rsid w:val="00E938F8"/>
    <w:rsid w:val="00E945E1"/>
    <w:rsid w:val="00E95429"/>
    <w:rsid w:val="00E954A5"/>
    <w:rsid w:val="00E9605A"/>
    <w:rsid w:val="00E96670"/>
    <w:rsid w:val="00E96A5F"/>
    <w:rsid w:val="00E9789F"/>
    <w:rsid w:val="00E97A71"/>
    <w:rsid w:val="00E97AAC"/>
    <w:rsid w:val="00EA014F"/>
    <w:rsid w:val="00EA02CC"/>
    <w:rsid w:val="00EA079F"/>
    <w:rsid w:val="00EA0C1D"/>
    <w:rsid w:val="00EA0EDE"/>
    <w:rsid w:val="00EA12FE"/>
    <w:rsid w:val="00EA140D"/>
    <w:rsid w:val="00EA1452"/>
    <w:rsid w:val="00EA1D1C"/>
    <w:rsid w:val="00EA2FAE"/>
    <w:rsid w:val="00EA314D"/>
    <w:rsid w:val="00EA3F05"/>
    <w:rsid w:val="00EA4486"/>
    <w:rsid w:val="00EA49C3"/>
    <w:rsid w:val="00EA535D"/>
    <w:rsid w:val="00EA60B8"/>
    <w:rsid w:val="00EA61EE"/>
    <w:rsid w:val="00EA687D"/>
    <w:rsid w:val="00EA6CBF"/>
    <w:rsid w:val="00EA6D77"/>
    <w:rsid w:val="00EA73E4"/>
    <w:rsid w:val="00EA7643"/>
    <w:rsid w:val="00EA79CB"/>
    <w:rsid w:val="00EA7DFD"/>
    <w:rsid w:val="00EA7E53"/>
    <w:rsid w:val="00EB0222"/>
    <w:rsid w:val="00EB02D2"/>
    <w:rsid w:val="00EB041D"/>
    <w:rsid w:val="00EB0538"/>
    <w:rsid w:val="00EB0746"/>
    <w:rsid w:val="00EB1634"/>
    <w:rsid w:val="00EB18A9"/>
    <w:rsid w:val="00EB1D16"/>
    <w:rsid w:val="00EB1FCA"/>
    <w:rsid w:val="00EB2139"/>
    <w:rsid w:val="00EB453B"/>
    <w:rsid w:val="00EB4730"/>
    <w:rsid w:val="00EB4795"/>
    <w:rsid w:val="00EB4ECD"/>
    <w:rsid w:val="00EB5634"/>
    <w:rsid w:val="00EB5ECF"/>
    <w:rsid w:val="00EB66FB"/>
    <w:rsid w:val="00EB6D31"/>
    <w:rsid w:val="00EC019D"/>
    <w:rsid w:val="00EC050B"/>
    <w:rsid w:val="00EC144B"/>
    <w:rsid w:val="00EC1460"/>
    <w:rsid w:val="00EC2B16"/>
    <w:rsid w:val="00EC3853"/>
    <w:rsid w:val="00EC3E63"/>
    <w:rsid w:val="00EC4067"/>
    <w:rsid w:val="00EC406B"/>
    <w:rsid w:val="00EC4074"/>
    <w:rsid w:val="00EC4479"/>
    <w:rsid w:val="00EC55FB"/>
    <w:rsid w:val="00EC5A08"/>
    <w:rsid w:val="00EC648F"/>
    <w:rsid w:val="00EC7AEC"/>
    <w:rsid w:val="00EC7C3B"/>
    <w:rsid w:val="00ED0186"/>
    <w:rsid w:val="00ED070C"/>
    <w:rsid w:val="00ED0C5C"/>
    <w:rsid w:val="00ED0D6F"/>
    <w:rsid w:val="00ED15F0"/>
    <w:rsid w:val="00ED17AC"/>
    <w:rsid w:val="00ED185D"/>
    <w:rsid w:val="00ED1BB4"/>
    <w:rsid w:val="00ED2684"/>
    <w:rsid w:val="00ED29E9"/>
    <w:rsid w:val="00ED319B"/>
    <w:rsid w:val="00ED36BB"/>
    <w:rsid w:val="00ED3867"/>
    <w:rsid w:val="00ED3B17"/>
    <w:rsid w:val="00ED3C10"/>
    <w:rsid w:val="00ED3E19"/>
    <w:rsid w:val="00ED4948"/>
    <w:rsid w:val="00ED4B4A"/>
    <w:rsid w:val="00ED5C1E"/>
    <w:rsid w:val="00ED6074"/>
    <w:rsid w:val="00ED6AAD"/>
    <w:rsid w:val="00ED7F36"/>
    <w:rsid w:val="00EE06B6"/>
    <w:rsid w:val="00EE15D9"/>
    <w:rsid w:val="00EE16AC"/>
    <w:rsid w:val="00EE1BE5"/>
    <w:rsid w:val="00EE28CB"/>
    <w:rsid w:val="00EE2B36"/>
    <w:rsid w:val="00EE3CD9"/>
    <w:rsid w:val="00EE3E76"/>
    <w:rsid w:val="00EE4018"/>
    <w:rsid w:val="00EE5117"/>
    <w:rsid w:val="00EE5E8C"/>
    <w:rsid w:val="00EE6241"/>
    <w:rsid w:val="00EE645B"/>
    <w:rsid w:val="00EE66B3"/>
    <w:rsid w:val="00EE66D9"/>
    <w:rsid w:val="00EE6722"/>
    <w:rsid w:val="00EE6A44"/>
    <w:rsid w:val="00EE6B31"/>
    <w:rsid w:val="00EE6C83"/>
    <w:rsid w:val="00EE6DA0"/>
    <w:rsid w:val="00EE7635"/>
    <w:rsid w:val="00EE786E"/>
    <w:rsid w:val="00EE7E29"/>
    <w:rsid w:val="00EE7E68"/>
    <w:rsid w:val="00EE7FF1"/>
    <w:rsid w:val="00EF0241"/>
    <w:rsid w:val="00EF0273"/>
    <w:rsid w:val="00EF02CC"/>
    <w:rsid w:val="00EF047D"/>
    <w:rsid w:val="00EF0841"/>
    <w:rsid w:val="00EF0BB8"/>
    <w:rsid w:val="00EF16A9"/>
    <w:rsid w:val="00EF1E17"/>
    <w:rsid w:val="00EF2542"/>
    <w:rsid w:val="00EF2DA3"/>
    <w:rsid w:val="00EF3453"/>
    <w:rsid w:val="00EF37CE"/>
    <w:rsid w:val="00EF3E26"/>
    <w:rsid w:val="00EF3EE9"/>
    <w:rsid w:val="00EF3F6B"/>
    <w:rsid w:val="00EF4252"/>
    <w:rsid w:val="00EF481E"/>
    <w:rsid w:val="00EF5154"/>
    <w:rsid w:val="00EF597C"/>
    <w:rsid w:val="00EF5C03"/>
    <w:rsid w:val="00EF5EE9"/>
    <w:rsid w:val="00EF6274"/>
    <w:rsid w:val="00EF645B"/>
    <w:rsid w:val="00EF6D15"/>
    <w:rsid w:val="00EF6D4F"/>
    <w:rsid w:val="00EF6F6A"/>
    <w:rsid w:val="00EF707B"/>
    <w:rsid w:val="00EF7A19"/>
    <w:rsid w:val="00F00B2C"/>
    <w:rsid w:val="00F0195E"/>
    <w:rsid w:val="00F025AF"/>
    <w:rsid w:val="00F027BF"/>
    <w:rsid w:val="00F02902"/>
    <w:rsid w:val="00F03E6E"/>
    <w:rsid w:val="00F03F32"/>
    <w:rsid w:val="00F0496A"/>
    <w:rsid w:val="00F04E59"/>
    <w:rsid w:val="00F05744"/>
    <w:rsid w:val="00F0590C"/>
    <w:rsid w:val="00F0646F"/>
    <w:rsid w:val="00F0696A"/>
    <w:rsid w:val="00F06A5A"/>
    <w:rsid w:val="00F073D3"/>
    <w:rsid w:val="00F1008D"/>
    <w:rsid w:val="00F10228"/>
    <w:rsid w:val="00F10366"/>
    <w:rsid w:val="00F110A8"/>
    <w:rsid w:val="00F118F2"/>
    <w:rsid w:val="00F11C58"/>
    <w:rsid w:val="00F12319"/>
    <w:rsid w:val="00F12669"/>
    <w:rsid w:val="00F12CDE"/>
    <w:rsid w:val="00F130EE"/>
    <w:rsid w:val="00F13B17"/>
    <w:rsid w:val="00F13BF7"/>
    <w:rsid w:val="00F1601B"/>
    <w:rsid w:val="00F161BA"/>
    <w:rsid w:val="00F164D4"/>
    <w:rsid w:val="00F17A06"/>
    <w:rsid w:val="00F17FAF"/>
    <w:rsid w:val="00F201A4"/>
    <w:rsid w:val="00F208C2"/>
    <w:rsid w:val="00F208CE"/>
    <w:rsid w:val="00F2166B"/>
    <w:rsid w:val="00F21AC8"/>
    <w:rsid w:val="00F21EC3"/>
    <w:rsid w:val="00F2221B"/>
    <w:rsid w:val="00F22903"/>
    <w:rsid w:val="00F22EE6"/>
    <w:rsid w:val="00F23592"/>
    <w:rsid w:val="00F2402D"/>
    <w:rsid w:val="00F24052"/>
    <w:rsid w:val="00F2429A"/>
    <w:rsid w:val="00F24316"/>
    <w:rsid w:val="00F24BDE"/>
    <w:rsid w:val="00F256A2"/>
    <w:rsid w:val="00F2657F"/>
    <w:rsid w:val="00F304D2"/>
    <w:rsid w:val="00F3067D"/>
    <w:rsid w:val="00F3095F"/>
    <w:rsid w:val="00F3193A"/>
    <w:rsid w:val="00F31C17"/>
    <w:rsid w:val="00F32500"/>
    <w:rsid w:val="00F32A81"/>
    <w:rsid w:val="00F33710"/>
    <w:rsid w:val="00F341D9"/>
    <w:rsid w:val="00F3422E"/>
    <w:rsid w:val="00F34611"/>
    <w:rsid w:val="00F3461A"/>
    <w:rsid w:val="00F34987"/>
    <w:rsid w:val="00F35B25"/>
    <w:rsid w:val="00F35B8B"/>
    <w:rsid w:val="00F3761F"/>
    <w:rsid w:val="00F37AB4"/>
    <w:rsid w:val="00F37D01"/>
    <w:rsid w:val="00F40565"/>
    <w:rsid w:val="00F40617"/>
    <w:rsid w:val="00F41024"/>
    <w:rsid w:val="00F414B1"/>
    <w:rsid w:val="00F417EC"/>
    <w:rsid w:val="00F41A4D"/>
    <w:rsid w:val="00F41F4D"/>
    <w:rsid w:val="00F4225D"/>
    <w:rsid w:val="00F42CB5"/>
    <w:rsid w:val="00F436DD"/>
    <w:rsid w:val="00F43EC4"/>
    <w:rsid w:val="00F43FE9"/>
    <w:rsid w:val="00F45047"/>
    <w:rsid w:val="00F451A7"/>
    <w:rsid w:val="00F45450"/>
    <w:rsid w:val="00F4565F"/>
    <w:rsid w:val="00F4573C"/>
    <w:rsid w:val="00F45C57"/>
    <w:rsid w:val="00F46258"/>
    <w:rsid w:val="00F47074"/>
    <w:rsid w:val="00F472F3"/>
    <w:rsid w:val="00F477B3"/>
    <w:rsid w:val="00F47F15"/>
    <w:rsid w:val="00F47FF1"/>
    <w:rsid w:val="00F5050A"/>
    <w:rsid w:val="00F508B2"/>
    <w:rsid w:val="00F50FF3"/>
    <w:rsid w:val="00F516D4"/>
    <w:rsid w:val="00F51792"/>
    <w:rsid w:val="00F51A3B"/>
    <w:rsid w:val="00F53130"/>
    <w:rsid w:val="00F53534"/>
    <w:rsid w:val="00F536AB"/>
    <w:rsid w:val="00F536CF"/>
    <w:rsid w:val="00F53F96"/>
    <w:rsid w:val="00F54531"/>
    <w:rsid w:val="00F54D91"/>
    <w:rsid w:val="00F556B8"/>
    <w:rsid w:val="00F57188"/>
    <w:rsid w:val="00F57504"/>
    <w:rsid w:val="00F57877"/>
    <w:rsid w:val="00F60010"/>
    <w:rsid w:val="00F60F32"/>
    <w:rsid w:val="00F60FFB"/>
    <w:rsid w:val="00F616E8"/>
    <w:rsid w:val="00F61719"/>
    <w:rsid w:val="00F61808"/>
    <w:rsid w:val="00F619DB"/>
    <w:rsid w:val="00F63075"/>
    <w:rsid w:val="00F63447"/>
    <w:rsid w:val="00F63606"/>
    <w:rsid w:val="00F6454E"/>
    <w:rsid w:val="00F65071"/>
    <w:rsid w:val="00F65088"/>
    <w:rsid w:val="00F651D0"/>
    <w:rsid w:val="00F663D4"/>
    <w:rsid w:val="00F667E0"/>
    <w:rsid w:val="00F668A3"/>
    <w:rsid w:val="00F6695E"/>
    <w:rsid w:val="00F66AD8"/>
    <w:rsid w:val="00F672A5"/>
    <w:rsid w:val="00F67A9C"/>
    <w:rsid w:val="00F67DE9"/>
    <w:rsid w:val="00F7090F"/>
    <w:rsid w:val="00F70AFD"/>
    <w:rsid w:val="00F70AFF"/>
    <w:rsid w:val="00F71330"/>
    <w:rsid w:val="00F73698"/>
    <w:rsid w:val="00F73A6B"/>
    <w:rsid w:val="00F73D45"/>
    <w:rsid w:val="00F741B9"/>
    <w:rsid w:val="00F74825"/>
    <w:rsid w:val="00F75F30"/>
    <w:rsid w:val="00F75FCA"/>
    <w:rsid w:val="00F778FB"/>
    <w:rsid w:val="00F7792B"/>
    <w:rsid w:val="00F779A5"/>
    <w:rsid w:val="00F77D67"/>
    <w:rsid w:val="00F802F6"/>
    <w:rsid w:val="00F82214"/>
    <w:rsid w:val="00F824E0"/>
    <w:rsid w:val="00F8284B"/>
    <w:rsid w:val="00F82A02"/>
    <w:rsid w:val="00F82B97"/>
    <w:rsid w:val="00F82BEF"/>
    <w:rsid w:val="00F82D0F"/>
    <w:rsid w:val="00F82ED7"/>
    <w:rsid w:val="00F83073"/>
    <w:rsid w:val="00F83A5F"/>
    <w:rsid w:val="00F85907"/>
    <w:rsid w:val="00F85934"/>
    <w:rsid w:val="00F85AE9"/>
    <w:rsid w:val="00F85F54"/>
    <w:rsid w:val="00F8616A"/>
    <w:rsid w:val="00F8633D"/>
    <w:rsid w:val="00F8672D"/>
    <w:rsid w:val="00F869BE"/>
    <w:rsid w:val="00F86D0F"/>
    <w:rsid w:val="00F86F79"/>
    <w:rsid w:val="00F871B5"/>
    <w:rsid w:val="00F87220"/>
    <w:rsid w:val="00F87662"/>
    <w:rsid w:val="00F9050D"/>
    <w:rsid w:val="00F90BFD"/>
    <w:rsid w:val="00F90F3E"/>
    <w:rsid w:val="00F91122"/>
    <w:rsid w:val="00F91DA6"/>
    <w:rsid w:val="00F924F6"/>
    <w:rsid w:val="00F9302A"/>
    <w:rsid w:val="00F938C6"/>
    <w:rsid w:val="00F93933"/>
    <w:rsid w:val="00F93C98"/>
    <w:rsid w:val="00F93D6E"/>
    <w:rsid w:val="00F94922"/>
    <w:rsid w:val="00F949B9"/>
    <w:rsid w:val="00F94D95"/>
    <w:rsid w:val="00F952B1"/>
    <w:rsid w:val="00F95E5A"/>
    <w:rsid w:val="00F966C7"/>
    <w:rsid w:val="00F9684A"/>
    <w:rsid w:val="00F96983"/>
    <w:rsid w:val="00F969B3"/>
    <w:rsid w:val="00F97478"/>
    <w:rsid w:val="00F97C76"/>
    <w:rsid w:val="00FA0B08"/>
    <w:rsid w:val="00FA109E"/>
    <w:rsid w:val="00FA1139"/>
    <w:rsid w:val="00FA2286"/>
    <w:rsid w:val="00FA2351"/>
    <w:rsid w:val="00FA2B78"/>
    <w:rsid w:val="00FA2D19"/>
    <w:rsid w:val="00FA3092"/>
    <w:rsid w:val="00FA3459"/>
    <w:rsid w:val="00FA367D"/>
    <w:rsid w:val="00FA3C95"/>
    <w:rsid w:val="00FA4121"/>
    <w:rsid w:val="00FA4BE8"/>
    <w:rsid w:val="00FA5D56"/>
    <w:rsid w:val="00FA5EA1"/>
    <w:rsid w:val="00FA66B5"/>
    <w:rsid w:val="00FA6D0B"/>
    <w:rsid w:val="00FA6E78"/>
    <w:rsid w:val="00FA6F42"/>
    <w:rsid w:val="00FA729E"/>
    <w:rsid w:val="00FA7D70"/>
    <w:rsid w:val="00FB0634"/>
    <w:rsid w:val="00FB075E"/>
    <w:rsid w:val="00FB0B20"/>
    <w:rsid w:val="00FB0CB5"/>
    <w:rsid w:val="00FB118B"/>
    <w:rsid w:val="00FB19F9"/>
    <w:rsid w:val="00FB1D59"/>
    <w:rsid w:val="00FB2984"/>
    <w:rsid w:val="00FB2E53"/>
    <w:rsid w:val="00FB308D"/>
    <w:rsid w:val="00FB3ACB"/>
    <w:rsid w:val="00FB7D09"/>
    <w:rsid w:val="00FC02D5"/>
    <w:rsid w:val="00FC0334"/>
    <w:rsid w:val="00FC0BA4"/>
    <w:rsid w:val="00FC11A1"/>
    <w:rsid w:val="00FC1304"/>
    <w:rsid w:val="00FC1D84"/>
    <w:rsid w:val="00FC1DC8"/>
    <w:rsid w:val="00FC2415"/>
    <w:rsid w:val="00FC3C48"/>
    <w:rsid w:val="00FC4A78"/>
    <w:rsid w:val="00FC51AD"/>
    <w:rsid w:val="00FC55F8"/>
    <w:rsid w:val="00FC58B1"/>
    <w:rsid w:val="00FC779C"/>
    <w:rsid w:val="00FC78A6"/>
    <w:rsid w:val="00FD068C"/>
    <w:rsid w:val="00FD08D5"/>
    <w:rsid w:val="00FD0A6F"/>
    <w:rsid w:val="00FD0AEA"/>
    <w:rsid w:val="00FD0F11"/>
    <w:rsid w:val="00FD1FE7"/>
    <w:rsid w:val="00FD24D2"/>
    <w:rsid w:val="00FD2806"/>
    <w:rsid w:val="00FD2EB7"/>
    <w:rsid w:val="00FD3048"/>
    <w:rsid w:val="00FD3F65"/>
    <w:rsid w:val="00FD4117"/>
    <w:rsid w:val="00FD44AE"/>
    <w:rsid w:val="00FD4CDD"/>
    <w:rsid w:val="00FD4E82"/>
    <w:rsid w:val="00FD5017"/>
    <w:rsid w:val="00FD5FA8"/>
    <w:rsid w:val="00FD6E41"/>
    <w:rsid w:val="00FD71D7"/>
    <w:rsid w:val="00FD737F"/>
    <w:rsid w:val="00FD7F8C"/>
    <w:rsid w:val="00FD7FED"/>
    <w:rsid w:val="00FE01EA"/>
    <w:rsid w:val="00FE07A3"/>
    <w:rsid w:val="00FE19F2"/>
    <w:rsid w:val="00FE3919"/>
    <w:rsid w:val="00FE3A2E"/>
    <w:rsid w:val="00FE4026"/>
    <w:rsid w:val="00FE428A"/>
    <w:rsid w:val="00FE47AA"/>
    <w:rsid w:val="00FE4AAD"/>
    <w:rsid w:val="00FE51BE"/>
    <w:rsid w:val="00FE535F"/>
    <w:rsid w:val="00FE5731"/>
    <w:rsid w:val="00FE5C7B"/>
    <w:rsid w:val="00FE605D"/>
    <w:rsid w:val="00FE63C7"/>
    <w:rsid w:val="00FE68AD"/>
    <w:rsid w:val="00FE6DBA"/>
    <w:rsid w:val="00FE6F4D"/>
    <w:rsid w:val="00FE72B1"/>
    <w:rsid w:val="00FE77E8"/>
    <w:rsid w:val="00FF0073"/>
    <w:rsid w:val="00FF03A5"/>
    <w:rsid w:val="00FF0A23"/>
    <w:rsid w:val="00FF0D33"/>
    <w:rsid w:val="00FF123F"/>
    <w:rsid w:val="00FF1840"/>
    <w:rsid w:val="00FF2A9F"/>
    <w:rsid w:val="00FF2D8E"/>
    <w:rsid w:val="00FF301E"/>
    <w:rsid w:val="00FF30CC"/>
    <w:rsid w:val="00FF33D5"/>
    <w:rsid w:val="00FF34F9"/>
    <w:rsid w:val="00FF3FD8"/>
    <w:rsid w:val="00FF4B70"/>
    <w:rsid w:val="00FF5719"/>
    <w:rsid w:val="00FF735B"/>
    <w:rsid w:val="00FF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v:stroke startarrow="block" endarrow="block" weight="2.25pt"/>
    </o:shapedefaults>
    <o:shapelayout v:ext="edit">
      <o:idmap v:ext="edit" data="1"/>
    </o:shapelayout>
  </w:shapeDefaults>
  <w:decimalSymbol w:val="."/>
  <w:listSeparator w:val=","/>
  <w14:docId w14:val="1CCF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DE"/>
    <w:pPr>
      <w:spacing w:line="360" w:lineRule="auto"/>
      <w:jc w:val="both"/>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F53130"/>
    <w:pPr>
      <w:ind w:left="0"/>
      <w:outlineLvl w:val="0"/>
    </w:pPr>
    <w:rPr>
      <w:sz w:val="32"/>
      <w:szCs w:val="32"/>
    </w:rPr>
  </w:style>
  <w:style w:type="paragraph" w:styleId="Heading2">
    <w:name w:val="heading 2"/>
    <w:basedOn w:val="Heading1"/>
    <w:next w:val="Normal"/>
    <w:link w:val="Heading2Char"/>
    <w:uiPriority w:val="9"/>
    <w:unhideWhenUsed/>
    <w:qFormat/>
    <w:rsid w:val="00F53130"/>
    <w:pPr>
      <w:numPr>
        <w:ilvl w:val="1"/>
      </w:numPr>
      <w:spacing w:line="240" w:lineRule="auto"/>
      <w:outlineLvl w:val="1"/>
    </w:pPr>
    <w:rPr>
      <w:b/>
      <w:snapToGrid w:val="0"/>
      <w:color w:val="000000"/>
      <w:w w:val="0"/>
      <w:sz w:val="24"/>
      <w:szCs w:val="24"/>
    </w:rPr>
  </w:style>
  <w:style w:type="paragraph" w:styleId="Heading3">
    <w:name w:val="heading 3"/>
    <w:basedOn w:val="Heading2"/>
    <w:next w:val="Normal"/>
    <w:link w:val="Heading3Char"/>
    <w:uiPriority w:val="9"/>
    <w:unhideWhenUsed/>
    <w:qFormat/>
    <w:rsid w:val="00EC144B"/>
    <w:pPr>
      <w:numPr>
        <w:ilvl w:val="2"/>
      </w:numPr>
      <w:outlineLvl w:val="2"/>
    </w:pPr>
    <w:rPr>
      <w:sz w:val="32"/>
    </w:rPr>
  </w:style>
  <w:style w:type="paragraph" w:styleId="Heading4">
    <w:name w:val="heading 4"/>
    <w:basedOn w:val="Normal"/>
    <w:next w:val="Normal"/>
    <w:link w:val="Heading4Char"/>
    <w:uiPriority w:val="9"/>
    <w:unhideWhenUsed/>
    <w:qFormat/>
    <w:rsid w:val="00C750E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750E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750E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750E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50E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50E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0E8"/>
    <w:pPr>
      <w:ind w:left="720"/>
      <w:contextualSpacing/>
    </w:pPr>
  </w:style>
  <w:style w:type="character" w:customStyle="1" w:styleId="Heading1Char">
    <w:name w:val="Heading 1 Char"/>
    <w:basedOn w:val="DefaultParagraphFont"/>
    <w:link w:val="Heading1"/>
    <w:uiPriority w:val="9"/>
    <w:rsid w:val="00F53130"/>
    <w:rPr>
      <w:rFonts w:ascii="Times New Roman" w:hAnsi="Times New Roman" w:cs="Times New Roman"/>
      <w:sz w:val="32"/>
      <w:szCs w:val="32"/>
    </w:rPr>
  </w:style>
  <w:style w:type="character" w:customStyle="1" w:styleId="Heading2Char">
    <w:name w:val="Heading 2 Char"/>
    <w:basedOn w:val="DefaultParagraphFont"/>
    <w:link w:val="Heading2"/>
    <w:uiPriority w:val="9"/>
    <w:rsid w:val="00F53130"/>
    <w:rPr>
      <w:rFonts w:ascii="Times New Roman" w:hAnsi="Times New Roman" w:cs="Times New Roman"/>
      <w:b/>
      <w:snapToGrid w:val="0"/>
      <w:color w:val="000000"/>
      <w:w w:val="0"/>
      <w:sz w:val="24"/>
      <w:szCs w:val="24"/>
    </w:rPr>
  </w:style>
  <w:style w:type="character" w:customStyle="1" w:styleId="Heading3Char">
    <w:name w:val="Heading 3 Char"/>
    <w:basedOn w:val="DefaultParagraphFont"/>
    <w:link w:val="Heading3"/>
    <w:uiPriority w:val="9"/>
    <w:rsid w:val="00EC144B"/>
    <w:rPr>
      <w:rFonts w:ascii="LM Roman 12" w:hAnsi="LM Roman 12" w:cs="Times New Roman"/>
      <w:snapToGrid w:val="0"/>
      <w:color w:val="000000"/>
      <w:w w:val="0"/>
      <w:sz w:val="32"/>
      <w:szCs w:val="32"/>
    </w:rPr>
  </w:style>
  <w:style w:type="character" w:customStyle="1" w:styleId="Heading4Char">
    <w:name w:val="Heading 4 Char"/>
    <w:basedOn w:val="DefaultParagraphFont"/>
    <w:link w:val="Heading4"/>
    <w:uiPriority w:val="9"/>
    <w:rsid w:val="00C750E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750E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750E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750E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750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750E8"/>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C750E8"/>
    <w:pPr>
      <w:outlineLvl w:val="9"/>
    </w:pPr>
    <w:rPr>
      <w:lang w:val="en-US"/>
    </w:rPr>
  </w:style>
  <w:style w:type="paragraph" w:styleId="TOC1">
    <w:name w:val="toc 1"/>
    <w:basedOn w:val="Normal"/>
    <w:next w:val="Normal"/>
    <w:autoRedefine/>
    <w:uiPriority w:val="39"/>
    <w:unhideWhenUsed/>
    <w:rsid w:val="007F3D67"/>
    <w:pPr>
      <w:tabs>
        <w:tab w:val="left" w:pos="440"/>
        <w:tab w:val="right" w:leader="dot" w:pos="8280"/>
      </w:tabs>
      <w:spacing w:after="100" w:line="240" w:lineRule="auto"/>
    </w:pPr>
  </w:style>
  <w:style w:type="paragraph" w:styleId="TOC2">
    <w:name w:val="toc 2"/>
    <w:basedOn w:val="Normal"/>
    <w:next w:val="Normal"/>
    <w:autoRedefine/>
    <w:uiPriority w:val="39"/>
    <w:unhideWhenUsed/>
    <w:rsid w:val="00C750E8"/>
    <w:pPr>
      <w:spacing w:after="100"/>
      <w:ind w:left="220"/>
    </w:pPr>
  </w:style>
  <w:style w:type="paragraph" w:styleId="TOC3">
    <w:name w:val="toc 3"/>
    <w:basedOn w:val="Normal"/>
    <w:next w:val="Normal"/>
    <w:autoRedefine/>
    <w:uiPriority w:val="39"/>
    <w:unhideWhenUsed/>
    <w:rsid w:val="00C750E8"/>
    <w:pPr>
      <w:spacing w:after="100"/>
      <w:ind w:left="440"/>
    </w:pPr>
  </w:style>
  <w:style w:type="character" w:styleId="Hyperlink">
    <w:name w:val="Hyperlink"/>
    <w:basedOn w:val="DefaultParagraphFont"/>
    <w:uiPriority w:val="99"/>
    <w:unhideWhenUsed/>
    <w:rsid w:val="00C750E8"/>
    <w:rPr>
      <w:color w:val="0000FF" w:themeColor="hyperlink"/>
      <w:u w:val="single"/>
    </w:rPr>
  </w:style>
  <w:style w:type="paragraph" w:styleId="BalloonText">
    <w:name w:val="Balloon Text"/>
    <w:basedOn w:val="Normal"/>
    <w:link w:val="BalloonTextChar"/>
    <w:uiPriority w:val="99"/>
    <w:semiHidden/>
    <w:unhideWhenUsed/>
    <w:rsid w:val="00C75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0E8"/>
    <w:rPr>
      <w:rFonts w:ascii="Tahoma" w:hAnsi="Tahoma" w:cs="Tahoma"/>
      <w:sz w:val="16"/>
      <w:szCs w:val="16"/>
    </w:rPr>
  </w:style>
  <w:style w:type="paragraph" w:styleId="Bibliography">
    <w:name w:val="Bibliography"/>
    <w:basedOn w:val="Normal"/>
    <w:next w:val="Normal"/>
    <w:uiPriority w:val="37"/>
    <w:unhideWhenUsed/>
    <w:rsid w:val="00C750E8"/>
  </w:style>
  <w:style w:type="paragraph" w:styleId="Caption">
    <w:name w:val="caption"/>
    <w:basedOn w:val="Normal"/>
    <w:next w:val="Normal"/>
    <w:uiPriority w:val="35"/>
    <w:unhideWhenUsed/>
    <w:qFormat/>
    <w:rsid w:val="00176836"/>
    <w:pPr>
      <w:spacing w:line="240" w:lineRule="auto"/>
    </w:pPr>
    <w:rPr>
      <w:bCs/>
      <w:sz w:val="20"/>
      <w:szCs w:val="18"/>
    </w:rPr>
  </w:style>
  <w:style w:type="paragraph" w:styleId="TableofFigures">
    <w:name w:val="table of figures"/>
    <w:basedOn w:val="Normal"/>
    <w:next w:val="Normal"/>
    <w:uiPriority w:val="99"/>
    <w:unhideWhenUsed/>
    <w:rsid w:val="00C750E8"/>
    <w:pPr>
      <w:spacing w:after="0"/>
    </w:pPr>
  </w:style>
  <w:style w:type="table" w:styleId="TableGrid">
    <w:name w:val="Table Grid"/>
    <w:basedOn w:val="TableNormal"/>
    <w:uiPriority w:val="59"/>
    <w:rsid w:val="00C75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50E8"/>
    <w:pPr>
      <w:autoSpaceDE w:val="0"/>
      <w:autoSpaceDN w:val="0"/>
      <w:adjustRightInd w:val="0"/>
      <w:spacing w:after="0" w:line="240" w:lineRule="auto"/>
    </w:pPr>
    <w:rPr>
      <w:rFonts w:ascii="Times" w:hAnsi="Times" w:cs="Times"/>
      <w:color w:val="000000"/>
      <w:sz w:val="24"/>
      <w:szCs w:val="24"/>
    </w:rPr>
  </w:style>
  <w:style w:type="paragraph" w:customStyle="1" w:styleId="CM75">
    <w:name w:val="CM75"/>
    <w:basedOn w:val="Default"/>
    <w:next w:val="Default"/>
    <w:uiPriority w:val="99"/>
    <w:rsid w:val="00C750E8"/>
    <w:rPr>
      <w:rFonts w:cstheme="minorBidi"/>
      <w:color w:val="auto"/>
    </w:rPr>
  </w:style>
  <w:style w:type="paragraph" w:customStyle="1" w:styleId="CM74">
    <w:name w:val="CM74"/>
    <w:basedOn w:val="Default"/>
    <w:next w:val="Default"/>
    <w:uiPriority w:val="99"/>
    <w:rsid w:val="00C750E8"/>
    <w:rPr>
      <w:rFonts w:cstheme="minorBidi"/>
      <w:color w:val="auto"/>
    </w:rPr>
  </w:style>
  <w:style w:type="paragraph" w:styleId="Header">
    <w:name w:val="header"/>
    <w:basedOn w:val="Normal"/>
    <w:link w:val="HeaderChar"/>
    <w:uiPriority w:val="99"/>
    <w:unhideWhenUsed/>
    <w:rsid w:val="00065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1C2"/>
  </w:style>
  <w:style w:type="paragraph" w:styleId="Footer">
    <w:name w:val="footer"/>
    <w:basedOn w:val="Normal"/>
    <w:link w:val="FooterChar"/>
    <w:uiPriority w:val="99"/>
    <w:unhideWhenUsed/>
    <w:rsid w:val="00065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1C2"/>
  </w:style>
  <w:style w:type="table" w:customStyle="1" w:styleId="LightList-Accent11">
    <w:name w:val="Light List - Accent 11"/>
    <w:basedOn w:val="TableNormal"/>
    <w:uiPriority w:val="61"/>
    <w:rsid w:val="0009640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DF48A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F48A1"/>
    <w:rPr>
      <w:rFonts w:ascii="Tahoma" w:hAnsi="Tahoma" w:cs="Tahoma"/>
      <w:sz w:val="16"/>
      <w:szCs w:val="16"/>
    </w:rPr>
  </w:style>
  <w:style w:type="paragraph" w:customStyle="1" w:styleId="tabletitle">
    <w:name w:val="table title"/>
    <w:basedOn w:val="Normal"/>
    <w:rsid w:val="00F304D2"/>
    <w:pPr>
      <w:keepLines/>
      <w:spacing w:line="240" w:lineRule="auto"/>
    </w:pPr>
    <w:rPr>
      <w:rFonts w:ascii="Arial" w:eastAsia="Times New Roman" w:hAnsi="Arial"/>
      <w:b/>
      <w:sz w:val="20"/>
      <w:szCs w:val="20"/>
      <w:lang w:val="en-US" w:eastAsia="en-GB"/>
    </w:rPr>
  </w:style>
  <w:style w:type="paragraph" w:customStyle="1" w:styleId="columntitle">
    <w:name w:val="column title"/>
    <w:basedOn w:val="tabletext"/>
    <w:rsid w:val="00F304D2"/>
    <w:rPr>
      <w:b/>
    </w:rPr>
  </w:style>
  <w:style w:type="paragraph" w:customStyle="1" w:styleId="tabletext">
    <w:name w:val="table text"/>
    <w:basedOn w:val="tabletitle"/>
    <w:rsid w:val="00D514A3"/>
    <w:pPr>
      <w:spacing w:after="0"/>
    </w:pPr>
    <w:rPr>
      <w:rFonts w:ascii="LM Roman 12" w:hAnsi="LM Roman 12"/>
      <w:b w:val="0"/>
      <w:sz w:val="24"/>
    </w:rPr>
  </w:style>
  <w:style w:type="paragraph" w:customStyle="1" w:styleId="FigureTitle">
    <w:name w:val="Figure Title"/>
    <w:basedOn w:val="FigureCaption"/>
    <w:rsid w:val="00650127"/>
  </w:style>
  <w:style w:type="paragraph" w:customStyle="1" w:styleId="FigureCaption">
    <w:name w:val="Figure Caption"/>
    <w:basedOn w:val="Caption"/>
    <w:qFormat/>
    <w:rsid w:val="00650127"/>
    <w:rPr>
      <w:b/>
      <w:color w:val="000000" w:themeColor="text1"/>
      <w:szCs w:val="20"/>
    </w:rPr>
  </w:style>
  <w:style w:type="character" w:styleId="FootnoteReference">
    <w:name w:val="footnote reference"/>
    <w:basedOn w:val="DefaultParagraphFont"/>
    <w:uiPriority w:val="99"/>
    <w:semiHidden/>
    <w:rsid w:val="00F304D2"/>
    <w:rPr>
      <w:vertAlign w:val="superscript"/>
    </w:rPr>
  </w:style>
  <w:style w:type="character" w:customStyle="1" w:styleId="apple-converted-space">
    <w:name w:val="apple-converted-space"/>
    <w:basedOn w:val="DefaultParagraphFont"/>
    <w:rsid w:val="001B4613"/>
  </w:style>
  <w:style w:type="paragraph" w:customStyle="1" w:styleId="eceee-BodyText">
    <w:name w:val="_eceee - Body Text"/>
    <w:basedOn w:val="BodyText"/>
    <w:rsid w:val="007F5C8B"/>
    <w:pPr>
      <w:spacing w:before="80" w:after="80" w:line="240" w:lineRule="atLeast"/>
    </w:pPr>
    <w:rPr>
      <w:rFonts w:eastAsia="MS Mincho"/>
      <w:sz w:val="20"/>
      <w:szCs w:val="20"/>
      <w:lang w:eastAsia="sv-SE"/>
    </w:rPr>
  </w:style>
  <w:style w:type="paragraph" w:styleId="BodyText">
    <w:name w:val="Body Text"/>
    <w:basedOn w:val="Normal"/>
    <w:link w:val="BodyTextChar"/>
    <w:uiPriority w:val="99"/>
    <w:semiHidden/>
    <w:unhideWhenUsed/>
    <w:rsid w:val="007F5C8B"/>
    <w:pPr>
      <w:spacing w:after="120"/>
    </w:pPr>
  </w:style>
  <w:style w:type="character" w:customStyle="1" w:styleId="BodyTextChar">
    <w:name w:val="Body Text Char"/>
    <w:basedOn w:val="DefaultParagraphFont"/>
    <w:link w:val="BodyText"/>
    <w:uiPriority w:val="99"/>
    <w:semiHidden/>
    <w:rsid w:val="007F5C8B"/>
  </w:style>
  <w:style w:type="paragraph" w:customStyle="1" w:styleId="eceee-Tabletext">
    <w:name w:val="_eceee - Table text"/>
    <w:basedOn w:val="Normal"/>
    <w:rsid w:val="007D2960"/>
    <w:pPr>
      <w:tabs>
        <w:tab w:val="left" w:pos="1440"/>
        <w:tab w:val="left" w:pos="5040"/>
      </w:tabs>
      <w:spacing w:after="0" w:line="220" w:lineRule="atLeast"/>
    </w:pPr>
    <w:rPr>
      <w:rFonts w:ascii="Arial" w:eastAsia="Times New Roman" w:hAnsi="Arial"/>
      <w:sz w:val="16"/>
      <w:szCs w:val="20"/>
      <w:lang w:val="sv-SE" w:eastAsia="sv-SE"/>
    </w:rPr>
  </w:style>
  <w:style w:type="paragraph" w:customStyle="1" w:styleId="eceee-Tableheading">
    <w:name w:val="_eceee - Table heading"/>
    <w:basedOn w:val="Normal"/>
    <w:rsid w:val="007D2960"/>
    <w:pPr>
      <w:spacing w:before="160" w:after="60" w:line="240" w:lineRule="atLeast"/>
    </w:pPr>
    <w:rPr>
      <w:rFonts w:eastAsia="MS Mincho"/>
      <w:b/>
      <w:sz w:val="20"/>
      <w:szCs w:val="20"/>
      <w:lang w:eastAsia="sv-SE"/>
    </w:rPr>
  </w:style>
  <w:style w:type="paragraph" w:customStyle="1" w:styleId="TableCaption">
    <w:name w:val="Table Caption"/>
    <w:basedOn w:val="Normal"/>
    <w:qFormat/>
    <w:rsid w:val="00EB4ECD"/>
    <w:rPr>
      <w:sz w:val="20"/>
    </w:rPr>
  </w:style>
  <w:style w:type="paragraph" w:customStyle="1" w:styleId="Body">
    <w:name w:val="Body"/>
    <w:rsid w:val="00CD5BB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TOC4">
    <w:name w:val="toc 4"/>
    <w:basedOn w:val="Normal"/>
    <w:next w:val="Normal"/>
    <w:autoRedefine/>
    <w:uiPriority w:val="39"/>
    <w:unhideWhenUsed/>
    <w:rsid w:val="00423EA4"/>
    <w:pPr>
      <w:spacing w:after="100" w:line="276" w:lineRule="auto"/>
      <w:ind w:left="660"/>
    </w:pPr>
    <w:rPr>
      <w:rFonts w:asciiTheme="minorHAnsi" w:eastAsiaTheme="minorEastAsia" w:hAnsiTheme="minorHAnsi"/>
      <w:sz w:val="22"/>
      <w:szCs w:val="22"/>
      <w:lang w:eastAsia="en-GB"/>
    </w:rPr>
  </w:style>
  <w:style w:type="paragraph" w:styleId="TOC5">
    <w:name w:val="toc 5"/>
    <w:basedOn w:val="Normal"/>
    <w:next w:val="Normal"/>
    <w:autoRedefine/>
    <w:uiPriority w:val="39"/>
    <w:unhideWhenUsed/>
    <w:rsid w:val="00423EA4"/>
    <w:pPr>
      <w:spacing w:after="100" w:line="276" w:lineRule="auto"/>
      <w:ind w:left="880"/>
    </w:pPr>
    <w:rPr>
      <w:rFonts w:asciiTheme="minorHAnsi" w:eastAsiaTheme="minorEastAsia" w:hAnsiTheme="minorHAnsi"/>
      <w:sz w:val="22"/>
      <w:szCs w:val="22"/>
      <w:lang w:eastAsia="en-GB"/>
    </w:rPr>
  </w:style>
  <w:style w:type="paragraph" w:styleId="TOC6">
    <w:name w:val="toc 6"/>
    <w:basedOn w:val="Normal"/>
    <w:next w:val="Normal"/>
    <w:autoRedefine/>
    <w:uiPriority w:val="39"/>
    <w:unhideWhenUsed/>
    <w:rsid w:val="00423EA4"/>
    <w:pPr>
      <w:spacing w:after="100" w:line="276" w:lineRule="auto"/>
      <w:ind w:left="1100"/>
    </w:pPr>
    <w:rPr>
      <w:rFonts w:asciiTheme="minorHAnsi" w:eastAsiaTheme="minorEastAsia" w:hAnsiTheme="minorHAnsi"/>
      <w:sz w:val="22"/>
      <w:szCs w:val="22"/>
      <w:lang w:eastAsia="en-GB"/>
    </w:rPr>
  </w:style>
  <w:style w:type="paragraph" w:styleId="TOC7">
    <w:name w:val="toc 7"/>
    <w:basedOn w:val="Normal"/>
    <w:next w:val="Normal"/>
    <w:autoRedefine/>
    <w:uiPriority w:val="39"/>
    <w:unhideWhenUsed/>
    <w:rsid w:val="00423EA4"/>
    <w:pPr>
      <w:spacing w:after="100" w:line="276" w:lineRule="auto"/>
      <w:ind w:left="1320"/>
    </w:pPr>
    <w:rPr>
      <w:rFonts w:asciiTheme="minorHAnsi" w:eastAsiaTheme="minorEastAsia" w:hAnsiTheme="minorHAnsi"/>
      <w:sz w:val="22"/>
      <w:szCs w:val="22"/>
      <w:lang w:eastAsia="en-GB"/>
    </w:rPr>
  </w:style>
  <w:style w:type="paragraph" w:styleId="TOC8">
    <w:name w:val="toc 8"/>
    <w:basedOn w:val="Normal"/>
    <w:next w:val="Normal"/>
    <w:autoRedefine/>
    <w:uiPriority w:val="39"/>
    <w:unhideWhenUsed/>
    <w:rsid w:val="00423EA4"/>
    <w:pPr>
      <w:spacing w:after="100" w:line="276" w:lineRule="auto"/>
      <w:ind w:left="1540"/>
    </w:pPr>
    <w:rPr>
      <w:rFonts w:asciiTheme="minorHAnsi" w:eastAsiaTheme="minorEastAsia" w:hAnsiTheme="minorHAnsi"/>
      <w:sz w:val="22"/>
      <w:szCs w:val="22"/>
      <w:lang w:eastAsia="en-GB"/>
    </w:rPr>
  </w:style>
  <w:style w:type="paragraph" w:styleId="TOC9">
    <w:name w:val="toc 9"/>
    <w:basedOn w:val="Normal"/>
    <w:next w:val="Normal"/>
    <w:autoRedefine/>
    <w:uiPriority w:val="39"/>
    <w:unhideWhenUsed/>
    <w:rsid w:val="00423EA4"/>
    <w:pPr>
      <w:spacing w:after="100" w:line="276" w:lineRule="auto"/>
      <w:ind w:left="1760"/>
    </w:pPr>
    <w:rPr>
      <w:rFonts w:asciiTheme="minorHAnsi" w:eastAsiaTheme="minorEastAsia" w:hAnsiTheme="minorHAnsi"/>
      <w:sz w:val="22"/>
      <w:szCs w:val="22"/>
      <w:lang w:eastAsia="en-GB"/>
    </w:rPr>
  </w:style>
  <w:style w:type="table" w:customStyle="1" w:styleId="LightShading1">
    <w:name w:val="Light Shading1"/>
    <w:basedOn w:val="TableNormal"/>
    <w:uiPriority w:val="60"/>
    <w:rsid w:val="00D44E9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paragraph">
    <w:name w:val="body-paragraph"/>
    <w:basedOn w:val="Normal"/>
    <w:rsid w:val="00376F9E"/>
    <w:pPr>
      <w:spacing w:before="100" w:beforeAutospacing="1" w:after="100" w:afterAutospacing="1" w:line="240" w:lineRule="auto"/>
    </w:pPr>
    <w:rPr>
      <w:rFonts w:eastAsia="Times New Roman"/>
      <w:lang w:eastAsia="en-GB"/>
    </w:rPr>
  </w:style>
  <w:style w:type="paragraph" w:styleId="NormalWeb">
    <w:name w:val="Normal (Web)"/>
    <w:basedOn w:val="Normal"/>
    <w:uiPriority w:val="99"/>
    <w:semiHidden/>
    <w:unhideWhenUsed/>
    <w:rsid w:val="00585D2F"/>
    <w:pPr>
      <w:spacing w:before="100" w:beforeAutospacing="1" w:after="100" w:afterAutospacing="1" w:line="240" w:lineRule="auto"/>
    </w:pPr>
    <w:rPr>
      <w:rFonts w:eastAsiaTheme="minorEastAsia"/>
      <w:lang w:eastAsia="en-GB"/>
    </w:rPr>
  </w:style>
  <w:style w:type="table" w:customStyle="1" w:styleId="ThesisMain">
    <w:name w:val="Thesis Main"/>
    <w:basedOn w:val="TableNormal"/>
    <w:uiPriority w:val="99"/>
    <w:qFormat/>
    <w:rsid w:val="00DC66D4"/>
    <w:pPr>
      <w:spacing w:after="0" w:line="240" w:lineRule="auto"/>
      <w:jc w:val="center"/>
    </w:pPr>
    <w:rPr>
      <w:rFonts w:ascii="LM Roman 12" w:hAnsi="LM Roman 12"/>
      <w:sz w:val="20"/>
    </w:rPr>
    <w:tblPr>
      <w:tblBorders>
        <w:top w:val="single" w:sz="4" w:space="0" w:color="auto"/>
        <w:bottom w:val="single" w:sz="4" w:space="0" w:color="auto"/>
        <w:insideH w:val="single" w:sz="4" w:space="0" w:color="auto"/>
      </w:tblBorders>
    </w:tblPr>
    <w:tcPr>
      <w:vAlign w:val="center"/>
    </w:tcPr>
    <w:tblStylePr w:type="firstRow">
      <w:tblPr/>
      <w:tcPr>
        <w:tcBorders>
          <w:top w:val="single" w:sz="12" w:space="0" w:color="auto"/>
          <w:left w:val="nil"/>
          <w:bottom w:val="single" w:sz="12" w:space="0" w:color="auto"/>
          <w:right w:val="nil"/>
          <w:insideH w:val="nil"/>
          <w:insideV w:val="nil"/>
          <w:tl2br w:val="nil"/>
          <w:tr2bl w:val="nil"/>
        </w:tcBorders>
      </w:tcPr>
    </w:tblStylePr>
    <w:tblStylePr w:type="lastRow">
      <w:tblPr/>
      <w:tcPr>
        <w:tcBorders>
          <w:bottom w:val="single" w:sz="12" w:space="0" w:color="auto"/>
        </w:tcBorders>
      </w:tcPr>
    </w:tblStylePr>
    <w:tblStylePr w:type="firstCol">
      <w:pPr>
        <w:jc w:val="left"/>
      </w:pPr>
    </w:tblStylePr>
  </w:style>
  <w:style w:type="character" w:styleId="CommentReference">
    <w:name w:val="annotation reference"/>
    <w:basedOn w:val="DefaultParagraphFont"/>
    <w:uiPriority w:val="99"/>
    <w:semiHidden/>
    <w:unhideWhenUsed/>
    <w:rsid w:val="009B6DCF"/>
    <w:rPr>
      <w:sz w:val="16"/>
      <w:szCs w:val="16"/>
    </w:rPr>
  </w:style>
  <w:style w:type="paragraph" w:styleId="CommentText">
    <w:name w:val="annotation text"/>
    <w:basedOn w:val="Normal"/>
    <w:link w:val="CommentTextChar"/>
    <w:uiPriority w:val="99"/>
    <w:semiHidden/>
    <w:unhideWhenUsed/>
    <w:rsid w:val="009B6DCF"/>
    <w:pPr>
      <w:spacing w:line="240" w:lineRule="auto"/>
    </w:pPr>
    <w:rPr>
      <w:sz w:val="20"/>
      <w:szCs w:val="20"/>
    </w:rPr>
  </w:style>
  <w:style w:type="character" w:customStyle="1" w:styleId="CommentTextChar">
    <w:name w:val="Comment Text Char"/>
    <w:basedOn w:val="DefaultParagraphFont"/>
    <w:link w:val="CommentText"/>
    <w:uiPriority w:val="99"/>
    <w:semiHidden/>
    <w:rsid w:val="009B6DCF"/>
    <w:rPr>
      <w:rFonts w:ascii="LM Roman 12" w:hAnsi="LM Roman 12"/>
      <w:sz w:val="20"/>
      <w:szCs w:val="20"/>
    </w:rPr>
  </w:style>
  <w:style w:type="paragraph" w:styleId="CommentSubject">
    <w:name w:val="annotation subject"/>
    <w:basedOn w:val="CommentText"/>
    <w:next w:val="CommentText"/>
    <w:link w:val="CommentSubjectChar"/>
    <w:uiPriority w:val="99"/>
    <w:semiHidden/>
    <w:unhideWhenUsed/>
    <w:rsid w:val="009B6DCF"/>
    <w:rPr>
      <w:b/>
      <w:bCs/>
    </w:rPr>
  </w:style>
  <w:style w:type="character" w:customStyle="1" w:styleId="CommentSubjectChar">
    <w:name w:val="Comment Subject Char"/>
    <w:basedOn w:val="CommentTextChar"/>
    <w:link w:val="CommentSubject"/>
    <w:uiPriority w:val="99"/>
    <w:semiHidden/>
    <w:rsid w:val="009B6DCF"/>
    <w:rPr>
      <w:rFonts w:ascii="LM Roman 12" w:hAnsi="LM Roman 12"/>
      <w:b/>
      <w:bCs/>
      <w:sz w:val="20"/>
      <w:szCs w:val="20"/>
    </w:rPr>
  </w:style>
  <w:style w:type="paragraph" w:styleId="PlainText">
    <w:name w:val="Plain Text"/>
    <w:basedOn w:val="Normal"/>
    <w:link w:val="PlainTextChar"/>
    <w:uiPriority w:val="99"/>
    <w:unhideWhenUsed/>
    <w:rsid w:val="0097359F"/>
    <w:pPr>
      <w:spacing w:after="0" w:line="240" w:lineRule="auto"/>
    </w:pPr>
    <w:rPr>
      <w:rFonts w:ascii="Arial" w:eastAsia="Times New Roman" w:hAnsi="Arial"/>
      <w:sz w:val="22"/>
      <w:szCs w:val="21"/>
    </w:rPr>
  </w:style>
  <w:style w:type="character" w:customStyle="1" w:styleId="PlainTextChar">
    <w:name w:val="Plain Text Char"/>
    <w:basedOn w:val="DefaultParagraphFont"/>
    <w:link w:val="PlainText"/>
    <w:uiPriority w:val="99"/>
    <w:rsid w:val="0097359F"/>
    <w:rPr>
      <w:rFonts w:ascii="Arial" w:eastAsia="Times New Roman" w:hAnsi="Ari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DE"/>
    <w:pPr>
      <w:spacing w:line="360" w:lineRule="auto"/>
      <w:jc w:val="both"/>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F53130"/>
    <w:pPr>
      <w:ind w:left="0"/>
      <w:outlineLvl w:val="0"/>
    </w:pPr>
    <w:rPr>
      <w:sz w:val="32"/>
      <w:szCs w:val="32"/>
    </w:rPr>
  </w:style>
  <w:style w:type="paragraph" w:styleId="Heading2">
    <w:name w:val="heading 2"/>
    <w:basedOn w:val="Heading1"/>
    <w:next w:val="Normal"/>
    <w:link w:val="Heading2Char"/>
    <w:uiPriority w:val="9"/>
    <w:unhideWhenUsed/>
    <w:qFormat/>
    <w:rsid w:val="00F53130"/>
    <w:pPr>
      <w:numPr>
        <w:ilvl w:val="1"/>
      </w:numPr>
      <w:spacing w:line="240" w:lineRule="auto"/>
      <w:outlineLvl w:val="1"/>
    </w:pPr>
    <w:rPr>
      <w:b/>
      <w:snapToGrid w:val="0"/>
      <w:color w:val="000000"/>
      <w:w w:val="0"/>
      <w:sz w:val="24"/>
      <w:szCs w:val="24"/>
    </w:rPr>
  </w:style>
  <w:style w:type="paragraph" w:styleId="Heading3">
    <w:name w:val="heading 3"/>
    <w:basedOn w:val="Heading2"/>
    <w:next w:val="Normal"/>
    <w:link w:val="Heading3Char"/>
    <w:uiPriority w:val="9"/>
    <w:unhideWhenUsed/>
    <w:qFormat/>
    <w:rsid w:val="00EC144B"/>
    <w:pPr>
      <w:numPr>
        <w:ilvl w:val="2"/>
      </w:numPr>
      <w:outlineLvl w:val="2"/>
    </w:pPr>
    <w:rPr>
      <w:sz w:val="32"/>
    </w:rPr>
  </w:style>
  <w:style w:type="paragraph" w:styleId="Heading4">
    <w:name w:val="heading 4"/>
    <w:basedOn w:val="Normal"/>
    <w:next w:val="Normal"/>
    <w:link w:val="Heading4Char"/>
    <w:uiPriority w:val="9"/>
    <w:unhideWhenUsed/>
    <w:qFormat/>
    <w:rsid w:val="00C750E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750E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750E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750E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50E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50E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0E8"/>
    <w:pPr>
      <w:ind w:left="720"/>
      <w:contextualSpacing/>
    </w:pPr>
  </w:style>
  <w:style w:type="character" w:customStyle="1" w:styleId="Heading1Char">
    <w:name w:val="Heading 1 Char"/>
    <w:basedOn w:val="DefaultParagraphFont"/>
    <w:link w:val="Heading1"/>
    <w:uiPriority w:val="9"/>
    <w:rsid w:val="00F53130"/>
    <w:rPr>
      <w:rFonts w:ascii="Times New Roman" w:hAnsi="Times New Roman" w:cs="Times New Roman"/>
      <w:sz w:val="32"/>
      <w:szCs w:val="32"/>
    </w:rPr>
  </w:style>
  <w:style w:type="character" w:customStyle="1" w:styleId="Heading2Char">
    <w:name w:val="Heading 2 Char"/>
    <w:basedOn w:val="DefaultParagraphFont"/>
    <w:link w:val="Heading2"/>
    <w:uiPriority w:val="9"/>
    <w:rsid w:val="00F53130"/>
    <w:rPr>
      <w:rFonts w:ascii="Times New Roman" w:hAnsi="Times New Roman" w:cs="Times New Roman"/>
      <w:b/>
      <w:snapToGrid w:val="0"/>
      <w:color w:val="000000"/>
      <w:w w:val="0"/>
      <w:sz w:val="24"/>
      <w:szCs w:val="24"/>
    </w:rPr>
  </w:style>
  <w:style w:type="character" w:customStyle="1" w:styleId="Heading3Char">
    <w:name w:val="Heading 3 Char"/>
    <w:basedOn w:val="DefaultParagraphFont"/>
    <w:link w:val="Heading3"/>
    <w:uiPriority w:val="9"/>
    <w:rsid w:val="00EC144B"/>
    <w:rPr>
      <w:rFonts w:ascii="LM Roman 12" w:hAnsi="LM Roman 12" w:cs="Times New Roman"/>
      <w:snapToGrid w:val="0"/>
      <w:color w:val="000000"/>
      <w:w w:val="0"/>
      <w:sz w:val="32"/>
      <w:szCs w:val="32"/>
    </w:rPr>
  </w:style>
  <w:style w:type="character" w:customStyle="1" w:styleId="Heading4Char">
    <w:name w:val="Heading 4 Char"/>
    <w:basedOn w:val="DefaultParagraphFont"/>
    <w:link w:val="Heading4"/>
    <w:uiPriority w:val="9"/>
    <w:rsid w:val="00C750E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750E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750E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750E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750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750E8"/>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C750E8"/>
    <w:pPr>
      <w:outlineLvl w:val="9"/>
    </w:pPr>
    <w:rPr>
      <w:lang w:val="en-US"/>
    </w:rPr>
  </w:style>
  <w:style w:type="paragraph" w:styleId="TOC1">
    <w:name w:val="toc 1"/>
    <w:basedOn w:val="Normal"/>
    <w:next w:val="Normal"/>
    <w:autoRedefine/>
    <w:uiPriority w:val="39"/>
    <w:unhideWhenUsed/>
    <w:rsid w:val="007F3D67"/>
    <w:pPr>
      <w:tabs>
        <w:tab w:val="left" w:pos="440"/>
        <w:tab w:val="right" w:leader="dot" w:pos="8280"/>
      </w:tabs>
      <w:spacing w:after="100" w:line="240" w:lineRule="auto"/>
    </w:pPr>
  </w:style>
  <w:style w:type="paragraph" w:styleId="TOC2">
    <w:name w:val="toc 2"/>
    <w:basedOn w:val="Normal"/>
    <w:next w:val="Normal"/>
    <w:autoRedefine/>
    <w:uiPriority w:val="39"/>
    <w:unhideWhenUsed/>
    <w:rsid w:val="00C750E8"/>
    <w:pPr>
      <w:spacing w:after="100"/>
      <w:ind w:left="220"/>
    </w:pPr>
  </w:style>
  <w:style w:type="paragraph" w:styleId="TOC3">
    <w:name w:val="toc 3"/>
    <w:basedOn w:val="Normal"/>
    <w:next w:val="Normal"/>
    <w:autoRedefine/>
    <w:uiPriority w:val="39"/>
    <w:unhideWhenUsed/>
    <w:rsid w:val="00C750E8"/>
    <w:pPr>
      <w:spacing w:after="100"/>
      <w:ind w:left="440"/>
    </w:pPr>
  </w:style>
  <w:style w:type="character" w:styleId="Hyperlink">
    <w:name w:val="Hyperlink"/>
    <w:basedOn w:val="DefaultParagraphFont"/>
    <w:uiPriority w:val="99"/>
    <w:unhideWhenUsed/>
    <w:rsid w:val="00C750E8"/>
    <w:rPr>
      <w:color w:val="0000FF" w:themeColor="hyperlink"/>
      <w:u w:val="single"/>
    </w:rPr>
  </w:style>
  <w:style w:type="paragraph" w:styleId="BalloonText">
    <w:name w:val="Balloon Text"/>
    <w:basedOn w:val="Normal"/>
    <w:link w:val="BalloonTextChar"/>
    <w:uiPriority w:val="99"/>
    <w:semiHidden/>
    <w:unhideWhenUsed/>
    <w:rsid w:val="00C75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0E8"/>
    <w:rPr>
      <w:rFonts w:ascii="Tahoma" w:hAnsi="Tahoma" w:cs="Tahoma"/>
      <w:sz w:val="16"/>
      <w:szCs w:val="16"/>
    </w:rPr>
  </w:style>
  <w:style w:type="paragraph" w:styleId="Bibliography">
    <w:name w:val="Bibliography"/>
    <w:basedOn w:val="Normal"/>
    <w:next w:val="Normal"/>
    <w:uiPriority w:val="37"/>
    <w:unhideWhenUsed/>
    <w:rsid w:val="00C750E8"/>
  </w:style>
  <w:style w:type="paragraph" w:styleId="Caption">
    <w:name w:val="caption"/>
    <w:basedOn w:val="Normal"/>
    <w:next w:val="Normal"/>
    <w:uiPriority w:val="35"/>
    <w:unhideWhenUsed/>
    <w:qFormat/>
    <w:rsid w:val="00176836"/>
    <w:pPr>
      <w:spacing w:line="240" w:lineRule="auto"/>
    </w:pPr>
    <w:rPr>
      <w:bCs/>
      <w:sz w:val="20"/>
      <w:szCs w:val="18"/>
    </w:rPr>
  </w:style>
  <w:style w:type="paragraph" w:styleId="TableofFigures">
    <w:name w:val="table of figures"/>
    <w:basedOn w:val="Normal"/>
    <w:next w:val="Normal"/>
    <w:uiPriority w:val="99"/>
    <w:unhideWhenUsed/>
    <w:rsid w:val="00C750E8"/>
    <w:pPr>
      <w:spacing w:after="0"/>
    </w:pPr>
  </w:style>
  <w:style w:type="table" w:styleId="TableGrid">
    <w:name w:val="Table Grid"/>
    <w:basedOn w:val="TableNormal"/>
    <w:uiPriority w:val="59"/>
    <w:rsid w:val="00C75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50E8"/>
    <w:pPr>
      <w:autoSpaceDE w:val="0"/>
      <w:autoSpaceDN w:val="0"/>
      <w:adjustRightInd w:val="0"/>
      <w:spacing w:after="0" w:line="240" w:lineRule="auto"/>
    </w:pPr>
    <w:rPr>
      <w:rFonts w:ascii="Times" w:hAnsi="Times" w:cs="Times"/>
      <w:color w:val="000000"/>
      <w:sz w:val="24"/>
      <w:szCs w:val="24"/>
    </w:rPr>
  </w:style>
  <w:style w:type="paragraph" w:customStyle="1" w:styleId="CM75">
    <w:name w:val="CM75"/>
    <w:basedOn w:val="Default"/>
    <w:next w:val="Default"/>
    <w:uiPriority w:val="99"/>
    <w:rsid w:val="00C750E8"/>
    <w:rPr>
      <w:rFonts w:cstheme="minorBidi"/>
      <w:color w:val="auto"/>
    </w:rPr>
  </w:style>
  <w:style w:type="paragraph" w:customStyle="1" w:styleId="CM74">
    <w:name w:val="CM74"/>
    <w:basedOn w:val="Default"/>
    <w:next w:val="Default"/>
    <w:uiPriority w:val="99"/>
    <w:rsid w:val="00C750E8"/>
    <w:rPr>
      <w:rFonts w:cstheme="minorBidi"/>
      <w:color w:val="auto"/>
    </w:rPr>
  </w:style>
  <w:style w:type="paragraph" w:styleId="Header">
    <w:name w:val="header"/>
    <w:basedOn w:val="Normal"/>
    <w:link w:val="HeaderChar"/>
    <w:uiPriority w:val="99"/>
    <w:unhideWhenUsed/>
    <w:rsid w:val="00065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1C2"/>
  </w:style>
  <w:style w:type="paragraph" w:styleId="Footer">
    <w:name w:val="footer"/>
    <w:basedOn w:val="Normal"/>
    <w:link w:val="FooterChar"/>
    <w:uiPriority w:val="99"/>
    <w:unhideWhenUsed/>
    <w:rsid w:val="00065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1C2"/>
  </w:style>
  <w:style w:type="table" w:customStyle="1" w:styleId="LightList-Accent11">
    <w:name w:val="Light List - Accent 11"/>
    <w:basedOn w:val="TableNormal"/>
    <w:uiPriority w:val="61"/>
    <w:rsid w:val="0009640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DF48A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F48A1"/>
    <w:rPr>
      <w:rFonts w:ascii="Tahoma" w:hAnsi="Tahoma" w:cs="Tahoma"/>
      <w:sz w:val="16"/>
      <w:szCs w:val="16"/>
    </w:rPr>
  </w:style>
  <w:style w:type="paragraph" w:customStyle="1" w:styleId="tabletitle">
    <w:name w:val="table title"/>
    <w:basedOn w:val="Normal"/>
    <w:rsid w:val="00F304D2"/>
    <w:pPr>
      <w:keepLines/>
      <w:spacing w:line="240" w:lineRule="auto"/>
    </w:pPr>
    <w:rPr>
      <w:rFonts w:ascii="Arial" w:eastAsia="Times New Roman" w:hAnsi="Arial"/>
      <w:b/>
      <w:sz w:val="20"/>
      <w:szCs w:val="20"/>
      <w:lang w:val="en-US" w:eastAsia="en-GB"/>
    </w:rPr>
  </w:style>
  <w:style w:type="paragraph" w:customStyle="1" w:styleId="columntitle">
    <w:name w:val="column title"/>
    <w:basedOn w:val="tabletext"/>
    <w:rsid w:val="00F304D2"/>
    <w:rPr>
      <w:b/>
    </w:rPr>
  </w:style>
  <w:style w:type="paragraph" w:customStyle="1" w:styleId="tabletext">
    <w:name w:val="table text"/>
    <w:basedOn w:val="tabletitle"/>
    <w:rsid w:val="00D514A3"/>
    <w:pPr>
      <w:spacing w:after="0"/>
    </w:pPr>
    <w:rPr>
      <w:rFonts w:ascii="LM Roman 12" w:hAnsi="LM Roman 12"/>
      <w:b w:val="0"/>
      <w:sz w:val="24"/>
    </w:rPr>
  </w:style>
  <w:style w:type="paragraph" w:customStyle="1" w:styleId="FigureTitle">
    <w:name w:val="Figure Title"/>
    <w:basedOn w:val="FigureCaption"/>
    <w:rsid w:val="00650127"/>
  </w:style>
  <w:style w:type="paragraph" w:customStyle="1" w:styleId="FigureCaption">
    <w:name w:val="Figure Caption"/>
    <w:basedOn w:val="Caption"/>
    <w:qFormat/>
    <w:rsid w:val="00650127"/>
    <w:rPr>
      <w:b/>
      <w:color w:val="000000" w:themeColor="text1"/>
      <w:szCs w:val="20"/>
    </w:rPr>
  </w:style>
  <w:style w:type="character" w:styleId="FootnoteReference">
    <w:name w:val="footnote reference"/>
    <w:basedOn w:val="DefaultParagraphFont"/>
    <w:uiPriority w:val="99"/>
    <w:semiHidden/>
    <w:rsid w:val="00F304D2"/>
    <w:rPr>
      <w:vertAlign w:val="superscript"/>
    </w:rPr>
  </w:style>
  <w:style w:type="character" w:customStyle="1" w:styleId="apple-converted-space">
    <w:name w:val="apple-converted-space"/>
    <w:basedOn w:val="DefaultParagraphFont"/>
    <w:rsid w:val="001B4613"/>
  </w:style>
  <w:style w:type="paragraph" w:customStyle="1" w:styleId="eceee-BodyText">
    <w:name w:val="_eceee - Body Text"/>
    <w:basedOn w:val="BodyText"/>
    <w:rsid w:val="007F5C8B"/>
    <w:pPr>
      <w:spacing w:before="80" w:after="80" w:line="240" w:lineRule="atLeast"/>
    </w:pPr>
    <w:rPr>
      <w:rFonts w:eastAsia="MS Mincho"/>
      <w:sz w:val="20"/>
      <w:szCs w:val="20"/>
      <w:lang w:eastAsia="sv-SE"/>
    </w:rPr>
  </w:style>
  <w:style w:type="paragraph" w:styleId="BodyText">
    <w:name w:val="Body Text"/>
    <w:basedOn w:val="Normal"/>
    <w:link w:val="BodyTextChar"/>
    <w:uiPriority w:val="99"/>
    <w:semiHidden/>
    <w:unhideWhenUsed/>
    <w:rsid w:val="007F5C8B"/>
    <w:pPr>
      <w:spacing w:after="120"/>
    </w:pPr>
  </w:style>
  <w:style w:type="character" w:customStyle="1" w:styleId="BodyTextChar">
    <w:name w:val="Body Text Char"/>
    <w:basedOn w:val="DefaultParagraphFont"/>
    <w:link w:val="BodyText"/>
    <w:uiPriority w:val="99"/>
    <w:semiHidden/>
    <w:rsid w:val="007F5C8B"/>
  </w:style>
  <w:style w:type="paragraph" w:customStyle="1" w:styleId="eceee-Tabletext">
    <w:name w:val="_eceee - Table text"/>
    <w:basedOn w:val="Normal"/>
    <w:rsid w:val="007D2960"/>
    <w:pPr>
      <w:tabs>
        <w:tab w:val="left" w:pos="1440"/>
        <w:tab w:val="left" w:pos="5040"/>
      </w:tabs>
      <w:spacing w:after="0" w:line="220" w:lineRule="atLeast"/>
    </w:pPr>
    <w:rPr>
      <w:rFonts w:ascii="Arial" w:eastAsia="Times New Roman" w:hAnsi="Arial"/>
      <w:sz w:val="16"/>
      <w:szCs w:val="20"/>
      <w:lang w:val="sv-SE" w:eastAsia="sv-SE"/>
    </w:rPr>
  </w:style>
  <w:style w:type="paragraph" w:customStyle="1" w:styleId="eceee-Tableheading">
    <w:name w:val="_eceee - Table heading"/>
    <w:basedOn w:val="Normal"/>
    <w:rsid w:val="007D2960"/>
    <w:pPr>
      <w:spacing w:before="160" w:after="60" w:line="240" w:lineRule="atLeast"/>
    </w:pPr>
    <w:rPr>
      <w:rFonts w:eastAsia="MS Mincho"/>
      <w:b/>
      <w:sz w:val="20"/>
      <w:szCs w:val="20"/>
      <w:lang w:eastAsia="sv-SE"/>
    </w:rPr>
  </w:style>
  <w:style w:type="paragraph" w:customStyle="1" w:styleId="TableCaption">
    <w:name w:val="Table Caption"/>
    <w:basedOn w:val="Normal"/>
    <w:qFormat/>
    <w:rsid w:val="00EB4ECD"/>
    <w:rPr>
      <w:sz w:val="20"/>
    </w:rPr>
  </w:style>
  <w:style w:type="paragraph" w:customStyle="1" w:styleId="Body">
    <w:name w:val="Body"/>
    <w:rsid w:val="00CD5BB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TOC4">
    <w:name w:val="toc 4"/>
    <w:basedOn w:val="Normal"/>
    <w:next w:val="Normal"/>
    <w:autoRedefine/>
    <w:uiPriority w:val="39"/>
    <w:unhideWhenUsed/>
    <w:rsid w:val="00423EA4"/>
    <w:pPr>
      <w:spacing w:after="100" w:line="276" w:lineRule="auto"/>
      <w:ind w:left="660"/>
    </w:pPr>
    <w:rPr>
      <w:rFonts w:asciiTheme="minorHAnsi" w:eastAsiaTheme="minorEastAsia" w:hAnsiTheme="minorHAnsi"/>
      <w:sz w:val="22"/>
      <w:szCs w:val="22"/>
      <w:lang w:eastAsia="en-GB"/>
    </w:rPr>
  </w:style>
  <w:style w:type="paragraph" w:styleId="TOC5">
    <w:name w:val="toc 5"/>
    <w:basedOn w:val="Normal"/>
    <w:next w:val="Normal"/>
    <w:autoRedefine/>
    <w:uiPriority w:val="39"/>
    <w:unhideWhenUsed/>
    <w:rsid w:val="00423EA4"/>
    <w:pPr>
      <w:spacing w:after="100" w:line="276" w:lineRule="auto"/>
      <w:ind w:left="880"/>
    </w:pPr>
    <w:rPr>
      <w:rFonts w:asciiTheme="minorHAnsi" w:eastAsiaTheme="minorEastAsia" w:hAnsiTheme="minorHAnsi"/>
      <w:sz w:val="22"/>
      <w:szCs w:val="22"/>
      <w:lang w:eastAsia="en-GB"/>
    </w:rPr>
  </w:style>
  <w:style w:type="paragraph" w:styleId="TOC6">
    <w:name w:val="toc 6"/>
    <w:basedOn w:val="Normal"/>
    <w:next w:val="Normal"/>
    <w:autoRedefine/>
    <w:uiPriority w:val="39"/>
    <w:unhideWhenUsed/>
    <w:rsid w:val="00423EA4"/>
    <w:pPr>
      <w:spacing w:after="100" w:line="276" w:lineRule="auto"/>
      <w:ind w:left="1100"/>
    </w:pPr>
    <w:rPr>
      <w:rFonts w:asciiTheme="minorHAnsi" w:eastAsiaTheme="minorEastAsia" w:hAnsiTheme="minorHAnsi"/>
      <w:sz w:val="22"/>
      <w:szCs w:val="22"/>
      <w:lang w:eastAsia="en-GB"/>
    </w:rPr>
  </w:style>
  <w:style w:type="paragraph" w:styleId="TOC7">
    <w:name w:val="toc 7"/>
    <w:basedOn w:val="Normal"/>
    <w:next w:val="Normal"/>
    <w:autoRedefine/>
    <w:uiPriority w:val="39"/>
    <w:unhideWhenUsed/>
    <w:rsid w:val="00423EA4"/>
    <w:pPr>
      <w:spacing w:after="100" w:line="276" w:lineRule="auto"/>
      <w:ind w:left="1320"/>
    </w:pPr>
    <w:rPr>
      <w:rFonts w:asciiTheme="minorHAnsi" w:eastAsiaTheme="minorEastAsia" w:hAnsiTheme="minorHAnsi"/>
      <w:sz w:val="22"/>
      <w:szCs w:val="22"/>
      <w:lang w:eastAsia="en-GB"/>
    </w:rPr>
  </w:style>
  <w:style w:type="paragraph" w:styleId="TOC8">
    <w:name w:val="toc 8"/>
    <w:basedOn w:val="Normal"/>
    <w:next w:val="Normal"/>
    <w:autoRedefine/>
    <w:uiPriority w:val="39"/>
    <w:unhideWhenUsed/>
    <w:rsid w:val="00423EA4"/>
    <w:pPr>
      <w:spacing w:after="100" w:line="276" w:lineRule="auto"/>
      <w:ind w:left="1540"/>
    </w:pPr>
    <w:rPr>
      <w:rFonts w:asciiTheme="minorHAnsi" w:eastAsiaTheme="minorEastAsia" w:hAnsiTheme="minorHAnsi"/>
      <w:sz w:val="22"/>
      <w:szCs w:val="22"/>
      <w:lang w:eastAsia="en-GB"/>
    </w:rPr>
  </w:style>
  <w:style w:type="paragraph" w:styleId="TOC9">
    <w:name w:val="toc 9"/>
    <w:basedOn w:val="Normal"/>
    <w:next w:val="Normal"/>
    <w:autoRedefine/>
    <w:uiPriority w:val="39"/>
    <w:unhideWhenUsed/>
    <w:rsid w:val="00423EA4"/>
    <w:pPr>
      <w:spacing w:after="100" w:line="276" w:lineRule="auto"/>
      <w:ind w:left="1760"/>
    </w:pPr>
    <w:rPr>
      <w:rFonts w:asciiTheme="minorHAnsi" w:eastAsiaTheme="minorEastAsia" w:hAnsiTheme="minorHAnsi"/>
      <w:sz w:val="22"/>
      <w:szCs w:val="22"/>
      <w:lang w:eastAsia="en-GB"/>
    </w:rPr>
  </w:style>
  <w:style w:type="table" w:customStyle="1" w:styleId="LightShading1">
    <w:name w:val="Light Shading1"/>
    <w:basedOn w:val="TableNormal"/>
    <w:uiPriority w:val="60"/>
    <w:rsid w:val="00D44E9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paragraph">
    <w:name w:val="body-paragraph"/>
    <w:basedOn w:val="Normal"/>
    <w:rsid w:val="00376F9E"/>
    <w:pPr>
      <w:spacing w:before="100" w:beforeAutospacing="1" w:after="100" w:afterAutospacing="1" w:line="240" w:lineRule="auto"/>
    </w:pPr>
    <w:rPr>
      <w:rFonts w:eastAsia="Times New Roman"/>
      <w:lang w:eastAsia="en-GB"/>
    </w:rPr>
  </w:style>
  <w:style w:type="paragraph" w:styleId="NormalWeb">
    <w:name w:val="Normal (Web)"/>
    <w:basedOn w:val="Normal"/>
    <w:uiPriority w:val="99"/>
    <w:semiHidden/>
    <w:unhideWhenUsed/>
    <w:rsid w:val="00585D2F"/>
    <w:pPr>
      <w:spacing w:before="100" w:beforeAutospacing="1" w:after="100" w:afterAutospacing="1" w:line="240" w:lineRule="auto"/>
    </w:pPr>
    <w:rPr>
      <w:rFonts w:eastAsiaTheme="minorEastAsia"/>
      <w:lang w:eastAsia="en-GB"/>
    </w:rPr>
  </w:style>
  <w:style w:type="table" w:customStyle="1" w:styleId="ThesisMain">
    <w:name w:val="Thesis Main"/>
    <w:basedOn w:val="TableNormal"/>
    <w:uiPriority w:val="99"/>
    <w:qFormat/>
    <w:rsid w:val="00DC66D4"/>
    <w:pPr>
      <w:spacing w:after="0" w:line="240" w:lineRule="auto"/>
      <w:jc w:val="center"/>
    </w:pPr>
    <w:rPr>
      <w:rFonts w:ascii="LM Roman 12" w:hAnsi="LM Roman 12"/>
      <w:sz w:val="20"/>
    </w:rPr>
    <w:tblPr>
      <w:tblBorders>
        <w:top w:val="single" w:sz="4" w:space="0" w:color="auto"/>
        <w:bottom w:val="single" w:sz="4" w:space="0" w:color="auto"/>
        <w:insideH w:val="single" w:sz="4" w:space="0" w:color="auto"/>
      </w:tblBorders>
    </w:tblPr>
    <w:tcPr>
      <w:vAlign w:val="center"/>
    </w:tcPr>
    <w:tblStylePr w:type="firstRow">
      <w:tblPr/>
      <w:tcPr>
        <w:tcBorders>
          <w:top w:val="single" w:sz="12" w:space="0" w:color="auto"/>
          <w:left w:val="nil"/>
          <w:bottom w:val="single" w:sz="12" w:space="0" w:color="auto"/>
          <w:right w:val="nil"/>
          <w:insideH w:val="nil"/>
          <w:insideV w:val="nil"/>
          <w:tl2br w:val="nil"/>
          <w:tr2bl w:val="nil"/>
        </w:tcBorders>
      </w:tcPr>
    </w:tblStylePr>
    <w:tblStylePr w:type="lastRow">
      <w:tblPr/>
      <w:tcPr>
        <w:tcBorders>
          <w:bottom w:val="single" w:sz="12" w:space="0" w:color="auto"/>
        </w:tcBorders>
      </w:tcPr>
    </w:tblStylePr>
    <w:tblStylePr w:type="firstCol">
      <w:pPr>
        <w:jc w:val="left"/>
      </w:pPr>
    </w:tblStylePr>
  </w:style>
  <w:style w:type="character" w:styleId="CommentReference">
    <w:name w:val="annotation reference"/>
    <w:basedOn w:val="DefaultParagraphFont"/>
    <w:uiPriority w:val="99"/>
    <w:semiHidden/>
    <w:unhideWhenUsed/>
    <w:rsid w:val="009B6DCF"/>
    <w:rPr>
      <w:sz w:val="16"/>
      <w:szCs w:val="16"/>
    </w:rPr>
  </w:style>
  <w:style w:type="paragraph" w:styleId="CommentText">
    <w:name w:val="annotation text"/>
    <w:basedOn w:val="Normal"/>
    <w:link w:val="CommentTextChar"/>
    <w:uiPriority w:val="99"/>
    <w:semiHidden/>
    <w:unhideWhenUsed/>
    <w:rsid w:val="009B6DCF"/>
    <w:pPr>
      <w:spacing w:line="240" w:lineRule="auto"/>
    </w:pPr>
    <w:rPr>
      <w:sz w:val="20"/>
      <w:szCs w:val="20"/>
    </w:rPr>
  </w:style>
  <w:style w:type="character" w:customStyle="1" w:styleId="CommentTextChar">
    <w:name w:val="Comment Text Char"/>
    <w:basedOn w:val="DefaultParagraphFont"/>
    <w:link w:val="CommentText"/>
    <w:uiPriority w:val="99"/>
    <w:semiHidden/>
    <w:rsid w:val="009B6DCF"/>
    <w:rPr>
      <w:rFonts w:ascii="LM Roman 12" w:hAnsi="LM Roman 12"/>
      <w:sz w:val="20"/>
      <w:szCs w:val="20"/>
    </w:rPr>
  </w:style>
  <w:style w:type="paragraph" w:styleId="CommentSubject">
    <w:name w:val="annotation subject"/>
    <w:basedOn w:val="CommentText"/>
    <w:next w:val="CommentText"/>
    <w:link w:val="CommentSubjectChar"/>
    <w:uiPriority w:val="99"/>
    <w:semiHidden/>
    <w:unhideWhenUsed/>
    <w:rsid w:val="009B6DCF"/>
    <w:rPr>
      <w:b/>
      <w:bCs/>
    </w:rPr>
  </w:style>
  <w:style w:type="character" w:customStyle="1" w:styleId="CommentSubjectChar">
    <w:name w:val="Comment Subject Char"/>
    <w:basedOn w:val="CommentTextChar"/>
    <w:link w:val="CommentSubject"/>
    <w:uiPriority w:val="99"/>
    <w:semiHidden/>
    <w:rsid w:val="009B6DCF"/>
    <w:rPr>
      <w:rFonts w:ascii="LM Roman 12" w:hAnsi="LM Roman 12"/>
      <w:b/>
      <w:bCs/>
      <w:sz w:val="20"/>
      <w:szCs w:val="20"/>
    </w:rPr>
  </w:style>
  <w:style w:type="paragraph" w:styleId="PlainText">
    <w:name w:val="Plain Text"/>
    <w:basedOn w:val="Normal"/>
    <w:link w:val="PlainTextChar"/>
    <w:uiPriority w:val="99"/>
    <w:unhideWhenUsed/>
    <w:rsid w:val="0097359F"/>
    <w:pPr>
      <w:spacing w:after="0" w:line="240" w:lineRule="auto"/>
    </w:pPr>
    <w:rPr>
      <w:rFonts w:ascii="Arial" w:eastAsia="Times New Roman" w:hAnsi="Arial"/>
      <w:sz w:val="22"/>
      <w:szCs w:val="21"/>
    </w:rPr>
  </w:style>
  <w:style w:type="character" w:customStyle="1" w:styleId="PlainTextChar">
    <w:name w:val="Plain Text Char"/>
    <w:basedOn w:val="DefaultParagraphFont"/>
    <w:link w:val="PlainText"/>
    <w:uiPriority w:val="99"/>
    <w:rsid w:val="0097359F"/>
    <w:rPr>
      <w:rFonts w:ascii="Arial" w:eastAsia="Times New Roman"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6481">
      <w:bodyDiv w:val="1"/>
      <w:marLeft w:val="0"/>
      <w:marRight w:val="0"/>
      <w:marTop w:val="0"/>
      <w:marBottom w:val="0"/>
      <w:divBdr>
        <w:top w:val="none" w:sz="0" w:space="0" w:color="auto"/>
        <w:left w:val="none" w:sz="0" w:space="0" w:color="auto"/>
        <w:bottom w:val="none" w:sz="0" w:space="0" w:color="auto"/>
        <w:right w:val="none" w:sz="0" w:space="0" w:color="auto"/>
      </w:divBdr>
    </w:div>
    <w:div w:id="52319599">
      <w:bodyDiv w:val="1"/>
      <w:marLeft w:val="0"/>
      <w:marRight w:val="0"/>
      <w:marTop w:val="0"/>
      <w:marBottom w:val="0"/>
      <w:divBdr>
        <w:top w:val="none" w:sz="0" w:space="0" w:color="auto"/>
        <w:left w:val="none" w:sz="0" w:space="0" w:color="auto"/>
        <w:bottom w:val="none" w:sz="0" w:space="0" w:color="auto"/>
        <w:right w:val="none" w:sz="0" w:space="0" w:color="auto"/>
      </w:divBdr>
    </w:div>
    <w:div w:id="75976519">
      <w:bodyDiv w:val="1"/>
      <w:marLeft w:val="0"/>
      <w:marRight w:val="0"/>
      <w:marTop w:val="0"/>
      <w:marBottom w:val="0"/>
      <w:divBdr>
        <w:top w:val="none" w:sz="0" w:space="0" w:color="auto"/>
        <w:left w:val="none" w:sz="0" w:space="0" w:color="auto"/>
        <w:bottom w:val="none" w:sz="0" w:space="0" w:color="auto"/>
        <w:right w:val="none" w:sz="0" w:space="0" w:color="auto"/>
      </w:divBdr>
    </w:div>
    <w:div w:id="77336473">
      <w:bodyDiv w:val="1"/>
      <w:marLeft w:val="0"/>
      <w:marRight w:val="0"/>
      <w:marTop w:val="0"/>
      <w:marBottom w:val="0"/>
      <w:divBdr>
        <w:top w:val="none" w:sz="0" w:space="0" w:color="auto"/>
        <w:left w:val="none" w:sz="0" w:space="0" w:color="auto"/>
        <w:bottom w:val="none" w:sz="0" w:space="0" w:color="auto"/>
        <w:right w:val="none" w:sz="0" w:space="0" w:color="auto"/>
      </w:divBdr>
    </w:div>
    <w:div w:id="86972737">
      <w:bodyDiv w:val="1"/>
      <w:marLeft w:val="0"/>
      <w:marRight w:val="0"/>
      <w:marTop w:val="0"/>
      <w:marBottom w:val="0"/>
      <w:divBdr>
        <w:top w:val="none" w:sz="0" w:space="0" w:color="auto"/>
        <w:left w:val="none" w:sz="0" w:space="0" w:color="auto"/>
        <w:bottom w:val="none" w:sz="0" w:space="0" w:color="auto"/>
        <w:right w:val="none" w:sz="0" w:space="0" w:color="auto"/>
      </w:divBdr>
    </w:div>
    <w:div w:id="88239574">
      <w:bodyDiv w:val="1"/>
      <w:marLeft w:val="0"/>
      <w:marRight w:val="0"/>
      <w:marTop w:val="0"/>
      <w:marBottom w:val="0"/>
      <w:divBdr>
        <w:top w:val="none" w:sz="0" w:space="0" w:color="auto"/>
        <w:left w:val="none" w:sz="0" w:space="0" w:color="auto"/>
        <w:bottom w:val="none" w:sz="0" w:space="0" w:color="auto"/>
        <w:right w:val="none" w:sz="0" w:space="0" w:color="auto"/>
      </w:divBdr>
    </w:div>
    <w:div w:id="95828939">
      <w:bodyDiv w:val="1"/>
      <w:marLeft w:val="0"/>
      <w:marRight w:val="0"/>
      <w:marTop w:val="0"/>
      <w:marBottom w:val="0"/>
      <w:divBdr>
        <w:top w:val="none" w:sz="0" w:space="0" w:color="auto"/>
        <w:left w:val="none" w:sz="0" w:space="0" w:color="auto"/>
        <w:bottom w:val="none" w:sz="0" w:space="0" w:color="auto"/>
        <w:right w:val="none" w:sz="0" w:space="0" w:color="auto"/>
      </w:divBdr>
    </w:div>
    <w:div w:id="106852176">
      <w:bodyDiv w:val="1"/>
      <w:marLeft w:val="0"/>
      <w:marRight w:val="0"/>
      <w:marTop w:val="0"/>
      <w:marBottom w:val="0"/>
      <w:divBdr>
        <w:top w:val="none" w:sz="0" w:space="0" w:color="auto"/>
        <w:left w:val="none" w:sz="0" w:space="0" w:color="auto"/>
        <w:bottom w:val="none" w:sz="0" w:space="0" w:color="auto"/>
        <w:right w:val="none" w:sz="0" w:space="0" w:color="auto"/>
      </w:divBdr>
    </w:div>
    <w:div w:id="115637959">
      <w:bodyDiv w:val="1"/>
      <w:marLeft w:val="0"/>
      <w:marRight w:val="0"/>
      <w:marTop w:val="0"/>
      <w:marBottom w:val="0"/>
      <w:divBdr>
        <w:top w:val="none" w:sz="0" w:space="0" w:color="auto"/>
        <w:left w:val="none" w:sz="0" w:space="0" w:color="auto"/>
        <w:bottom w:val="none" w:sz="0" w:space="0" w:color="auto"/>
        <w:right w:val="none" w:sz="0" w:space="0" w:color="auto"/>
      </w:divBdr>
    </w:div>
    <w:div w:id="118841170">
      <w:bodyDiv w:val="1"/>
      <w:marLeft w:val="0"/>
      <w:marRight w:val="0"/>
      <w:marTop w:val="0"/>
      <w:marBottom w:val="0"/>
      <w:divBdr>
        <w:top w:val="none" w:sz="0" w:space="0" w:color="auto"/>
        <w:left w:val="none" w:sz="0" w:space="0" w:color="auto"/>
        <w:bottom w:val="none" w:sz="0" w:space="0" w:color="auto"/>
        <w:right w:val="none" w:sz="0" w:space="0" w:color="auto"/>
      </w:divBdr>
    </w:div>
    <w:div w:id="125120987">
      <w:bodyDiv w:val="1"/>
      <w:marLeft w:val="0"/>
      <w:marRight w:val="0"/>
      <w:marTop w:val="0"/>
      <w:marBottom w:val="0"/>
      <w:divBdr>
        <w:top w:val="none" w:sz="0" w:space="0" w:color="auto"/>
        <w:left w:val="none" w:sz="0" w:space="0" w:color="auto"/>
        <w:bottom w:val="none" w:sz="0" w:space="0" w:color="auto"/>
        <w:right w:val="none" w:sz="0" w:space="0" w:color="auto"/>
      </w:divBdr>
    </w:div>
    <w:div w:id="133060185">
      <w:bodyDiv w:val="1"/>
      <w:marLeft w:val="0"/>
      <w:marRight w:val="0"/>
      <w:marTop w:val="0"/>
      <w:marBottom w:val="0"/>
      <w:divBdr>
        <w:top w:val="none" w:sz="0" w:space="0" w:color="auto"/>
        <w:left w:val="none" w:sz="0" w:space="0" w:color="auto"/>
        <w:bottom w:val="none" w:sz="0" w:space="0" w:color="auto"/>
        <w:right w:val="none" w:sz="0" w:space="0" w:color="auto"/>
      </w:divBdr>
    </w:div>
    <w:div w:id="149756950">
      <w:bodyDiv w:val="1"/>
      <w:marLeft w:val="0"/>
      <w:marRight w:val="0"/>
      <w:marTop w:val="0"/>
      <w:marBottom w:val="0"/>
      <w:divBdr>
        <w:top w:val="none" w:sz="0" w:space="0" w:color="auto"/>
        <w:left w:val="none" w:sz="0" w:space="0" w:color="auto"/>
        <w:bottom w:val="none" w:sz="0" w:space="0" w:color="auto"/>
        <w:right w:val="none" w:sz="0" w:space="0" w:color="auto"/>
      </w:divBdr>
    </w:div>
    <w:div w:id="184750708">
      <w:bodyDiv w:val="1"/>
      <w:marLeft w:val="0"/>
      <w:marRight w:val="0"/>
      <w:marTop w:val="0"/>
      <w:marBottom w:val="0"/>
      <w:divBdr>
        <w:top w:val="none" w:sz="0" w:space="0" w:color="auto"/>
        <w:left w:val="none" w:sz="0" w:space="0" w:color="auto"/>
        <w:bottom w:val="none" w:sz="0" w:space="0" w:color="auto"/>
        <w:right w:val="none" w:sz="0" w:space="0" w:color="auto"/>
      </w:divBdr>
    </w:div>
    <w:div w:id="186913779">
      <w:bodyDiv w:val="1"/>
      <w:marLeft w:val="0"/>
      <w:marRight w:val="0"/>
      <w:marTop w:val="0"/>
      <w:marBottom w:val="0"/>
      <w:divBdr>
        <w:top w:val="none" w:sz="0" w:space="0" w:color="auto"/>
        <w:left w:val="none" w:sz="0" w:space="0" w:color="auto"/>
        <w:bottom w:val="none" w:sz="0" w:space="0" w:color="auto"/>
        <w:right w:val="none" w:sz="0" w:space="0" w:color="auto"/>
      </w:divBdr>
    </w:div>
    <w:div w:id="191767675">
      <w:bodyDiv w:val="1"/>
      <w:marLeft w:val="0"/>
      <w:marRight w:val="0"/>
      <w:marTop w:val="0"/>
      <w:marBottom w:val="0"/>
      <w:divBdr>
        <w:top w:val="none" w:sz="0" w:space="0" w:color="auto"/>
        <w:left w:val="none" w:sz="0" w:space="0" w:color="auto"/>
        <w:bottom w:val="none" w:sz="0" w:space="0" w:color="auto"/>
        <w:right w:val="none" w:sz="0" w:space="0" w:color="auto"/>
      </w:divBdr>
    </w:div>
    <w:div w:id="200941771">
      <w:bodyDiv w:val="1"/>
      <w:marLeft w:val="0"/>
      <w:marRight w:val="0"/>
      <w:marTop w:val="0"/>
      <w:marBottom w:val="0"/>
      <w:divBdr>
        <w:top w:val="none" w:sz="0" w:space="0" w:color="auto"/>
        <w:left w:val="none" w:sz="0" w:space="0" w:color="auto"/>
        <w:bottom w:val="none" w:sz="0" w:space="0" w:color="auto"/>
        <w:right w:val="none" w:sz="0" w:space="0" w:color="auto"/>
      </w:divBdr>
    </w:div>
    <w:div w:id="206525448">
      <w:bodyDiv w:val="1"/>
      <w:marLeft w:val="0"/>
      <w:marRight w:val="0"/>
      <w:marTop w:val="0"/>
      <w:marBottom w:val="0"/>
      <w:divBdr>
        <w:top w:val="none" w:sz="0" w:space="0" w:color="auto"/>
        <w:left w:val="none" w:sz="0" w:space="0" w:color="auto"/>
        <w:bottom w:val="none" w:sz="0" w:space="0" w:color="auto"/>
        <w:right w:val="none" w:sz="0" w:space="0" w:color="auto"/>
      </w:divBdr>
    </w:div>
    <w:div w:id="207573520">
      <w:bodyDiv w:val="1"/>
      <w:marLeft w:val="0"/>
      <w:marRight w:val="0"/>
      <w:marTop w:val="0"/>
      <w:marBottom w:val="0"/>
      <w:divBdr>
        <w:top w:val="none" w:sz="0" w:space="0" w:color="auto"/>
        <w:left w:val="none" w:sz="0" w:space="0" w:color="auto"/>
        <w:bottom w:val="none" w:sz="0" w:space="0" w:color="auto"/>
        <w:right w:val="none" w:sz="0" w:space="0" w:color="auto"/>
      </w:divBdr>
    </w:div>
    <w:div w:id="223683252">
      <w:bodyDiv w:val="1"/>
      <w:marLeft w:val="0"/>
      <w:marRight w:val="0"/>
      <w:marTop w:val="0"/>
      <w:marBottom w:val="0"/>
      <w:divBdr>
        <w:top w:val="none" w:sz="0" w:space="0" w:color="auto"/>
        <w:left w:val="none" w:sz="0" w:space="0" w:color="auto"/>
        <w:bottom w:val="none" w:sz="0" w:space="0" w:color="auto"/>
        <w:right w:val="none" w:sz="0" w:space="0" w:color="auto"/>
      </w:divBdr>
    </w:div>
    <w:div w:id="224802259">
      <w:bodyDiv w:val="1"/>
      <w:marLeft w:val="0"/>
      <w:marRight w:val="0"/>
      <w:marTop w:val="0"/>
      <w:marBottom w:val="0"/>
      <w:divBdr>
        <w:top w:val="none" w:sz="0" w:space="0" w:color="auto"/>
        <w:left w:val="none" w:sz="0" w:space="0" w:color="auto"/>
        <w:bottom w:val="none" w:sz="0" w:space="0" w:color="auto"/>
        <w:right w:val="none" w:sz="0" w:space="0" w:color="auto"/>
      </w:divBdr>
    </w:div>
    <w:div w:id="234976909">
      <w:bodyDiv w:val="1"/>
      <w:marLeft w:val="0"/>
      <w:marRight w:val="0"/>
      <w:marTop w:val="0"/>
      <w:marBottom w:val="0"/>
      <w:divBdr>
        <w:top w:val="none" w:sz="0" w:space="0" w:color="auto"/>
        <w:left w:val="none" w:sz="0" w:space="0" w:color="auto"/>
        <w:bottom w:val="none" w:sz="0" w:space="0" w:color="auto"/>
        <w:right w:val="none" w:sz="0" w:space="0" w:color="auto"/>
      </w:divBdr>
    </w:div>
    <w:div w:id="235362984">
      <w:bodyDiv w:val="1"/>
      <w:marLeft w:val="0"/>
      <w:marRight w:val="0"/>
      <w:marTop w:val="0"/>
      <w:marBottom w:val="0"/>
      <w:divBdr>
        <w:top w:val="none" w:sz="0" w:space="0" w:color="auto"/>
        <w:left w:val="none" w:sz="0" w:space="0" w:color="auto"/>
        <w:bottom w:val="none" w:sz="0" w:space="0" w:color="auto"/>
        <w:right w:val="none" w:sz="0" w:space="0" w:color="auto"/>
      </w:divBdr>
    </w:div>
    <w:div w:id="236479936">
      <w:bodyDiv w:val="1"/>
      <w:marLeft w:val="0"/>
      <w:marRight w:val="0"/>
      <w:marTop w:val="0"/>
      <w:marBottom w:val="0"/>
      <w:divBdr>
        <w:top w:val="none" w:sz="0" w:space="0" w:color="auto"/>
        <w:left w:val="none" w:sz="0" w:space="0" w:color="auto"/>
        <w:bottom w:val="none" w:sz="0" w:space="0" w:color="auto"/>
        <w:right w:val="none" w:sz="0" w:space="0" w:color="auto"/>
      </w:divBdr>
    </w:div>
    <w:div w:id="240531805">
      <w:bodyDiv w:val="1"/>
      <w:marLeft w:val="0"/>
      <w:marRight w:val="0"/>
      <w:marTop w:val="0"/>
      <w:marBottom w:val="0"/>
      <w:divBdr>
        <w:top w:val="none" w:sz="0" w:space="0" w:color="auto"/>
        <w:left w:val="none" w:sz="0" w:space="0" w:color="auto"/>
        <w:bottom w:val="none" w:sz="0" w:space="0" w:color="auto"/>
        <w:right w:val="none" w:sz="0" w:space="0" w:color="auto"/>
      </w:divBdr>
    </w:div>
    <w:div w:id="244071584">
      <w:bodyDiv w:val="1"/>
      <w:marLeft w:val="0"/>
      <w:marRight w:val="0"/>
      <w:marTop w:val="0"/>
      <w:marBottom w:val="0"/>
      <w:divBdr>
        <w:top w:val="none" w:sz="0" w:space="0" w:color="auto"/>
        <w:left w:val="none" w:sz="0" w:space="0" w:color="auto"/>
        <w:bottom w:val="none" w:sz="0" w:space="0" w:color="auto"/>
        <w:right w:val="none" w:sz="0" w:space="0" w:color="auto"/>
      </w:divBdr>
    </w:div>
    <w:div w:id="250896643">
      <w:bodyDiv w:val="1"/>
      <w:marLeft w:val="0"/>
      <w:marRight w:val="0"/>
      <w:marTop w:val="0"/>
      <w:marBottom w:val="0"/>
      <w:divBdr>
        <w:top w:val="none" w:sz="0" w:space="0" w:color="auto"/>
        <w:left w:val="none" w:sz="0" w:space="0" w:color="auto"/>
        <w:bottom w:val="none" w:sz="0" w:space="0" w:color="auto"/>
        <w:right w:val="none" w:sz="0" w:space="0" w:color="auto"/>
      </w:divBdr>
    </w:div>
    <w:div w:id="259410061">
      <w:bodyDiv w:val="1"/>
      <w:marLeft w:val="0"/>
      <w:marRight w:val="0"/>
      <w:marTop w:val="0"/>
      <w:marBottom w:val="0"/>
      <w:divBdr>
        <w:top w:val="none" w:sz="0" w:space="0" w:color="auto"/>
        <w:left w:val="none" w:sz="0" w:space="0" w:color="auto"/>
        <w:bottom w:val="none" w:sz="0" w:space="0" w:color="auto"/>
        <w:right w:val="none" w:sz="0" w:space="0" w:color="auto"/>
      </w:divBdr>
    </w:div>
    <w:div w:id="270550596">
      <w:bodyDiv w:val="1"/>
      <w:marLeft w:val="0"/>
      <w:marRight w:val="0"/>
      <w:marTop w:val="0"/>
      <w:marBottom w:val="0"/>
      <w:divBdr>
        <w:top w:val="none" w:sz="0" w:space="0" w:color="auto"/>
        <w:left w:val="none" w:sz="0" w:space="0" w:color="auto"/>
        <w:bottom w:val="none" w:sz="0" w:space="0" w:color="auto"/>
        <w:right w:val="none" w:sz="0" w:space="0" w:color="auto"/>
      </w:divBdr>
    </w:div>
    <w:div w:id="280842334">
      <w:bodyDiv w:val="1"/>
      <w:marLeft w:val="0"/>
      <w:marRight w:val="0"/>
      <w:marTop w:val="0"/>
      <w:marBottom w:val="0"/>
      <w:divBdr>
        <w:top w:val="none" w:sz="0" w:space="0" w:color="auto"/>
        <w:left w:val="none" w:sz="0" w:space="0" w:color="auto"/>
        <w:bottom w:val="none" w:sz="0" w:space="0" w:color="auto"/>
        <w:right w:val="none" w:sz="0" w:space="0" w:color="auto"/>
      </w:divBdr>
    </w:div>
    <w:div w:id="288122182">
      <w:bodyDiv w:val="1"/>
      <w:marLeft w:val="0"/>
      <w:marRight w:val="0"/>
      <w:marTop w:val="0"/>
      <w:marBottom w:val="0"/>
      <w:divBdr>
        <w:top w:val="none" w:sz="0" w:space="0" w:color="auto"/>
        <w:left w:val="none" w:sz="0" w:space="0" w:color="auto"/>
        <w:bottom w:val="none" w:sz="0" w:space="0" w:color="auto"/>
        <w:right w:val="none" w:sz="0" w:space="0" w:color="auto"/>
      </w:divBdr>
    </w:div>
    <w:div w:id="319114616">
      <w:bodyDiv w:val="1"/>
      <w:marLeft w:val="0"/>
      <w:marRight w:val="0"/>
      <w:marTop w:val="0"/>
      <w:marBottom w:val="0"/>
      <w:divBdr>
        <w:top w:val="none" w:sz="0" w:space="0" w:color="auto"/>
        <w:left w:val="none" w:sz="0" w:space="0" w:color="auto"/>
        <w:bottom w:val="none" w:sz="0" w:space="0" w:color="auto"/>
        <w:right w:val="none" w:sz="0" w:space="0" w:color="auto"/>
      </w:divBdr>
    </w:div>
    <w:div w:id="322006866">
      <w:bodyDiv w:val="1"/>
      <w:marLeft w:val="0"/>
      <w:marRight w:val="0"/>
      <w:marTop w:val="0"/>
      <w:marBottom w:val="0"/>
      <w:divBdr>
        <w:top w:val="none" w:sz="0" w:space="0" w:color="auto"/>
        <w:left w:val="none" w:sz="0" w:space="0" w:color="auto"/>
        <w:bottom w:val="none" w:sz="0" w:space="0" w:color="auto"/>
        <w:right w:val="none" w:sz="0" w:space="0" w:color="auto"/>
      </w:divBdr>
    </w:div>
    <w:div w:id="335576483">
      <w:bodyDiv w:val="1"/>
      <w:marLeft w:val="0"/>
      <w:marRight w:val="0"/>
      <w:marTop w:val="0"/>
      <w:marBottom w:val="0"/>
      <w:divBdr>
        <w:top w:val="none" w:sz="0" w:space="0" w:color="auto"/>
        <w:left w:val="none" w:sz="0" w:space="0" w:color="auto"/>
        <w:bottom w:val="none" w:sz="0" w:space="0" w:color="auto"/>
        <w:right w:val="none" w:sz="0" w:space="0" w:color="auto"/>
      </w:divBdr>
    </w:div>
    <w:div w:id="341859122">
      <w:bodyDiv w:val="1"/>
      <w:marLeft w:val="0"/>
      <w:marRight w:val="0"/>
      <w:marTop w:val="0"/>
      <w:marBottom w:val="0"/>
      <w:divBdr>
        <w:top w:val="none" w:sz="0" w:space="0" w:color="auto"/>
        <w:left w:val="none" w:sz="0" w:space="0" w:color="auto"/>
        <w:bottom w:val="none" w:sz="0" w:space="0" w:color="auto"/>
        <w:right w:val="none" w:sz="0" w:space="0" w:color="auto"/>
      </w:divBdr>
    </w:div>
    <w:div w:id="356002323">
      <w:bodyDiv w:val="1"/>
      <w:marLeft w:val="0"/>
      <w:marRight w:val="0"/>
      <w:marTop w:val="0"/>
      <w:marBottom w:val="0"/>
      <w:divBdr>
        <w:top w:val="none" w:sz="0" w:space="0" w:color="auto"/>
        <w:left w:val="none" w:sz="0" w:space="0" w:color="auto"/>
        <w:bottom w:val="none" w:sz="0" w:space="0" w:color="auto"/>
        <w:right w:val="none" w:sz="0" w:space="0" w:color="auto"/>
      </w:divBdr>
    </w:div>
    <w:div w:id="376008554">
      <w:bodyDiv w:val="1"/>
      <w:marLeft w:val="0"/>
      <w:marRight w:val="0"/>
      <w:marTop w:val="0"/>
      <w:marBottom w:val="0"/>
      <w:divBdr>
        <w:top w:val="none" w:sz="0" w:space="0" w:color="auto"/>
        <w:left w:val="none" w:sz="0" w:space="0" w:color="auto"/>
        <w:bottom w:val="none" w:sz="0" w:space="0" w:color="auto"/>
        <w:right w:val="none" w:sz="0" w:space="0" w:color="auto"/>
      </w:divBdr>
    </w:div>
    <w:div w:id="383649540">
      <w:bodyDiv w:val="1"/>
      <w:marLeft w:val="0"/>
      <w:marRight w:val="0"/>
      <w:marTop w:val="0"/>
      <w:marBottom w:val="0"/>
      <w:divBdr>
        <w:top w:val="none" w:sz="0" w:space="0" w:color="auto"/>
        <w:left w:val="none" w:sz="0" w:space="0" w:color="auto"/>
        <w:bottom w:val="none" w:sz="0" w:space="0" w:color="auto"/>
        <w:right w:val="none" w:sz="0" w:space="0" w:color="auto"/>
      </w:divBdr>
    </w:div>
    <w:div w:id="385954446">
      <w:bodyDiv w:val="1"/>
      <w:marLeft w:val="0"/>
      <w:marRight w:val="0"/>
      <w:marTop w:val="0"/>
      <w:marBottom w:val="0"/>
      <w:divBdr>
        <w:top w:val="none" w:sz="0" w:space="0" w:color="auto"/>
        <w:left w:val="none" w:sz="0" w:space="0" w:color="auto"/>
        <w:bottom w:val="none" w:sz="0" w:space="0" w:color="auto"/>
        <w:right w:val="none" w:sz="0" w:space="0" w:color="auto"/>
      </w:divBdr>
    </w:div>
    <w:div w:id="395857622">
      <w:bodyDiv w:val="1"/>
      <w:marLeft w:val="0"/>
      <w:marRight w:val="0"/>
      <w:marTop w:val="0"/>
      <w:marBottom w:val="0"/>
      <w:divBdr>
        <w:top w:val="none" w:sz="0" w:space="0" w:color="auto"/>
        <w:left w:val="none" w:sz="0" w:space="0" w:color="auto"/>
        <w:bottom w:val="none" w:sz="0" w:space="0" w:color="auto"/>
        <w:right w:val="none" w:sz="0" w:space="0" w:color="auto"/>
      </w:divBdr>
    </w:div>
    <w:div w:id="415830728">
      <w:bodyDiv w:val="1"/>
      <w:marLeft w:val="0"/>
      <w:marRight w:val="0"/>
      <w:marTop w:val="0"/>
      <w:marBottom w:val="0"/>
      <w:divBdr>
        <w:top w:val="none" w:sz="0" w:space="0" w:color="auto"/>
        <w:left w:val="none" w:sz="0" w:space="0" w:color="auto"/>
        <w:bottom w:val="none" w:sz="0" w:space="0" w:color="auto"/>
        <w:right w:val="none" w:sz="0" w:space="0" w:color="auto"/>
      </w:divBdr>
    </w:div>
    <w:div w:id="415976862">
      <w:bodyDiv w:val="1"/>
      <w:marLeft w:val="0"/>
      <w:marRight w:val="0"/>
      <w:marTop w:val="0"/>
      <w:marBottom w:val="0"/>
      <w:divBdr>
        <w:top w:val="none" w:sz="0" w:space="0" w:color="auto"/>
        <w:left w:val="none" w:sz="0" w:space="0" w:color="auto"/>
        <w:bottom w:val="none" w:sz="0" w:space="0" w:color="auto"/>
        <w:right w:val="none" w:sz="0" w:space="0" w:color="auto"/>
      </w:divBdr>
    </w:div>
    <w:div w:id="431439110">
      <w:bodyDiv w:val="1"/>
      <w:marLeft w:val="0"/>
      <w:marRight w:val="0"/>
      <w:marTop w:val="0"/>
      <w:marBottom w:val="0"/>
      <w:divBdr>
        <w:top w:val="none" w:sz="0" w:space="0" w:color="auto"/>
        <w:left w:val="none" w:sz="0" w:space="0" w:color="auto"/>
        <w:bottom w:val="none" w:sz="0" w:space="0" w:color="auto"/>
        <w:right w:val="none" w:sz="0" w:space="0" w:color="auto"/>
      </w:divBdr>
    </w:div>
    <w:div w:id="446045082">
      <w:bodyDiv w:val="1"/>
      <w:marLeft w:val="0"/>
      <w:marRight w:val="0"/>
      <w:marTop w:val="0"/>
      <w:marBottom w:val="0"/>
      <w:divBdr>
        <w:top w:val="none" w:sz="0" w:space="0" w:color="auto"/>
        <w:left w:val="none" w:sz="0" w:space="0" w:color="auto"/>
        <w:bottom w:val="none" w:sz="0" w:space="0" w:color="auto"/>
        <w:right w:val="none" w:sz="0" w:space="0" w:color="auto"/>
      </w:divBdr>
    </w:div>
    <w:div w:id="469791582">
      <w:bodyDiv w:val="1"/>
      <w:marLeft w:val="0"/>
      <w:marRight w:val="0"/>
      <w:marTop w:val="0"/>
      <w:marBottom w:val="0"/>
      <w:divBdr>
        <w:top w:val="none" w:sz="0" w:space="0" w:color="auto"/>
        <w:left w:val="none" w:sz="0" w:space="0" w:color="auto"/>
        <w:bottom w:val="none" w:sz="0" w:space="0" w:color="auto"/>
        <w:right w:val="none" w:sz="0" w:space="0" w:color="auto"/>
      </w:divBdr>
    </w:div>
    <w:div w:id="470562381">
      <w:bodyDiv w:val="1"/>
      <w:marLeft w:val="0"/>
      <w:marRight w:val="0"/>
      <w:marTop w:val="0"/>
      <w:marBottom w:val="0"/>
      <w:divBdr>
        <w:top w:val="none" w:sz="0" w:space="0" w:color="auto"/>
        <w:left w:val="none" w:sz="0" w:space="0" w:color="auto"/>
        <w:bottom w:val="none" w:sz="0" w:space="0" w:color="auto"/>
        <w:right w:val="none" w:sz="0" w:space="0" w:color="auto"/>
      </w:divBdr>
    </w:div>
    <w:div w:id="486870142">
      <w:bodyDiv w:val="1"/>
      <w:marLeft w:val="0"/>
      <w:marRight w:val="0"/>
      <w:marTop w:val="0"/>
      <w:marBottom w:val="0"/>
      <w:divBdr>
        <w:top w:val="none" w:sz="0" w:space="0" w:color="auto"/>
        <w:left w:val="none" w:sz="0" w:space="0" w:color="auto"/>
        <w:bottom w:val="none" w:sz="0" w:space="0" w:color="auto"/>
        <w:right w:val="none" w:sz="0" w:space="0" w:color="auto"/>
      </w:divBdr>
    </w:div>
    <w:div w:id="487136474">
      <w:bodyDiv w:val="1"/>
      <w:marLeft w:val="0"/>
      <w:marRight w:val="0"/>
      <w:marTop w:val="0"/>
      <w:marBottom w:val="0"/>
      <w:divBdr>
        <w:top w:val="none" w:sz="0" w:space="0" w:color="auto"/>
        <w:left w:val="none" w:sz="0" w:space="0" w:color="auto"/>
        <w:bottom w:val="none" w:sz="0" w:space="0" w:color="auto"/>
        <w:right w:val="none" w:sz="0" w:space="0" w:color="auto"/>
      </w:divBdr>
    </w:div>
    <w:div w:id="499470481">
      <w:bodyDiv w:val="1"/>
      <w:marLeft w:val="0"/>
      <w:marRight w:val="0"/>
      <w:marTop w:val="0"/>
      <w:marBottom w:val="0"/>
      <w:divBdr>
        <w:top w:val="none" w:sz="0" w:space="0" w:color="auto"/>
        <w:left w:val="none" w:sz="0" w:space="0" w:color="auto"/>
        <w:bottom w:val="none" w:sz="0" w:space="0" w:color="auto"/>
        <w:right w:val="none" w:sz="0" w:space="0" w:color="auto"/>
      </w:divBdr>
    </w:div>
    <w:div w:id="524558827">
      <w:bodyDiv w:val="1"/>
      <w:marLeft w:val="0"/>
      <w:marRight w:val="0"/>
      <w:marTop w:val="0"/>
      <w:marBottom w:val="0"/>
      <w:divBdr>
        <w:top w:val="none" w:sz="0" w:space="0" w:color="auto"/>
        <w:left w:val="none" w:sz="0" w:space="0" w:color="auto"/>
        <w:bottom w:val="none" w:sz="0" w:space="0" w:color="auto"/>
        <w:right w:val="none" w:sz="0" w:space="0" w:color="auto"/>
      </w:divBdr>
    </w:div>
    <w:div w:id="524909007">
      <w:bodyDiv w:val="1"/>
      <w:marLeft w:val="0"/>
      <w:marRight w:val="0"/>
      <w:marTop w:val="0"/>
      <w:marBottom w:val="0"/>
      <w:divBdr>
        <w:top w:val="none" w:sz="0" w:space="0" w:color="auto"/>
        <w:left w:val="none" w:sz="0" w:space="0" w:color="auto"/>
        <w:bottom w:val="none" w:sz="0" w:space="0" w:color="auto"/>
        <w:right w:val="none" w:sz="0" w:space="0" w:color="auto"/>
      </w:divBdr>
    </w:div>
    <w:div w:id="564994517">
      <w:bodyDiv w:val="1"/>
      <w:marLeft w:val="0"/>
      <w:marRight w:val="0"/>
      <w:marTop w:val="0"/>
      <w:marBottom w:val="0"/>
      <w:divBdr>
        <w:top w:val="none" w:sz="0" w:space="0" w:color="auto"/>
        <w:left w:val="none" w:sz="0" w:space="0" w:color="auto"/>
        <w:bottom w:val="none" w:sz="0" w:space="0" w:color="auto"/>
        <w:right w:val="none" w:sz="0" w:space="0" w:color="auto"/>
      </w:divBdr>
    </w:div>
    <w:div w:id="571278859">
      <w:bodyDiv w:val="1"/>
      <w:marLeft w:val="0"/>
      <w:marRight w:val="0"/>
      <w:marTop w:val="0"/>
      <w:marBottom w:val="0"/>
      <w:divBdr>
        <w:top w:val="none" w:sz="0" w:space="0" w:color="auto"/>
        <w:left w:val="none" w:sz="0" w:space="0" w:color="auto"/>
        <w:bottom w:val="none" w:sz="0" w:space="0" w:color="auto"/>
        <w:right w:val="none" w:sz="0" w:space="0" w:color="auto"/>
      </w:divBdr>
    </w:div>
    <w:div w:id="574125068">
      <w:bodyDiv w:val="1"/>
      <w:marLeft w:val="0"/>
      <w:marRight w:val="0"/>
      <w:marTop w:val="0"/>
      <w:marBottom w:val="0"/>
      <w:divBdr>
        <w:top w:val="none" w:sz="0" w:space="0" w:color="auto"/>
        <w:left w:val="none" w:sz="0" w:space="0" w:color="auto"/>
        <w:bottom w:val="none" w:sz="0" w:space="0" w:color="auto"/>
        <w:right w:val="none" w:sz="0" w:space="0" w:color="auto"/>
      </w:divBdr>
    </w:div>
    <w:div w:id="577329864">
      <w:bodyDiv w:val="1"/>
      <w:marLeft w:val="0"/>
      <w:marRight w:val="0"/>
      <w:marTop w:val="0"/>
      <w:marBottom w:val="0"/>
      <w:divBdr>
        <w:top w:val="none" w:sz="0" w:space="0" w:color="auto"/>
        <w:left w:val="none" w:sz="0" w:space="0" w:color="auto"/>
        <w:bottom w:val="none" w:sz="0" w:space="0" w:color="auto"/>
        <w:right w:val="none" w:sz="0" w:space="0" w:color="auto"/>
      </w:divBdr>
    </w:div>
    <w:div w:id="577518065">
      <w:bodyDiv w:val="1"/>
      <w:marLeft w:val="0"/>
      <w:marRight w:val="0"/>
      <w:marTop w:val="0"/>
      <w:marBottom w:val="0"/>
      <w:divBdr>
        <w:top w:val="none" w:sz="0" w:space="0" w:color="auto"/>
        <w:left w:val="none" w:sz="0" w:space="0" w:color="auto"/>
        <w:bottom w:val="none" w:sz="0" w:space="0" w:color="auto"/>
        <w:right w:val="none" w:sz="0" w:space="0" w:color="auto"/>
      </w:divBdr>
    </w:div>
    <w:div w:id="578297072">
      <w:bodyDiv w:val="1"/>
      <w:marLeft w:val="0"/>
      <w:marRight w:val="0"/>
      <w:marTop w:val="0"/>
      <w:marBottom w:val="0"/>
      <w:divBdr>
        <w:top w:val="none" w:sz="0" w:space="0" w:color="auto"/>
        <w:left w:val="none" w:sz="0" w:space="0" w:color="auto"/>
        <w:bottom w:val="none" w:sz="0" w:space="0" w:color="auto"/>
        <w:right w:val="none" w:sz="0" w:space="0" w:color="auto"/>
      </w:divBdr>
    </w:div>
    <w:div w:id="591284589">
      <w:bodyDiv w:val="1"/>
      <w:marLeft w:val="0"/>
      <w:marRight w:val="0"/>
      <w:marTop w:val="0"/>
      <w:marBottom w:val="0"/>
      <w:divBdr>
        <w:top w:val="none" w:sz="0" w:space="0" w:color="auto"/>
        <w:left w:val="none" w:sz="0" w:space="0" w:color="auto"/>
        <w:bottom w:val="none" w:sz="0" w:space="0" w:color="auto"/>
        <w:right w:val="none" w:sz="0" w:space="0" w:color="auto"/>
      </w:divBdr>
    </w:div>
    <w:div w:id="599145303">
      <w:bodyDiv w:val="1"/>
      <w:marLeft w:val="0"/>
      <w:marRight w:val="0"/>
      <w:marTop w:val="0"/>
      <w:marBottom w:val="0"/>
      <w:divBdr>
        <w:top w:val="none" w:sz="0" w:space="0" w:color="auto"/>
        <w:left w:val="none" w:sz="0" w:space="0" w:color="auto"/>
        <w:bottom w:val="none" w:sz="0" w:space="0" w:color="auto"/>
        <w:right w:val="none" w:sz="0" w:space="0" w:color="auto"/>
      </w:divBdr>
    </w:div>
    <w:div w:id="599414714">
      <w:bodyDiv w:val="1"/>
      <w:marLeft w:val="0"/>
      <w:marRight w:val="0"/>
      <w:marTop w:val="0"/>
      <w:marBottom w:val="0"/>
      <w:divBdr>
        <w:top w:val="none" w:sz="0" w:space="0" w:color="auto"/>
        <w:left w:val="none" w:sz="0" w:space="0" w:color="auto"/>
        <w:bottom w:val="none" w:sz="0" w:space="0" w:color="auto"/>
        <w:right w:val="none" w:sz="0" w:space="0" w:color="auto"/>
      </w:divBdr>
    </w:div>
    <w:div w:id="601840669">
      <w:bodyDiv w:val="1"/>
      <w:marLeft w:val="0"/>
      <w:marRight w:val="0"/>
      <w:marTop w:val="0"/>
      <w:marBottom w:val="0"/>
      <w:divBdr>
        <w:top w:val="none" w:sz="0" w:space="0" w:color="auto"/>
        <w:left w:val="none" w:sz="0" w:space="0" w:color="auto"/>
        <w:bottom w:val="none" w:sz="0" w:space="0" w:color="auto"/>
        <w:right w:val="none" w:sz="0" w:space="0" w:color="auto"/>
      </w:divBdr>
    </w:div>
    <w:div w:id="607008088">
      <w:bodyDiv w:val="1"/>
      <w:marLeft w:val="0"/>
      <w:marRight w:val="0"/>
      <w:marTop w:val="0"/>
      <w:marBottom w:val="0"/>
      <w:divBdr>
        <w:top w:val="none" w:sz="0" w:space="0" w:color="auto"/>
        <w:left w:val="none" w:sz="0" w:space="0" w:color="auto"/>
        <w:bottom w:val="none" w:sz="0" w:space="0" w:color="auto"/>
        <w:right w:val="none" w:sz="0" w:space="0" w:color="auto"/>
      </w:divBdr>
    </w:div>
    <w:div w:id="632179331">
      <w:bodyDiv w:val="1"/>
      <w:marLeft w:val="0"/>
      <w:marRight w:val="0"/>
      <w:marTop w:val="0"/>
      <w:marBottom w:val="0"/>
      <w:divBdr>
        <w:top w:val="none" w:sz="0" w:space="0" w:color="auto"/>
        <w:left w:val="none" w:sz="0" w:space="0" w:color="auto"/>
        <w:bottom w:val="none" w:sz="0" w:space="0" w:color="auto"/>
        <w:right w:val="none" w:sz="0" w:space="0" w:color="auto"/>
      </w:divBdr>
    </w:div>
    <w:div w:id="645552888">
      <w:bodyDiv w:val="1"/>
      <w:marLeft w:val="0"/>
      <w:marRight w:val="0"/>
      <w:marTop w:val="0"/>
      <w:marBottom w:val="0"/>
      <w:divBdr>
        <w:top w:val="none" w:sz="0" w:space="0" w:color="auto"/>
        <w:left w:val="none" w:sz="0" w:space="0" w:color="auto"/>
        <w:bottom w:val="none" w:sz="0" w:space="0" w:color="auto"/>
        <w:right w:val="none" w:sz="0" w:space="0" w:color="auto"/>
      </w:divBdr>
    </w:div>
    <w:div w:id="681589038">
      <w:bodyDiv w:val="1"/>
      <w:marLeft w:val="0"/>
      <w:marRight w:val="0"/>
      <w:marTop w:val="0"/>
      <w:marBottom w:val="0"/>
      <w:divBdr>
        <w:top w:val="none" w:sz="0" w:space="0" w:color="auto"/>
        <w:left w:val="none" w:sz="0" w:space="0" w:color="auto"/>
        <w:bottom w:val="none" w:sz="0" w:space="0" w:color="auto"/>
        <w:right w:val="none" w:sz="0" w:space="0" w:color="auto"/>
      </w:divBdr>
    </w:div>
    <w:div w:id="697855246">
      <w:bodyDiv w:val="1"/>
      <w:marLeft w:val="0"/>
      <w:marRight w:val="0"/>
      <w:marTop w:val="0"/>
      <w:marBottom w:val="0"/>
      <w:divBdr>
        <w:top w:val="none" w:sz="0" w:space="0" w:color="auto"/>
        <w:left w:val="none" w:sz="0" w:space="0" w:color="auto"/>
        <w:bottom w:val="none" w:sz="0" w:space="0" w:color="auto"/>
        <w:right w:val="none" w:sz="0" w:space="0" w:color="auto"/>
      </w:divBdr>
    </w:div>
    <w:div w:id="700785163">
      <w:bodyDiv w:val="1"/>
      <w:marLeft w:val="0"/>
      <w:marRight w:val="0"/>
      <w:marTop w:val="0"/>
      <w:marBottom w:val="0"/>
      <w:divBdr>
        <w:top w:val="none" w:sz="0" w:space="0" w:color="auto"/>
        <w:left w:val="none" w:sz="0" w:space="0" w:color="auto"/>
        <w:bottom w:val="none" w:sz="0" w:space="0" w:color="auto"/>
        <w:right w:val="none" w:sz="0" w:space="0" w:color="auto"/>
      </w:divBdr>
    </w:div>
    <w:div w:id="725030583">
      <w:bodyDiv w:val="1"/>
      <w:marLeft w:val="0"/>
      <w:marRight w:val="0"/>
      <w:marTop w:val="0"/>
      <w:marBottom w:val="0"/>
      <w:divBdr>
        <w:top w:val="none" w:sz="0" w:space="0" w:color="auto"/>
        <w:left w:val="none" w:sz="0" w:space="0" w:color="auto"/>
        <w:bottom w:val="none" w:sz="0" w:space="0" w:color="auto"/>
        <w:right w:val="none" w:sz="0" w:space="0" w:color="auto"/>
      </w:divBdr>
    </w:div>
    <w:div w:id="748894165">
      <w:bodyDiv w:val="1"/>
      <w:marLeft w:val="0"/>
      <w:marRight w:val="0"/>
      <w:marTop w:val="0"/>
      <w:marBottom w:val="0"/>
      <w:divBdr>
        <w:top w:val="none" w:sz="0" w:space="0" w:color="auto"/>
        <w:left w:val="none" w:sz="0" w:space="0" w:color="auto"/>
        <w:bottom w:val="none" w:sz="0" w:space="0" w:color="auto"/>
        <w:right w:val="none" w:sz="0" w:space="0" w:color="auto"/>
      </w:divBdr>
    </w:div>
    <w:div w:id="752970751">
      <w:bodyDiv w:val="1"/>
      <w:marLeft w:val="0"/>
      <w:marRight w:val="0"/>
      <w:marTop w:val="0"/>
      <w:marBottom w:val="0"/>
      <w:divBdr>
        <w:top w:val="none" w:sz="0" w:space="0" w:color="auto"/>
        <w:left w:val="none" w:sz="0" w:space="0" w:color="auto"/>
        <w:bottom w:val="none" w:sz="0" w:space="0" w:color="auto"/>
        <w:right w:val="none" w:sz="0" w:space="0" w:color="auto"/>
      </w:divBdr>
    </w:div>
    <w:div w:id="755130918">
      <w:bodyDiv w:val="1"/>
      <w:marLeft w:val="0"/>
      <w:marRight w:val="0"/>
      <w:marTop w:val="0"/>
      <w:marBottom w:val="0"/>
      <w:divBdr>
        <w:top w:val="none" w:sz="0" w:space="0" w:color="auto"/>
        <w:left w:val="none" w:sz="0" w:space="0" w:color="auto"/>
        <w:bottom w:val="none" w:sz="0" w:space="0" w:color="auto"/>
        <w:right w:val="none" w:sz="0" w:space="0" w:color="auto"/>
      </w:divBdr>
    </w:div>
    <w:div w:id="768353999">
      <w:bodyDiv w:val="1"/>
      <w:marLeft w:val="0"/>
      <w:marRight w:val="0"/>
      <w:marTop w:val="0"/>
      <w:marBottom w:val="0"/>
      <w:divBdr>
        <w:top w:val="none" w:sz="0" w:space="0" w:color="auto"/>
        <w:left w:val="none" w:sz="0" w:space="0" w:color="auto"/>
        <w:bottom w:val="none" w:sz="0" w:space="0" w:color="auto"/>
        <w:right w:val="none" w:sz="0" w:space="0" w:color="auto"/>
      </w:divBdr>
    </w:div>
    <w:div w:id="771821998">
      <w:bodyDiv w:val="1"/>
      <w:marLeft w:val="0"/>
      <w:marRight w:val="0"/>
      <w:marTop w:val="0"/>
      <w:marBottom w:val="0"/>
      <w:divBdr>
        <w:top w:val="none" w:sz="0" w:space="0" w:color="auto"/>
        <w:left w:val="none" w:sz="0" w:space="0" w:color="auto"/>
        <w:bottom w:val="none" w:sz="0" w:space="0" w:color="auto"/>
        <w:right w:val="none" w:sz="0" w:space="0" w:color="auto"/>
      </w:divBdr>
    </w:div>
    <w:div w:id="771822253">
      <w:bodyDiv w:val="1"/>
      <w:marLeft w:val="0"/>
      <w:marRight w:val="0"/>
      <w:marTop w:val="0"/>
      <w:marBottom w:val="0"/>
      <w:divBdr>
        <w:top w:val="none" w:sz="0" w:space="0" w:color="auto"/>
        <w:left w:val="none" w:sz="0" w:space="0" w:color="auto"/>
        <w:bottom w:val="none" w:sz="0" w:space="0" w:color="auto"/>
        <w:right w:val="none" w:sz="0" w:space="0" w:color="auto"/>
      </w:divBdr>
    </w:div>
    <w:div w:id="791019980">
      <w:bodyDiv w:val="1"/>
      <w:marLeft w:val="0"/>
      <w:marRight w:val="0"/>
      <w:marTop w:val="0"/>
      <w:marBottom w:val="0"/>
      <w:divBdr>
        <w:top w:val="none" w:sz="0" w:space="0" w:color="auto"/>
        <w:left w:val="none" w:sz="0" w:space="0" w:color="auto"/>
        <w:bottom w:val="none" w:sz="0" w:space="0" w:color="auto"/>
        <w:right w:val="none" w:sz="0" w:space="0" w:color="auto"/>
      </w:divBdr>
    </w:div>
    <w:div w:id="791706236">
      <w:bodyDiv w:val="1"/>
      <w:marLeft w:val="0"/>
      <w:marRight w:val="0"/>
      <w:marTop w:val="0"/>
      <w:marBottom w:val="0"/>
      <w:divBdr>
        <w:top w:val="none" w:sz="0" w:space="0" w:color="auto"/>
        <w:left w:val="none" w:sz="0" w:space="0" w:color="auto"/>
        <w:bottom w:val="none" w:sz="0" w:space="0" w:color="auto"/>
        <w:right w:val="none" w:sz="0" w:space="0" w:color="auto"/>
      </w:divBdr>
    </w:div>
    <w:div w:id="793980669">
      <w:bodyDiv w:val="1"/>
      <w:marLeft w:val="0"/>
      <w:marRight w:val="0"/>
      <w:marTop w:val="0"/>
      <w:marBottom w:val="0"/>
      <w:divBdr>
        <w:top w:val="none" w:sz="0" w:space="0" w:color="auto"/>
        <w:left w:val="none" w:sz="0" w:space="0" w:color="auto"/>
        <w:bottom w:val="none" w:sz="0" w:space="0" w:color="auto"/>
        <w:right w:val="none" w:sz="0" w:space="0" w:color="auto"/>
      </w:divBdr>
    </w:div>
    <w:div w:id="800535087">
      <w:bodyDiv w:val="1"/>
      <w:marLeft w:val="0"/>
      <w:marRight w:val="0"/>
      <w:marTop w:val="0"/>
      <w:marBottom w:val="0"/>
      <w:divBdr>
        <w:top w:val="none" w:sz="0" w:space="0" w:color="auto"/>
        <w:left w:val="none" w:sz="0" w:space="0" w:color="auto"/>
        <w:bottom w:val="none" w:sz="0" w:space="0" w:color="auto"/>
        <w:right w:val="none" w:sz="0" w:space="0" w:color="auto"/>
      </w:divBdr>
    </w:div>
    <w:div w:id="809057650">
      <w:bodyDiv w:val="1"/>
      <w:marLeft w:val="0"/>
      <w:marRight w:val="0"/>
      <w:marTop w:val="0"/>
      <w:marBottom w:val="0"/>
      <w:divBdr>
        <w:top w:val="none" w:sz="0" w:space="0" w:color="auto"/>
        <w:left w:val="none" w:sz="0" w:space="0" w:color="auto"/>
        <w:bottom w:val="none" w:sz="0" w:space="0" w:color="auto"/>
        <w:right w:val="none" w:sz="0" w:space="0" w:color="auto"/>
      </w:divBdr>
    </w:div>
    <w:div w:id="821505113">
      <w:bodyDiv w:val="1"/>
      <w:marLeft w:val="0"/>
      <w:marRight w:val="0"/>
      <w:marTop w:val="0"/>
      <w:marBottom w:val="0"/>
      <w:divBdr>
        <w:top w:val="none" w:sz="0" w:space="0" w:color="auto"/>
        <w:left w:val="none" w:sz="0" w:space="0" w:color="auto"/>
        <w:bottom w:val="none" w:sz="0" w:space="0" w:color="auto"/>
        <w:right w:val="none" w:sz="0" w:space="0" w:color="auto"/>
      </w:divBdr>
    </w:div>
    <w:div w:id="823471691">
      <w:bodyDiv w:val="1"/>
      <w:marLeft w:val="0"/>
      <w:marRight w:val="0"/>
      <w:marTop w:val="0"/>
      <w:marBottom w:val="0"/>
      <w:divBdr>
        <w:top w:val="none" w:sz="0" w:space="0" w:color="auto"/>
        <w:left w:val="none" w:sz="0" w:space="0" w:color="auto"/>
        <w:bottom w:val="none" w:sz="0" w:space="0" w:color="auto"/>
        <w:right w:val="none" w:sz="0" w:space="0" w:color="auto"/>
      </w:divBdr>
    </w:div>
    <w:div w:id="847409419">
      <w:bodyDiv w:val="1"/>
      <w:marLeft w:val="0"/>
      <w:marRight w:val="0"/>
      <w:marTop w:val="0"/>
      <w:marBottom w:val="0"/>
      <w:divBdr>
        <w:top w:val="none" w:sz="0" w:space="0" w:color="auto"/>
        <w:left w:val="none" w:sz="0" w:space="0" w:color="auto"/>
        <w:bottom w:val="none" w:sz="0" w:space="0" w:color="auto"/>
        <w:right w:val="none" w:sz="0" w:space="0" w:color="auto"/>
      </w:divBdr>
    </w:div>
    <w:div w:id="861017828">
      <w:bodyDiv w:val="1"/>
      <w:marLeft w:val="0"/>
      <w:marRight w:val="0"/>
      <w:marTop w:val="0"/>
      <w:marBottom w:val="0"/>
      <w:divBdr>
        <w:top w:val="none" w:sz="0" w:space="0" w:color="auto"/>
        <w:left w:val="none" w:sz="0" w:space="0" w:color="auto"/>
        <w:bottom w:val="none" w:sz="0" w:space="0" w:color="auto"/>
        <w:right w:val="none" w:sz="0" w:space="0" w:color="auto"/>
      </w:divBdr>
    </w:div>
    <w:div w:id="908423380">
      <w:bodyDiv w:val="1"/>
      <w:marLeft w:val="0"/>
      <w:marRight w:val="0"/>
      <w:marTop w:val="0"/>
      <w:marBottom w:val="0"/>
      <w:divBdr>
        <w:top w:val="none" w:sz="0" w:space="0" w:color="auto"/>
        <w:left w:val="none" w:sz="0" w:space="0" w:color="auto"/>
        <w:bottom w:val="none" w:sz="0" w:space="0" w:color="auto"/>
        <w:right w:val="none" w:sz="0" w:space="0" w:color="auto"/>
      </w:divBdr>
    </w:div>
    <w:div w:id="915748535">
      <w:bodyDiv w:val="1"/>
      <w:marLeft w:val="0"/>
      <w:marRight w:val="0"/>
      <w:marTop w:val="0"/>
      <w:marBottom w:val="0"/>
      <w:divBdr>
        <w:top w:val="none" w:sz="0" w:space="0" w:color="auto"/>
        <w:left w:val="none" w:sz="0" w:space="0" w:color="auto"/>
        <w:bottom w:val="none" w:sz="0" w:space="0" w:color="auto"/>
        <w:right w:val="none" w:sz="0" w:space="0" w:color="auto"/>
      </w:divBdr>
    </w:div>
    <w:div w:id="955212549">
      <w:bodyDiv w:val="1"/>
      <w:marLeft w:val="0"/>
      <w:marRight w:val="0"/>
      <w:marTop w:val="0"/>
      <w:marBottom w:val="0"/>
      <w:divBdr>
        <w:top w:val="none" w:sz="0" w:space="0" w:color="auto"/>
        <w:left w:val="none" w:sz="0" w:space="0" w:color="auto"/>
        <w:bottom w:val="none" w:sz="0" w:space="0" w:color="auto"/>
        <w:right w:val="none" w:sz="0" w:space="0" w:color="auto"/>
      </w:divBdr>
    </w:div>
    <w:div w:id="985625599">
      <w:bodyDiv w:val="1"/>
      <w:marLeft w:val="0"/>
      <w:marRight w:val="0"/>
      <w:marTop w:val="0"/>
      <w:marBottom w:val="0"/>
      <w:divBdr>
        <w:top w:val="none" w:sz="0" w:space="0" w:color="auto"/>
        <w:left w:val="none" w:sz="0" w:space="0" w:color="auto"/>
        <w:bottom w:val="none" w:sz="0" w:space="0" w:color="auto"/>
        <w:right w:val="none" w:sz="0" w:space="0" w:color="auto"/>
      </w:divBdr>
    </w:div>
    <w:div w:id="996957077">
      <w:bodyDiv w:val="1"/>
      <w:marLeft w:val="0"/>
      <w:marRight w:val="0"/>
      <w:marTop w:val="0"/>
      <w:marBottom w:val="0"/>
      <w:divBdr>
        <w:top w:val="none" w:sz="0" w:space="0" w:color="auto"/>
        <w:left w:val="none" w:sz="0" w:space="0" w:color="auto"/>
        <w:bottom w:val="none" w:sz="0" w:space="0" w:color="auto"/>
        <w:right w:val="none" w:sz="0" w:space="0" w:color="auto"/>
      </w:divBdr>
    </w:div>
    <w:div w:id="999162824">
      <w:bodyDiv w:val="1"/>
      <w:marLeft w:val="0"/>
      <w:marRight w:val="0"/>
      <w:marTop w:val="0"/>
      <w:marBottom w:val="0"/>
      <w:divBdr>
        <w:top w:val="none" w:sz="0" w:space="0" w:color="auto"/>
        <w:left w:val="none" w:sz="0" w:space="0" w:color="auto"/>
        <w:bottom w:val="none" w:sz="0" w:space="0" w:color="auto"/>
        <w:right w:val="none" w:sz="0" w:space="0" w:color="auto"/>
      </w:divBdr>
    </w:div>
    <w:div w:id="1030448934">
      <w:bodyDiv w:val="1"/>
      <w:marLeft w:val="0"/>
      <w:marRight w:val="0"/>
      <w:marTop w:val="0"/>
      <w:marBottom w:val="0"/>
      <w:divBdr>
        <w:top w:val="none" w:sz="0" w:space="0" w:color="auto"/>
        <w:left w:val="none" w:sz="0" w:space="0" w:color="auto"/>
        <w:bottom w:val="none" w:sz="0" w:space="0" w:color="auto"/>
        <w:right w:val="none" w:sz="0" w:space="0" w:color="auto"/>
      </w:divBdr>
    </w:div>
    <w:div w:id="1073507706">
      <w:bodyDiv w:val="1"/>
      <w:marLeft w:val="0"/>
      <w:marRight w:val="0"/>
      <w:marTop w:val="0"/>
      <w:marBottom w:val="0"/>
      <w:divBdr>
        <w:top w:val="none" w:sz="0" w:space="0" w:color="auto"/>
        <w:left w:val="none" w:sz="0" w:space="0" w:color="auto"/>
        <w:bottom w:val="none" w:sz="0" w:space="0" w:color="auto"/>
        <w:right w:val="none" w:sz="0" w:space="0" w:color="auto"/>
      </w:divBdr>
    </w:div>
    <w:div w:id="1107626123">
      <w:bodyDiv w:val="1"/>
      <w:marLeft w:val="0"/>
      <w:marRight w:val="0"/>
      <w:marTop w:val="0"/>
      <w:marBottom w:val="0"/>
      <w:divBdr>
        <w:top w:val="none" w:sz="0" w:space="0" w:color="auto"/>
        <w:left w:val="none" w:sz="0" w:space="0" w:color="auto"/>
        <w:bottom w:val="none" w:sz="0" w:space="0" w:color="auto"/>
        <w:right w:val="none" w:sz="0" w:space="0" w:color="auto"/>
      </w:divBdr>
    </w:div>
    <w:div w:id="1120883520">
      <w:bodyDiv w:val="1"/>
      <w:marLeft w:val="0"/>
      <w:marRight w:val="0"/>
      <w:marTop w:val="0"/>
      <w:marBottom w:val="0"/>
      <w:divBdr>
        <w:top w:val="none" w:sz="0" w:space="0" w:color="auto"/>
        <w:left w:val="none" w:sz="0" w:space="0" w:color="auto"/>
        <w:bottom w:val="none" w:sz="0" w:space="0" w:color="auto"/>
        <w:right w:val="none" w:sz="0" w:space="0" w:color="auto"/>
      </w:divBdr>
    </w:div>
    <w:div w:id="1137651588">
      <w:bodyDiv w:val="1"/>
      <w:marLeft w:val="0"/>
      <w:marRight w:val="0"/>
      <w:marTop w:val="0"/>
      <w:marBottom w:val="0"/>
      <w:divBdr>
        <w:top w:val="none" w:sz="0" w:space="0" w:color="auto"/>
        <w:left w:val="none" w:sz="0" w:space="0" w:color="auto"/>
        <w:bottom w:val="none" w:sz="0" w:space="0" w:color="auto"/>
        <w:right w:val="none" w:sz="0" w:space="0" w:color="auto"/>
      </w:divBdr>
    </w:div>
    <w:div w:id="1141145416">
      <w:bodyDiv w:val="1"/>
      <w:marLeft w:val="0"/>
      <w:marRight w:val="0"/>
      <w:marTop w:val="0"/>
      <w:marBottom w:val="0"/>
      <w:divBdr>
        <w:top w:val="none" w:sz="0" w:space="0" w:color="auto"/>
        <w:left w:val="none" w:sz="0" w:space="0" w:color="auto"/>
        <w:bottom w:val="none" w:sz="0" w:space="0" w:color="auto"/>
        <w:right w:val="none" w:sz="0" w:space="0" w:color="auto"/>
      </w:divBdr>
    </w:div>
    <w:div w:id="1156993294">
      <w:bodyDiv w:val="1"/>
      <w:marLeft w:val="0"/>
      <w:marRight w:val="0"/>
      <w:marTop w:val="0"/>
      <w:marBottom w:val="0"/>
      <w:divBdr>
        <w:top w:val="none" w:sz="0" w:space="0" w:color="auto"/>
        <w:left w:val="none" w:sz="0" w:space="0" w:color="auto"/>
        <w:bottom w:val="none" w:sz="0" w:space="0" w:color="auto"/>
        <w:right w:val="none" w:sz="0" w:space="0" w:color="auto"/>
      </w:divBdr>
    </w:div>
    <w:div w:id="1174109947">
      <w:bodyDiv w:val="1"/>
      <w:marLeft w:val="0"/>
      <w:marRight w:val="0"/>
      <w:marTop w:val="0"/>
      <w:marBottom w:val="0"/>
      <w:divBdr>
        <w:top w:val="none" w:sz="0" w:space="0" w:color="auto"/>
        <w:left w:val="none" w:sz="0" w:space="0" w:color="auto"/>
        <w:bottom w:val="none" w:sz="0" w:space="0" w:color="auto"/>
        <w:right w:val="none" w:sz="0" w:space="0" w:color="auto"/>
      </w:divBdr>
    </w:div>
    <w:div w:id="1174764650">
      <w:bodyDiv w:val="1"/>
      <w:marLeft w:val="0"/>
      <w:marRight w:val="0"/>
      <w:marTop w:val="0"/>
      <w:marBottom w:val="0"/>
      <w:divBdr>
        <w:top w:val="none" w:sz="0" w:space="0" w:color="auto"/>
        <w:left w:val="none" w:sz="0" w:space="0" w:color="auto"/>
        <w:bottom w:val="none" w:sz="0" w:space="0" w:color="auto"/>
        <w:right w:val="none" w:sz="0" w:space="0" w:color="auto"/>
      </w:divBdr>
    </w:div>
    <w:div w:id="1181092127">
      <w:bodyDiv w:val="1"/>
      <w:marLeft w:val="0"/>
      <w:marRight w:val="0"/>
      <w:marTop w:val="0"/>
      <w:marBottom w:val="0"/>
      <w:divBdr>
        <w:top w:val="none" w:sz="0" w:space="0" w:color="auto"/>
        <w:left w:val="none" w:sz="0" w:space="0" w:color="auto"/>
        <w:bottom w:val="none" w:sz="0" w:space="0" w:color="auto"/>
        <w:right w:val="none" w:sz="0" w:space="0" w:color="auto"/>
      </w:divBdr>
    </w:div>
    <w:div w:id="1197934198">
      <w:bodyDiv w:val="1"/>
      <w:marLeft w:val="0"/>
      <w:marRight w:val="0"/>
      <w:marTop w:val="0"/>
      <w:marBottom w:val="0"/>
      <w:divBdr>
        <w:top w:val="none" w:sz="0" w:space="0" w:color="auto"/>
        <w:left w:val="none" w:sz="0" w:space="0" w:color="auto"/>
        <w:bottom w:val="none" w:sz="0" w:space="0" w:color="auto"/>
        <w:right w:val="none" w:sz="0" w:space="0" w:color="auto"/>
      </w:divBdr>
    </w:div>
    <w:div w:id="1203710336">
      <w:bodyDiv w:val="1"/>
      <w:marLeft w:val="0"/>
      <w:marRight w:val="0"/>
      <w:marTop w:val="0"/>
      <w:marBottom w:val="0"/>
      <w:divBdr>
        <w:top w:val="none" w:sz="0" w:space="0" w:color="auto"/>
        <w:left w:val="none" w:sz="0" w:space="0" w:color="auto"/>
        <w:bottom w:val="none" w:sz="0" w:space="0" w:color="auto"/>
        <w:right w:val="none" w:sz="0" w:space="0" w:color="auto"/>
      </w:divBdr>
    </w:div>
    <w:div w:id="1215581681">
      <w:bodyDiv w:val="1"/>
      <w:marLeft w:val="0"/>
      <w:marRight w:val="0"/>
      <w:marTop w:val="0"/>
      <w:marBottom w:val="0"/>
      <w:divBdr>
        <w:top w:val="none" w:sz="0" w:space="0" w:color="auto"/>
        <w:left w:val="none" w:sz="0" w:space="0" w:color="auto"/>
        <w:bottom w:val="none" w:sz="0" w:space="0" w:color="auto"/>
        <w:right w:val="none" w:sz="0" w:space="0" w:color="auto"/>
      </w:divBdr>
    </w:div>
    <w:div w:id="1217861593">
      <w:bodyDiv w:val="1"/>
      <w:marLeft w:val="0"/>
      <w:marRight w:val="0"/>
      <w:marTop w:val="0"/>
      <w:marBottom w:val="0"/>
      <w:divBdr>
        <w:top w:val="none" w:sz="0" w:space="0" w:color="auto"/>
        <w:left w:val="none" w:sz="0" w:space="0" w:color="auto"/>
        <w:bottom w:val="none" w:sz="0" w:space="0" w:color="auto"/>
        <w:right w:val="none" w:sz="0" w:space="0" w:color="auto"/>
      </w:divBdr>
    </w:div>
    <w:div w:id="1221210807">
      <w:bodyDiv w:val="1"/>
      <w:marLeft w:val="0"/>
      <w:marRight w:val="0"/>
      <w:marTop w:val="0"/>
      <w:marBottom w:val="0"/>
      <w:divBdr>
        <w:top w:val="none" w:sz="0" w:space="0" w:color="auto"/>
        <w:left w:val="none" w:sz="0" w:space="0" w:color="auto"/>
        <w:bottom w:val="none" w:sz="0" w:space="0" w:color="auto"/>
        <w:right w:val="none" w:sz="0" w:space="0" w:color="auto"/>
      </w:divBdr>
    </w:div>
    <w:div w:id="1229530939">
      <w:bodyDiv w:val="1"/>
      <w:marLeft w:val="0"/>
      <w:marRight w:val="0"/>
      <w:marTop w:val="0"/>
      <w:marBottom w:val="0"/>
      <w:divBdr>
        <w:top w:val="none" w:sz="0" w:space="0" w:color="auto"/>
        <w:left w:val="none" w:sz="0" w:space="0" w:color="auto"/>
        <w:bottom w:val="none" w:sz="0" w:space="0" w:color="auto"/>
        <w:right w:val="none" w:sz="0" w:space="0" w:color="auto"/>
      </w:divBdr>
    </w:div>
    <w:div w:id="1232623247">
      <w:bodyDiv w:val="1"/>
      <w:marLeft w:val="0"/>
      <w:marRight w:val="0"/>
      <w:marTop w:val="0"/>
      <w:marBottom w:val="0"/>
      <w:divBdr>
        <w:top w:val="none" w:sz="0" w:space="0" w:color="auto"/>
        <w:left w:val="none" w:sz="0" w:space="0" w:color="auto"/>
        <w:bottom w:val="none" w:sz="0" w:space="0" w:color="auto"/>
        <w:right w:val="none" w:sz="0" w:space="0" w:color="auto"/>
      </w:divBdr>
    </w:div>
    <w:div w:id="1234389371">
      <w:bodyDiv w:val="1"/>
      <w:marLeft w:val="0"/>
      <w:marRight w:val="0"/>
      <w:marTop w:val="0"/>
      <w:marBottom w:val="0"/>
      <w:divBdr>
        <w:top w:val="none" w:sz="0" w:space="0" w:color="auto"/>
        <w:left w:val="none" w:sz="0" w:space="0" w:color="auto"/>
        <w:bottom w:val="none" w:sz="0" w:space="0" w:color="auto"/>
        <w:right w:val="none" w:sz="0" w:space="0" w:color="auto"/>
      </w:divBdr>
    </w:div>
    <w:div w:id="1243567565">
      <w:bodyDiv w:val="1"/>
      <w:marLeft w:val="0"/>
      <w:marRight w:val="0"/>
      <w:marTop w:val="0"/>
      <w:marBottom w:val="0"/>
      <w:divBdr>
        <w:top w:val="none" w:sz="0" w:space="0" w:color="auto"/>
        <w:left w:val="none" w:sz="0" w:space="0" w:color="auto"/>
        <w:bottom w:val="none" w:sz="0" w:space="0" w:color="auto"/>
        <w:right w:val="none" w:sz="0" w:space="0" w:color="auto"/>
      </w:divBdr>
    </w:div>
    <w:div w:id="1255093105">
      <w:bodyDiv w:val="1"/>
      <w:marLeft w:val="0"/>
      <w:marRight w:val="0"/>
      <w:marTop w:val="0"/>
      <w:marBottom w:val="0"/>
      <w:divBdr>
        <w:top w:val="none" w:sz="0" w:space="0" w:color="auto"/>
        <w:left w:val="none" w:sz="0" w:space="0" w:color="auto"/>
        <w:bottom w:val="none" w:sz="0" w:space="0" w:color="auto"/>
        <w:right w:val="none" w:sz="0" w:space="0" w:color="auto"/>
      </w:divBdr>
    </w:div>
    <w:div w:id="1259411847">
      <w:bodyDiv w:val="1"/>
      <w:marLeft w:val="0"/>
      <w:marRight w:val="0"/>
      <w:marTop w:val="0"/>
      <w:marBottom w:val="0"/>
      <w:divBdr>
        <w:top w:val="none" w:sz="0" w:space="0" w:color="auto"/>
        <w:left w:val="none" w:sz="0" w:space="0" w:color="auto"/>
        <w:bottom w:val="none" w:sz="0" w:space="0" w:color="auto"/>
        <w:right w:val="none" w:sz="0" w:space="0" w:color="auto"/>
      </w:divBdr>
    </w:div>
    <w:div w:id="1263996951">
      <w:bodyDiv w:val="1"/>
      <w:marLeft w:val="0"/>
      <w:marRight w:val="0"/>
      <w:marTop w:val="0"/>
      <w:marBottom w:val="0"/>
      <w:divBdr>
        <w:top w:val="none" w:sz="0" w:space="0" w:color="auto"/>
        <w:left w:val="none" w:sz="0" w:space="0" w:color="auto"/>
        <w:bottom w:val="none" w:sz="0" w:space="0" w:color="auto"/>
        <w:right w:val="none" w:sz="0" w:space="0" w:color="auto"/>
      </w:divBdr>
    </w:div>
    <w:div w:id="1293249364">
      <w:bodyDiv w:val="1"/>
      <w:marLeft w:val="0"/>
      <w:marRight w:val="0"/>
      <w:marTop w:val="0"/>
      <w:marBottom w:val="0"/>
      <w:divBdr>
        <w:top w:val="none" w:sz="0" w:space="0" w:color="auto"/>
        <w:left w:val="none" w:sz="0" w:space="0" w:color="auto"/>
        <w:bottom w:val="none" w:sz="0" w:space="0" w:color="auto"/>
        <w:right w:val="none" w:sz="0" w:space="0" w:color="auto"/>
      </w:divBdr>
    </w:div>
    <w:div w:id="1294949071">
      <w:bodyDiv w:val="1"/>
      <w:marLeft w:val="0"/>
      <w:marRight w:val="0"/>
      <w:marTop w:val="0"/>
      <w:marBottom w:val="0"/>
      <w:divBdr>
        <w:top w:val="none" w:sz="0" w:space="0" w:color="auto"/>
        <w:left w:val="none" w:sz="0" w:space="0" w:color="auto"/>
        <w:bottom w:val="none" w:sz="0" w:space="0" w:color="auto"/>
        <w:right w:val="none" w:sz="0" w:space="0" w:color="auto"/>
      </w:divBdr>
    </w:div>
    <w:div w:id="1302733918">
      <w:bodyDiv w:val="1"/>
      <w:marLeft w:val="0"/>
      <w:marRight w:val="0"/>
      <w:marTop w:val="0"/>
      <w:marBottom w:val="0"/>
      <w:divBdr>
        <w:top w:val="none" w:sz="0" w:space="0" w:color="auto"/>
        <w:left w:val="none" w:sz="0" w:space="0" w:color="auto"/>
        <w:bottom w:val="none" w:sz="0" w:space="0" w:color="auto"/>
        <w:right w:val="none" w:sz="0" w:space="0" w:color="auto"/>
      </w:divBdr>
    </w:div>
    <w:div w:id="1302809538">
      <w:bodyDiv w:val="1"/>
      <w:marLeft w:val="0"/>
      <w:marRight w:val="0"/>
      <w:marTop w:val="0"/>
      <w:marBottom w:val="0"/>
      <w:divBdr>
        <w:top w:val="none" w:sz="0" w:space="0" w:color="auto"/>
        <w:left w:val="none" w:sz="0" w:space="0" w:color="auto"/>
        <w:bottom w:val="none" w:sz="0" w:space="0" w:color="auto"/>
        <w:right w:val="none" w:sz="0" w:space="0" w:color="auto"/>
      </w:divBdr>
    </w:div>
    <w:div w:id="1304962501">
      <w:bodyDiv w:val="1"/>
      <w:marLeft w:val="0"/>
      <w:marRight w:val="0"/>
      <w:marTop w:val="0"/>
      <w:marBottom w:val="0"/>
      <w:divBdr>
        <w:top w:val="none" w:sz="0" w:space="0" w:color="auto"/>
        <w:left w:val="none" w:sz="0" w:space="0" w:color="auto"/>
        <w:bottom w:val="none" w:sz="0" w:space="0" w:color="auto"/>
        <w:right w:val="none" w:sz="0" w:space="0" w:color="auto"/>
      </w:divBdr>
    </w:div>
    <w:div w:id="1306088630">
      <w:bodyDiv w:val="1"/>
      <w:marLeft w:val="0"/>
      <w:marRight w:val="0"/>
      <w:marTop w:val="0"/>
      <w:marBottom w:val="0"/>
      <w:divBdr>
        <w:top w:val="none" w:sz="0" w:space="0" w:color="auto"/>
        <w:left w:val="none" w:sz="0" w:space="0" w:color="auto"/>
        <w:bottom w:val="none" w:sz="0" w:space="0" w:color="auto"/>
        <w:right w:val="none" w:sz="0" w:space="0" w:color="auto"/>
      </w:divBdr>
    </w:div>
    <w:div w:id="1306425534">
      <w:bodyDiv w:val="1"/>
      <w:marLeft w:val="0"/>
      <w:marRight w:val="0"/>
      <w:marTop w:val="0"/>
      <w:marBottom w:val="0"/>
      <w:divBdr>
        <w:top w:val="none" w:sz="0" w:space="0" w:color="auto"/>
        <w:left w:val="none" w:sz="0" w:space="0" w:color="auto"/>
        <w:bottom w:val="none" w:sz="0" w:space="0" w:color="auto"/>
        <w:right w:val="none" w:sz="0" w:space="0" w:color="auto"/>
      </w:divBdr>
    </w:div>
    <w:div w:id="1308122941">
      <w:bodyDiv w:val="1"/>
      <w:marLeft w:val="0"/>
      <w:marRight w:val="0"/>
      <w:marTop w:val="0"/>
      <w:marBottom w:val="0"/>
      <w:divBdr>
        <w:top w:val="none" w:sz="0" w:space="0" w:color="auto"/>
        <w:left w:val="none" w:sz="0" w:space="0" w:color="auto"/>
        <w:bottom w:val="none" w:sz="0" w:space="0" w:color="auto"/>
        <w:right w:val="none" w:sz="0" w:space="0" w:color="auto"/>
      </w:divBdr>
    </w:div>
    <w:div w:id="1317219862">
      <w:bodyDiv w:val="1"/>
      <w:marLeft w:val="0"/>
      <w:marRight w:val="0"/>
      <w:marTop w:val="0"/>
      <w:marBottom w:val="0"/>
      <w:divBdr>
        <w:top w:val="none" w:sz="0" w:space="0" w:color="auto"/>
        <w:left w:val="none" w:sz="0" w:space="0" w:color="auto"/>
        <w:bottom w:val="none" w:sz="0" w:space="0" w:color="auto"/>
        <w:right w:val="none" w:sz="0" w:space="0" w:color="auto"/>
      </w:divBdr>
    </w:div>
    <w:div w:id="1330215033">
      <w:bodyDiv w:val="1"/>
      <w:marLeft w:val="0"/>
      <w:marRight w:val="0"/>
      <w:marTop w:val="0"/>
      <w:marBottom w:val="0"/>
      <w:divBdr>
        <w:top w:val="none" w:sz="0" w:space="0" w:color="auto"/>
        <w:left w:val="none" w:sz="0" w:space="0" w:color="auto"/>
        <w:bottom w:val="none" w:sz="0" w:space="0" w:color="auto"/>
        <w:right w:val="none" w:sz="0" w:space="0" w:color="auto"/>
      </w:divBdr>
    </w:div>
    <w:div w:id="1349985655">
      <w:bodyDiv w:val="1"/>
      <w:marLeft w:val="0"/>
      <w:marRight w:val="0"/>
      <w:marTop w:val="0"/>
      <w:marBottom w:val="0"/>
      <w:divBdr>
        <w:top w:val="none" w:sz="0" w:space="0" w:color="auto"/>
        <w:left w:val="none" w:sz="0" w:space="0" w:color="auto"/>
        <w:bottom w:val="none" w:sz="0" w:space="0" w:color="auto"/>
        <w:right w:val="none" w:sz="0" w:space="0" w:color="auto"/>
      </w:divBdr>
    </w:div>
    <w:div w:id="1350527043">
      <w:bodyDiv w:val="1"/>
      <w:marLeft w:val="0"/>
      <w:marRight w:val="0"/>
      <w:marTop w:val="0"/>
      <w:marBottom w:val="0"/>
      <w:divBdr>
        <w:top w:val="none" w:sz="0" w:space="0" w:color="auto"/>
        <w:left w:val="none" w:sz="0" w:space="0" w:color="auto"/>
        <w:bottom w:val="none" w:sz="0" w:space="0" w:color="auto"/>
        <w:right w:val="none" w:sz="0" w:space="0" w:color="auto"/>
      </w:divBdr>
    </w:div>
    <w:div w:id="1351251877">
      <w:bodyDiv w:val="1"/>
      <w:marLeft w:val="0"/>
      <w:marRight w:val="0"/>
      <w:marTop w:val="0"/>
      <w:marBottom w:val="0"/>
      <w:divBdr>
        <w:top w:val="none" w:sz="0" w:space="0" w:color="auto"/>
        <w:left w:val="none" w:sz="0" w:space="0" w:color="auto"/>
        <w:bottom w:val="none" w:sz="0" w:space="0" w:color="auto"/>
        <w:right w:val="none" w:sz="0" w:space="0" w:color="auto"/>
      </w:divBdr>
    </w:div>
    <w:div w:id="1359624678">
      <w:bodyDiv w:val="1"/>
      <w:marLeft w:val="0"/>
      <w:marRight w:val="0"/>
      <w:marTop w:val="0"/>
      <w:marBottom w:val="0"/>
      <w:divBdr>
        <w:top w:val="none" w:sz="0" w:space="0" w:color="auto"/>
        <w:left w:val="none" w:sz="0" w:space="0" w:color="auto"/>
        <w:bottom w:val="none" w:sz="0" w:space="0" w:color="auto"/>
        <w:right w:val="none" w:sz="0" w:space="0" w:color="auto"/>
      </w:divBdr>
    </w:div>
    <w:div w:id="1361783879">
      <w:bodyDiv w:val="1"/>
      <w:marLeft w:val="0"/>
      <w:marRight w:val="0"/>
      <w:marTop w:val="0"/>
      <w:marBottom w:val="0"/>
      <w:divBdr>
        <w:top w:val="none" w:sz="0" w:space="0" w:color="auto"/>
        <w:left w:val="none" w:sz="0" w:space="0" w:color="auto"/>
        <w:bottom w:val="none" w:sz="0" w:space="0" w:color="auto"/>
        <w:right w:val="none" w:sz="0" w:space="0" w:color="auto"/>
      </w:divBdr>
    </w:div>
    <w:div w:id="1363441031">
      <w:bodyDiv w:val="1"/>
      <w:marLeft w:val="0"/>
      <w:marRight w:val="0"/>
      <w:marTop w:val="0"/>
      <w:marBottom w:val="0"/>
      <w:divBdr>
        <w:top w:val="none" w:sz="0" w:space="0" w:color="auto"/>
        <w:left w:val="none" w:sz="0" w:space="0" w:color="auto"/>
        <w:bottom w:val="none" w:sz="0" w:space="0" w:color="auto"/>
        <w:right w:val="none" w:sz="0" w:space="0" w:color="auto"/>
      </w:divBdr>
    </w:div>
    <w:div w:id="1364866928">
      <w:bodyDiv w:val="1"/>
      <w:marLeft w:val="0"/>
      <w:marRight w:val="0"/>
      <w:marTop w:val="0"/>
      <w:marBottom w:val="0"/>
      <w:divBdr>
        <w:top w:val="none" w:sz="0" w:space="0" w:color="auto"/>
        <w:left w:val="none" w:sz="0" w:space="0" w:color="auto"/>
        <w:bottom w:val="none" w:sz="0" w:space="0" w:color="auto"/>
        <w:right w:val="none" w:sz="0" w:space="0" w:color="auto"/>
      </w:divBdr>
    </w:div>
    <w:div w:id="1368722152">
      <w:bodyDiv w:val="1"/>
      <w:marLeft w:val="0"/>
      <w:marRight w:val="0"/>
      <w:marTop w:val="0"/>
      <w:marBottom w:val="0"/>
      <w:divBdr>
        <w:top w:val="none" w:sz="0" w:space="0" w:color="auto"/>
        <w:left w:val="none" w:sz="0" w:space="0" w:color="auto"/>
        <w:bottom w:val="none" w:sz="0" w:space="0" w:color="auto"/>
        <w:right w:val="none" w:sz="0" w:space="0" w:color="auto"/>
      </w:divBdr>
    </w:div>
    <w:div w:id="1377849911">
      <w:bodyDiv w:val="1"/>
      <w:marLeft w:val="0"/>
      <w:marRight w:val="0"/>
      <w:marTop w:val="0"/>
      <w:marBottom w:val="0"/>
      <w:divBdr>
        <w:top w:val="none" w:sz="0" w:space="0" w:color="auto"/>
        <w:left w:val="none" w:sz="0" w:space="0" w:color="auto"/>
        <w:bottom w:val="none" w:sz="0" w:space="0" w:color="auto"/>
        <w:right w:val="none" w:sz="0" w:space="0" w:color="auto"/>
      </w:divBdr>
    </w:div>
    <w:div w:id="1380282731">
      <w:bodyDiv w:val="1"/>
      <w:marLeft w:val="0"/>
      <w:marRight w:val="0"/>
      <w:marTop w:val="0"/>
      <w:marBottom w:val="0"/>
      <w:divBdr>
        <w:top w:val="none" w:sz="0" w:space="0" w:color="auto"/>
        <w:left w:val="none" w:sz="0" w:space="0" w:color="auto"/>
        <w:bottom w:val="none" w:sz="0" w:space="0" w:color="auto"/>
        <w:right w:val="none" w:sz="0" w:space="0" w:color="auto"/>
      </w:divBdr>
    </w:div>
    <w:div w:id="1402361279">
      <w:bodyDiv w:val="1"/>
      <w:marLeft w:val="0"/>
      <w:marRight w:val="0"/>
      <w:marTop w:val="0"/>
      <w:marBottom w:val="0"/>
      <w:divBdr>
        <w:top w:val="none" w:sz="0" w:space="0" w:color="auto"/>
        <w:left w:val="none" w:sz="0" w:space="0" w:color="auto"/>
        <w:bottom w:val="none" w:sz="0" w:space="0" w:color="auto"/>
        <w:right w:val="none" w:sz="0" w:space="0" w:color="auto"/>
      </w:divBdr>
    </w:div>
    <w:div w:id="1410620223">
      <w:bodyDiv w:val="1"/>
      <w:marLeft w:val="0"/>
      <w:marRight w:val="0"/>
      <w:marTop w:val="0"/>
      <w:marBottom w:val="0"/>
      <w:divBdr>
        <w:top w:val="none" w:sz="0" w:space="0" w:color="auto"/>
        <w:left w:val="none" w:sz="0" w:space="0" w:color="auto"/>
        <w:bottom w:val="none" w:sz="0" w:space="0" w:color="auto"/>
        <w:right w:val="none" w:sz="0" w:space="0" w:color="auto"/>
      </w:divBdr>
    </w:div>
    <w:div w:id="1428232585">
      <w:bodyDiv w:val="1"/>
      <w:marLeft w:val="0"/>
      <w:marRight w:val="0"/>
      <w:marTop w:val="0"/>
      <w:marBottom w:val="0"/>
      <w:divBdr>
        <w:top w:val="none" w:sz="0" w:space="0" w:color="auto"/>
        <w:left w:val="none" w:sz="0" w:space="0" w:color="auto"/>
        <w:bottom w:val="none" w:sz="0" w:space="0" w:color="auto"/>
        <w:right w:val="none" w:sz="0" w:space="0" w:color="auto"/>
      </w:divBdr>
    </w:div>
    <w:div w:id="1435325265">
      <w:bodyDiv w:val="1"/>
      <w:marLeft w:val="0"/>
      <w:marRight w:val="0"/>
      <w:marTop w:val="0"/>
      <w:marBottom w:val="0"/>
      <w:divBdr>
        <w:top w:val="none" w:sz="0" w:space="0" w:color="auto"/>
        <w:left w:val="none" w:sz="0" w:space="0" w:color="auto"/>
        <w:bottom w:val="none" w:sz="0" w:space="0" w:color="auto"/>
        <w:right w:val="none" w:sz="0" w:space="0" w:color="auto"/>
      </w:divBdr>
    </w:div>
    <w:div w:id="1447575482">
      <w:bodyDiv w:val="1"/>
      <w:marLeft w:val="0"/>
      <w:marRight w:val="0"/>
      <w:marTop w:val="0"/>
      <w:marBottom w:val="0"/>
      <w:divBdr>
        <w:top w:val="none" w:sz="0" w:space="0" w:color="auto"/>
        <w:left w:val="none" w:sz="0" w:space="0" w:color="auto"/>
        <w:bottom w:val="none" w:sz="0" w:space="0" w:color="auto"/>
        <w:right w:val="none" w:sz="0" w:space="0" w:color="auto"/>
      </w:divBdr>
    </w:div>
    <w:div w:id="1449013055">
      <w:bodyDiv w:val="1"/>
      <w:marLeft w:val="0"/>
      <w:marRight w:val="0"/>
      <w:marTop w:val="0"/>
      <w:marBottom w:val="0"/>
      <w:divBdr>
        <w:top w:val="none" w:sz="0" w:space="0" w:color="auto"/>
        <w:left w:val="none" w:sz="0" w:space="0" w:color="auto"/>
        <w:bottom w:val="none" w:sz="0" w:space="0" w:color="auto"/>
        <w:right w:val="none" w:sz="0" w:space="0" w:color="auto"/>
      </w:divBdr>
    </w:div>
    <w:div w:id="1450969982">
      <w:bodyDiv w:val="1"/>
      <w:marLeft w:val="0"/>
      <w:marRight w:val="0"/>
      <w:marTop w:val="0"/>
      <w:marBottom w:val="0"/>
      <w:divBdr>
        <w:top w:val="none" w:sz="0" w:space="0" w:color="auto"/>
        <w:left w:val="none" w:sz="0" w:space="0" w:color="auto"/>
        <w:bottom w:val="none" w:sz="0" w:space="0" w:color="auto"/>
        <w:right w:val="none" w:sz="0" w:space="0" w:color="auto"/>
      </w:divBdr>
    </w:div>
    <w:div w:id="1454401466">
      <w:bodyDiv w:val="1"/>
      <w:marLeft w:val="0"/>
      <w:marRight w:val="0"/>
      <w:marTop w:val="0"/>
      <w:marBottom w:val="0"/>
      <w:divBdr>
        <w:top w:val="none" w:sz="0" w:space="0" w:color="auto"/>
        <w:left w:val="none" w:sz="0" w:space="0" w:color="auto"/>
        <w:bottom w:val="none" w:sz="0" w:space="0" w:color="auto"/>
        <w:right w:val="none" w:sz="0" w:space="0" w:color="auto"/>
      </w:divBdr>
    </w:div>
    <w:div w:id="1478500142">
      <w:bodyDiv w:val="1"/>
      <w:marLeft w:val="0"/>
      <w:marRight w:val="0"/>
      <w:marTop w:val="0"/>
      <w:marBottom w:val="0"/>
      <w:divBdr>
        <w:top w:val="none" w:sz="0" w:space="0" w:color="auto"/>
        <w:left w:val="none" w:sz="0" w:space="0" w:color="auto"/>
        <w:bottom w:val="none" w:sz="0" w:space="0" w:color="auto"/>
        <w:right w:val="none" w:sz="0" w:space="0" w:color="auto"/>
      </w:divBdr>
    </w:div>
    <w:div w:id="1481189441">
      <w:bodyDiv w:val="1"/>
      <w:marLeft w:val="0"/>
      <w:marRight w:val="0"/>
      <w:marTop w:val="0"/>
      <w:marBottom w:val="0"/>
      <w:divBdr>
        <w:top w:val="none" w:sz="0" w:space="0" w:color="auto"/>
        <w:left w:val="none" w:sz="0" w:space="0" w:color="auto"/>
        <w:bottom w:val="none" w:sz="0" w:space="0" w:color="auto"/>
        <w:right w:val="none" w:sz="0" w:space="0" w:color="auto"/>
      </w:divBdr>
    </w:div>
    <w:div w:id="1485010196">
      <w:bodyDiv w:val="1"/>
      <w:marLeft w:val="0"/>
      <w:marRight w:val="0"/>
      <w:marTop w:val="0"/>
      <w:marBottom w:val="0"/>
      <w:divBdr>
        <w:top w:val="none" w:sz="0" w:space="0" w:color="auto"/>
        <w:left w:val="none" w:sz="0" w:space="0" w:color="auto"/>
        <w:bottom w:val="none" w:sz="0" w:space="0" w:color="auto"/>
        <w:right w:val="none" w:sz="0" w:space="0" w:color="auto"/>
      </w:divBdr>
    </w:div>
    <w:div w:id="1488479744">
      <w:bodyDiv w:val="1"/>
      <w:marLeft w:val="0"/>
      <w:marRight w:val="0"/>
      <w:marTop w:val="0"/>
      <w:marBottom w:val="0"/>
      <w:divBdr>
        <w:top w:val="none" w:sz="0" w:space="0" w:color="auto"/>
        <w:left w:val="none" w:sz="0" w:space="0" w:color="auto"/>
        <w:bottom w:val="none" w:sz="0" w:space="0" w:color="auto"/>
        <w:right w:val="none" w:sz="0" w:space="0" w:color="auto"/>
      </w:divBdr>
    </w:div>
    <w:div w:id="1491479387">
      <w:bodyDiv w:val="1"/>
      <w:marLeft w:val="0"/>
      <w:marRight w:val="0"/>
      <w:marTop w:val="0"/>
      <w:marBottom w:val="0"/>
      <w:divBdr>
        <w:top w:val="none" w:sz="0" w:space="0" w:color="auto"/>
        <w:left w:val="none" w:sz="0" w:space="0" w:color="auto"/>
        <w:bottom w:val="none" w:sz="0" w:space="0" w:color="auto"/>
        <w:right w:val="none" w:sz="0" w:space="0" w:color="auto"/>
      </w:divBdr>
    </w:div>
    <w:div w:id="1491483819">
      <w:bodyDiv w:val="1"/>
      <w:marLeft w:val="0"/>
      <w:marRight w:val="0"/>
      <w:marTop w:val="0"/>
      <w:marBottom w:val="0"/>
      <w:divBdr>
        <w:top w:val="none" w:sz="0" w:space="0" w:color="auto"/>
        <w:left w:val="none" w:sz="0" w:space="0" w:color="auto"/>
        <w:bottom w:val="none" w:sz="0" w:space="0" w:color="auto"/>
        <w:right w:val="none" w:sz="0" w:space="0" w:color="auto"/>
      </w:divBdr>
    </w:div>
    <w:div w:id="1493181745">
      <w:bodyDiv w:val="1"/>
      <w:marLeft w:val="0"/>
      <w:marRight w:val="0"/>
      <w:marTop w:val="0"/>
      <w:marBottom w:val="0"/>
      <w:divBdr>
        <w:top w:val="none" w:sz="0" w:space="0" w:color="auto"/>
        <w:left w:val="none" w:sz="0" w:space="0" w:color="auto"/>
        <w:bottom w:val="none" w:sz="0" w:space="0" w:color="auto"/>
        <w:right w:val="none" w:sz="0" w:space="0" w:color="auto"/>
      </w:divBdr>
    </w:div>
    <w:div w:id="1501850205">
      <w:bodyDiv w:val="1"/>
      <w:marLeft w:val="0"/>
      <w:marRight w:val="0"/>
      <w:marTop w:val="0"/>
      <w:marBottom w:val="0"/>
      <w:divBdr>
        <w:top w:val="none" w:sz="0" w:space="0" w:color="auto"/>
        <w:left w:val="none" w:sz="0" w:space="0" w:color="auto"/>
        <w:bottom w:val="none" w:sz="0" w:space="0" w:color="auto"/>
        <w:right w:val="none" w:sz="0" w:space="0" w:color="auto"/>
      </w:divBdr>
    </w:div>
    <w:div w:id="1508446544">
      <w:bodyDiv w:val="1"/>
      <w:marLeft w:val="0"/>
      <w:marRight w:val="0"/>
      <w:marTop w:val="0"/>
      <w:marBottom w:val="0"/>
      <w:divBdr>
        <w:top w:val="none" w:sz="0" w:space="0" w:color="auto"/>
        <w:left w:val="none" w:sz="0" w:space="0" w:color="auto"/>
        <w:bottom w:val="none" w:sz="0" w:space="0" w:color="auto"/>
        <w:right w:val="none" w:sz="0" w:space="0" w:color="auto"/>
      </w:divBdr>
    </w:div>
    <w:div w:id="1514808110">
      <w:bodyDiv w:val="1"/>
      <w:marLeft w:val="0"/>
      <w:marRight w:val="0"/>
      <w:marTop w:val="0"/>
      <w:marBottom w:val="0"/>
      <w:divBdr>
        <w:top w:val="none" w:sz="0" w:space="0" w:color="auto"/>
        <w:left w:val="none" w:sz="0" w:space="0" w:color="auto"/>
        <w:bottom w:val="none" w:sz="0" w:space="0" w:color="auto"/>
        <w:right w:val="none" w:sz="0" w:space="0" w:color="auto"/>
      </w:divBdr>
    </w:div>
    <w:div w:id="1546867981">
      <w:bodyDiv w:val="1"/>
      <w:marLeft w:val="0"/>
      <w:marRight w:val="0"/>
      <w:marTop w:val="0"/>
      <w:marBottom w:val="0"/>
      <w:divBdr>
        <w:top w:val="none" w:sz="0" w:space="0" w:color="auto"/>
        <w:left w:val="none" w:sz="0" w:space="0" w:color="auto"/>
        <w:bottom w:val="none" w:sz="0" w:space="0" w:color="auto"/>
        <w:right w:val="none" w:sz="0" w:space="0" w:color="auto"/>
      </w:divBdr>
    </w:div>
    <w:div w:id="1547528616">
      <w:bodyDiv w:val="1"/>
      <w:marLeft w:val="0"/>
      <w:marRight w:val="0"/>
      <w:marTop w:val="0"/>
      <w:marBottom w:val="0"/>
      <w:divBdr>
        <w:top w:val="none" w:sz="0" w:space="0" w:color="auto"/>
        <w:left w:val="none" w:sz="0" w:space="0" w:color="auto"/>
        <w:bottom w:val="none" w:sz="0" w:space="0" w:color="auto"/>
        <w:right w:val="none" w:sz="0" w:space="0" w:color="auto"/>
      </w:divBdr>
    </w:div>
    <w:div w:id="1575966982">
      <w:bodyDiv w:val="1"/>
      <w:marLeft w:val="0"/>
      <w:marRight w:val="0"/>
      <w:marTop w:val="0"/>
      <w:marBottom w:val="0"/>
      <w:divBdr>
        <w:top w:val="none" w:sz="0" w:space="0" w:color="auto"/>
        <w:left w:val="none" w:sz="0" w:space="0" w:color="auto"/>
        <w:bottom w:val="none" w:sz="0" w:space="0" w:color="auto"/>
        <w:right w:val="none" w:sz="0" w:space="0" w:color="auto"/>
      </w:divBdr>
    </w:div>
    <w:div w:id="1584606638">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5045603">
      <w:bodyDiv w:val="1"/>
      <w:marLeft w:val="0"/>
      <w:marRight w:val="0"/>
      <w:marTop w:val="0"/>
      <w:marBottom w:val="0"/>
      <w:divBdr>
        <w:top w:val="none" w:sz="0" w:space="0" w:color="auto"/>
        <w:left w:val="none" w:sz="0" w:space="0" w:color="auto"/>
        <w:bottom w:val="none" w:sz="0" w:space="0" w:color="auto"/>
        <w:right w:val="none" w:sz="0" w:space="0" w:color="auto"/>
      </w:divBdr>
    </w:div>
    <w:div w:id="1608152340">
      <w:bodyDiv w:val="1"/>
      <w:marLeft w:val="0"/>
      <w:marRight w:val="0"/>
      <w:marTop w:val="0"/>
      <w:marBottom w:val="0"/>
      <w:divBdr>
        <w:top w:val="none" w:sz="0" w:space="0" w:color="auto"/>
        <w:left w:val="none" w:sz="0" w:space="0" w:color="auto"/>
        <w:bottom w:val="none" w:sz="0" w:space="0" w:color="auto"/>
        <w:right w:val="none" w:sz="0" w:space="0" w:color="auto"/>
      </w:divBdr>
    </w:div>
    <w:div w:id="1628198129">
      <w:bodyDiv w:val="1"/>
      <w:marLeft w:val="0"/>
      <w:marRight w:val="0"/>
      <w:marTop w:val="0"/>
      <w:marBottom w:val="0"/>
      <w:divBdr>
        <w:top w:val="none" w:sz="0" w:space="0" w:color="auto"/>
        <w:left w:val="none" w:sz="0" w:space="0" w:color="auto"/>
        <w:bottom w:val="none" w:sz="0" w:space="0" w:color="auto"/>
        <w:right w:val="none" w:sz="0" w:space="0" w:color="auto"/>
      </w:divBdr>
    </w:div>
    <w:div w:id="1649087168">
      <w:bodyDiv w:val="1"/>
      <w:marLeft w:val="0"/>
      <w:marRight w:val="0"/>
      <w:marTop w:val="0"/>
      <w:marBottom w:val="0"/>
      <w:divBdr>
        <w:top w:val="none" w:sz="0" w:space="0" w:color="auto"/>
        <w:left w:val="none" w:sz="0" w:space="0" w:color="auto"/>
        <w:bottom w:val="none" w:sz="0" w:space="0" w:color="auto"/>
        <w:right w:val="none" w:sz="0" w:space="0" w:color="auto"/>
      </w:divBdr>
    </w:div>
    <w:div w:id="1663123360">
      <w:bodyDiv w:val="1"/>
      <w:marLeft w:val="0"/>
      <w:marRight w:val="0"/>
      <w:marTop w:val="0"/>
      <w:marBottom w:val="0"/>
      <w:divBdr>
        <w:top w:val="none" w:sz="0" w:space="0" w:color="auto"/>
        <w:left w:val="none" w:sz="0" w:space="0" w:color="auto"/>
        <w:bottom w:val="none" w:sz="0" w:space="0" w:color="auto"/>
        <w:right w:val="none" w:sz="0" w:space="0" w:color="auto"/>
      </w:divBdr>
    </w:div>
    <w:div w:id="1664435933">
      <w:bodyDiv w:val="1"/>
      <w:marLeft w:val="0"/>
      <w:marRight w:val="0"/>
      <w:marTop w:val="0"/>
      <w:marBottom w:val="0"/>
      <w:divBdr>
        <w:top w:val="none" w:sz="0" w:space="0" w:color="auto"/>
        <w:left w:val="none" w:sz="0" w:space="0" w:color="auto"/>
        <w:bottom w:val="none" w:sz="0" w:space="0" w:color="auto"/>
        <w:right w:val="none" w:sz="0" w:space="0" w:color="auto"/>
      </w:divBdr>
    </w:div>
    <w:div w:id="1664577151">
      <w:bodyDiv w:val="1"/>
      <w:marLeft w:val="0"/>
      <w:marRight w:val="0"/>
      <w:marTop w:val="0"/>
      <w:marBottom w:val="0"/>
      <w:divBdr>
        <w:top w:val="none" w:sz="0" w:space="0" w:color="auto"/>
        <w:left w:val="none" w:sz="0" w:space="0" w:color="auto"/>
        <w:bottom w:val="none" w:sz="0" w:space="0" w:color="auto"/>
        <w:right w:val="none" w:sz="0" w:space="0" w:color="auto"/>
      </w:divBdr>
    </w:div>
    <w:div w:id="1673531180">
      <w:bodyDiv w:val="1"/>
      <w:marLeft w:val="0"/>
      <w:marRight w:val="0"/>
      <w:marTop w:val="0"/>
      <w:marBottom w:val="0"/>
      <w:divBdr>
        <w:top w:val="none" w:sz="0" w:space="0" w:color="auto"/>
        <w:left w:val="none" w:sz="0" w:space="0" w:color="auto"/>
        <w:bottom w:val="none" w:sz="0" w:space="0" w:color="auto"/>
        <w:right w:val="none" w:sz="0" w:space="0" w:color="auto"/>
      </w:divBdr>
    </w:div>
    <w:div w:id="1676490071">
      <w:bodyDiv w:val="1"/>
      <w:marLeft w:val="0"/>
      <w:marRight w:val="0"/>
      <w:marTop w:val="0"/>
      <w:marBottom w:val="0"/>
      <w:divBdr>
        <w:top w:val="none" w:sz="0" w:space="0" w:color="auto"/>
        <w:left w:val="none" w:sz="0" w:space="0" w:color="auto"/>
        <w:bottom w:val="none" w:sz="0" w:space="0" w:color="auto"/>
        <w:right w:val="none" w:sz="0" w:space="0" w:color="auto"/>
      </w:divBdr>
    </w:div>
    <w:div w:id="1692729528">
      <w:bodyDiv w:val="1"/>
      <w:marLeft w:val="0"/>
      <w:marRight w:val="0"/>
      <w:marTop w:val="0"/>
      <w:marBottom w:val="0"/>
      <w:divBdr>
        <w:top w:val="none" w:sz="0" w:space="0" w:color="auto"/>
        <w:left w:val="none" w:sz="0" w:space="0" w:color="auto"/>
        <w:bottom w:val="none" w:sz="0" w:space="0" w:color="auto"/>
        <w:right w:val="none" w:sz="0" w:space="0" w:color="auto"/>
      </w:divBdr>
    </w:div>
    <w:div w:id="1701010608">
      <w:bodyDiv w:val="1"/>
      <w:marLeft w:val="0"/>
      <w:marRight w:val="0"/>
      <w:marTop w:val="0"/>
      <w:marBottom w:val="0"/>
      <w:divBdr>
        <w:top w:val="none" w:sz="0" w:space="0" w:color="auto"/>
        <w:left w:val="none" w:sz="0" w:space="0" w:color="auto"/>
        <w:bottom w:val="none" w:sz="0" w:space="0" w:color="auto"/>
        <w:right w:val="none" w:sz="0" w:space="0" w:color="auto"/>
      </w:divBdr>
    </w:div>
    <w:div w:id="1706983312">
      <w:bodyDiv w:val="1"/>
      <w:marLeft w:val="0"/>
      <w:marRight w:val="0"/>
      <w:marTop w:val="0"/>
      <w:marBottom w:val="0"/>
      <w:divBdr>
        <w:top w:val="none" w:sz="0" w:space="0" w:color="auto"/>
        <w:left w:val="none" w:sz="0" w:space="0" w:color="auto"/>
        <w:bottom w:val="none" w:sz="0" w:space="0" w:color="auto"/>
        <w:right w:val="none" w:sz="0" w:space="0" w:color="auto"/>
      </w:divBdr>
    </w:div>
    <w:div w:id="1718551188">
      <w:bodyDiv w:val="1"/>
      <w:marLeft w:val="0"/>
      <w:marRight w:val="0"/>
      <w:marTop w:val="0"/>
      <w:marBottom w:val="0"/>
      <w:divBdr>
        <w:top w:val="none" w:sz="0" w:space="0" w:color="auto"/>
        <w:left w:val="none" w:sz="0" w:space="0" w:color="auto"/>
        <w:bottom w:val="none" w:sz="0" w:space="0" w:color="auto"/>
        <w:right w:val="none" w:sz="0" w:space="0" w:color="auto"/>
      </w:divBdr>
    </w:div>
    <w:div w:id="1751542865">
      <w:bodyDiv w:val="1"/>
      <w:marLeft w:val="0"/>
      <w:marRight w:val="0"/>
      <w:marTop w:val="0"/>
      <w:marBottom w:val="0"/>
      <w:divBdr>
        <w:top w:val="none" w:sz="0" w:space="0" w:color="auto"/>
        <w:left w:val="none" w:sz="0" w:space="0" w:color="auto"/>
        <w:bottom w:val="none" w:sz="0" w:space="0" w:color="auto"/>
        <w:right w:val="none" w:sz="0" w:space="0" w:color="auto"/>
      </w:divBdr>
      <w:divsChild>
        <w:div w:id="451172113">
          <w:marLeft w:val="0"/>
          <w:marRight w:val="0"/>
          <w:marTop w:val="0"/>
          <w:marBottom w:val="0"/>
          <w:divBdr>
            <w:top w:val="none" w:sz="0" w:space="0" w:color="auto"/>
            <w:left w:val="none" w:sz="0" w:space="0" w:color="auto"/>
            <w:bottom w:val="none" w:sz="0" w:space="0" w:color="auto"/>
            <w:right w:val="none" w:sz="0" w:space="0" w:color="auto"/>
          </w:divBdr>
        </w:div>
        <w:div w:id="1289162090">
          <w:marLeft w:val="0"/>
          <w:marRight w:val="0"/>
          <w:marTop w:val="0"/>
          <w:marBottom w:val="0"/>
          <w:divBdr>
            <w:top w:val="none" w:sz="0" w:space="0" w:color="auto"/>
            <w:left w:val="none" w:sz="0" w:space="0" w:color="auto"/>
            <w:bottom w:val="none" w:sz="0" w:space="0" w:color="auto"/>
            <w:right w:val="none" w:sz="0" w:space="0" w:color="auto"/>
          </w:divBdr>
        </w:div>
        <w:div w:id="495269383">
          <w:marLeft w:val="0"/>
          <w:marRight w:val="0"/>
          <w:marTop w:val="0"/>
          <w:marBottom w:val="0"/>
          <w:divBdr>
            <w:top w:val="none" w:sz="0" w:space="0" w:color="auto"/>
            <w:left w:val="none" w:sz="0" w:space="0" w:color="auto"/>
            <w:bottom w:val="none" w:sz="0" w:space="0" w:color="auto"/>
            <w:right w:val="none" w:sz="0" w:space="0" w:color="auto"/>
          </w:divBdr>
        </w:div>
        <w:div w:id="1176194451">
          <w:marLeft w:val="0"/>
          <w:marRight w:val="0"/>
          <w:marTop w:val="0"/>
          <w:marBottom w:val="0"/>
          <w:divBdr>
            <w:top w:val="none" w:sz="0" w:space="0" w:color="auto"/>
            <w:left w:val="none" w:sz="0" w:space="0" w:color="auto"/>
            <w:bottom w:val="none" w:sz="0" w:space="0" w:color="auto"/>
            <w:right w:val="none" w:sz="0" w:space="0" w:color="auto"/>
          </w:divBdr>
        </w:div>
        <w:div w:id="512575625">
          <w:marLeft w:val="0"/>
          <w:marRight w:val="0"/>
          <w:marTop w:val="0"/>
          <w:marBottom w:val="0"/>
          <w:divBdr>
            <w:top w:val="none" w:sz="0" w:space="0" w:color="auto"/>
            <w:left w:val="none" w:sz="0" w:space="0" w:color="auto"/>
            <w:bottom w:val="none" w:sz="0" w:space="0" w:color="auto"/>
            <w:right w:val="none" w:sz="0" w:space="0" w:color="auto"/>
          </w:divBdr>
        </w:div>
        <w:div w:id="1288781475">
          <w:marLeft w:val="0"/>
          <w:marRight w:val="0"/>
          <w:marTop w:val="0"/>
          <w:marBottom w:val="0"/>
          <w:divBdr>
            <w:top w:val="none" w:sz="0" w:space="0" w:color="auto"/>
            <w:left w:val="none" w:sz="0" w:space="0" w:color="auto"/>
            <w:bottom w:val="none" w:sz="0" w:space="0" w:color="auto"/>
            <w:right w:val="none" w:sz="0" w:space="0" w:color="auto"/>
          </w:divBdr>
        </w:div>
        <w:div w:id="136383908">
          <w:marLeft w:val="0"/>
          <w:marRight w:val="0"/>
          <w:marTop w:val="0"/>
          <w:marBottom w:val="0"/>
          <w:divBdr>
            <w:top w:val="none" w:sz="0" w:space="0" w:color="auto"/>
            <w:left w:val="none" w:sz="0" w:space="0" w:color="auto"/>
            <w:bottom w:val="none" w:sz="0" w:space="0" w:color="auto"/>
            <w:right w:val="none" w:sz="0" w:space="0" w:color="auto"/>
          </w:divBdr>
        </w:div>
        <w:div w:id="1365130427">
          <w:marLeft w:val="0"/>
          <w:marRight w:val="0"/>
          <w:marTop w:val="0"/>
          <w:marBottom w:val="0"/>
          <w:divBdr>
            <w:top w:val="none" w:sz="0" w:space="0" w:color="auto"/>
            <w:left w:val="none" w:sz="0" w:space="0" w:color="auto"/>
            <w:bottom w:val="none" w:sz="0" w:space="0" w:color="auto"/>
            <w:right w:val="none" w:sz="0" w:space="0" w:color="auto"/>
          </w:divBdr>
        </w:div>
        <w:div w:id="1707169584">
          <w:marLeft w:val="0"/>
          <w:marRight w:val="0"/>
          <w:marTop w:val="0"/>
          <w:marBottom w:val="0"/>
          <w:divBdr>
            <w:top w:val="none" w:sz="0" w:space="0" w:color="auto"/>
            <w:left w:val="none" w:sz="0" w:space="0" w:color="auto"/>
            <w:bottom w:val="none" w:sz="0" w:space="0" w:color="auto"/>
            <w:right w:val="none" w:sz="0" w:space="0" w:color="auto"/>
          </w:divBdr>
        </w:div>
        <w:div w:id="1677919544">
          <w:marLeft w:val="0"/>
          <w:marRight w:val="0"/>
          <w:marTop w:val="0"/>
          <w:marBottom w:val="0"/>
          <w:divBdr>
            <w:top w:val="none" w:sz="0" w:space="0" w:color="auto"/>
            <w:left w:val="none" w:sz="0" w:space="0" w:color="auto"/>
            <w:bottom w:val="none" w:sz="0" w:space="0" w:color="auto"/>
            <w:right w:val="none" w:sz="0" w:space="0" w:color="auto"/>
          </w:divBdr>
        </w:div>
        <w:div w:id="1217162990">
          <w:marLeft w:val="0"/>
          <w:marRight w:val="0"/>
          <w:marTop w:val="0"/>
          <w:marBottom w:val="0"/>
          <w:divBdr>
            <w:top w:val="none" w:sz="0" w:space="0" w:color="auto"/>
            <w:left w:val="none" w:sz="0" w:space="0" w:color="auto"/>
            <w:bottom w:val="none" w:sz="0" w:space="0" w:color="auto"/>
            <w:right w:val="none" w:sz="0" w:space="0" w:color="auto"/>
          </w:divBdr>
        </w:div>
        <w:div w:id="1195999112">
          <w:marLeft w:val="0"/>
          <w:marRight w:val="0"/>
          <w:marTop w:val="0"/>
          <w:marBottom w:val="0"/>
          <w:divBdr>
            <w:top w:val="none" w:sz="0" w:space="0" w:color="auto"/>
            <w:left w:val="none" w:sz="0" w:space="0" w:color="auto"/>
            <w:bottom w:val="none" w:sz="0" w:space="0" w:color="auto"/>
            <w:right w:val="none" w:sz="0" w:space="0" w:color="auto"/>
          </w:divBdr>
        </w:div>
        <w:div w:id="1007631151">
          <w:marLeft w:val="0"/>
          <w:marRight w:val="0"/>
          <w:marTop w:val="0"/>
          <w:marBottom w:val="0"/>
          <w:divBdr>
            <w:top w:val="none" w:sz="0" w:space="0" w:color="auto"/>
            <w:left w:val="none" w:sz="0" w:space="0" w:color="auto"/>
            <w:bottom w:val="none" w:sz="0" w:space="0" w:color="auto"/>
            <w:right w:val="none" w:sz="0" w:space="0" w:color="auto"/>
          </w:divBdr>
        </w:div>
        <w:div w:id="77797243">
          <w:marLeft w:val="0"/>
          <w:marRight w:val="0"/>
          <w:marTop w:val="0"/>
          <w:marBottom w:val="0"/>
          <w:divBdr>
            <w:top w:val="none" w:sz="0" w:space="0" w:color="auto"/>
            <w:left w:val="none" w:sz="0" w:space="0" w:color="auto"/>
            <w:bottom w:val="none" w:sz="0" w:space="0" w:color="auto"/>
            <w:right w:val="none" w:sz="0" w:space="0" w:color="auto"/>
          </w:divBdr>
        </w:div>
        <w:div w:id="1651204776">
          <w:marLeft w:val="0"/>
          <w:marRight w:val="0"/>
          <w:marTop w:val="0"/>
          <w:marBottom w:val="0"/>
          <w:divBdr>
            <w:top w:val="none" w:sz="0" w:space="0" w:color="auto"/>
            <w:left w:val="none" w:sz="0" w:space="0" w:color="auto"/>
            <w:bottom w:val="none" w:sz="0" w:space="0" w:color="auto"/>
            <w:right w:val="none" w:sz="0" w:space="0" w:color="auto"/>
          </w:divBdr>
        </w:div>
        <w:div w:id="1870952722">
          <w:marLeft w:val="0"/>
          <w:marRight w:val="0"/>
          <w:marTop w:val="0"/>
          <w:marBottom w:val="0"/>
          <w:divBdr>
            <w:top w:val="none" w:sz="0" w:space="0" w:color="auto"/>
            <w:left w:val="none" w:sz="0" w:space="0" w:color="auto"/>
            <w:bottom w:val="none" w:sz="0" w:space="0" w:color="auto"/>
            <w:right w:val="none" w:sz="0" w:space="0" w:color="auto"/>
          </w:divBdr>
        </w:div>
        <w:div w:id="1453473900">
          <w:marLeft w:val="0"/>
          <w:marRight w:val="0"/>
          <w:marTop w:val="0"/>
          <w:marBottom w:val="0"/>
          <w:divBdr>
            <w:top w:val="none" w:sz="0" w:space="0" w:color="auto"/>
            <w:left w:val="none" w:sz="0" w:space="0" w:color="auto"/>
            <w:bottom w:val="none" w:sz="0" w:space="0" w:color="auto"/>
            <w:right w:val="none" w:sz="0" w:space="0" w:color="auto"/>
          </w:divBdr>
        </w:div>
        <w:div w:id="377245884">
          <w:marLeft w:val="0"/>
          <w:marRight w:val="0"/>
          <w:marTop w:val="0"/>
          <w:marBottom w:val="0"/>
          <w:divBdr>
            <w:top w:val="none" w:sz="0" w:space="0" w:color="auto"/>
            <w:left w:val="none" w:sz="0" w:space="0" w:color="auto"/>
            <w:bottom w:val="none" w:sz="0" w:space="0" w:color="auto"/>
            <w:right w:val="none" w:sz="0" w:space="0" w:color="auto"/>
          </w:divBdr>
        </w:div>
        <w:div w:id="1559439704">
          <w:marLeft w:val="0"/>
          <w:marRight w:val="0"/>
          <w:marTop w:val="0"/>
          <w:marBottom w:val="0"/>
          <w:divBdr>
            <w:top w:val="none" w:sz="0" w:space="0" w:color="auto"/>
            <w:left w:val="none" w:sz="0" w:space="0" w:color="auto"/>
            <w:bottom w:val="none" w:sz="0" w:space="0" w:color="auto"/>
            <w:right w:val="none" w:sz="0" w:space="0" w:color="auto"/>
          </w:divBdr>
        </w:div>
        <w:div w:id="895970301">
          <w:marLeft w:val="0"/>
          <w:marRight w:val="0"/>
          <w:marTop w:val="0"/>
          <w:marBottom w:val="0"/>
          <w:divBdr>
            <w:top w:val="none" w:sz="0" w:space="0" w:color="auto"/>
            <w:left w:val="none" w:sz="0" w:space="0" w:color="auto"/>
            <w:bottom w:val="none" w:sz="0" w:space="0" w:color="auto"/>
            <w:right w:val="none" w:sz="0" w:space="0" w:color="auto"/>
          </w:divBdr>
        </w:div>
        <w:div w:id="2065179260">
          <w:marLeft w:val="0"/>
          <w:marRight w:val="0"/>
          <w:marTop w:val="0"/>
          <w:marBottom w:val="0"/>
          <w:divBdr>
            <w:top w:val="none" w:sz="0" w:space="0" w:color="auto"/>
            <w:left w:val="none" w:sz="0" w:space="0" w:color="auto"/>
            <w:bottom w:val="none" w:sz="0" w:space="0" w:color="auto"/>
            <w:right w:val="none" w:sz="0" w:space="0" w:color="auto"/>
          </w:divBdr>
        </w:div>
        <w:div w:id="187180604">
          <w:marLeft w:val="0"/>
          <w:marRight w:val="0"/>
          <w:marTop w:val="0"/>
          <w:marBottom w:val="0"/>
          <w:divBdr>
            <w:top w:val="none" w:sz="0" w:space="0" w:color="auto"/>
            <w:left w:val="none" w:sz="0" w:space="0" w:color="auto"/>
            <w:bottom w:val="none" w:sz="0" w:space="0" w:color="auto"/>
            <w:right w:val="none" w:sz="0" w:space="0" w:color="auto"/>
          </w:divBdr>
        </w:div>
        <w:div w:id="1888835240">
          <w:marLeft w:val="0"/>
          <w:marRight w:val="0"/>
          <w:marTop w:val="0"/>
          <w:marBottom w:val="0"/>
          <w:divBdr>
            <w:top w:val="none" w:sz="0" w:space="0" w:color="auto"/>
            <w:left w:val="none" w:sz="0" w:space="0" w:color="auto"/>
            <w:bottom w:val="none" w:sz="0" w:space="0" w:color="auto"/>
            <w:right w:val="none" w:sz="0" w:space="0" w:color="auto"/>
          </w:divBdr>
        </w:div>
        <w:div w:id="2047758511">
          <w:marLeft w:val="0"/>
          <w:marRight w:val="0"/>
          <w:marTop w:val="0"/>
          <w:marBottom w:val="0"/>
          <w:divBdr>
            <w:top w:val="none" w:sz="0" w:space="0" w:color="auto"/>
            <w:left w:val="none" w:sz="0" w:space="0" w:color="auto"/>
            <w:bottom w:val="none" w:sz="0" w:space="0" w:color="auto"/>
            <w:right w:val="none" w:sz="0" w:space="0" w:color="auto"/>
          </w:divBdr>
        </w:div>
      </w:divsChild>
    </w:div>
    <w:div w:id="1770468338">
      <w:bodyDiv w:val="1"/>
      <w:marLeft w:val="0"/>
      <w:marRight w:val="0"/>
      <w:marTop w:val="0"/>
      <w:marBottom w:val="0"/>
      <w:divBdr>
        <w:top w:val="none" w:sz="0" w:space="0" w:color="auto"/>
        <w:left w:val="none" w:sz="0" w:space="0" w:color="auto"/>
        <w:bottom w:val="none" w:sz="0" w:space="0" w:color="auto"/>
        <w:right w:val="none" w:sz="0" w:space="0" w:color="auto"/>
      </w:divBdr>
    </w:div>
    <w:div w:id="1771200020">
      <w:bodyDiv w:val="1"/>
      <w:marLeft w:val="0"/>
      <w:marRight w:val="0"/>
      <w:marTop w:val="0"/>
      <w:marBottom w:val="0"/>
      <w:divBdr>
        <w:top w:val="none" w:sz="0" w:space="0" w:color="auto"/>
        <w:left w:val="none" w:sz="0" w:space="0" w:color="auto"/>
        <w:bottom w:val="none" w:sz="0" w:space="0" w:color="auto"/>
        <w:right w:val="none" w:sz="0" w:space="0" w:color="auto"/>
      </w:divBdr>
    </w:div>
    <w:div w:id="1803813516">
      <w:bodyDiv w:val="1"/>
      <w:marLeft w:val="0"/>
      <w:marRight w:val="0"/>
      <w:marTop w:val="0"/>
      <w:marBottom w:val="0"/>
      <w:divBdr>
        <w:top w:val="none" w:sz="0" w:space="0" w:color="auto"/>
        <w:left w:val="none" w:sz="0" w:space="0" w:color="auto"/>
        <w:bottom w:val="none" w:sz="0" w:space="0" w:color="auto"/>
        <w:right w:val="none" w:sz="0" w:space="0" w:color="auto"/>
      </w:divBdr>
    </w:div>
    <w:div w:id="1825506884">
      <w:bodyDiv w:val="1"/>
      <w:marLeft w:val="0"/>
      <w:marRight w:val="0"/>
      <w:marTop w:val="0"/>
      <w:marBottom w:val="0"/>
      <w:divBdr>
        <w:top w:val="none" w:sz="0" w:space="0" w:color="auto"/>
        <w:left w:val="none" w:sz="0" w:space="0" w:color="auto"/>
        <w:bottom w:val="none" w:sz="0" w:space="0" w:color="auto"/>
        <w:right w:val="none" w:sz="0" w:space="0" w:color="auto"/>
      </w:divBdr>
    </w:div>
    <w:div w:id="1842045102">
      <w:bodyDiv w:val="1"/>
      <w:marLeft w:val="0"/>
      <w:marRight w:val="0"/>
      <w:marTop w:val="0"/>
      <w:marBottom w:val="0"/>
      <w:divBdr>
        <w:top w:val="none" w:sz="0" w:space="0" w:color="auto"/>
        <w:left w:val="none" w:sz="0" w:space="0" w:color="auto"/>
        <w:bottom w:val="none" w:sz="0" w:space="0" w:color="auto"/>
        <w:right w:val="none" w:sz="0" w:space="0" w:color="auto"/>
      </w:divBdr>
    </w:div>
    <w:div w:id="1854957528">
      <w:bodyDiv w:val="1"/>
      <w:marLeft w:val="0"/>
      <w:marRight w:val="0"/>
      <w:marTop w:val="0"/>
      <w:marBottom w:val="0"/>
      <w:divBdr>
        <w:top w:val="none" w:sz="0" w:space="0" w:color="auto"/>
        <w:left w:val="none" w:sz="0" w:space="0" w:color="auto"/>
        <w:bottom w:val="none" w:sz="0" w:space="0" w:color="auto"/>
        <w:right w:val="none" w:sz="0" w:space="0" w:color="auto"/>
      </w:divBdr>
    </w:div>
    <w:div w:id="1860656994">
      <w:bodyDiv w:val="1"/>
      <w:marLeft w:val="0"/>
      <w:marRight w:val="0"/>
      <w:marTop w:val="0"/>
      <w:marBottom w:val="0"/>
      <w:divBdr>
        <w:top w:val="none" w:sz="0" w:space="0" w:color="auto"/>
        <w:left w:val="none" w:sz="0" w:space="0" w:color="auto"/>
        <w:bottom w:val="none" w:sz="0" w:space="0" w:color="auto"/>
        <w:right w:val="none" w:sz="0" w:space="0" w:color="auto"/>
      </w:divBdr>
    </w:div>
    <w:div w:id="1874881254">
      <w:bodyDiv w:val="1"/>
      <w:marLeft w:val="0"/>
      <w:marRight w:val="0"/>
      <w:marTop w:val="0"/>
      <w:marBottom w:val="0"/>
      <w:divBdr>
        <w:top w:val="none" w:sz="0" w:space="0" w:color="auto"/>
        <w:left w:val="none" w:sz="0" w:space="0" w:color="auto"/>
        <w:bottom w:val="none" w:sz="0" w:space="0" w:color="auto"/>
        <w:right w:val="none" w:sz="0" w:space="0" w:color="auto"/>
      </w:divBdr>
    </w:div>
    <w:div w:id="1878933906">
      <w:bodyDiv w:val="1"/>
      <w:marLeft w:val="0"/>
      <w:marRight w:val="0"/>
      <w:marTop w:val="0"/>
      <w:marBottom w:val="0"/>
      <w:divBdr>
        <w:top w:val="none" w:sz="0" w:space="0" w:color="auto"/>
        <w:left w:val="none" w:sz="0" w:space="0" w:color="auto"/>
        <w:bottom w:val="none" w:sz="0" w:space="0" w:color="auto"/>
        <w:right w:val="none" w:sz="0" w:space="0" w:color="auto"/>
      </w:divBdr>
    </w:div>
    <w:div w:id="1897274289">
      <w:bodyDiv w:val="1"/>
      <w:marLeft w:val="0"/>
      <w:marRight w:val="0"/>
      <w:marTop w:val="0"/>
      <w:marBottom w:val="0"/>
      <w:divBdr>
        <w:top w:val="none" w:sz="0" w:space="0" w:color="auto"/>
        <w:left w:val="none" w:sz="0" w:space="0" w:color="auto"/>
        <w:bottom w:val="none" w:sz="0" w:space="0" w:color="auto"/>
        <w:right w:val="none" w:sz="0" w:space="0" w:color="auto"/>
      </w:divBdr>
    </w:div>
    <w:div w:id="1908610784">
      <w:bodyDiv w:val="1"/>
      <w:marLeft w:val="0"/>
      <w:marRight w:val="0"/>
      <w:marTop w:val="0"/>
      <w:marBottom w:val="0"/>
      <w:divBdr>
        <w:top w:val="none" w:sz="0" w:space="0" w:color="auto"/>
        <w:left w:val="none" w:sz="0" w:space="0" w:color="auto"/>
        <w:bottom w:val="none" w:sz="0" w:space="0" w:color="auto"/>
        <w:right w:val="none" w:sz="0" w:space="0" w:color="auto"/>
      </w:divBdr>
    </w:div>
    <w:div w:id="1912735392">
      <w:bodyDiv w:val="1"/>
      <w:marLeft w:val="0"/>
      <w:marRight w:val="0"/>
      <w:marTop w:val="0"/>
      <w:marBottom w:val="0"/>
      <w:divBdr>
        <w:top w:val="none" w:sz="0" w:space="0" w:color="auto"/>
        <w:left w:val="none" w:sz="0" w:space="0" w:color="auto"/>
        <w:bottom w:val="none" w:sz="0" w:space="0" w:color="auto"/>
        <w:right w:val="none" w:sz="0" w:space="0" w:color="auto"/>
      </w:divBdr>
    </w:div>
    <w:div w:id="1915822452">
      <w:bodyDiv w:val="1"/>
      <w:marLeft w:val="0"/>
      <w:marRight w:val="0"/>
      <w:marTop w:val="0"/>
      <w:marBottom w:val="0"/>
      <w:divBdr>
        <w:top w:val="none" w:sz="0" w:space="0" w:color="auto"/>
        <w:left w:val="none" w:sz="0" w:space="0" w:color="auto"/>
        <w:bottom w:val="none" w:sz="0" w:space="0" w:color="auto"/>
        <w:right w:val="none" w:sz="0" w:space="0" w:color="auto"/>
      </w:divBdr>
    </w:div>
    <w:div w:id="1927881260">
      <w:bodyDiv w:val="1"/>
      <w:marLeft w:val="0"/>
      <w:marRight w:val="0"/>
      <w:marTop w:val="0"/>
      <w:marBottom w:val="0"/>
      <w:divBdr>
        <w:top w:val="none" w:sz="0" w:space="0" w:color="auto"/>
        <w:left w:val="none" w:sz="0" w:space="0" w:color="auto"/>
        <w:bottom w:val="none" w:sz="0" w:space="0" w:color="auto"/>
        <w:right w:val="none" w:sz="0" w:space="0" w:color="auto"/>
      </w:divBdr>
    </w:div>
    <w:div w:id="1928659280">
      <w:bodyDiv w:val="1"/>
      <w:marLeft w:val="0"/>
      <w:marRight w:val="0"/>
      <w:marTop w:val="0"/>
      <w:marBottom w:val="0"/>
      <w:divBdr>
        <w:top w:val="none" w:sz="0" w:space="0" w:color="auto"/>
        <w:left w:val="none" w:sz="0" w:space="0" w:color="auto"/>
        <w:bottom w:val="none" w:sz="0" w:space="0" w:color="auto"/>
        <w:right w:val="none" w:sz="0" w:space="0" w:color="auto"/>
      </w:divBdr>
    </w:div>
    <w:div w:id="1938754231">
      <w:bodyDiv w:val="1"/>
      <w:marLeft w:val="0"/>
      <w:marRight w:val="0"/>
      <w:marTop w:val="0"/>
      <w:marBottom w:val="0"/>
      <w:divBdr>
        <w:top w:val="none" w:sz="0" w:space="0" w:color="auto"/>
        <w:left w:val="none" w:sz="0" w:space="0" w:color="auto"/>
        <w:bottom w:val="none" w:sz="0" w:space="0" w:color="auto"/>
        <w:right w:val="none" w:sz="0" w:space="0" w:color="auto"/>
      </w:divBdr>
    </w:div>
    <w:div w:id="1940328941">
      <w:bodyDiv w:val="1"/>
      <w:marLeft w:val="0"/>
      <w:marRight w:val="0"/>
      <w:marTop w:val="0"/>
      <w:marBottom w:val="0"/>
      <w:divBdr>
        <w:top w:val="none" w:sz="0" w:space="0" w:color="auto"/>
        <w:left w:val="none" w:sz="0" w:space="0" w:color="auto"/>
        <w:bottom w:val="none" w:sz="0" w:space="0" w:color="auto"/>
        <w:right w:val="none" w:sz="0" w:space="0" w:color="auto"/>
      </w:divBdr>
    </w:div>
    <w:div w:id="1941059031">
      <w:bodyDiv w:val="1"/>
      <w:marLeft w:val="0"/>
      <w:marRight w:val="0"/>
      <w:marTop w:val="0"/>
      <w:marBottom w:val="0"/>
      <w:divBdr>
        <w:top w:val="none" w:sz="0" w:space="0" w:color="auto"/>
        <w:left w:val="none" w:sz="0" w:space="0" w:color="auto"/>
        <w:bottom w:val="none" w:sz="0" w:space="0" w:color="auto"/>
        <w:right w:val="none" w:sz="0" w:space="0" w:color="auto"/>
      </w:divBdr>
    </w:div>
    <w:div w:id="1958901845">
      <w:bodyDiv w:val="1"/>
      <w:marLeft w:val="0"/>
      <w:marRight w:val="0"/>
      <w:marTop w:val="0"/>
      <w:marBottom w:val="0"/>
      <w:divBdr>
        <w:top w:val="none" w:sz="0" w:space="0" w:color="auto"/>
        <w:left w:val="none" w:sz="0" w:space="0" w:color="auto"/>
        <w:bottom w:val="none" w:sz="0" w:space="0" w:color="auto"/>
        <w:right w:val="none" w:sz="0" w:space="0" w:color="auto"/>
      </w:divBdr>
    </w:div>
    <w:div w:id="1962225071">
      <w:bodyDiv w:val="1"/>
      <w:marLeft w:val="0"/>
      <w:marRight w:val="0"/>
      <w:marTop w:val="0"/>
      <w:marBottom w:val="0"/>
      <w:divBdr>
        <w:top w:val="none" w:sz="0" w:space="0" w:color="auto"/>
        <w:left w:val="none" w:sz="0" w:space="0" w:color="auto"/>
        <w:bottom w:val="none" w:sz="0" w:space="0" w:color="auto"/>
        <w:right w:val="none" w:sz="0" w:space="0" w:color="auto"/>
      </w:divBdr>
    </w:div>
    <w:div w:id="1963998773">
      <w:bodyDiv w:val="1"/>
      <w:marLeft w:val="0"/>
      <w:marRight w:val="0"/>
      <w:marTop w:val="0"/>
      <w:marBottom w:val="0"/>
      <w:divBdr>
        <w:top w:val="none" w:sz="0" w:space="0" w:color="auto"/>
        <w:left w:val="none" w:sz="0" w:space="0" w:color="auto"/>
        <w:bottom w:val="none" w:sz="0" w:space="0" w:color="auto"/>
        <w:right w:val="none" w:sz="0" w:space="0" w:color="auto"/>
      </w:divBdr>
    </w:div>
    <w:div w:id="1975911017">
      <w:bodyDiv w:val="1"/>
      <w:marLeft w:val="0"/>
      <w:marRight w:val="0"/>
      <w:marTop w:val="0"/>
      <w:marBottom w:val="0"/>
      <w:divBdr>
        <w:top w:val="none" w:sz="0" w:space="0" w:color="auto"/>
        <w:left w:val="none" w:sz="0" w:space="0" w:color="auto"/>
        <w:bottom w:val="none" w:sz="0" w:space="0" w:color="auto"/>
        <w:right w:val="none" w:sz="0" w:space="0" w:color="auto"/>
      </w:divBdr>
    </w:div>
    <w:div w:id="1977491508">
      <w:bodyDiv w:val="1"/>
      <w:marLeft w:val="0"/>
      <w:marRight w:val="0"/>
      <w:marTop w:val="0"/>
      <w:marBottom w:val="0"/>
      <w:divBdr>
        <w:top w:val="none" w:sz="0" w:space="0" w:color="auto"/>
        <w:left w:val="none" w:sz="0" w:space="0" w:color="auto"/>
        <w:bottom w:val="none" w:sz="0" w:space="0" w:color="auto"/>
        <w:right w:val="none" w:sz="0" w:space="0" w:color="auto"/>
      </w:divBdr>
    </w:div>
    <w:div w:id="1992371778">
      <w:bodyDiv w:val="1"/>
      <w:marLeft w:val="0"/>
      <w:marRight w:val="0"/>
      <w:marTop w:val="0"/>
      <w:marBottom w:val="0"/>
      <w:divBdr>
        <w:top w:val="none" w:sz="0" w:space="0" w:color="auto"/>
        <w:left w:val="none" w:sz="0" w:space="0" w:color="auto"/>
        <w:bottom w:val="none" w:sz="0" w:space="0" w:color="auto"/>
        <w:right w:val="none" w:sz="0" w:space="0" w:color="auto"/>
      </w:divBdr>
    </w:div>
    <w:div w:id="1993874885">
      <w:bodyDiv w:val="1"/>
      <w:marLeft w:val="0"/>
      <w:marRight w:val="0"/>
      <w:marTop w:val="0"/>
      <w:marBottom w:val="0"/>
      <w:divBdr>
        <w:top w:val="none" w:sz="0" w:space="0" w:color="auto"/>
        <w:left w:val="none" w:sz="0" w:space="0" w:color="auto"/>
        <w:bottom w:val="none" w:sz="0" w:space="0" w:color="auto"/>
        <w:right w:val="none" w:sz="0" w:space="0" w:color="auto"/>
      </w:divBdr>
    </w:div>
    <w:div w:id="2004433212">
      <w:bodyDiv w:val="1"/>
      <w:marLeft w:val="0"/>
      <w:marRight w:val="0"/>
      <w:marTop w:val="0"/>
      <w:marBottom w:val="0"/>
      <w:divBdr>
        <w:top w:val="none" w:sz="0" w:space="0" w:color="auto"/>
        <w:left w:val="none" w:sz="0" w:space="0" w:color="auto"/>
        <w:bottom w:val="none" w:sz="0" w:space="0" w:color="auto"/>
        <w:right w:val="none" w:sz="0" w:space="0" w:color="auto"/>
      </w:divBdr>
    </w:div>
    <w:div w:id="2015569923">
      <w:bodyDiv w:val="1"/>
      <w:marLeft w:val="0"/>
      <w:marRight w:val="0"/>
      <w:marTop w:val="0"/>
      <w:marBottom w:val="0"/>
      <w:divBdr>
        <w:top w:val="none" w:sz="0" w:space="0" w:color="auto"/>
        <w:left w:val="none" w:sz="0" w:space="0" w:color="auto"/>
        <w:bottom w:val="none" w:sz="0" w:space="0" w:color="auto"/>
        <w:right w:val="none" w:sz="0" w:space="0" w:color="auto"/>
      </w:divBdr>
    </w:div>
    <w:div w:id="2027172222">
      <w:bodyDiv w:val="1"/>
      <w:marLeft w:val="0"/>
      <w:marRight w:val="0"/>
      <w:marTop w:val="0"/>
      <w:marBottom w:val="0"/>
      <w:divBdr>
        <w:top w:val="none" w:sz="0" w:space="0" w:color="auto"/>
        <w:left w:val="none" w:sz="0" w:space="0" w:color="auto"/>
        <w:bottom w:val="none" w:sz="0" w:space="0" w:color="auto"/>
        <w:right w:val="none" w:sz="0" w:space="0" w:color="auto"/>
      </w:divBdr>
    </w:div>
    <w:div w:id="2045253514">
      <w:bodyDiv w:val="1"/>
      <w:marLeft w:val="0"/>
      <w:marRight w:val="0"/>
      <w:marTop w:val="0"/>
      <w:marBottom w:val="0"/>
      <w:divBdr>
        <w:top w:val="none" w:sz="0" w:space="0" w:color="auto"/>
        <w:left w:val="none" w:sz="0" w:space="0" w:color="auto"/>
        <w:bottom w:val="none" w:sz="0" w:space="0" w:color="auto"/>
        <w:right w:val="none" w:sz="0" w:space="0" w:color="auto"/>
      </w:divBdr>
    </w:div>
    <w:div w:id="2046324628">
      <w:bodyDiv w:val="1"/>
      <w:marLeft w:val="0"/>
      <w:marRight w:val="0"/>
      <w:marTop w:val="0"/>
      <w:marBottom w:val="0"/>
      <w:divBdr>
        <w:top w:val="none" w:sz="0" w:space="0" w:color="auto"/>
        <w:left w:val="none" w:sz="0" w:space="0" w:color="auto"/>
        <w:bottom w:val="none" w:sz="0" w:space="0" w:color="auto"/>
        <w:right w:val="none" w:sz="0" w:space="0" w:color="auto"/>
      </w:divBdr>
    </w:div>
    <w:div w:id="2051420864">
      <w:bodyDiv w:val="1"/>
      <w:marLeft w:val="0"/>
      <w:marRight w:val="0"/>
      <w:marTop w:val="0"/>
      <w:marBottom w:val="0"/>
      <w:divBdr>
        <w:top w:val="none" w:sz="0" w:space="0" w:color="auto"/>
        <w:left w:val="none" w:sz="0" w:space="0" w:color="auto"/>
        <w:bottom w:val="none" w:sz="0" w:space="0" w:color="auto"/>
        <w:right w:val="none" w:sz="0" w:space="0" w:color="auto"/>
      </w:divBdr>
    </w:div>
    <w:div w:id="2067072372">
      <w:bodyDiv w:val="1"/>
      <w:marLeft w:val="0"/>
      <w:marRight w:val="0"/>
      <w:marTop w:val="0"/>
      <w:marBottom w:val="0"/>
      <w:divBdr>
        <w:top w:val="none" w:sz="0" w:space="0" w:color="auto"/>
        <w:left w:val="none" w:sz="0" w:space="0" w:color="auto"/>
        <w:bottom w:val="none" w:sz="0" w:space="0" w:color="auto"/>
        <w:right w:val="none" w:sz="0" w:space="0" w:color="auto"/>
      </w:divBdr>
    </w:div>
    <w:div w:id="2083945368">
      <w:bodyDiv w:val="1"/>
      <w:marLeft w:val="0"/>
      <w:marRight w:val="0"/>
      <w:marTop w:val="0"/>
      <w:marBottom w:val="0"/>
      <w:divBdr>
        <w:top w:val="none" w:sz="0" w:space="0" w:color="auto"/>
        <w:left w:val="none" w:sz="0" w:space="0" w:color="auto"/>
        <w:bottom w:val="none" w:sz="0" w:space="0" w:color="auto"/>
        <w:right w:val="none" w:sz="0" w:space="0" w:color="auto"/>
      </w:divBdr>
    </w:div>
    <w:div w:id="2093308617">
      <w:bodyDiv w:val="1"/>
      <w:marLeft w:val="0"/>
      <w:marRight w:val="0"/>
      <w:marTop w:val="0"/>
      <w:marBottom w:val="0"/>
      <w:divBdr>
        <w:top w:val="none" w:sz="0" w:space="0" w:color="auto"/>
        <w:left w:val="none" w:sz="0" w:space="0" w:color="auto"/>
        <w:bottom w:val="none" w:sz="0" w:space="0" w:color="auto"/>
        <w:right w:val="none" w:sz="0" w:space="0" w:color="auto"/>
      </w:divBdr>
    </w:div>
    <w:div w:id="2096004141">
      <w:bodyDiv w:val="1"/>
      <w:marLeft w:val="0"/>
      <w:marRight w:val="0"/>
      <w:marTop w:val="0"/>
      <w:marBottom w:val="0"/>
      <w:divBdr>
        <w:top w:val="none" w:sz="0" w:space="0" w:color="auto"/>
        <w:left w:val="none" w:sz="0" w:space="0" w:color="auto"/>
        <w:bottom w:val="none" w:sz="0" w:space="0" w:color="auto"/>
        <w:right w:val="none" w:sz="0" w:space="0" w:color="auto"/>
      </w:divBdr>
    </w:div>
    <w:div w:id="2099446841">
      <w:bodyDiv w:val="1"/>
      <w:marLeft w:val="0"/>
      <w:marRight w:val="0"/>
      <w:marTop w:val="0"/>
      <w:marBottom w:val="0"/>
      <w:divBdr>
        <w:top w:val="none" w:sz="0" w:space="0" w:color="auto"/>
        <w:left w:val="none" w:sz="0" w:space="0" w:color="auto"/>
        <w:bottom w:val="none" w:sz="0" w:space="0" w:color="auto"/>
        <w:right w:val="none" w:sz="0" w:space="0" w:color="auto"/>
      </w:divBdr>
    </w:div>
    <w:div w:id="2108117125">
      <w:bodyDiv w:val="1"/>
      <w:marLeft w:val="0"/>
      <w:marRight w:val="0"/>
      <w:marTop w:val="0"/>
      <w:marBottom w:val="0"/>
      <w:divBdr>
        <w:top w:val="none" w:sz="0" w:space="0" w:color="auto"/>
        <w:left w:val="none" w:sz="0" w:space="0" w:color="auto"/>
        <w:bottom w:val="none" w:sz="0" w:space="0" w:color="auto"/>
        <w:right w:val="none" w:sz="0" w:space="0" w:color="auto"/>
      </w:divBdr>
    </w:div>
    <w:div w:id="2114477357">
      <w:bodyDiv w:val="1"/>
      <w:marLeft w:val="0"/>
      <w:marRight w:val="0"/>
      <w:marTop w:val="0"/>
      <w:marBottom w:val="0"/>
      <w:divBdr>
        <w:top w:val="none" w:sz="0" w:space="0" w:color="auto"/>
        <w:left w:val="none" w:sz="0" w:space="0" w:color="auto"/>
        <w:bottom w:val="none" w:sz="0" w:space="0" w:color="auto"/>
        <w:right w:val="none" w:sz="0" w:space="0" w:color="auto"/>
      </w:divBdr>
    </w:div>
    <w:div w:id="2124954814">
      <w:bodyDiv w:val="1"/>
      <w:marLeft w:val="0"/>
      <w:marRight w:val="0"/>
      <w:marTop w:val="0"/>
      <w:marBottom w:val="0"/>
      <w:divBdr>
        <w:top w:val="none" w:sz="0" w:space="0" w:color="auto"/>
        <w:left w:val="none" w:sz="0" w:space="0" w:color="auto"/>
        <w:bottom w:val="none" w:sz="0" w:space="0" w:color="auto"/>
        <w:right w:val="none" w:sz="0" w:space="0" w:color="auto"/>
      </w:divBdr>
    </w:div>
    <w:div w:id="212665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Sor04</b:Tag>
    <b:SourceType>Book</b:SourceType>
    <b:Guid>{1199381E-8EC0-4F46-81D6-713C74AB7BDB}</b:Guid>
    <b:Author>
      <b:Author>
        <b:NameList>
          <b:Person>
            <b:Last>Sorrell</b:Last>
            <b:First>Steve</b:First>
          </b:Person>
          <b:Person>
            <b:Last>O'Malley</b:Last>
            <b:First>Eoin</b:First>
          </b:Person>
          <b:Person>
            <b:Last>Schleich</b:Last>
            <b:First>Joachim</b:First>
          </b:Person>
          <b:Person>
            <b:Last>Scott</b:Last>
            <b:First>Sue</b:First>
          </b:Person>
        </b:NameList>
      </b:Author>
    </b:Author>
    <b:Title>The Economics of Energy Efficiency - Barriers to Cost Effective Investment</b:Title>
    <b:Year>2004</b:Year>
    <b:Publisher>Edward Elgar Publishing Inc.</b:Publisher>
    <b:City>Cheltenham, UK</b:City>
    <b:RefOrder>5</b:RefOrder>
  </b:Source>
  <b:Source>
    <b:Tag>Vic09</b:Tag>
    <b:SourceType>Report</b:SourceType>
    <b:Guid>{5FB7EDEC-2B0B-46B4-941E-3846E665159D}</b:Guid>
    <b:Author>
      <b:Author>
        <b:Corporate>Retrofit Report</b:Corporate>
      </b:Author>
    </b:Author>
    <b:Title>Recovery Through Retrofit</b:Title>
    <b:Year>2009</b:Year>
    <b:Publisher>Vice President's Middle Class Task Force - Executive Office of the President of the United States</b:Publisher>
    <b:RefOrder>28</b:RefOrder>
  </b:Source>
  <b:Source>
    <b:Tag>DOE09</b:Tag>
    <b:SourceType>Report</b:SourceType>
    <b:Guid>{336C9D76-A30C-4313-8CFB-44F5995C6281}</b:Guid>
    <b:Author>
      <b:Author>
        <b:Corporate>DOE</b:Corporate>
      </b:Author>
    </b:Author>
    <b:Title>Financial Assistance Funding Opportunity Announcement</b:Title>
    <b:Year>2009</b:Year>
    <b:Publisher>US Department of Energy</b:Publisher>
    <b:City>Cincinnati</b:City>
    <b:RefOrder>9</b:RefOrder>
  </b:Source>
  <b:Source>
    <b:Tag>Ful10</b:Tag>
    <b:SourceType>Report</b:SourceType>
    <b:Guid>{D3C3C1D6-A200-4114-8379-2F8EA96711A0}</b:Guid>
    <b:Author>
      <b:Author>
        <b:NameList>
          <b:Person>
            <b:Last>Fuller</b:Last>
            <b:First>Merrian</b:First>
            <b:Middle>C.</b:Middle>
          </b:Person>
          <b:Person>
            <b:Last>Kunkel</b:Last>
            <b:First>Cathy</b:First>
          </b:Person>
          <b:Person>
            <b:Last>Zimring</b:Last>
            <b:First>Mark</b:First>
          </b:Person>
          <b:Person>
            <b:Last>Hoffman</b:Last>
            <b:First>Ian</b:First>
          </b:Person>
          <b:Person>
            <b:Last>Soroye</b:Last>
            <b:First>Katie</b:First>
            <b:Middle>L.</b:Middle>
          </b:Person>
        </b:NameList>
      </b:Author>
    </b:Author>
    <b:Title>Driving Demand for Home Energy Improvements: Motivating residential customers to invest in comprehensive upgrades that eliminate energy waste, avoid high bills, and spur the economy</b:Title>
    <b:Year>2010</b:Year>
    <b:Publisher>Lawrence Berkeley National Laboratory</b:Publisher>
    <b:RefOrder>2</b:RefOrder>
  </b:Source>
  <b:Source>
    <b:Tag>Ros04</b:Tag>
    <b:SourceType>Book</b:SourceType>
    <b:Guid>{7399C2D3-9027-471C-A9DF-44DCA4ECCE20}</b:Guid>
    <b:Author>
      <b:Author>
        <b:NameList>
          <b:Person>
            <b:Last>Rossi</b:Last>
            <b:First>Peter</b:First>
            <b:Middle>H.</b:Middle>
          </b:Person>
          <b:Person>
            <b:Last>Lipsey</b:Last>
            <b:First>Mark</b:First>
            <b:Middle>W.</b:Middle>
          </b:Person>
          <b:Person>
            <b:Last>Freedman</b:Last>
            <b:First>Howard</b:First>
            <b:Middle>E.</b:Middle>
          </b:Person>
        </b:NameList>
      </b:Author>
    </b:Author>
    <b:Title>Evaluation: A Systematic Approach - Seventh Edition</b:Title>
    <b:Year>2004</b:Year>
    <b:City>Thousand Oaks, California</b:City>
    <b:Publisher>Sage Publications, Inc.</b:Publisher>
    <b:RefOrder>14</b:RefOrder>
  </b:Source>
  <b:Source>
    <b:Tag>Gil133</b:Tag>
    <b:SourceType>JournalArticle</b:SourceType>
    <b:Guid>{3EDBB581-5167-4029-A411-D894CFC7D355}</b:Guid>
    <b:Author>
      <b:Author>
        <b:NameList>
          <b:Person>
            <b:Last>Gillich</b:Last>
            <b:First>Aaron</b:First>
          </b:Person>
        </b:NameList>
      </b:Author>
    </b:Author>
    <b:Title>Grants versus Financing for Domestic Retrofits: A Case Study from Efficiency Maine</b:Title>
    <b:Year>2013</b:Year>
    <b:JournalName>Sustainability</b:JournalName>
    <b:Pages>2827-2839</b:Pages>
    <b:Volume>5</b:Volume>
    <b:RefOrder>31</b:RefOrder>
  </b:Source>
  <b:Source>
    <b:Tag>McK11</b:Tag>
    <b:SourceType>Book</b:SourceType>
    <b:Guid>{A08CCBDE-7A4B-479F-AEE2-E55981BE0340}</b:Guid>
    <b:Author>
      <b:Author>
        <b:NameList>
          <b:Person>
            <b:Last>McKenzie-Mohr</b:Last>
            <b:First>D.</b:First>
          </b:Person>
        </b:NameList>
      </b:Author>
    </b:Author>
    <b:Title>Fostering sustainable behaviour: An introduction to community-based social marketing</b:Title>
    <b:Year>2011</b:Year>
    <b:City>Gabriola Island, BC</b:City>
    <b:Publisher>New Society</b:Publisher>
    <b:Edition>3rd ed.</b:Edition>
    <b:RefOrder>27</b:RefOrder>
  </b:Source>
  <b:Source>
    <b:Tag>RIA12</b:Tag>
    <b:SourceType>Report</b:SourceType>
    <b:Guid>{FC379037-6E82-4600-97F6-47BA39948994}</b:Guid>
    <b:Author>
      <b:Author>
        <b:Corporate>RIA</b:Corporate>
      </b:Author>
    </b:Author>
    <b:Title>Preliminary Process and Market Evaluation: Better Buildings Neighborhood Program</b:Title>
    <b:Year>2012</b:Year>
    <b:Publisher>Research Into Action on behalf of U.S. Department of Energy</b:Publisher>
    <b:City>Portland, OR</b:City>
    <b:RefOrder>10</b:RefOrder>
  </b:Source>
  <b:Source>
    <b:Tag>EI214</b:Tag>
    <b:SourceType>Report</b:SourceType>
    <b:Guid>{6815BC8C-617B-41EE-A722-AE6CADD2B233}</b:Guid>
    <b:Author>
      <b:Author>
        <b:Corporate>EI2</b:Corporate>
      </b:Author>
    </b:Author>
    <b:Title>Energy Impact Illinois Final Technical Report</b:Title>
    <b:Year>2014</b:Year>
    <b:Publisher>Chicago Metropolitan Agence for Planning - Energy Impact Illinois</b:Publisher>
    <b:City>Chicago</b:City>
    <b:RefOrder>19</b:RefOrder>
  </b:Source>
  <b:Source>
    <b:Tag>Don13</b:Tag>
    <b:SourceType>Report</b:SourceType>
    <b:Guid>{97F9EB26-FCE7-48D5-A2DF-CE70EA751874}</b:Guid>
    <b:Author>
      <b:Author>
        <b:NameList>
          <b:Person>
            <b:Last>Donnelly</b:Last>
            <b:First>Kat</b:First>
          </b:Person>
        </b:NameList>
      </b:Author>
    </b:Author>
    <b:Title>Empowering Consumers to Reduce Residential Energy Waste: Designing, Implementing, and Evaluating the Connecticut Neighbor to Neighbor Energy Challenge</b:Title>
    <b:Year>2013</b:Year>
    <b:Publisher>Massachusetts Institute of Technology: Doctoral Dissertation.</b:Publisher>
    <b:City>Cambridge, Massachusetts</b:City>
    <b:RefOrder>25</b:RefOrder>
  </b:Source>
  <b:Source>
    <b:Tag>Jan13</b:Tag>
    <b:SourceType>JournalArticle</b:SourceType>
    <b:Guid>{71A81223-48A8-423F-8E9E-9B4DF9CE3B95}</b:Guid>
    <b:Author>
      <b:Author>
        <b:NameList>
          <b:Person>
            <b:Last>Janda</b:Last>
            <b:First>Kathryn</b:First>
          </b:Person>
          <b:Person>
            <b:Last>Parag</b:Last>
            <b:First>Yael</b:First>
          </b:Person>
        </b:NameList>
      </b:Author>
    </b:Author>
    <b:Title>A middle-out approach for improving energy performance in buildings</b:Title>
    <b:Year>2013</b:Year>
    <b:JournalName>Building Research and Information</b:JournalName>
    <b:Pages>39-50</b:Pages>
    <b:Volume>41</b:Volume>
    <b:Issue>1</b:Issue>
    <b:RefOrder>29</b:RefOrder>
  </b:Source>
  <b:Source>
    <b:Tag>Eld09</b:Tag>
    <b:SourceType>Report</b:SourceType>
    <b:Guid>{55CD30BF-6012-47D8-8CD9-2C769FAC242B}</b:Guid>
    <b:Author>
      <b:Author>
        <b:NameList>
          <b:Person>
            <b:Last>Eldridge</b:Last>
            <b:First>Maggie</b:First>
          </b:Person>
          <b:Person>
            <b:Last>Sciortino</b:Last>
            <b:First>Michael</b:First>
          </b:Person>
          <b:Person>
            <b:Last>Furrey</b:Last>
            <b:First>Laura</b:First>
          </b:Person>
          <b:Person>
            <b:Last>Nowak</b:Last>
            <b:First>Seth</b:First>
          </b:Person>
          <b:Person>
            <b:Last>Vaidyanathan</b:Last>
            <b:First>Shruti</b:First>
          </b:Person>
          <b:Person>
            <b:Last>Neubauer</b:Last>
            <b:First>Max</b:First>
          </b:Person>
          <b:Person>
            <b:Last>Kaufman</b:Last>
            <b:First>Nate</b:First>
          </b:Person>
          <b:Person>
            <b:Last>Chittum</b:Last>
            <b:First>Anna</b:First>
          </b:Person>
          <b:Person>
            <b:Last>Black</b:Last>
            <b:First>Sarah</b:First>
          </b:Person>
        </b:NameList>
      </b:Author>
    </b:Author>
    <b:Title>The 2009 State Energy Efficiency Scorecard</b:Title>
    <b:Year>2009</b:Year>
    <b:Publisher>The American Council for an Energy Efficient Economy (ACEEE)</b:Publisher>
    <b:City>Washington, DC.</b:City>
    <b:RefOrder>23</b:RefOrder>
  </b:Source>
  <b:Source>
    <b:Tag>Sha11</b:Tag>
    <b:SourceType>JournalArticle</b:SourceType>
    <b:Guid>{D8C28AC5-7870-471E-ACD7-A5B7059C0477}</b:Guid>
    <b:Author>
      <b:Author>
        <b:NameList>
          <b:Person>
            <b:Last>Sharpe</b:Last>
            <b:First>Glynn</b:First>
          </b:Person>
        </b:NameList>
      </b:Author>
    </b:Author>
    <b:Title>A Review of Program Theory and Theory-Based Evaluations</b:Title>
    <b:Year>2011</b:Year>
    <b:JournalName>American International Journal of Contemporary Reserach</b:JournalName>
    <b:Pages>72-75</b:Pages>
    <b:Volume>1</b:Volume>
    <b:Issue>3</b:Issue>
    <b:RefOrder>15</b:RefOrder>
  </b:Source>
  <b:Source>
    <b:Tag>Rog08</b:Tag>
    <b:SourceType>JournalArticle</b:SourceType>
    <b:Guid>{46A76041-280E-421A-AAB4-811FEB4F5095}</b:Guid>
    <b:Author>
      <b:Author>
        <b:NameList>
          <b:Person>
            <b:Last>Rogers</b:Last>
            <b:First>Patricia</b:First>
            <b:Middle>J.</b:Middle>
          </b:Person>
        </b:NameList>
      </b:Author>
    </b:Author>
    <b:Title>Using Programme Theory to Evaluate Complicated and Complex Aspects of Interventions</b:Title>
    <b:Year>2008</b:Year>
    <b:JournalName>Evaluation</b:JournalName>
    <b:Pages>29-48</b:Pages>
    <b:Volume>14</b:Volume>
    <b:Issue>1</b:Issue>
    <b:RefOrder>13</b:RefOrder>
  </b:Source>
  <b:Source>
    <b:Tag>Joh97</b:Tag>
    <b:SourceType>JournalArticle</b:SourceType>
    <b:Guid>{4C5DC917-E576-49CF-9276-8532942FA794}</b:Guid>
    <b:Author>
      <b:Author>
        <b:NameList>
          <b:Person>
            <b:Last>Johnson</b:Last>
            <b:First>Karl</b:First>
            <b:Middle>F.</b:Middle>
          </b:Person>
        </b:NameList>
      </b:Author>
    </b:Author>
    <b:Title>Utility Lighting Programs in the USA - A look toward the future</b:Title>
    <b:Year>1997</b:Year>
    <b:JournalName>Right Light</b:JournalName>
    <b:Pages>35-37</b:Pages>
    <b:Volume>1</b:Volume>
    <b:RefOrder>7</b:RefOrder>
  </b:Source>
  <b:Source>
    <b:Tag>BBF13</b:Tag>
    <b:SourceType>Report</b:SourceType>
    <b:Guid>{EA1DE339-4E78-46C0-9CAD-5E926C892CE6}</b:Guid>
    <b:Author>
      <b:Author>
        <b:Corporate>BBFM</b:Corporate>
      </b:Author>
    </b:Author>
    <b:Title>Better Buildings for Michigan Final Report</b:Title>
    <b:Year>2013a</b:Year>
    <b:Publisher>Michigan Better Buildings Program</b:Publisher>
    <b:LCID>en-GB</b:LCID>
    <b:RefOrder>26</b:RefOrder>
  </b:Source>
  <b:Source>
    <b:Tag>Eff123</b:Tag>
    <b:SourceType>Report</b:SourceType>
    <b:Guid>{D1652473-44B9-4498-89CD-FE1A4B39AF08}</b:Guid>
    <b:Author>
      <b:Author>
        <b:Corporate>Efficiency Maine</b:Corporate>
      </b:Author>
    </b:Author>
    <b:Title>Spotlight on Maine: Contractor Sales Training Boosts Energy Upgrade Conversions</b:Title>
    <b:Year>2012c</b:Year>
    <b:Publisher>Better Buildings Neighborhood Program - US Department of Energy</b:Publisher>
    <b:RefOrder>30</b:RefOrder>
  </b:Source>
  <b:Source>
    <b:Tag>Wei97</b:Tag>
    <b:SourceType>JournalArticle</b:SourceType>
    <b:Guid>{6E87EB62-F862-4E0F-9443-222858934B70}</b:Guid>
    <b:Author>
      <b:Author>
        <b:NameList>
          <b:Person>
            <b:Last>Weiss</b:Last>
            <b:First>Carol,</b:First>
            <b:Middle>H.</b:Middle>
          </b:Person>
        </b:NameList>
      </b:Author>
    </b:Author>
    <b:Title>How Can Theory-Based Evaluation Make Greater Headway?</b:Title>
    <b:Year>1997a</b:Year>
    <b:JournalName>Evaluation Review</b:JournalName>
    <b:Pages>501-524</b:Pages>
    <b:Volume>21</b:Volume>
    <b:Issue>4</b:Issue>
    <b:RefOrder>12</b:RefOrder>
  </b:Source>
  <b:Source>
    <b:Tag>Cad133</b:Tag>
    <b:SourceType>Report</b:SourceType>
    <b:Guid>{9A21DD90-C620-4FCB-A201-A11439BB88FB}</b:Guid>
    <b:Author>
      <b:Author>
        <b:Corporate>Cadmus</b:Corporate>
      </b:Author>
    </b:Author>
    <b:Title>EnergyPro3: Productivity, Progress, and Prosperity for the Southeast</b:Title>
    <b:Year>2013d</b:Year>
    <b:Publisher>The Cadmus Group, Inc.</b:Publisher>
    <b:City>Portland, OR</b:City>
    <b:RefOrder>24</b:RefOrder>
  </b:Source>
  <b:Source>
    <b:Tag>IEA071</b:Tag>
    <b:SourceType>Report</b:SourceType>
    <b:Guid>{74CF5C8C-4F06-4276-98DB-47ABD8F605DA}</b:Guid>
    <b:Author>
      <b:Author>
        <b:Corporate>IEA</b:Corporate>
      </b:Author>
    </b:Author>
    <b:Title>Financing Energy Efficient Homes: Existing policy responses to financial barriers</b:Title>
    <b:Year>2007a</b:Year>
    <b:Publisher>International Energy Agency</b:Publisher>
    <b:City>Paris</b:City>
    <b:ThesisType>IEA Information Paper</b:ThesisType>
    <b:RefOrder>1</b:RefOrder>
  </b:Source>
  <b:Source>
    <b:Tag>IEA07</b:Tag>
    <b:SourceType>Book</b:SourceType>
    <b:Guid>{ECB6DF76-F350-42F6-88D3-9A4DF6E9B15A}</b:Guid>
    <b:Author>
      <b:Author>
        <b:Corporate>IEA</b:Corporate>
      </b:Author>
    </b:Author>
    <b:Title>Mind the Gap: Quantifying Principal-Agent Problems in Energy Efficiency</b:Title>
    <b:Year>2007b</b:Year>
    <b:City>Paris</b:City>
    <b:Publisher>International Energy Agency</b:Publisher>
    <b:RefOrder>6</b:RefOrder>
  </b:Source>
  <b:Source>
    <b:Tag>Ros13</b:Tag>
    <b:SourceType>JournalArticle</b:SourceType>
    <b:Guid>{ED2F7C3E-530C-4051-86A8-D5E976FB9D47}</b:Guid>
    <b:Title>The Green Deal and the Energy Company Obligation</b:Title>
    <b:Year>2013</b:Year>
    <b:Author>
      <b:Author>
        <b:NameList>
          <b:Person>
            <b:Last>Rosenow</b:Last>
            <b:First>Jan</b:First>
          </b:Person>
          <b:Person>
            <b:Last>Eyre</b:Last>
            <b:First>Nick</b:First>
          </b:Person>
        </b:NameList>
      </b:Author>
    </b:Author>
    <b:JournalName>Energy</b:JournalName>
    <b:Pages>127-136</b:Pages>
    <b:Volume>166</b:Volume>
    <b:Issue>EN3</b:Issue>
    <b:RefOrder>20</b:RefOrder>
  </b:Source>
  <b:Source>
    <b:Tag>Eyr12</b:Tag>
    <b:SourceType>Report</b:SourceType>
    <b:Guid>{CC8F7EB6-7B3A-4285-BAF0-69D2A5BE3D68}</b:Guid>
    <b:Title>UKERC Green Deal Response</b:Title>
    <b:Year>2012</b:Year>
    <b:Author>
      <b:Author>
        <b:NameList>
          <b:Person>
            <b:Last>Eyre</b:Last>
            <b:First>Nick</b:First>
          </b:Person>
          <b:Person>
            <b:Last>Rosenow</b:Last>
            <b:First>Jan</b:First>
          </b:Person>
          <b:Person>
            <b:Last>Wade</b:Last>
            <b:First>Joanne</b:First>
          </b:Person>
          <b:Person>
            <b:Last>Wilson</b:Last>
            <b:First>Charlie</b:First>
          </b:Person>
          <b:Person>
            <b:Last>Lowe</b:Last>
            <b:First>Bob</b:First>
          </b:Person>
        </b:NameList>
      </b:Author>
    </b:Author>
    <b:Publisher>UK Energy Research Centre</b:Publisher>
    <b:City>London</b:City>
    <b:RefOrder>21</b:RefOrder>
  </b:Source>
  <b:Source>
    <b:Tag>Rec15</b:Tag>
    <b:SourceType>InternetSite</b:SourceType>
    <b:Guid>{F16C65FE-7F22-4737-9D22-ADD6B608E1A9}</b:Guid>
    <b:Author>
      <b:Author>
        <b:NameList>
          <b:Person>
            <b:Last>Recovery.gov</b:Last>
          </b:Person>
        </b:NameList>
      </b:Author>
    </b:Author>
    <b:Title>Recovery.gov - The American Recovery and Reinvestment Act</b:Title>
    <b:Year>2015</b:Year>
    <b:YearAccessed>2015</b:YearAccessed>
    <b:MonthAccessed>04</b:MonthAccessed>
    <b:DayAccessed>15</b:DayAccessed>
    <b:URL>http://www.recovery.gov/arra/Transparency/fundingoverview</b:URL>
    <b:RefOrder>8</b:RefOrder>
  </b:Source>
  <b:Source>
    <b:Tag>DOE151</b:Tag>
    <b:SourceType>InternetSite</b:SourceType>
    <b:Guid>{484566F2-B0BD-42C1-A91F-3CF8BB27CB2C}</b:Guid>
    <b:Author>
      <b:Author>
        <b:NameList>
          <b:Person>
            <b:Last>DOE</b:Last>
          </b:Person>
        </b:NameList>
      </b:Author>
    </b:Author>
    <b:Title>Energy Efficiency and Renewable Energy - Better Buildings Partners</b:Title>
    <b:Year>2015</b:Year>
    <b:YearAccessed>2015</b:YearAccessed>
    <b:MonthAccessed>04</b:MonthAccessed>
    <b:DayAccessed>03</b:DayAccessed>
    <b:URL>http://energy.gov/eere/better-buildings-neighborhood-program/better-buildings-partners</b:URL>
    <b:RefOrder>16</b:RefOrder>
  </b:Source>
  <b:Source>
    <b:Tag>EM11</b:Tag>
    <b:SourceType>Report</b:SourceType>
    <b:Guid>{6E32C7A4-4BF3-43AA-9C85-8D58BBEE62A3}</b:Guid>
    <b:Title>2011 Annual Report of the Efficiency Maine Trust</b:Title>
    <b:Year>2011</b:Year>
    <b:Author>
      <b:Author>
        <b:Corporate>EM</b:Corporate>
      </b:Author>
    </b:Author>
    <b:Publisher>Efficiency Maine</b:Publisher>
    <b:RefOrder>36</b:RefOrder>
  </b:Source>
  <b:Source>
    <b:Tag>EM12</b:Tag>
    <b:SourceType>Report</b:SourceType>
    <b:Guid>{B2172976-E5A6-4B8C-88F8-131E2A408196}</b:Guid>
    <b:Author>
      <b:Author>
        <b:NameList>
          <b:Person>
            <b:Last>EM</b:Last>
          </b:Person>
        </b:NameList>
      </b:Author>
    </b:Author>
    <b:Title>2012 Annual Report of the Efficiency Maine Trust</b:Title>
    <b:Year>2012</b:Year>
    <b:Publisher>Efficiency Maine</b:Publisher>
    <b:RefOrder>37</b:RefOrder>
  </b:Source>
  <b:Source>
    <b:Tag>EM13</b:Tag>
    <b:SourceType>Report</b:SourceType>
    <b:Guid>{43000F48-410F-4A9C-A735-7196B79F79B1}</b:Guid>
    <b:Author>
      <b:Author>
        <b:NameList>
          <b:Person>
            <b:Last>EM</b:Last>
          </b:Person>
        </b:NameList>
      </b:Author>
    </b:Author>
    <b:Title>2013 Annual Report of the Efficiency Maine Trust</b:Title>
    <b:Year>2013</b:Year>
    <b:Publisher> Efficiency Maine</b:Publisher>
    <b:RefOrder>38</b:RefOrder>
  </b:Source>
  <b:Source>
    <b:Tag>DOE15</b:Tag>
    <b:SourceType>InternetSite</b:SourceType>
    <b:Guid>{66B846CF-0857-46CA-A1AD-E90469048B5A}</b:Guid>
    <b:Author>
      <b:Author>
        <b:Corporate>DOE</b:Corporate>
      </b:Author>
    </b:Author>
    <b:Title>Better Buildings Residential Program Solution Center</b:Title>
    <b:Year>2015</b:Year>
    <b:YearAccessed>2016</b:YearAccessed>
    <b:MonthAccessed>08</b:MonthAccessed>
    <b:DayAccessed>10</b:DayAccessed>
    <b:URL>https://rpsc.energy.gov/</b:URL>
    <b:RefOrder>34</b:RefOrder>
  </b:Source>
  <b:Source>
    <b:Tag>RIA15</b:Tag>
    <b:SourceType>Report</b:SourceType>
    <b:Guid>{77846972-CFEF-4E68-B00A-53F365E2D5D5}</b:Guid>
    <b:Author>
      <b:Author>
        <b:Corporate>RIA</b:Corporate>
      </b:Author>
    </b:Author>
    <b:Title>Evaluation of the Better Buildings Neighborhood Program: Final Synthesis Report, Volume 1</b:Title>
    <b:Year>2015</b:Year>
    <b:Publisher>U.S. Department of Energy Office of Energy Efficiency and Renewable Energy</b:Publisher>
    <b:City>Washington, D.C.</b:City>
    <b:RefOrder>11</b:RefOrder>
  </b:Source>
  <b:Source>
    <b:Tag>Gil16</b:Tag>
    <b:SourceType>JournalArticle</b:SourceType>
    <b:Guid>{9A7CC975-13D3-4831-90BE-5F17F19B3AC4}</b:Guid>
    <b:Author>
      <b:Author>
        <b:NameList>
          <b:Person>
            <b:Last>Gillich</b:Last>
            <b:First>Aaron</b:First>
          </b:Person>
          <b:Person>
            <b:Last>Sunikka-Blank</b:Last>
            <b:First>Minna</b:First>
          </b:Person>
          <b:Person>
            <b:Last>Ford</b:Last>
            <b:First>Andy</b:First>
          </b:Person>
        </b:NameList>
      </b:Author>
    </b:Author>
    <b:Title>Lessons for the UK Green Deal from the US BBNP</b:Title>
    <b:Year>2016</b:Year>
    <b:JournalName>Building Research and Information</b:JournalName>
    <b:Issue>http://dx.doi.org/10.1080/09613218.2016.1159500</b:Issue>
    <b:RefOrder>17</b:RefOrder>
  </b:Source>
  <b:Source>
    <b:Tag>Dow12</b:Tag>
    <b:SourceType>JournalArticle</b:SourceType>
    <b:Guid>{DCF13460-CE1E-42FD-8EC1-D43A9919D1B4}</b:Guid>
    <b:Title>Domestic UK retrofit challenge: Barriers, incentives and current performance leading into the Green Deal</b:Title>
    <b:Year>2012</b:Year>
    <b:Author>
      <b:Author>
        <b:NameList>
          <b:Person>
            <b:Last>Dowson</b:Last>
            <b:First>Mark</b:First>
          </b:Person>
          <b:Person>
            <b:Last>Poole</b:Last>
            <b:First>Adam</b:First>
          </b:Person>
          <b:Person>
            <b:Last>Harrison</b:Last>
            <b:First>David</b:First>
          </b:Person>
          <b:Person>
            <b:Last>Susman</b:Last>
            <b:First>Gideon</b:First>
          </b:Person>
        </b:NameList>
      </b:Author>
    </b:Author>
    <b:JournalName>Energy Policy</b:JournalName>
    <b:Pages>294-305</b:Pages>
    <b:Volume>50</b:Volume>
    <b:RefOrder>3</b:RefOrder>
  </b:Source>
  <b:Source>
    <b:Tag>Goo17</b:Tag>
    <b:SourceType>JournalArticle</b:SourceType>
    <b:Guid>{356AE1F6-B110-401E-A056-2F2DD1F8857B}</b:Guid>
    <b:Author>
      <b:Author>
        <b:NameList>
          <b:Person>
            <b:Last>Gooding</b:Last>
            <b:First>Luke</b:First>
          </b:Person>
          <b:Person>
            <b:Last>Gul</b:Last>
            <b:First>Mehreen</b:First>
          </b:Person>
        </b:NameList>
      </b:Author>
    </b:Author>
    <b:Title>Achieving growth within the UK's Domestic Energy Efficiency Retrofitting Services sector, practitioner experiences and strategies moving forward</b:Title>
    <b:JournalName>Energy Policy</b:JournalName>
    <b:Year>2017</b:Year>
    <b:Pages>173-182</b:Pages>
    <b:Volume>105</b:Volume>
    <b:RefOrder>4</b:RefOrder>
  </b:Source>
  <b:Source>
    <b:Tag>Ros16</b:Tag>
    <b:SourceType>JournalArticle</b:SourceType>
    <b:Guid>{1B8F7A2D-8916-4C3A-BE18-CFD662E901ED}</b:Guid>
    <b:Author>
      <b:Author>
        <b:NameList>
          <b:Person>
            <b:Last>Rosenow</b:Last>
            <b:First>Jan</b:First>
          </b:Person>
          <b:Person>
            <b:Last>Eyre</b:Last>
            <b:First>Nick</b:First>
          </b:Person>
        </b:NameList>
      </b:Author>
    </b:Author>
    <b:Title>A post mortem of the Green Deal: Austerity, energy efficiency, and failure in British energy policy</b:Title>
    <b:JournalName>Energy Research &amp; Social Science</b:JournalName>
    <b:Year>2016</b:Year>
    <b:Pages>141-144</b:Pages>
    <b:Volume>21</b:Volume>
    <b:RefOrder>18</b:RefOrder>
  </b:Source>
  <b:Source>
    <b:Tag>Dru16</b:Tag>
    <b:SourceType>JournalArticle</b:SourceType>
    <b:Guid>{022615D4-86F1-43A5-BCE9-37D89E16A70D}</b:Guid>
    <b:Author>
      <b:Author>
        <b:NameList>
          <b:Person>
            <b:Last>Drummond</b:Last>
            <b:First>Paul</b:First>
          </b:Person>
          <b:Person>
            <b:Last>Ekins</b:Last>
            <b:First>Paul</b:First>
          </b:Person>
        </b:NameList>
      </b:Author>
    </b:Author>
    <b:Title>Reducing CO2 emissions from residential energy use</b:Title>
    <b:JournalName>Building Research and Information</b:JournalName>
    <b:Year>2016</b:Year>
    <b:Volume>44</b:Volume>
    <b:Issue>5-6</b:Issue>
    <b:RefOrder>22</b:RefOrder>
  </b:Source>
  <b:Source>
    <b:Tag>Pet15</b:Tag>
    <b:SourceType>ConferenceProceedings</b:SourceType>
    <b:Guid>{0363B1B7-2631-4B43-939D-CE788A7D080D}</b:Guid>
    <b:Title>Building on the Better Buildings Neighborhood Program Evaluation</b:Title>
    <b:Year>2015</b:Year>
    <b:Author>
      <b:Author>
        <b:NameList>
          <b:Person>
            <b:Last>Peters</b:Last>
            <b:First>Jane</b:First>
          </b:Person>
          <b:Person>
            <b:Last>Vine</b:Last>
            <b:First>Ed</b:First>
          </b:Person>
        </b:NameList>
      </b:Author>
    </b:Author>
    <b:Publisher>Research into Action</b:Publisher>
    <b:RefOrder>39</b:RefOrder>
  </b:Source>
  <b:Source>
    <b:Tag>DEC14</b:Tag>
    <b:SourceType>Report</b:SourceType>
    <b:Guid>{35345DE2-1976-4A64-8766-BF186460FF14}</b:Guid>
    <b:Author>
      <b:Author>
        <b:NameList>
          <b:Person>
            <b:Last>DECC</b:Last>
          </b:Person>
        </b:NameList>
      </b:Author>
    </b:Author>
    <b:Title>DECC LEAF Evaluation</b:Title>
    <b:Year>2014</b:Year>
    <b:Publisher>Databuild Research &amp; Solutions on behalf of DECC</b:Publisher>
    <b:City>London</b:City>
    <b:RefOrder>32</b:RefOrder>
  </b:Source>
  <b:Source>
    <b:Tag>Kil13</b:Tag>
    <b:SourceType>Report</b:SourceType>
    <b:Guid>{FA0B4977-2C42-4ECA-932A-2805FBC4702E}</b:Guid>
    <b:Author>
      <b:Author>
        <b:NameList>
          <b:Person>
            <b:Last>Killip</b:Last>
            <b:First>Gavin</b:First>
          </b:Person>
          <b:Person>
            <b:Last>Fawcett</b:Last>
            <b:First>Tina</b:First>
          </b:Person>
          <b:Person>
            <b:Last>Janda</b:Last>
            <b:First>Kathryn</b:First>
          </b:Person>
          <b:Person>
            <b:Last>Nosperger</b:Last>
            <b:First>Stanislas</b:First>
          </b:Person>
          <b:Person>
            <b:Last>Beillan</b:Last>
            <b:First>Veronique</b:First>
          </b:Person>
        </b:NameList>
      </b:Author>
    </b:Author>
    <b:Title>Building Expertise: industry responses to the low-energy housing retrofit agenda in the UK and France</b:Title>
    <b:Year>2013</b:Year>
    <b:Publisher>Proceedings from the ECEEE Summer Study</b:Publisher>
    <b:City>Hyeres, France</b:City>
    <b:RefOrder>33</b:RefOrder>
  </b:Source>
  <b:Source>
    <b:Tag>Bon16</b:Tag>
    <b:SourceType>Report</b:SourceType>
    <b:Guid>{2C22249B-FD67-4DB5-9B32-73F0FEBAE33F}</b:Guid>
    <b:Author>
      <b:Author>
        <b:NameList>
          <b:Person>
            <b:Last>Bonfield</b:Last>
            <b:First>Peter</b:First>
          </b:Person>
        </b:NameList>
      </b:Author>
    </b:Author>
    <b:Title>Each Home Counts</b:Title>
    <b:Year>2016</b:Year>
    <b:Publisher>Department for Business Energy, and Industrial Strategy. Department for Communities and Local Government</b:Publisher>
    <b:City>London</b:City>
    <b:RefOrder>35</b:RefOrder>
  </b:Source>
</b:Sources>
</file>

<file path=customXml/itemProps1.xml><?xml version="1.0" encoding="utf-8"?>
<ds:datastoreItem xmlns:ds="http://schemas.openxmlformats.org/officeDocument/2006/customXml" ds:itemID="{A006134A-1A1D-43BA-A64E-571E7A85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8598</Words>
  <Characters>49009</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57493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Gillich, Aaron</cp:lastModifiedBy>
  <cp:revision>6</cp:revision>
  <cp:lastPrinted>2016-08-12T09:46:00Z</cp:lastPrinted>
  <dcterms:created xsi:type="dcterms:W3CDTF">2017-06-28T22:13:00Z</dcterms:created>
  <dcterms:modified xsi:type="dcterms:W3CDTF">2017-06-28T23:09:00Z</dcterms:modified>
</cp:coreProperties>
</file>