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7A" w:rsidRDefault="00253C7A" w:rsidP="00253C7A">
      <w:pPr>
        <w:rPr>
          <w:rFonts w:ascii="GillSansStd-Bold" w:hAnsi="GillSansStd-Bold"/>
          <w:b/>
          <w:bCs/>
          <w:color w:val="002DB6"/>
        </w:rPr>
      </w:pPr>
      <w:r>
        <w:rPr>
          <w:rFonts w:ascii="GillSansStd-Bold" w:hAnsi="GillSansStd-Bold"/>
          <w:b/>
          <w:bCs/>
          <w:color w:val="002DB6"/>
        </w:rPr>
        <w:t xml:space="preserve">Paediatric </w:t>
      </w:r>
      <w:proofErr w:type="gramStart"/>
      <w:r>
        <w:rPr>
          <w:rFonts w:ascii="GillSansStd-Bold" w:hAnsi="GillSansStd-Bold"/>
          <w:b/>
          <w:bCs/>
          <w:color w:val="002DB6"/>
        </w:rPr>
        <w:t xml:space="preserve">integrative </w:t>
      </w:r>
      <w:r w:rsidR="00020922">
        <w:rPr>
          <w:rFonts w:ascii="GillSansStd-Bold" w:hAnsi="GillSansStd-Bold"/>
          <w:b/>
          <w:bCs/>
          <w:color w:val="002DB6"/>
        </w:rPr>
        <w:t xml:space="preserve"> </w:t>
      </w:r>
      <w:r>
        <w:rPr>
          <w:rFonts w:ascii="GillSansStd-Bold" w:hAnsi="GillSansStd-Bold"/>
          <w:b/>
          <w:bCs/>
          <w:color w:val="002DB6"/>
        </w:rPr>
        <w:t>medicine</w:t>
      </w:r>
      <w:proofErr w:type="gramEnd"/>
      <w:r>
        <w:rPr>
          <w:rFonts w:ascii="GillSansStd-Bold" w:hAnsi="GillSansStd-Bold"/>
          <w:b/>
          <w:bCs/>
          <w:color w:val="002DB6"/>
        </w:rPr>
        <w:t xml:space="preserve">  201</w:t>
      </w:r>
      <w:r w:rsidR="00AE5193">
        <w:rPr>
          <w:rFonts w:ascii="GillSansStd-Bold" w:hAnsi="GillSansStd-Bold"/>
          <w:b/>
          <w:bCs/>
          <w:color w:val="002DB6"/>
        </w:rPr>
        <w:t>6</w:t>
      </w:r>
    </w:p>
    <w:p w:rsidR="00253C7A" w:rsidRDefault="00253C7A" w:rsidP="00253C7A">
      <w:pPr>
        <w:autoSpaceDE w:val="0"/>
        <w:autoSpaceDN w:val="0"/>
        <w:spacing w:line="240" w:lineRule="auto"/>
        <w:rPr>
          <w:rFonts w:ascii="Arial" w:hAnsi="Arial" w:cs="Arial"/>
          <w:bCs/>
        </w:rPr>
      </w:pPr>
      <w:r w:rsidRPr="00253C7A">
        <w:rPr>
          <w:rFonts w:ascii="Arial" w:hAnsi="Arial" w:cs="Arial"/>
          <w:bCs/>
        </w:rPr>
        <w:t>Dr Paula Gardiner</w:t>
      </w:r>
      <w:r>
        <w:rPr>
          <w:rFonts w:ascii="Arial" w:hAnsi="Arial" w:cs="Arial"/>
          <w:bCs/>
        </w:rPr>
        <w:t xml:space="preserve">, </w:t>
      </w:r>
      <w:r w:rsidRPr="00253C7A">
        <w:rPr>
          <w:rFonts w:ascii="Arial" w:hAnsi="Arial" w:cs="Arial"/>
          <w:bCs/>
        </w:rPr>
        <w:t>Prof Nicola Robinson</w:t>
      </w:r>
    </w:p>
    <w:p w:rsidR="00C03EF0" w:rsidRDefault="00C03EF0" w:rsidP="00C03EF0">
      <w:pPr>
        <w:pStyle w:val="NormalWeb"/>
        <w:rPr>
          <w:color w:val="222222"/>
          <w:sz w:val="22"/>
          <w:szCs w:val="22"/>
          <w:lang w:val="en"/>
        </w:rPr>
      </w:pPr>
      <w:r>
        <w:rPr>
          <w:color w:val="222222"/>
          <w:sz w:val="22"/>
          <w:szCs w:val="22"/>
          <w:lang w:val="en"/>
        </w:rPr>
        <w:t>Many children around the world use complementary,</w:t>
      </w:r>
      <w:r w:rsidR="00BC5777">
        <w:rPr>
          <w:color w:val="222222"/>
          <w:sz w:val="22"/>
          <w:szCs w:val="22"/>
          <w:lang w:val="en"/>
        </w:rPr>
        <w:t xml:space="preserve"> </w:t>
      </w:r>
      <w:r>
        <w:rPr>
          <w:color w:val="222222"/>
          <w:sz w:val="22"/>
          <w:szCs w:val="22"/>
          <w:lang w:val="en"/>
        </w:rPr>
        <w:t xml:space="preserve">alternative, traditional, or indigenous therapies. </w:t>
      </w:r>
      <w:r w:rsidR="00ED010F">
        <w:rPr>
          <w:color w:val="222222"/>
          <w:sz w:val="22"/>
          <w:szCs w:val="22"/>
          <w:lang w:val="en"/>
        </w:rPr>
        <w:t>Integrative</w:t>
      </w:r>
      <w:r w:rsidR="00D91F1F">
        <w:rPr>
          <w:color w:val="222222"/>
          <w:sz w:val="22"/>
          <w:szCs w:val="22"/>
          <w:lang w:val="en"/>
        </w:rPr>
        <w:t xml:space="preserve"> </w:t>
      </w:r>
      <w:r w:rsidR="00ED010F">
        <w:rPr>
          <w:color w:val="222222"/>
          <w:sz w:val="22"/>
          <w:szCs w:val="22"/>
          <w:lang w:val="en"/>
        </w:rPr>
        <w:t>approaches</w:t>
      </w:r>
      <w:r>
        <w:rPr>
          <w:color w:val="222222"/>
          <w:sz w:val="22"/>
          <w:szCs w:val="22"/>
          <w:lang w:val="en"/>
        </w:rPr>
        <w:t xml:space="preserve"> are used across the life span but </w:t>
      </w:r>
      <w:r w:rsidR="00ED010F">
        <w:rPr>
          <w:color w:val="222222"/>
          <w:sz w:val="22"/>
          <w:szCs w:val="22"/>
          <w:lang w:val="en"/>
        </w:rPr>
        <w:t>ensuring health</w:t>
      </w:r>
      <w:r>
        <w:rPr>
          <w:color w:val="222222"/>
          <w:sz w:val="22"/>
          <w:szCs w:val="22"/>
          <w:lang w:val="en"/>
        </w:rPr>
        <w:t xml:space="preserve"> in the next generation of families and their children is critical for public health. Families often use traditional approaches to enhance wellbeing and general </w:t>
      </w:r>
      <w:r w:rsidR="00ED010F">
        <w:rPr>
          <w:color w:val="222222"/>
          <w:sz w:val="22"/>
          <w:szCs w:val="22"/>
          <w:lang w:val="en"/>
        </w:rPr>
        <w:t>health, particularly</w:t>
      </w:r>
      <w:r>
        <w:rPr>
          <w:color w:val="222222"/>
          <w:sz w:val="22"/>
          <w:szCs w:val="22"/>
          <w:lang w:val="en"/>
        </w:rPr>
        <w:t xml:space="preserve"> when they cannot afford or access </w:t>
      </w:r>
      <w:r w:rsidR="00ED010F">
        <w:rPr>
          <w:color w:val="222222"/>
          <w:sz w:val="22"/>
          <w:szCs w:val="22"/>
          <w:lang w:val="en"/>
        </w:rPr>
        <w:t>conventional medicine</w:t>
      </w:r>
      <w:r>
        <w:rPr>
          <w:color w:val="222222"/>
          <w:sz w:val="22"/>
          <w:szCs w:val="22"/>
          <w:lang w:val="en"/>
        </w:rPr>
        <w:t xml:space="preserve">. Evidence about </w:t>
      </w:r>
      <w:r w:rsidR="00ED010F">
        <w:rPr>
          <w:color w:val="222222"/>
          <w:sz w:val="22"/>
          <w:szCs w:val="22"/>
          <w:lang w:val="en"/>
        </w:rPr>
        <w:t>pediatric</w:t>
      </w:r>
      <w:r>
        <w:rPr>
          <w:color w:val="222222"/>
          <w:sz w:val="22"/>
          <w:szCs w:val="22"/>
          <w:lang w:val="en"/>
        </w:rPr>
        <w:t xml:space="preserve"> use is essential to inform policy and practice.</w:t>
      </w:r>
    </w:p>
    <w:p w:rsidR="00C03EF0" w:rsidRDefault="00C03EF0" w:rsidP="00C03EF0">
      <w:pPr>
        <w:pStyle w:val="NormalWeb"/>
        <w:rPr>
          <w:color w:val="222222"/>
          <w:sz w:val="22"/>
          <w:szCs w:val="22"/>
          <w:lang w:val="en"/>
        </w:rPr>
      </w:pPr>
      <w:r>
        <w:rPr>
          <w:color w:val="222222"/>
          <w:sz w:val="22"/>
          <w:szCs w:val="22"/>
          <w:lang w:val="en"/>
        </w:rPr>
        <w:t xml:space="preserve">This special issue of the </w:t>
      </w:r>
      <w:r>
        <w:rPr>
          <w:rStyle w:val="Strong"/>
          <w:color w:val="222222"/>
          <w:sz w:val="22"/>
          <w:szCs w:val="22"/>
          <w:lang w:val="en"/>
        </w:rPr>
        <w:t xml:space="preserve">European Journal of Integrative Medicine </w:t>
      </w:r>
      <w:r>
        <w:rPr>
          <w:color w:val="222222"/>
          <w:sz w:val="22"/>
          <w:szCs w:val="22"/>
          <w:lang w:val="en"/>
        </w:rPr>
        <w:t xml:space="preserve">will focus on </w:t>
      </w:r>
      <w:proofErr w:type="spellStart"/>
      <w:r>
        <w:rPr>
          <w:color w:val="222222"/>
          <w:sz w:val="22"/>
          <w:szCs w:val="22"/>
          <w:lang w:val="en"/>
        </w:rPr>
        <w:t>paediatrics</w:t>
      </w:r>
      <w:proofErr w:type="spellEnd"/>
      <w:r>
        <w:rPr>
          <w:color w:val="222222"/>
          <w:sz w:val="22"/>
          <w:szCs w:val="22"/>
          <w:lang w:val="en"/>
        </w:rPr>
        <w:t>.</w:t>
      </w:r>
    </w:p>
    <w:p w:rsidR="00C03EF0" w:rsidRDefault="00C03EF0" w:rsidP="00C03EF0">
      <w:pPr>
        <w:pStyle w:val="NormalWeb"/>
        <w:rPr>
          <w:color w:val="222222"/>
          <w:sz w:val="22"/>
          <w:szCs w:val="22"/>
          <w:lang w:val="en"/>
        </w:rPr>
      </w:pPr>
      <w:r>
        <w:rPr>
          <w:color w:val="222222"/>
          <w:sz w:val="22"/>
          <w:szCs w:val="22"/>
          <w:lang w:val="en"/>
        </w:rPr>
        <w:t xml:space="preserve">We invite articles on any aspect of </w:t>
      </w:r>
      <w:proofErr w:type="spellStart"/>
      <w:r>
        <w:rPr>
          <w:color w:val="222222"/>
          <w:sz w:val="22"/>
          <w:szCs w:val="22"/>
          <w:lang w:val="en"/>
        </w:rPr>
        <w:t>paediatric</w:t>
      </w:r>
      <w:proofErr w:type="spellEnd"/>
      <w:r>
        <w:rPr>
          <w:color w:val="222222"/>
          <w:sz w:val="22"/>
          <w:szCs w:val="22"/>
          <w:lang w:val="en"/>
        </w:rPr>
        <w:t xml:space="preserve"> integrative medicine, including systematic reviews, clinical trials, observational studies, surveys, and qualitative research.</w:t>
      </w:r>
    </w:p>
    <w:p w:rsidR="00C03EF0" w:rsidRDefault="00C03EF0" w:rsidP="00C03EF0">
      <w:pPr>
        <w:pStyle w:val="NormalWeb"/>
        <w:rPr>
          <w:color w:val="222222"/>
          <w:sz w:val="22"/>
          <w:szCs w:val="22"/>
          <w:lang w:val="en"/>
        </w:rPr>
      </w:pPr>
      <w:r>
        <w:rPr>
          <w:color w:val="222222"/>
          <w:sz w:val="22"/>
          <w:szCs w:val="22"/>
          <w:lang w:val="en"/>
        </w:rPr>
        <w:t>Closing date for submissions 1st October 2015</w:t>
      </w:r>
    </w:p>
    <w:p w:rsidR="00164760" w:rsidRDefault="00164760" w:rsidP="00253C7A">
      <w:pPr>
        <w:autoSpaceDE w:val="0"/>
        <w:autoSpaceDN w:val="0"/>
        <w:spacing w:line="240" w:lineRule="auto"/>
        <w:rPr>
          <w:rFonts w:ascii="Arial" w:hAnsi="Arial" w:cs="Arial"/>
          <w:bCs/>
        </w:rPr>
      </w:pPr>
    </w:p>
    <w:p w:rsidR="00204E45" w:rsidRDefault="00202270" w:rsidP="00253C7A">
      <w:pPr>
        <w:autoSpaceDE w:val="0"/>
        <w:autoSpaceDN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Accepted </w:t>
      </w:r>
      <w:r w:rsidR="003F6746">
        <w:rPr>
          <w:rFonts w:ascii="Arial" w:hAnsi="Arial" w:cs="Arial"/>
          <w:bCs/>
        </w:rPr>
        <w:t>9</w:t>
      </w:r>
      <w:r w:rsidR="000C3F2D">
        <w:rPr>
          <w:rFonts w:ascii="Arial" w:hAnsi="Arial" w:cs="Arial"/>
          <w:bCs/>
        </w:rPr>
        <w:t xml:space="preserve"> </w:t>
      </w:r>
      <w:proofErr w:type="gramStart"/>
      <w:r w:rsidR="00204E45">
        <w:rPr>
          <w:rFonts w:ascii="Arial" w:hAnsi="Arial" w:cs="Arial"/>
          <w:bCs/>
        </w:rPr>
        <w:t>Under</w:t>
      </w:r>
      <w:proofErr w:type="gramEnd"/>
      <w:r w:rsidR="00204E45">
        <w:rPr>
          <w:rFonts w:ascii="Arial" w:hAnsi="Arial" w:cs="Arial"/>
          <w:bCs/>
        </w:rPr>
        <w:t xml:space="preserve"> review 3 </w:t>
      </w:r>
    </w:p>
    <w:tbl>
      <w:tblPr>
        <w:tblW w:w="5165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871"/>
        <w:gridCol w:w="1570"/>
        <w:gridCol w:w="1036"/>
        <w:gridCol w:w="1110"/>
        <w:gridCol w:w="96"/>
        <w:gridCol w:w="1244"/>
        <w:gridCol w:w="1062"/>
        <w:gridCol w:w="874"/>
        <w:gridCol w:w="697"/>
      </w:tblGrid>
      <w:tr w:rsidR="00E0597C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EUJIM-D-15-00055 </w: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.15pt" o:ole="">
                  <v:imagedata r:id="rId5" o:title=""/>
                </v:shape>
                <w:control r:id="rId6" w:name="DefaultOcxName" w:shapeid="_x0000_i1040"/>
              </w:objec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Review article 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SI: ACUPUNCTURE IN THE TREATMENT OF NOCTURNAL ENURESIS: A META-ANALYSIS OF EXPERIMENTAL AND OBSERVATIONAL STUDIES. 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Francesco </w:t>
            </w:r>
            <w:proofErr w:type="spellStart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>Saettini</w:t>
            </w:r>
            <w:proofErr w:type="spellEnd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, M.D. 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03-02-2015 </w:t>
            </w: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05-26-2015 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9E1165"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yellow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97C" w:rsidRPr="00164760" w:rsidRDefault="00E0597C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 id="_x0000_i1043" type="#_x0000_t75" style="width:20.05pt;height:18.15pt" o:ole="">
                  <v:imagedata r:id="rId7" o:title=""/>
                </v:shape>
                <w:control r:id="rId8" w:name="DefaultOcxName1" w:shapeid="_x0000_i1043"/>
              </w:objec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Publish With </w:t>
            </w: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EUJIM-D-15-00143 </w: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 id="_x0000_i1046" type="#_x0000_t75" style="width:1in;height:18.15pt" o:ole="">
                  <v:imagedata r:id="rId9" o:title=""/>
                </v:shape>
                <w:control r:id="rId10" w:name="DefaultOcxName61" w:shapeid="_x0000_i1046"/>
              </w:objec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Review article 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Effect of Massage Therapy on Pulmonary Functions of </w:t>
            </w:r>
            <w:proofErr w:type="spellStart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>Pediatric</w:t>
            </w:r>
            <w:proofErr w:type="spellEnd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 Asthma: A Systematic Review and Meta-Analysis of Randomized Controlled Trials 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Yue Wang 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05-21-2015 </w:t>
            </w: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06-15-2015 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AA7C7C"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yellow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2A00C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EUJIM-D-15-00474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2A00C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Review article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2A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Efficacy and Safety of Chiropractic Therapy in Infantile Anorexia: a systematic review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lili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yang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AA7C7C" w:rsidRDefault="003F6746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AA7C7C"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yellow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2A00C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EUJIM-D-15-00084 </w: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 id="_x0000_i1049" type="#_x0000_t75" style="width:1in;height:18.15pt" o:ole="">
                  <v:imagedata r:id="rId11" o:title=""/>
                </v:shape>
                <w:control r:id="rId12" w:name="DefaultOcxName2" w:shapeid="_x0000_i1049"/>
              </w:objec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Research paper 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Complementary and Alternative Medicine (CAM) for children with special health care needs: A comparative usage study in Italy 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proofErr w:type="spellStart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>Livio</w:t>
            </w:r>
            <w:proofErr w:type="spellEnd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 </w:t>
            </w:r>
            <w:proofErr w:type="spellStart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>Provenzi</w:t>
            </w:r>
            <w:proofErr w:type="spellEnd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, </w:t>
            </w:r>
            <w:proofErr w:type="spellStart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>Psy.D</w:t>
            </w:r>
            <w:proofErr w:type="spellEnd"/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. 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03-31-2015 </w:t>
            </w: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06-13-2015 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90B69"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yellow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 id="_x0000_i1052" type="#_x0000_t75" style="width:20.05pt;height:18.15pt" o:ole="">
                  <v:imagedata r:id="rId7" o:title=""/>
                </v:shape>
                <w:control r:id="rId13" w:name="DefaultOcxName3" w:shapeid="_x0000_i1052"/>
              </w:objec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Publish With </w:t>
            </w: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EUJIM-D-15-00154 </w: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 id="_x0000_i1055" type="#_x0000_t75" style="width:1in;height:18.15pt" o:ole="">
                  <v:imagedata r:id="rId14" o:title=""/>
                </v:shape>
                <w:control r:id="rId15" w:name="DefaultOcxName8" w:shapeid="_x0000_i1055"/>
              </w:objec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Research paper 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E0597C" w:rsidRDefault="008F7B90" w:rsidP="0015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</w:pPr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 xml:space="preserve">Efficacy and safety of </w:t>
            </w:r>
            <w:proofErr w:type="spellStart"/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microcurrent</w:t>
            </w:r>
            <w:proofErr w:type="spellEnd"/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 xml:space="preserve"> </w:t>
            </w:r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lastRenderedPageBreak/>
              <w:t xml:space="preserve">stimulation of </w:t>
            </w:r>
            <w:proofErr w:type="spellStart"/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acupoints</w:t>
            </w:r>
            <w:proofErr w:type="spellEnd"/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 xml:space="preserve"> on</w:t>
            </w:r>
          </w:p>
          <w:p w:rsidR="008F7B90" w:rsidRPr="00E0597C" w:rsidRDefault="008F7B90" w:rsidP="0015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</w:pPr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the sole of the foot of children with short stature in 25th percentile of</w:t>
            </w:r>
          </w:p>
          <w:p w:rsidR="008F7B90" w:rsidRPr="00164760" w:rsidRDefault="008F7B90" w:rsidP="00E0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E0597C"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height by age: a randomized controlled trial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lastRenderedPageBreak/>
              <w:t xml:space="preserve">Myeong Soo Lee, PhD 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06-10-2015 </w:t>
            </w: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06-10-2015 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AA7C7C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>a</w:t>
            </w:r>
            <w:r w:rsidRPr="00AA7C7C"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yellow"/>
              </w:rPr>
              <w:t>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object w:dxaOrig="225" w:dyaOrig="225">
                <v:shape id="_x0000_i1058" type="#_x0000_t75" style="width:20.05pt;height:18.15pt" o:ole="">
                  <v:imagedata r:id="rId7" o:title=""/>
                </v:shape>
                <w:control r:id="rId16" w:name="DefaultOcxName9" w:shapeid="_x0000_i1058"/>
              </w:object>
            </w:r>
            <w:r w:rsidRPr="00164760"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  <w:t xml:space="preserve">Publish </w:t>
            </w: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lastRenderedPageBreak/>
              <w:t>EUJIM-D-13-00169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Research paper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15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Perception of Kangaroo Care in German Neonatology - A nationwide survey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  <w:p w:rsidR="008F7B90" w:rsidRDefault="008F7B90" w:rsidP="00E0597C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8F7B90" w:rsidRPr="00E0597C" w:rsidRDefault="008F7B90" w:rsidP="00E0597C">
            <w:pPr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Thomas Ostermann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972E28">
            <w:pPr>
              <w:spacing w:after="0" w:line="210" w:lineRule="atLeast"/>
              <w:rPr>
                <w:rFonts w:ascii="Verdana" w:eastAsia="Times New Roman" w:hAnsi="Verdana" w:cs="Times New Roman"/>
                <w:b/>
                <w:color w:val="000033"/>
                <w:sz w:val="17"/>
                <w:szCs w:val="17"/>
              </w:rPr>
            </w:pP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  <w:t>Dec 07, 2015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3269A7">
            <w:pPr>
              <w:spacing w:after="0" w:line="210" w:lineRule="atLeast"/>
              <w:rPr>
                <w:rFonts w:ascii="Verdana" w:eastAsia="Times New Roman" w:hAnsi="Verdana" w:cs="Times New Roman"/>
                <w:b/>
                <w:color w:val="000033"/>
                <w:sz w:val="17"/>
                <w:szCs w:val="17"/>
              </w:rPr>
            </w:pPr>
            <w:r w:rsidRPr="00972E28">
              <w:rPr>
                <w:rFonts w:ascii="Verdana" w:eastAsia="Times New Roman" w:hAnsi="Verdana" w:cs="Times New Roman"/>
                <w:b/>
                <w:color w:val="000033"/>
                <w:sz w:val="17"/>
                <w:szCs w:val="17"/>
                <w:highlight w:val="yellow"/>
              </w:rPr>
              <w:t>ACCEPT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EUJIM-D-15-00497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Opinion paper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32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On the Viability of </w:t>
            </w: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Neurotechnologic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and Mind-body Methods in </w:t>
            </w: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Pediatric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Mental Health: Perspectives on Integrating New Tools to Complement Old Techniques.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3269A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Dr.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James Giordano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E6E6E6"/>
              </w:rPr>
            </w:pP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3269A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3269A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F40EF6" w:rsidRDefault="008F7B90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highlight w:val="yellow"/>
                <w:shd w:val="clear" w:color="auto" w:fill="E6E6E6"/>
              </w:rPr>
            </w:pPr>
            <w:r w:rsidRPr="00F40EF6">
              <w:rPr>
                <w:rFonts w:ascii="Verdana" w:hAnsi="Verdana"/>
                <w:b/>
                <w:color w:val="000033"/>
                <w:sz w:val="17"/>
                <w:szCs w:val="17"/>
                <w:highlight w:val="yellow"/>
                <w:shd w:val="clear" w:color="auto" w:fill="E6E6E6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bookmarkStart w:id="0" w:name="_GoBack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EUJIM-D-15-00193R1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Case report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Case Report of two siblings with multi-morbidities receiving homeopathic treatment for one year.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Philippa Fibert,</w:t>
            </w:r>
            <w:r>
              <w:rPr>
                <w:rStyle w:val="apple-converted-space"/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 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E6E6E6"/>
              </w:rPr>
            </w:pP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3269A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3269A7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FFFFFF"/>
              </w:rPr>
            </w:pPr>
            <w:r w:rsidRPr="00F40EF6">
              <w:rPr>
                <w:rFonts w:ascii="Verdana" w:hAnsi="Verdana"/>
                <w:b/>
                <w:color w:val="000033"/>
                <w:sz w:val="17"/>
                <w:szCs w:val="17"/>
                <w:highlight w:val="yellow"/>
                <w:shd w:val="clear" w:color="auto" w:fill="E6E6E6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EUJIM-D-15-00193R1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3269A7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Case report</w:t>
            </w:r>
          </w:p>
        </w:tc>
      </w:tr>
      <w:bookmarkEnd w:id="0"/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EUJIM-D-15-00112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Research paper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15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The Effect of Animal-Assisted Therapy on Emotional and </w:t>
            </w: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Behavioral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Symptoms in Children and Adolescents Hospitalized for Acute Mental Disorders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</w:pP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maria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cristina</w:t>
            </w:r>
            <w:proofErr w:type="spellEnd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stefanini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0597C" w:rsidRDefault="008F7B90" w:rsidP="00164760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shd w:val="clear" w:color="auto" w:fill="E6E6E6"/>
              </w:rPr>
            </w:pPr>
            <w:r>
              <w:rPr>
                <w:rFonts w:ascii="Verdana" w:hAnsi="Verdana"/>
                <w:color w:val="000033"/>
                <w:sz w:val="17"/>
                <w:szCs w:val="17"/>
                <w:shd w:val="clear" w:color="auto" w:fill="E6E6E6"/>
              </w:rPr>
              <w:t>04-18-2015</w:t>
            </w: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ED010F" w:rsidRDefault="00ED010F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highlight w:val="yellow"/>
                <w:shd w:val="clear" w:color="auto" w:fill="E6E6E6"/>
              </w:rPr>
            </w:pPr>
            <w:r w:rsidRPr="00ED010F">
              <w:rPr>
                <w:rFonts w:ascii="Verdana" w:hAnsi="Verdana"/>
                <w:b/>
                <w:color w:val="000033"/>
                <w:sz w:val="17"/>
                <w:szCs w:val="17"/>
                <w:highlight w:val="yellow"/>
                <w:shd w:val="clear" w:color="auto" w:fill="E6E6E6"/>
              </w:rPr>
              <w:t>accepted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>EUJIM-D-15-00561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>Opinion paper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5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 xml:space="preserve">Why paediatricians should know about Complementary and Alternative Medicine - Focus on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>pediatric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 xml:space="preserve">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>Allergology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>.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 xml:space="preserve">Michael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  <w:t>Thiel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green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green"/>
              </w:rPr>
            </w:pP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982391" w:rsidP="003269A7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  <w:t>Unlikely to be submitted in time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  <w:tr w:rsidR="008F7B90" w:rsidRPr="00164760" w:rsidTr="008F7B90"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2A00C7">
            <w:pPr>
              <w:spacing w:line="210" w:lineRule="atLeast"/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EUJIM-D-16-00061</w:t>
            </w:r>
          </w:p>
        </w:tc>
        <w:tc>
          <w:tcPr>
            <w:tcW w:w="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Research paper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5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 xml:space="preserve">Homeopathic management of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diarrhea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 xml:space="preserve"> in a group of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under five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 xml:space="preserve"> Egyptian children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heba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 xml:space="preserve">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Farid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 xml:space="preserve">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shafei</w:t>
            </w:r>
            <w:proofErr w:type="spellEnd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 xml:space="preserve">, </w:t>
            </w:r>
            <w:proofErr w:type="spellStart"/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Ph.D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</w:p>
        </w:tc>
        <w:tc>
          <w:tcPr>
            <w:tcW w:w="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green"/>
              </w:rPr>
            </w:pPr>
          </w:p>
        </w:tc>
        <w:tc>
          <w:tcPr>
            <w:tcW w:w="6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  <w:highlight w:val="green"/>
              </w:rPr>
            </w:pPr>
            <w:r w:rsidRPr="00982391">
              <w:rPr>
                <w:rFonts w:ascii="Verdana" w:hAnsi="Verdana"/>
                <w:color w:val="000033"/>
                <w:sz w:val="17"/>
                <w:szCs w:val="17"/>
                <w:highlight w:val="green"/>
              </w:rPr>
              <w:t>12-29-2015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982391" w:rsidRDefault="00982391" w:rsidP="00982391">
            <w:pPr>
              <w:spacing w:after="0" w:line="210" w:lineRule="atLeast"/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</w:pPr>
            <w:r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  <w:t>Unlikely to be submitted in time</w:t>
            </w:r>
            <w:r w:rsidRPr="00982391">
              <w:rPr>
                <w:rFonts w:ascii="Verdana" w:hAnsi="Verdana"/>
                <w:b/>
                <w:color w:val="000033"/>
                <w:sz w:val="17"/>
                <w:szCs w:val="17"/>
                <w:highlight w:val="green"/>
                <w:shd w:val="clear" w:color="auto" w:fill="E6E6E6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7B90" w:rsidRPr="00164760" w:rsidRDefault="008F7B90" w:rsidP="00164760">
            <w:pPr>
              <w:spacing w:after="0" w:line="210" w:lineRule="atLeast"/>
              <w:rPr>
                <w:rFonts w:ascii="Verdana" w:eastAsia="Times New Roman" w:hAnsi="Verdana" w:cs="Times New Roman"/>
                <w:color w:val="000033"/>
                <w:sz w:val="17"/>
                <w:szCs w:val="17"/>
              </w:rPr>
            </w:pPr>
          </w:p>
        </w:tc>
      </w:tr>
    </w:tbl>
    <w:p w:rsidR="00253C7A" w:rsidRDefault="00253C7A" w:rsidP="008F7B90"/>
    <w:sectPr w:rsidR="0025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A"/>
    <w:rsid w:val="00005B87"/>
    <w:rsid w:val="00020922"/>
    <w:rsid w:val="000B311F"/>
    <w:rsid w:val="000C3F2D"/>
    <w:rsid w:val="001540DA"/>
    <w:rsid w:val="00164760"/>
    <w:rsid w:val="00190B69"/>
    <w:rsid w:val="001A6FB5"/>
    <w:rsid w:val="00202270"/>
    <w:rsid w:val="00204E45"/>
    <w:rsid w:val="00253C7A"/>
    <w:rsid w:val="003269A7"/>
    <w:rsid w:val="003F6746"/>
    <w:rsid w:val="00546437"/>
    <w:rsid w:val="00606A42"/>
    <w:rsid w:val="00656A0C"/>
    <w:rsid w:val="006850F0"/>
    <w:rsid w:val="007F0274"/>
    <w:rsid w:val="008E6AF6"/>
    <w:rsid w:val="008F7B90"/>
    <w:rsid w:val="00972E28"/>
    <w:rsid w:val="00982391"/>
    <w:rsid w:val="009A2072"/>
    <w:rsid w:val="009C7DCF"/>
    <w:rsid w:val="009E1165"/>
    <w:rsid w:val="00A61A5D"/>
    <w:rsid w:val="00AA7C7C"/>
    <w:rsid w:val="00AC4159"/>
    <w:rsid w:val="00AE5193"/>
    <w:rsid w:val="00B520C3"/>
    <w:rsid w:val="00BC5777"/>
    <w:rsid w:val="00C03EF0"/>
    <w:rsid w:val="00D91F1F"/>
    <w:rsid w:val="00E0597C"/>
    <w:rsid w:val="00E83086"/>
    <w:rsid w:val="00ED010F"/>
    <w:rsid w:val="00F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760"/>
    <w:rPr>
      <w:color w:val="0000FF"/>
      <w:u w:val="single"/>
    </w:rPr>
  </w:style>
  <w:style w:type="character" w:customStyle="1" w:styleId="nowrap1">
    <w:name w:val="nowrap1"/>
    <w:basedOn w:val="DefaultParagraphFont"/>
    <w:rsid w:val="00164760"/>
  </w:style>
  <w:style w:type="character" w:customStyle="1" w:styleId="falselink1">
    <w:name w:val="false_link1"/>
    <w:basedOn w:val="DefaultParagraphFont"/>
    <w:rsid w:val="00164760"/>
    <w:rPr>
      <w:color w:val="0000FF"/>
      <w:u w:val="single"/>
    </w:rPr>
  </w:style>
  <w:style w:type="character" w:customStyle="1" w:styleId="falselink2">
    <w:name w:val="false_link2"/>
    <w:basedOn w:val="DefaultParagraphFont"/>
    <w:rsid w:val="00164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3E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EF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760"/>
    <w:rPr>
      <w:color w:val="0000FF"/>
      <w:u w:val="single"/>
    </w:rPr>
  </w:style>
  <w:style w:type="character" w:customStyle="1" w:styleId="nowrap1">
    <w:name w:val="nowrap1"/>
    <w:basedOn w:val="DefaultParagraphFont"/>
    <w:rsid w:val="00164760"/>
  </w:style>
  <w:style w:type="character" w:customStyle="1" w:styleId="falselink1">
    <w:name w:val="false_link1"/>
    <w:basedOn w:val="DefaultParagraphFont"/>
    <w:rsid w:val="00164760"/>
    <w:rPr>
      <w:color w:val="0000FF"/>
      <w:u w:val="single"/>
    </w:rPr>
  </w:style>
  <w:style w:type="character" w:customStyle="1" w:styleId="falselink2">
    <w:name w:val="false_link2"/>
    <w:basedOn w:val="DefaultParagraphFont"/>
    <w:rsid w:val="00164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3E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EF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robinsn4</dc:creator>
  <cp:lastModifiedBy>robinsn4</cp:lastModifiedBy>
  <cp:revision>20</cp:revision>
  <dcterms:created xsi:type="dcterms:W3CDTF">2015-09-09T12:28:00Z</dcterms:created>
  <dcterms:modified xsi:type="dcterms:W3CDTF">2016-03-23T11:33:00Z</dcterms:modified>
</cp:coreProperties>
</file>