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/>
          <w:sz w:val="24"/>
        </w:rPr>
        <w:id w:val="-2074884481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p w:rsidR="004D612E" w:rsidRDefault="004D612E" w:rsidP="007D4DA0"/>
        <w:p w:rsidR="007D4DA0" w:rsidRPr="007D4DA0" w:rsidRDefault="007D4DA0" w:rsidP="007D4DA0">
          <w:pPr>
            <w:spacing w:after="0" w:line="240" w:lineRule="auto"/>
            <w:rPr>
              <w:b/>
              <w:sz w:val="28"/>
            </w:rPr>
          </w:pPr>
          <w:r>
            <w:rPr>
              <w:b/>
              <w:sz w:val="28"/>
            </w:rPr>
            <w:t xml:space="preserve">A HEALTH CARE WORKER WITH </w:t>
          </w:r>
          <w:r w:rsidRPr="007D4DA0">
            <w:rPr>
              <w:b/>
              <w:sz w:val="28"/>
            </w:rPr>
            <w:t>BREAST CANCER</w:t>
          </w:r>
          <w:r>
            <w:rPr>
              <w:b/>
              <w:sz w:val="28"/>
            </w:rPr>
            <w:t>, THE IMPLICATIONS FOR WORK</w:t>
          </w:r>
          <w:r w:rsidRPr="007D4DA0">
            <w:rPr>
              <w:b/>
              <w:sz w:val="28"/>
            </w:rPr>
            <w:t xml:space="preserve"> – A CASE STUDY</w:t>
          </w:r>
        </w:p>
        <w:p w:rsidR="007D4DA0" w:rsidRDefault="007D4DA0" w:rsidP="007D4DA0">
          <w:pPr>
            <w:spacing w:after="0" w:line="240" w:lineRule="auto"/>
          </w:pPr>
        </w:p>
        <w:p w:rsidR="004B4892" w:rsidRDefault="007D4DA0" w:rsidP="00E467E3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 w:rsidRPr="007D4DA0"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>Author</w:t>
          </w:r>
          <w:r w:rsidR="00E467E3"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>s: Emily Gilkes DipHE, RGN</w:t>
          </w:r>
        </w:p>
        <w:p w:rsidR="007D4DA0" w:rsidRDefault="00E467E3" w:rsidP="00E467E3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 xml:space="preserve">              Occupational Health Nurse</w:t>
          </w:r>
        </w:p>
        <w:p w:rsidR="007746B5" w:rsidRDefault="00E467E3" w:rsidP="00E467E3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 xml:space="preserve">              Northampton General Hospital NHS Trust</w:t>
          </w:r>
        </w:p>
        <w:p w:rsidR="007746B5" w:rsidRDefault="007746B5" w:rsidP="007D4DA0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</w:p>
        <w:p w:rsidR="007D4DA0" w:rsidRPr="007D4DA0" w:rsidRDefault="007D4DA0" w:rsidP="007D4DA0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</w:p>
        <w:p w:rsidR="007D4DA0" w:rsidRPr="007D4DA0" w:rsidRDefault="007D4DA0" w:rsidP="007D4DA0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 w:rsidRPr="007D4DA0"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 xml:space="preserve">               Anne Harriss MSc, BEd, OHNC, RSCPHN,   </w:t>
          </w:r>
        </w:p>
        <w:p w:rsidR="007D4DA0" w:rsidRPr="007D4DA0" w:rsidRDefault="007D4DA0" w:rsidP="007D4DA0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 w:rsidRPr="007D4DA0"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 xml:space="preserve">                                     PFHEA, NTFHEA, CMIOSH</w:t>
          </w:r>
        </w:p>
        <w:p w:rsidR="007D4DA0" w:rsidRPr="007D4DA0" w:rsidRDefault="007D4DA0" w:rsidP="007D4DA0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 xml:space="preserve">              </w:t>
          </w:r>
          <w:r w:rsidRPr="007D4DA0"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>Associate Professor</w:t>
          </w:r>
        </w:p>
        <w:p w:rsidR="007D4DA0" w:rsidRPr="007D4DA0" w:rsidRDefault="007D4DA0" w:rsidP="007D4DA0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 w:rsidRPr="007D4DA0"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 xml:space="preserve">              Course Director Occupational Health        </w:t>
          </w:r>
        </w:p>
        <w:p w:rsidR="007D4DA0" w:rsidRPr="007D4DA0" w:rsidRDefault="007D4DA0" w:rsidP="007D4DA0">
          <w:pP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 w:rsidRPr="007D4DA0"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 xml:space="preserve">              Programmes</w:t>
          </w:r>
        </w:p>
        <w:p w:rsidR="007D4DA0" w:rsidRDefault="007D4DA0" w:rsidP="007D4DA0">
          <w:pPr>
            <w:pBdr>
              <w:bottom w:val="single" w:sz="4" w:space="1" w:color="auto"/>
            </w:pBd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  <w:r w:rsidRPr="007D4DA0"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  <w:t xml:space="preserve">              London South Bank University</w:t>
          </w:r>
        </w:p>
        <w:p w:rsidR="007D4DA0" w:rsidRPr="007D4DA0" w:rsidRDefault="007D4DA0" w:rsidP="007D4DA0">
          <w:pPr>
            <w:pBdr>
              <w:bottom w:val="single" w:sz="4" w:space="1" w:color="auto"/>
            </w:pBdr>
            <w:spacing w:after="0" w:line="240" w:lineRule="auto"/>
            <w:rPr>
              <w:rFonts w:ascii="Arial" w:eastAsiaTheme="majorEastAsia" w:hAnsi="Arial" w:cs="Arial"/>
              <w:sz w:val="28"/>
              <w:szCs w:val="36"/>
              <w:lang w:val="en-US" w:eastAsia="ja-JP"/>
            </w:rPr>
          </w:pPr>
        </w:p>
        <w:p w:rsidR="007D4DA0" w:rsidRDefault="007D4DA0">
          <w:pPr>
            <w:rPr>
              <w:rFonts w:ascii="Arial" w:eastAsiaTheme="majorEastAsia" w:hAnsi="Arial" w:cs="Arial"/>
              <w:b/>
              <w:sz w:val="24"/>
              <w:szCs w:val="24"/>
            </w:rPr>
          </w:pPr>
        </w:p>
        <w:p w:rsidR="009D0990" w:rsidRPr="000334A4" w:rsidRDefault="00792E71" w:rsidP="00792E71">
          <w:pPr>
            <w:pStyle w:val="Heading1"/>
          </w:pPr>
          <w:r w:rsidRPr="000334A4">
            <w:t>Introduction</w:t>
          </w:r>
        </w:p>
        <w:p w:rsidR="00792E71" w:rsidRPr="000334A4" w:rsidRDefault="00792E71" w:rsidP="007B6FB8">
          <w:pPr>
            <w:spacing w:line="240" w:lineRule="auto"/>
          </w:pPr>
        </w:p>
        <w:p w:rsidR="00A32DDC" w:rsidRPr="000334A4" w:rsidRDefault="00792E71" w:rsidP="00792E71">
          <w:pPr>
            <w:pStyle w:val="DoubleSpaced"/>
          </w:pPr>
          <w:r w:rsidRPr="000334A4">
            <w:t>Returning to work following a diagnosis of cancer can often be a</w:t>
          </w:r>
          <w:r w:rsidR="004C4502" w:rsidRPr="000334A4">
            <w:t xml:space="preserve">n important </w:t>
          </w:r>
          <w:r w:rsidR="00A32DDC" w:rsidRPr="000334A4">
            <w:t xml:space="preserve">part of </w:t>
          </w:r>
          <w:r w:rsidR="00C12555" w:rsidRPr="000334A4">
            <w:t xml:space="preserve">the </w:t>
          </w:r>
          <w:r w:rsidR="00A32DDC" w:rsidRPr="000334A4">
            <w:t>recovery</w:t>
          </w:r>
          <w:r w:rsidR="005E0E91" w:rsidRPr="000334A4">
            <w:t>, indeed Waddell and Burton (2006) stress that (good) work is health enhancing</w:t>
          </w:r>
          <w:r w:rsidR="00A32DDC" w:rsidRPr="000334A4">
            <w:t xml:space="preserve">. </w:t>
          </w:r>
          <w:r w:rsidR="00327D8B" w:rsidRPr="000334A4">
            <w:t>S</w:t>
          </w:r>
          <w:r w:rsidR="00A32DDC" w:rsidRPr="000334A4">
            <w:t xml:space="preserve">taying in employment </w:t>
          </w:r>
          <w:r w:rsidR="00327D8B" w:rsidRPr="000334A4">
            <w:t xml:space="preserve">should </w:t>
          </w:r>
          <w:r w:rsidRPr="000334A4">
            <w:t xml:space="preserve">be a </w:t>
          </w:r>
          <w:r w:rsidR="004C4502" w:rsidRPr="000334A4">
            <w:t>realistic option</w:t>
          </w:r>
          <w:r w:rsidR="00A32DDC" w:rsidRPr="000334A4">
            <w:t>,</w:t>
          </w:r>
          <w:r w:rsidR="004C4502" w:rsidRPr="000334A4">
            <w:t xml:space="preserve"> </w:t>
          </w:r>
          <w:r w:rsidR="00327D8B" w:rsidRPr="000334A4">
            <w:t xml:space="preserve">and </w:t>
          </w:r>
          <w:r w:rsidR="00A32DDC" w:rsidRPr="000334A4">
            <w:t xml:space="preserve">with appropriate interventions </w:t>
          </w:r>
          <w:r w:rsidR="008443FB" w:rsidRPr="000334A4">
            <w:t xml:space="preserve">workers </w:t>
          </w:r>
          <w:r w:rsidR="00327D8B" w:rsidRPr="000334A4">
            <w:t>with</w:t>
          </w:r>
          <w:r w:rsidR="00A32DDC" w:rsidRPr="000334A4">
            <w:t xml:space="preserve"> cancer </w:t>
          </w:r>
          <w:r w:rsidR="00327D8B" w:rsidRPr="000334A4">
            <w:t>can be supported to</w:t>
          </w:r>
          <w:r w:rsidR="00A32DDC" w:rsidRPr="000334A4">
            <w:t xml:space="preserve"> remain in work (Taskila et al, 2013).</w:t>
          </w:r>
        </w:p>
        <w:p w:rsidR="00E91E44" w:rsidRPr="000334A4" w:rsidRDefault="00FC34E5" w:rsidP="00792E71">
          <w:pPr>
            <w:pStyle w:val="DoubleSpaced"/>
          </w:pPr>
          <w:r w:rsidRPr="000334A4">
            <w:t>This case study examine</w:t>
          </w:r>
          <w:r w:rsidR="005E0E91" w:rsidRPr="000334A4">
            <w:t>s</w:t>
          </w:r>
          <w:r w:rsidRPr="000334A4">
            <w:t xml:space="preserve"> the impact that breast cancer and its treatment </w:t>
          </w:r>
          <w:r w:rsidR="00327D8B" w:rsidRPr="000334A4">
            <w:t>had</w:t>
          </w:r>
          <w:r w:rsidRPr="000334A4">
            <w:t xml:space="preserve"> </w:t>
          </w:r>
          <w:r w:rsidR="00C12555" w:rsidRPr="000334A4">
            <w:t xml:space="preserve">on </w:t>
          </w:r>
          <w:r w:rsidR="00327D8B" w:rsidRPr="000334A4">
            <w:t>Beryl</w:t>
          </w:r>
          <w:r w:rsidR="009E481A" w:rsidRPr="000334A4">
            <w:t xml:space="preserve"> (pseudonym)</w:t>
          </w:r>
          <w:r w:rsidR="00327D8B" w:rsidRPr="000334A4">
            <w:t>, a health care worker</w:t>
          </w:r>
          <w:r w:rsidR="009E481A" w:rsidRPr="000334A4">
            <w:t xml:space="preserve"> on a </w:t>
          </w:r>
          <w:r w:rsidR="003607AE">
            <w:t>medical unit</w:t>
          </w:r>
          <w:r w:rsidRPr="000334A4">
            <w:t xml:space="preserve"> </w:t>
          </w:r>
          <w:r w:rsidR="00327D8B" w:rsidRPr="000334A4">
            <w:t>in relation to a successful return to work (</w:t>
          </w:r>
          <w:r w:rsidR="005E0E91" w:rsidRPr="000334A4">
            <w:t>RTW</w:t>
          </w:r>
          <w:r w:rsidR="00327D8B" w:rsidRPr="000334A4">
            <w:t>).</w:t>
          </w:r>
          <w:r w:rsidR="008443FB" w:rsidRPr="000334A4">
            <w:t xml:space="preserve"> </w:t>
          </w:r>
          <w:r w:rsidR="009E481A" w:rsidRPr="000334A4">
            <w:t>It highlights the</w:t>
          </w:r>
          <w:r w:rsidR="008443FB" w:rsidRPr="000334A4">
            <w:t xml:space="preserve"> impact </w:t>
          </w:r>
          <w:r w:rsidR="00327D8B" w:rsidRPr="000334A4">
            <w:t xml:space="preserve">of </w:t>
          </w:r>
          <w:r w:rsidR="008443FB" w:rsidRPr="000334A4">
            <w:t>the</w:t>
          </w:r>
          <w:r w:rsidR="004164A3" w:rsidRPr="000334A4">
            <w:t xml:space="preserve"> pathophysiology of </w:t>
          </w:r>
          <w:r w:rsidR="009E481A" w:rsidRPr="000334A4">
            <w:t>cancer,</w:t>
          </w:r>
          <w:r w:rsidR="004164A3" w:rsidRPr="000334A4">
            <w:t xml:space="preserve"> the assess</w:t>
          </w:r>
          <w:r w:rsidR="00BC04CB" w:rsidRPr="000334A4">
            <w:t>ment of</w:t>
          </w:r>
          <w:r w:rsidR="004164A3" w:rsidRPr="000334A4">
            <w:t xml:space="preserve"> </w:t>
          </w:r>
          <w:r w:rsidR="009E481A" w:rsidRPr="000334A4">
            <w:t>Beryl’s</w:t>
          </w:r>
          <w:r w:rsidR="004164A3" w:rsidRPr="000334A4">
            <w:t xml:space="preserve"> fitness for work</w:t>
          </w:r>
          <w:r w:rsidR="009E481A" w:rsidRPr="000334A4">
            <w:t xml:space="preserve"> and planning a </w:t>
          </w:r>
          <w:r w:rsidR="008443FB" w:rsidRPr="000334A4">
            <w:t xml:space="preserve">successful </w:t>
          </w:r>
          <w:r w:rsidR="005E0E91" w:rsidRPr="000334A4">
            <w:t>RTW</w:t>
          </w:r>
          <w:r w:rsidR="009E481A" w:rsidRPr="000334A4">
            <w:t xml:space="preserve"> is considered</w:t>
          </w:r>
          <w:r w:rsidR="007B6FB8" w:rsidRPr="000334A4">
            <w:t>.</w:t>
          </w:r>
          <w:r w:rsidR="00BC04CB" w:rsidRPr="000334A4">
            <w:t xml:space="preserve"> </w:t>
          </w:r>
        </w:p>
        <w:p w:rsidR="00E91E44" w:rsidRPr="000334A4" w:rsidRDefault="00E91E44" w:rsidP="00E91E44">
          <w:pPr>
            <w:pStyle w:val="Heading1"/>
          </w:pPr>
          <w:r w:rsidRPr="000334A4">
            <w:t>The Client</w:t>
          </w:r>
        </w:p>
        <w:p w:rsidR="00E91E44" w:rsidRPr="000334A4" w:rsidRDefault="00E91E44" w:rsidP="007B6FB8">
          <w:pPr>
            <w:spacing w:line="240" w:lineRule="auto"/>
          </w:pPr>
        </w:p>
        <w:p w:rsidR="00760B5A" w:rsidRPr="000334A4" w:rsidRDefault="008443FB" w:rsidP="00760B5A">
          <w:pPr>
            <w:pStyle w:val="DoubleSpaced"/>
          </w:pPr>
          <w:r w:rsidRPr="000334A4">
            <w:t>Beryl</w:t>
          </w:r>
          <w:r w:rsidR="00E91E44" w:rsidRPr="000334A4">
            <w:t xml:space="preserve"> </w:t>
          </w:r>
          <w:r w:rsidRPr="000334A4">
            <w:t xml:space="preserve">was referred for an occupational health (OH) assessment </w:t>
          </w:r>
          <w:r w:rsidR="009E481A" w:rsidRPr="000334A4">
            <w:t xml:space="preserve">by her manager </w:t>
          </w:r>
          <w:r w:rsidRPr="000334A4">
            <w:t>following</w:t>
          </w:r>
          <w:r w:rsidR="00E91E44" w:rsidRPr="000334A4">
            <w:t xml:space="preserve"> a </w:t>
          </w:r>
          <w:r w:rsidR="009E481A" w:rsidRPr="000334A4">
            <w:t xml:space="preserve">diagnosis of breast cancer as Beryl </w:t>
          </w:r>
          <w:r w:rsidR="00760B5A" w:rsidRPr="000334A4">
            <w:t>was keen to stay in work ‘as long as possible’ but had concerns due to upcoming surgery.</w:t>
          </w:r>
        </w:p>
        <w:p w:rsidR="00760B5A" w:rsidRPr="000334A4" w:rsidRDefault="008443FB" w:rsidP="00E91E44">
          <w:pPr>
            <w:pStyle w:val="DoubleSpaced"/>
          </w:pPr>
          <w:r w:rsidRPr="000334A4">
            <w:t>Beryl</w:t>
          </w:r>
          <w:r w:rsidR="00760B5A" w:rsidRPr="000334A4">
            <w:t xml:space="preserve">’s </w:t>
          </w:r>
          <w:r w:rsidR="004206DB" w:rsidRPr="000334A4">
            <w:t xml:space="preserve">job role involved </w:t>
          </w:r>
          <w:r w:rsidR="00760B5A" w:rsidRPr="000334A4">
            <w:t xml:space="preserve">working 12.5 hour shifts including rotational night shifts. </w:t>
          </w:r>
          <w:r w:rsidR="009E481A" w:rsidRPr="000334A4">
            <w:t>Her role involved a</w:t>
          </w:r>
          <w:r w:rsidR="00760B5A" w:rsidRPr="000334A4">
            <w:t xml:space="preserve"> </w:t>
          </w:r>
          <w:r w:rsidR="009E481A" w:rsidRPr="000334A4">
            <w:t>significant</w:t>
          </w:r>
          <w:r w:rsidR="004206DB" w:rsidRPr="000334A4">
            <w:t xml:space="preserve"> amount of manual handling</w:t>
          </w:r>
          <w:r w:rsidR="00760B5A" w:rsidRPr="000334A4">
            <w:t xml:space="preserve"> </w:t>
          </w:r>
          <w:r w:rsidR="004206DB" w:rsidRPr="000334A4">
            <w:t>due to</w:t>
          </w:r>
          <w:r w:rsidR="00760B5A" w:rsidRPr="000334A4">
            <w:t xml:space="preserve"> the speciality of the ward area.</w:t>
          </w:r>
        </w:p>
        <w:p w:rsidR="001C4494" w:rsidRPr="000334A4" w:rsidRDefault="008443FB" w:rsidP="00792E71">
          <w:pPr>
            <w:pStyle w:val="DoubleSpaced"/>
          </w:pPr>
          <w:r w:rsidRPr="000334A4">
            <w:t>Beryl</w:t>
          </w:r>
          <w:r w:rsidR="00250F09" w:rsidRPr="000334A4">
            <w:t xml:space="preserve"> </w:t>
          </w:r>
          <w:r w:rsidR="003B5153" w:rsidRPr="000334A4">
            <w:t>had recently undergone</w:t>
          </w:r>
          <w:r w:rsidR="009E481A" w:rsidRPr="000334A4">
            <w:t xml:space="preserve"> </w:t>
          </w:r>
          <w:r w:rsidR="003B5153" w:rsidRPr="000334A4">
            <w:t xml:space="preserve">an excision of a </w:t>
          </w:r>
          <w:r w:rsidR="00250F09" w:rsidRPr="000334A4">
            <w:t xml:space="preserve">breast lump </w:t>
          </w:r>
          <w:r w:rsidR="003B5153" w:rsidRPr="000334A4">
            <w:t xml:space="preserve">with </w:t>
          </w:r>
          <w:r w:rsidR="009E481A" w:rsidRPr="000334A4">
            <w:t xml:space="preserve">axillary </w:t>
          </w:r>
          <w:r w:rsidR="00250F09" w:rsidRPr="000334A4">
            <w:t>lymph nod</w:t>
          </w:r>
          <w:r w:rsidR="009E481A" w:rsidRPr="000334A4">
            <w:t>e clearance</w:t>
          </w:r>
          <w:r w:rsidR="00277113" w:rsidRPr="000334A4">
            <w:t xml:space="preserve">. </w:t>
          </w:r>
          <w:r w:rsidR="009E481A" w:rsidRPr="000334A4">
            <w:t>H</w:t>
          </w:r>
          <w:r w:rsidR="001C4494" w:rsidRPr="000334A4">
            <w:t xml:space="preserve">istology </w:t>
          </w:r>
          <w:r w:rsidRPr="000334A4">
            <w:t>confirmed a</w:t>
          </w:r>
          <w:r w:rsidR="001C4494" w:rsidRPr="000334A4">
            <w:t xml:space="preserve"> large carcinoma. </w:t>
          </w:r>
          <w:r w:rsidR="009E481A" w:rsidRPr="000334A4">
            <w:t>F</w:t>
          </w:r>
          <w:r w:rsidR="001C4494" w:rsidRPr="000334A4">
            <w:t xml:space="preserve">urther treatment </w:t>
          </w:r>
          <w:r w:rsidR="009E481A" w:rsidRPr="000334A4">
            <w:t xml:space="preserve">over the </w:t>
          </w:r>
          <w:r w:rsidR="003B5153" w:rsidRPr="000334A4">
            <w:t xml:space="preserve">next </w:t>
          </w:r>
          <w:r w:rsidR="009E481A" w:rsidRPr="000334A4">
            <w:t>seven months included</w:t>
          </w:r>
          <w:r w:rsidRPr="000334A4">
            <w:t xml:space="preserve"> chemotherapy and radiotherapy</w:t>
          </w:r>
          <w:r w:rsidR="003B5153" w:rsidRPr="000334A4">
            <w:t>.</w:t>
          </w:r>
          <w:r w:rsidRPr="000334A4">
            <w:t xml:space="preserve"> </w:t>
          </w:r>
          <w:r w:rsidR="00F420E9" w:rsidRPr="000334A4">
            <w:t>H</w:t>
          </w:r>
          <w:r w:rsidR="001C4494" w:rsidRPr="000334A4">
            <w:t xml:space="preserve">er </w:t>
          </w:r>
          <w:r w:rsidR="00F420E9" w:rsidRPr="000334A4">
            <w:t xml:space="preserve">physically demanding </w:t>
          </w:r>
          <w:r w:rsidR="001C4494" w:rsidRPr="000334A4">
            <w:t>job role</w:t>
          </w:r>
          <w:r w:rsidR="009E481A" w:rsidRPr="000334A4">
            <w:t xml:space="preserve"> </w:t>
          </w:r>
          <w:r w:rsidR="00F420E9" w:rsidRPr="000334A4">
            <w:t>involving manual handling and microbiological hazard exposure necessitated her</w:t>
          </w:r>
          <w:r w:rsidR="009E481A" w:rsidRPr="000334A4">
            <w:t xml:space="preserve"> </w:t>
          </w:r>
          <w:r w:rsidR="001C4494" w:rsidRPr="000334A4">
            <w:t>refrain</w:t>
          </w:r>
          <w:r w:rsidR="009E481A" w:rsidRPr="000334A4">
            <w:t>ing</w:t>
          </w:r>
          <w:r w:rsidR="001C4494" w:rsidRPr="000334A4">
            <w:t xml:space="preserve"> from work until </w:t>
          </w:r>
          <w:r w:rsidR="00F420E9" w:rsidRPr="000334A4">
            <w:t xml:space="preserve">treatment </w:t>
          </w:r>
          <w:r w:rsidR="001C4494" w:rsidRPr="000334A4">
            <w:t>completion.</w:t>
          </w:r>
          <w:r w:rsidR="009E481A" w:rsidRPr="000334A4">
            <w:t xml:space="preserve"> </w:t>
          </w:r>
          <w:r w:rsidR="003B5153" w:rsidRPr="000334A4">
            <w:t>She attended for an OH review</w:t>
          </w:r>
          <w:r w:rsidR="001C3099" w:rsidRPr="000334A4">
            <w:t xml:space="preserve"> </w:t>
          </w:r>
          <w:r w:rsidR="003B5153" w:rsidRPr="000334A4">
            <w:t xml:space="preserve">following </w:t>
          </w:r>
          <w:r w:rsidR="00611919" w:rsidRPr="000334A4">
            <w:t>18</w:t>
          </w:r>
          <w:r w:rsidR="001C3099" w:rsidRPr="000334A4">
            <w:t xml:space="preserve"> </w:t>
          </w:r>
          <w:r w:rsidR="00611919" w:rsidRPr="000334A4">
            <w:t>weeks</w:t>
          </w:r>
          <w:r w:rsidR="001C3099" w:rsidRPr="000334A4">
            <w:t xml:space="preserve"> of </w:t>
          </w:r>
          <w:r w:rsidR="00611919" w:rsidRPr="000334A4">
            <w:t>chemotherapy and two hospital admissions</w:t>
          </w:r>
          <w:r w:rsidR="003B5153" w:rsidRPr="000334A4">
            <w:t>.</w:t>
          </w:r>
          <w:r w:rsidR="001C3099" w:rsidRPr="000334A4">
            <w:t xml:space="preserve"> </w:t>
          </w:r>
          <w:r w:rsidR="00611919" w:rsidRPr="000334A4">
            <w:t xml:space="preserve">She reported </w:t>
          </w:r>
          <w:r w:rsidR="001C3099" w:rsidRPr="000334A4">
            <w:t xml:space="preserve">severe side effects </w:t>
          </w:r>
          <w:r w:rsidR="009E481A" w:rsidRPr="000334A4">
            <w:t>associated with</w:t>
          </w:r>
          <w:r w:rsidR="001C3099" w:rsidRPr="000334A4">
            <w:t xml:space="preserve"> chemo</w:t>
          </w:r>
          <w:r w:rsidR="003B5153" w:rsidRPr="000334A4">
            <w:t>therapy</w:t>
          </w:r>
          <w:r w:rsidR="00611919" w:rsidRPr="000334A4">
            <w:t xml:space="preserve"> including </w:t>
          </w:r>
          <w:r w:rsidR="003B5153" w:rsidRPr="000334A4">
            <w:t xml:space="preserve">sensory disturbances, affecting her hands, feet and head and </w:t>
          </w:r>
          <w:r w:rsidR="00611919" w:rsidRPr="000334A4">
            <w:t xml:space="preserve">neutropenia </w:t>
          </w:r>
          <w:r w:rsidR="003B5153" w:rsidRPr="000334A4">
            <w:t>that required</w:t>
          </w:r>
          <w:r w:rsidR="00611919" w:rsidRPr="000334A4">
            <w:t xml:space="preserve"> </w:t>
          </w:r>
          <w:r w:rsidR="001C3099" w:rsidRPr="000334A4">
            <w:t>isolation treatment</w:t>
          </w:r>
          <w:r w:rsidR="003B5153" w:rsidRPr="000334A4">
            <w:t xml:space="preserve"> in hospital</w:t>
          </w:r>
          <w:r w:rsidR="008A50D9">
            <w:t>.</w:t>
          </w:r>
          <w:r w:rsidR="001C3099" w:rsidRPr="000334A4">
            <w:t xml:space="preserve"> </w:t>
          </w:r>
          <w:r w:rsidRPr="000334A4">
            <w:t>Beryl</w:t>
          </w:r>
          <w:r w:rsidR="003B5153" w:rsidRPr="000334A4">
            <w:t xml:space="preserve"> was</w:t>
          </w:r>
          <w:r w:rsidR="001C3099" w:rsidRPr="000334A4">
            <w:t xml:space="preserve"> </w:t>
          </w:r>
          <w:r w:rsidR="0095739D" w:rsidRPr="000334A4">
            <w:t>commencing</w:t>
          </w:r>
          <w:r w:rsidR="001C3099" w:rsidRPr="000334A4">
            <w:t xml:space="preserve"> five </w:t>
          </w:r>
          <w:r w:rsidR="003B5153" w:rsidRPr="000334A4">
            <w:t xml:space="preserve">radiotherapy </w:t>
          </w:r>
          <w:r w:rsidR="001C3099" w:rsidRPr="000334A4">
            <w:t xml:space="preserve">treatments per week over a period of </w:t>
          </w:r>
          <w:r w:rsidR="00F827E9" w:rsidRPr="000334A4">
            <w:t xml:space="preserve">three </w:t>
          </w:r>
          <w:r w:rsidR="001C3099" w:rsidRPr="000334A4">
            <w:t>weeks</w:t>
          </w:r>
          <w:r w:rsidR="00611919" w:rsidRPr="000334A4">
            <w:t xml:space="preserve">. An OH assessment at this early stage was useful </w:t>
          </w:r>
          <w:r w:rsidR="0095739D" w:rsidRPr="000334A4">
            <w:t xml:space="preserve">in planning an effective RTW. An OH </w:t>
          </w:r>
          <w:r w:rsidR="008A50D9">
            <w:t>review</w:t>
          </w:r>
          <w:r w:rsidR="0095739D" w:rsidRPr="000334A4">
            <w:t xml:space="preserve"> appointment followed</w:t>
          </w:r>
          <w:r w:rsidR="00611919" w:rsidRPr="000334A4">
            <w:t xml:space="preserve"> completion of treatment</w:t>
          </w:r>
          <w:r w:rsidR="008A50D9">
            <w:t>:</w:t>
          </w:r>
          <w:r w:rsidR="00611919" w:rsidRPr="000334A4">
            <w:t xml:space="preserve"> s</w:t>
          </w:r>
          <w:r w:rsidR="00FD72D1" w:rsidRPr="000334A4">
            <w:t>he repor</w:t>
          </w:r>
          <w:r w:rsidR="0095739D" w:rsidRPr="000334A4">
            <w:t>ted that although her oncologist</w:t>
          </w:r>
          <w:r w:rsidR="00FD72D1" w:rsidRPr="000334A4">
            <w:t xml:space="preserve"> </w:t>
          </w:r>
          <w:r w:rsidR="0063168D" w:rsidRPr="000334A4">
            <w:t>was happy with her progress she was still suffering from several side effects related to her treatments</w:t>
          </w:r>
          <w:r w:rsidR="008A50D9">
            <w:t>. S</w:t>
          </w:r>
          <w:r w:rsidR="0095739D" w:rsidRPr="000334A4">
            <w:t>he had been</w:t>
          </w:r>
          <w:r w:rsidR="0063168D" w:rsidRPr="000334A4">
            <w:t xml:space="preserve"> signed off work for a further </w:t>
          </w:r>
          <w:r w:rsidR="00F827E9" w:rsidRPr="000334A4">
            <w:t>t</w:t>
          </w:r>
          <w:r w:rsidR="009708CA" w:rsidRPr="000334A4">
            <w:t>wo</w:t>
          </w:r>
          <w:r w:rsidR="0063168D" w:rsidRPr="000334A4">
            <w:t xml:space="preserve"> months. </w:t>
          </w:r>
          <w:r w:rsidRPr="000334A4">
            <w:t>Beryl</w:t>
          </w:r>
          <w:r w:rsidR="0063168D" w:rsidRPr="000334A4">
            <w:t xml:space="preserve"> was keen to </w:t>
          </w:r>
          <w:r w:rsidR="005E0E91" w:rsidRPr="000334A4">
            <w:t>RTW</w:t>
          </w:r>
          <w:r w:rsidR="0095739D" w:rsidRPr="000334A4">
            <w:t xml:space="preserve"> after this time</w:t>
          </w:r>
          <w:r w:rsidR="0063168D" w:rsidRPr="000334A4">
            <w:t xml:space="preserve"> but </w:t>
          </w:r>
          <w:r w:rsidR="0095739D" w:rsidRPr="000334A4">
            <w:t>had</w:t>
          </w:r>
          <w:r w:rsidR="0063168D" w:rsidRPr="000334A4">
            <w:t xml:space="preserve"> concerns about manual handling of heavier patients.</w:t>
          </w:r>
        </w:p>
        <w:p w:rsidR="0063168D" w:rsidRPr="000334A4" w:rsidRDefault="00F115D0" w:rsidP="0063168D">
          <w:pPr>
            <w:pStyle w:val="Heading1"/>
          </w:pPr>
          <w:r w:rsidRPr="000334A4">
            <w:t>T</w:t>
          </w:r>
          <w:r w:rsidR="005254A9" w:rsidRPr="000334A4">
            <w:t>he P</w:t>
          </w:r>
          <w:r w:rsidR="0063168D" w:rsidRPr="000334A4">
            <w:t>atho</w:t>
          </w:r>
          <w:r w:rsidR="005254A9" w:rsidRPr="000334A4">
            <w:t>logical P</w:t>
          </w:r>
          <w:r w:rsidRPr="000334A4">
            <w:t>rocess</w:t>
          </w:r>
          <w:r w:rsidR="005254A9" w:rsidRPr="000334A4">
            <w:t xml:space="preserve"> of Breast C</w:t>
          </w:r>
          <w:r w:rsidR="0063168D" w:rsidRPr="000334A4">
            <w:t>ancer</w:t>
          </w:r>
        </w:p>
        <w:p w:rsidR="00254AE5" w:rsidRPr="000334A4" w:rsidRDefault="00254AE5" w:rsidP="007B6FB8">
          <w:pPr>
            <w:pStyle w:val="DoubleSpaced"/>
            <w:spacing w:line="240" w:lineRule="auto"/>
          </w:pPr>
        </w:p>
        <w:p w:rsidR="0063168D" w:rsidRPr="000334A4" w:rsidRDefault="00611919" w:rsidP="00F05F99">
          <w:pPr>
            <w:pStyle w:val="DoubleSpaced"/>
          </w:pPr>
          <w:r w:rsidRPr="000334A4">
            <w:t>The</w:t>
          </w:r>
          <w:r w:rsidR="004979B8" w:rsidRPr="000334A4">
            <w:t xml:space="preserve"> </w:t>
          </w:r>
          <w:r w:rsidR="00434451" w:rsidRPr="000334A4">
            <w:t>DNA within cell nuclei</w:t>
          </w:r>
          <w:r w:rsidR="00C35ED3" w:rsidRPr="000334A4">
            <w:t xml:space="preserve"> control</w:t>
          </w:r>
          <w:r w:rsidR="0095739D" w:rsidRPr="000334A4">
            <w:t>s</w:t>
          </w:r>
          <w:r w:rsidR="00C35ED3" w:rsidRPr="000334A4">
            <w:t xml:space="preserve"> the tightly regulated cycle controlling growth, division, maturity and death of </w:t>
          </w:r>
          <w:r w:rsidR="0095739D" w:rsidRPr="000334A4">
            <w:t xml:space="preserve">breast </w:t>
          </w:r>
          <w:r w:rsidR="00C35ED3" w:rsidRPr="000334A4">
            <w:t xml:space="preserve">cells. </w:t>
          </w:r>
          <w:r w:rsidRPr="000334A4">
            <w:t>Neoplasms</w:t>
          </w:r>
          <w:r w:rsidR="004979B8" w:rsidRPr="000334A4">
            <w:t xml:space="preserve"> occur </w:t>
          </w:r>
          <w:r w:rsidR="0095739D" w:rsidRPr="000334A4">
            <w:t>should this</w:t>
          </w:r>
          <w:r w:rsidR="004979B8" w:rsidRPr="000334A4">
            <w:t xml:space="preserve"> </w:t>
          </w:r>
          <w:r w:rsidR="0095739D" w:rsidRPr="000334A4">
            <w:t>mechanism be disrupted. C</w:t>
          </w:r>
          <w:r w:rsidR="004979B8" w:rsidRPr="000334A4">
            <w:t xml:space="preserve">ells with damaged DNA are normally </w:t>
          </w:r>
          <w:r w:rsidR="00434451" w:rsidRPr="000334A4">
            <w:t>destroyed by the immune system</w:t>
          </w:r>
          <w:r w:rsidR="000D073E">
            <w:t>.</w:t>
          </w:r>
          <w:r w:rsidR="00434451" w:rsidRPr="000334A4">
            <w:t xml:space="preserve"> </w:t>
          </w:r>
          <w:r w:rsidR="000D073E">
            <w:t>F</w:t>
          </w:r>
          <w:r w:rsidR="004979B8" w:rsidRPr="000334A4">
            <w:t>ault</w:t>
          </w:r>
          <w:r w:rsidR="00434451" w:rsidRPr="000334A4">
            <w:t>s</w:t>
          </w:r>
          <w:r w:rsidR="004979B8" w:rsidRPr="000334A4">
            <w:t xml:space="preserve"> within </w:t>
          </w:r>
          <w:r w:rsidR="0095739D" w:rsidRPr="000334A4">
            <w:t xml:space="preserve">this system </w:t>
          </w:r>
          <w:r w:rsidR="00434451" w:rsidRPr="000334A4">
            <w:t xml:space="preserve">result in tumour development </w:t>
          </w:r>
          <w:r w:rsidR="0020611D" w:rsidRPr="000334A4">
            <w:t>(Mandal, 2013).</w:t>
          </w:r>
          <w:r w:rsidR="00DB52CB" w:rsidRPr="000334A4">
            <w:t xml:space="preserve"> </w:t>
          </w:r>
          <w:r w:rsidR="003C1F92" w:rsidRPr="000334A4">
            <w:t xml:space="preserve">Several studies </w:t>
          </w:r>
          <w:r w:rsidR="00C5205A" w:rsidRPr="000334A4">
            <w:t>suggest</w:t>
          </w:r>
          <w:r w:rsidR="003C1F92" w:rsidRPr="000334A4">
            <w:t xml:space="preserve"> </w:t>
          </w:r>
          <w:r w:rsidR="00434451" w:rsidRPr="000334A4">
            <w:t xml:space="preserve">an </w:t>
          </w:r>
          <w:r w:rsidR="00C35ED3" w:rsidRPr="000334A4">
            <w:t xml:space="preserve">increased risk of breast cancer </w:t>
          </w:r>
          <w:r w:rsidR="00AA71B2" w:rsidRPr="000334A4">
            <w:t xml:space="preserve">amongst </w:t>
          </w:r>
          <w:r w:rsidR="003C1F92" w:rsidRPr="000334A4">
            <w:t>women consistently work</w:t>
          </w:r>
          <w:r w:rsidR="00AA71B2" w:rsidRPr="000334A4">
            <w:t>ing</w:t>
          </w:r>
          <w:r w:rsidR="003C1F92" w:rsidRPr="000334A4">
            <w:t xml:space="preserve"> night shifts </w:t>
          </w:r>
          <w:r w:rsidR="00AA71B2" w:rsidRPr="000334A4">
            <w:t xml:space="preserve">(Gray, 2010), further </w:t>
          </w:r>
          <w:r w:rsidR="00F05F99" w:rsidRPr="000334A4">
            <w:t xml:space="preserve">research is required to understand </w:t>
          </w:r>
          <w:r w:rsidR="00F06FC8" w:rsidRPr="000334A4">
            <w:t>any</w:t>
          </w:r>
          <w:r w:rsidR="00F05F99" w:rsidRPr="000334A4">
            <w:t xml:space="preserve"> link</w:t>
          </w:r>
          <w:r w:rsidR="00F06FC8" w:rsidRPr="000334A4">
            <w:t>s</w:t>
          </w:r>
          <w:r w:rsidR="00F05F99" w:rsidRPr="000334A4">
            <w:t xml:space="preserve"> between occupation and breast cancer (Breast Cancer Fund, 2016).</w:t>
          </w:r>
        </w:p>
        <w:p w:rsidR="00F827E9" w:rsidRPr="000334A4" w:rsidRDefault="0063168D" w:rsidP="00D26692">
          <w:pPr>
            <w:pStyle w:val="DoubleSpaced"/>
            <w:rPr>
              <w:szCs w:val="24"/>
            </w:rPr>
          </w:pPr>
          <w:r w:rsidRPr="000334A4">
            <w:t xml:space="preserve">In the UK, breast cancer is the most common cancer in women, </w:t>
          </w:r>
          <w:r w:rsidR="00DF07C1" w:rsidRPr="000334A4">
            <w:t xml:space="preserve">with </w:t>
          </w:r>
          <w:r w:rsidRPr="000334A4">
            <w:t xml:space="preserve">approximately </w:t>
          </w:r>
          <w:r w:rsidR="004A3C64" w:rsidRPr="000334A4">
            <w:t>46</w:t>
          </w:r>
          <w:r w:rsidRPr="000334A4">
            <w:t xml:space="preserve">,000 women diagnosed </w:t>
          </w:r>
          <w:r w:rsidR="00C5205A" w:rsidRPr="000334A4">
            <w:t>in</w:t>
          </w:r>
          <w:r w:rsidR="000D073E">
            <w:t xml:space="preserve"> the</w:t>
          </w:r>
          <w:r w:rsidR="00C5205A" w:rsidRPr="000334A4">
            <w:t xml:space="preserve"> UK </w:t>
          </w:r>
          <w:r w:rsidRPr="000334A4">
            <w:t xml:space="preserve">annually (Grimsey, 2011). </w:t>
          </w:r>
          <w:r w:rsidR="00DF07C1" w:rsidRPr="000334A4">
            <w:t>There is a good prognosis if caught early</w:t>
          </w:r>
          <w:r w:rsidR="00AA71B2" w:rsidRPr="000334A4">
            <w:t xml:space="preserve">. The classification of </w:t>
          </w:r>
          <w:r w:rsidR="00D35D1E" w:rsidRPr="000334A4">
            <w:t xml:space="preserve">breast cancer </w:t>
          </w:r>
          <w:r w:rsidR="00AA71B2" w:rsidRPr="000334A4">
            <w:t xml:space="preserve">relates to the </w:t>
          </w:r>
          <w:r w:rsidR="00D35D1E" w:rsidRPr="000334A4">
            <w:t xml:space="preserve">tissue involved. </w:t>
          </w:r>
          <w:r w:rsidR="008443FB" w:rsidRPr="000334A4">
            <w:t>Beryl</w:t>
          </w:r>
          <w:r w:rsidR="00DF07C1" w:rsidRPr="000334A4">
            <w:t xml:space="preserve"> developed the most common form of breast cancer</w:t>
          </w:r>
          <w:r w:rsidR="000D073E">
            <w:t>;</w:t>
          </w:r>
          <w:r w:rsidR="00DF07C1" w:rsidRPr="000334A4">
            <w:t xml:space="preserve"> </w:t>
          </w:r>
          <w:r w:rsidR="00D35D1E" w:rsidRPr="000334A4">
            <w:t>a</w:t>
          </w:r>
          <w:r w:rsidR="00C75C5F" w:rsidRPr="000334A4">
            <w:t>n</w:t>
          </w:r>
          <w:r w:rsidR="00D35D1E" w:rsidRPr="000334A4">
            <w:t xml:space="preserve"> </w:t>
          </w:r>
          <w:r w:rsidR="00DF07C1" w:rsidRPr="000334A4">
            <w:t xml:space="preserve">invasive ductal carcinoma arising within the breast milk ducts </w:t>
          </w:r>
          <w:r w:rsidR="000D073E">
            <w:t>which</w:t>
          </w:r>
          <w:r w:rsidR="00DF07C1" w:rsidRPr="000334A4">
            <w:t xml:space="preserve"> may </w:t>
          </w:r>
          <w:r w:rsidR="00AA71B2" w:rsidRPr="000334A4">
            <w:t>b</w:t>
          </w:r>
          <w:r w:rsidR="00DF07C1" w:rsidRPr="000334A4">
            <w:t>r</w:t>
          </w:r>
          <w:r w:rsidR="00AA71B2" w:rsidRPr="000334A4">
            <w:t>eak</w:t>
          </w:r>
          <w:r w:rsidR="00C75C5F" w:rsidRPr="000334A4">
            <w:t xml:space="preserve"> through</w:t>
          </w:r>
          <w:r w:rsidR="00AA71B2" w:rsidRPr="000334A4">
            <w:t xml:space="preserve"> the duct wall,</w:t>
          </w:r>
          <w:r w:rsidR="00C75C5F" w:rsidRPr="000334A4">
            <w:t xml:space="preserve"> spread</w:t>
          </w:r>
          <w:r w:rsidR="00DF07C1" w:rsidRPr="000334A4">
            <w:t>ing</w:t>
          </w:r>
          <w:r w:rsidR="00C75C5F" w:rsidRPr="000334A4">
            <w:t xml:space="preserve"> to other </w:t>
          </w:r>
          <w:r w:rsidR="00AA71B2" w:rsidRPr="000334A4">
            <w:t>breast tissue</w:t>
          </w:r>
          <w:r w:rsidR="00DF07C1" w:rsidRPr="000334A4">
            <w:t>. O</w:t>
          </w:r>
          <w:r w:rsidR="00AA71B2" w:rsidRPr="000334A4">
            <w:t xml:space="preserve">ver time </w:t>
          </w:r>
          <w:r w:rsidR="00DF07C1" w:rsidRPr="000334A4">
            <w:t xml:space="preserve">it </w:t>
          </w:r>
          <w:r w:rsidR="00AA71B2" w:rsidRPr="000334A4">
            <w:t>may</w:t>
          </w:r>
          <w:r w:rsidR="00C75C5F" w:rsidRPr="000334A4">
            <w:t xml:space="preserve"> spread to other body tissues including the lymph nodes (Breastcancer.org, 2015).</w:t>
          </w:r>
          <w:r w:rsidR="00AA71B2" w:rsidRPr="000334A4">
            <w:t xml:space="preserve"> A</w:t>
          </w:r>
          <w:r w:rsidR="00DF07C1" w:rsidRPr="000334A4">
            <w:t>pproximately</w:t>
          </w:r>
          <w:r w:rsidR="00AA71B2" w:rsidRPr="000334A4">
            <w:t xml:space="preserve"> 80% of breast cancers are invasive </w:t>
          </w:r>
          <w:r w:rsidR="00647F54" w:rsidRPr="000334A4">
            <w:t xml:space="preserve">and </w:t>
          </w:r>
          <w:r w:rsidR="000E2B70" w:rsidRPr="000334A4">
            <w:t xml:space="preserve">usually present as a palpable lump. Surgery is usually the first treatment </w:t>
          </w:r>
          <w:r w:rsidR="00DF07C1" w:rsidRPr="000334A4">
            <w:t>(Froyd and Harmer, 2011); p</w:t>
          </w:r>
          <w:r w:rsidR="00647F54" w:rsidRPr="000334A4">
            <w:t>atients</w:t>
          </w:r>
          <w:r w:rsidR="00BA0082" w:rsidRPr="000334A4">
            <w:t xml:space="preserve"> are normally given the option of</w:t>
          </w:r>
          <w:r w:rsidR="005C456B" w:rsidRPr="000334A4">
            <w:t xml:space="preserve"> breast conserving surgery, such as a wide local excision of lump, or a mastectomy.</w:t>
          </w:r>
          <w:r w:rsidR="005C456B" w:rsidRPr="000334A4">
            <w:rPr>
              <w:rFonts w:cs="Arial"/>
              <w:color w:val="111111"/>
              <w:sz w:val="26"/>
              <w:szCs w:val="26"/>
            </w:rPr>
            <w:t xml:space="preserve"> </w:t>
          </w:r>
          <w:r w:rsidR="00647F54" w:rsidRPr="000334A4">
            <w:rPr>
              <w:rFonts w:cs="Arial"/>
              <w:color w:val="111111"/>
              <w:szCs w:val="24"/>
            </w:rPr>
            <w:t>L</w:t>
          </w:r>
          <w:r w:rsidR="00DF07C1" w:rsidRPr="000334A4">
            <w:rPr>
              <w:rFonts w:cs="Arial"/>
              <w:color w:val="111111"/>
              <w:szCs w:val="24"/>
            </w:rPr>
            <w:t>ong-</w:t>
          </w:r>
          <w:r w:rsidR="005C456B" w:rsidRPr="000334A4">
            <w:rPr>
              <w:rFonts w:cs="Arial"/>
              <w:color w:val="111111"/>
              <w:szCs w:val="24"/>
            </w:rPr>
            <w:t>term survival is the same for breast conserving surgery followed by radiotherapy as for mastectomy (Breast Cancer Care, 2016)</w:t>
          </w:r>
          <w:r w:rsidR="00DF07C1" w:rsidRPr="000334A4">
            <w:rPr>
              <w:rFonts w:cs="Arial"/>
              <w:color w:val="111111"/>
              <w:szCs w:val="24"/>
            </w:rPr>
            <w:t>;</w:t>
          </w:r>
          <w:r w:rsidR="005C456B" w:rsidRPr="000334A4">
            <w:rPr>
              <w:rFonts w:cs="Arial"/>
              <w:color w:val="111111"/>
              <w:szCs w:val="24"/>
            </w:rPr>
            <w:t xml:space="preserve"> </w:t>
          </w:r>
          <w:r w:rsidR="008443FB" w:rsidRPr="000334A4">
            <w:rPr>
              <w:rFonts w:cs="Arial"/>
              <w:color w:val="111111"/>
              <w:szCs w:val="24"/>
            </w:rPr>
            <w:t>Beryl</w:t>
          </w:r>
          <w:r w:rsidR="005C456B" w:rsidRPr="000334A4">
            <w:rPr>
              <w:rFonts w:cs="Arial"/>
              <w:color w:val="111111"/>
              <w:szCs w:val="24"/>
            </w:rPr>
            <w:t xml:space="preserve"> </w:t>
          </w:r>
          <w:r w:rsidR="00647F54" w:rsidRPr="000334A4">
            <w:rPr>
              <w:rFonts w:cs="Arial"/>
              <w:color w:val="111111"/>
              <w:szCs w:val="24"/>
            </w:rPr>
            <w:t xml:space="preserve">opted for </w:t>
          </w:r>
          <w:r w:rsidR="005254A9" w:rsidRPr="000334A4">
            <w:rPr>
              <w:rFonts w:cs="Arial"/>
              <w:color w:val="111111"/>
              <w:szCs w:val="24"/>
            </w:rPr>
            <w:t>a wide local excision surgery</w:t>
          </w:r>
          <w:r w:rsidR="005C456B" w:rsidRPr="000334A4">
            <w:rPr>
              <w:rFonts w:cs="Arial"/>
              <w:color w:val="111111"/>
              <w:szCs w:val="24"/>
            </w:rPr>
            <w:t>.</w:t>
          </w:r>
          <w:r w:rsidR="00F06FC8" w:rsidRPr="000334A4">
            <w:t xml:space="preserve"> </w:t>
          </w:r>
          <w:r w:rsidR="00DF07C1" w:rsidRPr="000334A4">
            <w:rPr>
              <w:rFonts w:cs="Arial"/>
              <w:color w:val="111111"/>
              <w:szCs w:val="24"/>
            </w:rPr>
            <w:t xml:space="preserve">Following such surgery </w:t>
          </w:r>
          <w:r w:rsidR="005E0E91" w:rsidRPr="000334A4">
            <w:rPr>
              <w:rFonts w:cs="Arial"/>
              <w:color w:val="111111"/>
              <w:szCs w:val="24"/>
            </w:rPr>
            <w:t>RTW</w:t>
          </w:r>
          <w:r w:rsidR="00DF07C1" w:rsidRPr="000334A4">
            <w:rPr>
              <w:rFonts w:cs="Arial"/>
              <w:color w:val="111111"/>
              <w:szCs w:val="24"/>
            </w:rPr>
            <w:t xml:space="preserve"> guidance for people undertaking</w:t>
          </w:r>
          <w:r w:rsidR="00647F54" w:rsidRPr="000334A4">
            <w:rPr>
              <w:rFonts w:cs="Arial"/>
              <w:color w:val="111111"/>
              <w:szCs w:val="24"/>
            </w:rPr>
            <w:t xml:space="preserve"> manual work </w:t>
          </w:r>
          <w:r w:rsidR="00F62EDB" w:rsidRPr="000334A4">
            <w:rPr>
              <w:rFonts w:cs="Arial"/>
              <w:color w:val="111111"/>
              <w:szCs w:val="24"/>
            </w:rPr>
            <w:t xml:space="preserve">is </w:t>
          </w:r>
          <w:r w:rsidR="005254A9" w:rsidRPr="000334A4">
            <w:rPr>
              <w:rFonts w:cs="Arial"/>
              <w:color w:val="111111"/>
              <w:szCs w:val="24"/>
            </w:rPr>
            <w:t xml:space="preserve">six </w:t>
          </w:r>
          <w:r w:rsidR="00F62EDB" w:rsidRPr="000334A4">
            <w:rPr>
              <w:rFonts w:cs="Arial"/>
              <w:color w:val="111111"/>
              <w:szCs w:val="24"/>
            </w:rPr>
            <w:t xml:space="preserve">weeks (Palmer et al, 2013). </w:t>
          </w:r>
          <w:r w:rsidR="00F06FC8" w:rsidRPr="000334A4">
            <w:rPr>
              <w:rFonts w:cs="Arial"/>
              <w:color w:val="111111"/>
              <w:szCs w:val="24"/>
            </w:rPr>
            <w:t>F</w:t>
          </w:r>
          <w:r w:rsidR="00F62EDB" w:rsidRPr="000334A4">
            <w:rPr>
              <w:rFonts w:cs="Arial"/>
              <w:color w:val="111111"/>
              <w:szCs w:val="24"/>
            </w:rPr>
            <w:t>urther treatment</w:t>
          </w:r>
          <w:r w:rsidR="00647F54" w:rsidRPr="000334A4">
            <w:rPr>
              <w:rFonts w:cs="Arial"/>
              <w:color w:val="111111"/>
              <w:szCs w:val="24"/>
            </w:rPr>
            <w:t xml:space="preserve"> </w:t>
          </w:r>
          <w:r w:rsidR="00F06FC8" w:rsidRPr="000334A4">
            <w:rPr>
              <w:rFonts w:cs="Arial"/>
              <w:color w:val="111111"/>
              <w:szCs w:val="24"/>
            </w:rPr>
            <w:t xml:space="preserve">given six weeks postoperatively included </w:t>
          </w:r>
          <w:r w:rsidR="00647F54" w:rsidRPr="000334A4">
            <w:rPr>
              <w:rFonts w:cs="Arial"/>
              <w:color w:val="111111"/>
              <w:szCs w:val="24"/>
            </w:rPr>
            <w:t xml:space="preserve">eight full cycles of </w:t>
          </w:r>
          <w:r w:rsidR="00D56332" w:rsidRPr="000334A4">
            <w:rPr>
              <w:rFonts w:cs="Arial"/>
              <w:color w:val="111111"/>
              <w:szCs w:val="24"/>
            </w:rPr>
            <w:t>adjuvant</w:t>
          </w:r>
          <w:r w:rsidR="00F62EDB" w:rsidRPr="000334A4">
            <w:rPr>
              <w:rFonts w:cs="Arial"/>
              <w:color w:val="111111"/>
              <w:szCs w:val="24"/>
            </w:rPr>
            <w:t xml:space="preserve"> chemotherapy </w:t>
          </w:r>
          <w:r w:rsidR="00F06FC8" w:rsidRPr="000334A4">
            <w:rPr>
              <w:rFonts w:cs="Arial"/>
              <w:color w:val="111111"/>
              <w:szCs w:val="24"/>
            </w:rPr>
            <w:t>delivered over eighteen weeks delaying Beryl’s RTW</w:t>
          </w:r>
          <w:r w:rsidR="000D073E">
            <w:rPr>
              <w:rFonts w:cs="Arial"/>
              <w:color w:val="111111"/>
              <w:szCs w:val="24"/>
            </w:rPr>
            <w:t>.</w:t>
          </w:r>
          <w:r w:rsidR="00F06FC8" w:rsidRPr="000334A4">
            <w:rPr>
              <w:rFonts w:cs="Arial"/>
              <w:color w:val="111111"/>
              <w:szCs w:val="24"/>
            </w:rPr>
            <w:t xml:space="preserve"> </w:t>
          </w:r>
          <w:r w:rsidR="000D073E">
            <w:rPr>
              <w:rFonts w:cs="Arial"/>
              <w:color w:val="111111"/>
              <w:szCs w:val="24"/>
            </w:rPr>
            <w:t>F</w:t>
          </w:r>
          <w:r w:rsidR="00F06FC8" w:rsidRPr="000334A4">
            <w:rPr>
              <w:rFonts w:cs="Arial"/>
              <w:color w:val="111111"/>
              <w:szCs w:val="24"/>
            </w:rPr>
            <w:t>urthermore</w:t>
          </w:r>
          <w:r w:rsidR="000D073E">
            <w:rPr>
              <w:rFonts w:cs="Arial"/>
              <w:color w:val="111111"/>
              <w:szCs w:val="24"/>
            </w:rPr>
            <w:t>,</w:t>
          </w:r>
          <w:r w:rsidR="00F06FC8" w:rsidRPr="000334A4">
            <w:rPr>
              <w:rFonts w:cs="Arial"/>
              <w:color w:val="111111"/>
              <w:szCs w:val="24"/>
            </w:rPr>
            <w:t xml:space="preserve"> Beryl experienced neutropenia resulting in two hospital admissions. </w:t>
          </w:r>
          <w:r w:rsidR="004E4143" w:rsidRPr="000334A4">
            <w:rPr>
              <w:rFonts w:cs="Arial"/>
              <w:color w:val="111111"/>
              <w:szCs w:val="24"/>
            </w:rPr>
            <w:t xml:space="preserve">Neutropenia, </w:t>
          </w:r>
          <w:r w:rsidR="00F06FC8" w:rsidRPr="000334A4">
            <w:rPr>
              <w:rFonts w:cs="Arial"/>
              <w:color w:val="111111"/>
              <w:szCs w:val="24"/>
            </w:rPr>
            <w:t>a common,</w:t>
          </w:r>
          <w:r w:rsidR="004E4143" w:rsidRPr="000334A4">
            <w:rPr>
              <w:rFonts w:cs="Arial"/>
              <w:color w:val="111111"/>
              <w:szCs w:val="24"/>
            </w:rPr>
            <w:t xml:space="preserve"> potentially serious</w:t>
          </w:r>
          <w:r w:rsidR="00F06FC8" w:rsidRPr="000334A4">
            <w:rPr>
              <w:rFonts w:cs="Arial"/>
              <w:color w:val="111111"/>
              <w:szCs w:val="24"/>
            </w:rPr>
            <w:t>,</w:t>
          </w:r>
          <w:r w:rsidR="004E4143" w:rsidRPr="000334A4">
            <w:rPr>
              <w:rFonts w:cs="Arial"/>
              <w:color w:val="111111"/>
              <w:szCs w:val="24"/>
            </w:rPr>
            <w:t xml:space="preserve"> </w:t>
          </w:r>
          <w:r w:rsidR="00DF07C1" w:rsidRPr="000334A4">
            <w:rPr>
              <w:rFonts w:cs="Arial"/>
              <w:color w:val="111111"/>
              <w:szCs w:val="24"/>
            </w:rPr>
            <w:t xml:space="preserve">side </w:t>
          </w:r>
          <w:r w:rsidR="00647F54" w:rsidRPr="000334A4">
            <w:rPr>
              <w:rFonts w:cs="Arial"/>
              <w:color w:val="111111"/>
              <w:szCs w:val="24"/>
            </w:rPr>
            <w:t xml:space="preserve">effect of </w:t>
          </w:r>
          <w:r w:rsidR="0015330B" w:rsidRPr="000334A4">
            <w:rPr>
              <w:rFonts w:cs="Arial"/>
              <w:color w:val="111111"/>
              <w:szCs w:val="24"/>
            </w:rPr>
            <w:t>chemotherapy</w:t>
          </w:r>
          <w:r w:rsidR="00F06FC8" w:rsidRPr="000334A4">
            <w:rPr>
              <w:rFonts w:cs="Arial"/>
              <w:color w:val="111111"/>
              <w:szCs w:val="24"/>
            </w:rPr>
            <w:t xml:space="preserve"> affects </w:t>
          </w:r>
          <w:r w:rsidR="004E4143" w:rsidRPr="000334A4">
            <w:rPr>
              <w:rFonts w:cs="Arial"/>
              <w:color w:val="111111"/>
              <w:szCs w:val="24"/>
            </w:rPr>
            <w:t xml:space="preserve">bone marrow leading to </w:t>
          </w:r>
          <w:r w:rsidR="0015330B" w:rsidRPr="000334A4">
            <w:rPr>
              <w:rFonts w:cs="Arial"/>
              <w:color w:val="111111"/>
              <w:szCs w:val="24"/>
            </w:rPr>
            <w:t xml:space="preserve">a </w:t>
          </w:r>
          <w:r w:rsidR="00F06FC8" w:rsidRPr="000334A4">
            <w:rPr>
              <w:rFonts w:cs="Arial"/>
              <w:color w:val="111111"/>
              <w:szCs w:val="24"/>
            </w:rPr>
            <w:t>reduced neutrophil count</w:t>
          </w:r>
          <w:r w:rsidR="004E4143" w:rsidRPr="000334A4">
            <w:rPr>
              <w:rFonts w:cs="Arial"/>
              <w:color w:val="111111"/>
              <w:szCs w:val="24"/>
            </w:rPr>
            <w:t xml:space="preserve"> </w:t>
          </w:r>
          <w:r w:rsidR="00F06FC8" w:rsidRPr="000334A4">
            <w:rPr>
              <w:szCs w:val="24"/>
            </w:rPr>
            <w:t xml:space="preserve">which is normally lowest </w:t>
          </w:r>
          <w:r w:rsidR="004E4143" w:rsidRPr="000334A4">
            <w:rPr>
              <w:szCs w:val="24"/>
            </w:rPr>
            <w:t xml:space="preserve">seven to </w:t>
          </w:r>
          <w:r w:rsidR="00DF07C1" w:rsidRPr="000334A4">
            <w:rPr>
              <w:szCs w:val="24"/>
            </w:rPr>
            <w:t>ten</w:t>
          </w:r>
          <w:r w:rsidR="004E4143" w:rsidRPr="000334A4">
            <w:rPr>
              <w:szCs w:val="24"/>
            </w:rPr>
            <w:t xml:space="preserve"> days </w:t>
          </w:r>
          <w:r w:rsidR="00F06FC8" w:rsidRPr="000334A4">
            <w:rPr>
              <w:szCs w:val="24"/>
            </w:rPr>
            <w:t xml:space="preserve">post </w:t>
          </w:r>
          <w:r w:rsidR="004E4143" w:rsidRPr="000334A4">
            <w:rPr>
              <w:szCs w:val="24"/>
            </w:rPr>
            <w:t>chemotherapy</w:t>
          </w:r>
          <w:r w:rsidR="00F06FC8" w:rsidRPr="000334A4">
            <w:rPr>
              <w:szCs w:val="24"/>
            </w:rPr>
            <w:t xml:space="preserve"> and increases</w:t>
          </w:r>
          <w:r w:rsidR="004E4143" w:rsidRPr="000334A4">
            <w:rPr>
              <w:szCs w:val="24"/>
            </w:rPr>
            <w:t xml:space="preserve"> infection</w:t>
          </w:r>
          <w:r w:rsidR="000D073E">
            <w:rPr>
              <w:szCs w:val="24"/>
            </w:rPr>
            <w:t xml:space="preserve"> risk </w:t>
          </w:r>
          <w:r w:rsidR="000D073E" w:rsidRPr="00D26692">
            <w:rPr>
              <w:szCs w:val="24"/>
            </w:rPr>
            <w:t>(Lymphoma Association, 2015).</w:t>
          </w:r>
          <w:r w:rsidR="004E4143" w:rsidRPr="000334A4">
            <w:rPr>
              <w:szCs w:val="24"/>
            </w:rPr>
            <w:t xml:space="preserve"> She was</w:t>
          </w:r>
          <w:r w:rsidR="00D26692" w:rsidRPr="000334A4">
            <w:rPr>
              <w:szCs w:val="24"/>
            </w:rPr>
            <w:t xml:space="preserve"> advised to avoid </w:t>
          </w:r>
          <w:r w:rsidR="004E4143" w:rsidRPr="000334A4">
            <w:rPr>
              <w:szCs w:val="24"/>
            </w:rPr>
            <w:t>places/situations</w:t>
          </w:r>
          <w:r w:rsidR="00D26692" w:rsidRPr="000334A4">
            <w:rPr>
              <w:szCs w:val="24"/>
            </w:rPr>
            <w:t xml:space="preserve"> w</w:t>
          </w:r>
          <w:r w:rsidR="004E4143" w:rsidRPr="000334A4">
            <w:rPr>
              <w:szCs w:val="24"/>
            </w:rPr>
            <w:t>here risk of infection is heightened</w:t>
          </w:r>
          <w:r w:rsidR="00D26692" w:rsidRPr="000334A4">
            <w:rPr>
              <w:szCs w:val="24"/>
            </w:rPr>
            <w:t xml:space="preserve"> </w:t>
          </w:r>
          <w:r w:rsidR="004E4143" w:rsidRPr="000334A4">
            <w:rPr>
              <w:szCs w:val="24"/>
            </w:rPr>
            <w:t>including</w:t>
          </w:r>
          <w:r w:rsidR="00D26692" w:rsidRPr="000334A4">
            <w:rPr>
              <w:szCs w:val="24"/>
            </w:rPr>
            <w:t xml:space="preserve"> busy shops, public transport and people w</w:t>
          </w:r>
          <w:r w:rsidR="00F06FC8" w:rsidRPr="000334A4">
            <w:rPr>
              <w:szCs w:val="24"/>
            </w:rPr>
            <w:t xml:space="preserve">ith infections resulting in </w:t>
          </w:r>
          <w:r w:rsidR="00066789" w:rsidRPr="000334A4">
            <w:rPr>
              <w:szCs w:val="24"/>
            </w:rPr>
            <w:t>her being</w:t>
          </w:r>
          <w:r w:rsidR="00EA5CF7" w:rsidRPr="000334A4">
            <w:rPr>
              <w:szCs w:val="24"/>
            </w:rPr>
            <w:t xml:space="preserve"> unable to </w:t>
          </w:r>
          <w:r w:rsidR="00F06FC8" w:rsidRPr="000334A4">
            <w:rPr>
              <w:szCs w:val="24"/>
            </w:rPr>
            <w:t xml:space="preserve">undertake clinical work during her treatment. </w:t>
          </w:r>
          <w:r w:rsidR="00066789" w:rsidRPr="000334A4">
            <w:rPr>
              <w:szCs w:val="24"/>
            </w:rPr>
            <w:t>Furthermore</w:t>
          </w:r>
          <w:r w:rsidR="008F1144" w:rsidRPr="000334A4">
            <w:rPr>
              <w:szCs w:val="24"/>
            </w:rPr>
            <w:t xml:space="preserve"> </w:t>
          </w:r>
          <w:r w:rsidR="00F06FC8" w:rsidRPr="000334A4">
            <w:rPr>
              <w:szCs w:val="24"/>
            </w:rPr>
            <w:t>Beryl</w:t>
          </w:r>
          <w:r w:rsidR="00EA5CF7" w:rsidRPr="000334A4">
            <w:rPr>
              <w:szCs w:val="24"/>
            </w:rPr>
            <w:t xml:space="preserve"> </w:t>
          </w:r>
          <w:r w:rsidR="008F1144" w:rsidRPr="000334A4">
            <w:rPr>
              <w:szCs w:val="24"/>
            </w:rPr>
            <w:t>was suffering</w:t>
          </w:r>
          <w:r w:rsidR="00EA5CF7" w:rsidRPr="000334A4">
            <w:rPr>
              <w:szCs w:val="24"/>
            </w:rPr>
            <w:t xml:space="preserve"> from </w:t>
          </w:r>
          <w:r w:rsidR="008F1144" w:rsidRPr="000334A4">
            <w:rPr>
              <w:szCs w:val="24"/>
            </w:rPr>
            <w:t>neuropathy</w:t>
          </w:r>
          <w:r w:rsidR="00EA5CF7" w:rsidRPr="000334A4">
            <w:rPr>
              <w:szCs w:val="24"/>
            </w:rPr>
            <w:t xml:space="preserve"> affe</w:t>
          </w:r>
          <w:r w:rsidR="00066789" w:rsidRPr="000334A4">
            <w:rPr>
              <w:szCs w:val="24"/>
            </w:rPr>
            <w:t xml:space="preserve">cting her hands, feet and head </w:t>
          </w:r>
          <w:r w:rsidR="00F06FC8" w:rsidRPr="000334A4">
            <w:rPr>
              <w:szCs w:val="24"/>
            </w:rPr>
            <w:t>following chemotherapy.</w:t>
          </w:r>
          <w:r w:rsidR="008F1144" w:rsidRPr="000334A4">
            <w:rPr>
              <w:szCs w:val="24"/>
            </w:rPr>
            <w:t xml:space="preserve"> </w:t>
          </w:r>
          <w:r w:rsidR="00066789" w:rsidRPr="000334A4">
            <w:rPr>
              <w:szCs w:val="24"/>
            </w:rPr>
            <w:t>S</w:t>
          </w:r>
          <w:r w:rsidR="00BA3806" w:rsidRPr="000334A4">
            <w:rPr>
              <w:szCs w:val="24"/>
            </w:rPr>
            <w:t xml:space="preserve">ensory disturbances </w:t>
          </w:r>
          <w:r w:rsidR="00F06FC8" w:rsidRPr="000334A4">
            <w:rPr>
              <w:szCs w:val="24"/>
            </w:rPr>
            <w:t xml:space="preserve">in her fingers </w:t>
          </w:r>
          <w:r w:rsidR="00BA3806" w:rsidRPr="000334A4">
            <w:rPr>
              <w:szCs w:val="24"/>
            </w:rPr>
            <w:t>affect</w:t>
          </w:r>
          <w:r w:rsidR="00066789" w:rsidRPr="000334A4">
            <w:rPr>
              <w:szCs w:val="24"/>
            </w:rPr>
            <w:t>ed</w:t>
          </w:r>
          <w:r w:rsidR="00BA3806" w:rsidRPr="000334A4">
            <w:rPr>
              <w:szCs w:val="24"/>
            </w:rPr>
            <w:t xml:space="preserve"> </w:t>
          </w:r>
          <w:r w:rsidR="00F06FC8" w:rsidRPr="000334A4">
            <w:rPr>
              <w:szCs w:val="24"/>
            </w:rPr>
            <w:t>her</w:t>
          </w:r>
          <w:r w:rsidR="00066789" w:rsidRPr="000334A4">
            <w:rPr>
              <w:szCs w:val="24"/>
            </w:rPr>
            <w:t xml:space="preserve"> </w:t>
          </w:r>
          <w:r w:rsidR="008F1144" w:rsidRPr="000334A4">
            <w:rPr>
              <w:szCs w:val="24"/>
            </w:rPr>
            <w:t>ability</w:t>
          </w:r>
          <w:r w:rsidR="00BA3806" w:rsidRPr="000334A4">
            <w:rPr>
              <w:szCs w:val="24"/>
            </w:rPr>
            <w:t xml:space="preserve"> to </w:t>
          </w:r>
          <w:r w:rsidR="008F1144" w:rsidRPr="000334A4">
            <w:rPr>
              <w:szCs w:val="24"/>
            </w:rPr>
            <w:t>perform</w:t>
          </w:r>
          <w:r w:rsidR="00BA3806" w:rsidRPr="000334A4">
            <w:rPr>
              <w:szCs w:val="24"/>
            </w:rPr>
            <w:t xml:space="preserve"> ta</w:t>
          </w:r>
          <w:r w:rsidR="00066789" w:rsidRPr="000334A4">
            <w:rPr>
              <w:szCs w:val="24"/>
            </w:rPr>
            <w:t>sks such as buttoning clothes and</w:t>
          </w:r>
          <w:r w:rsidR="00BA3806" w:rsidRPr="000334A4">
            <w:rPr>
              <w:szCs w:val="24"/>
            </w:rPr>
            <w:t xml:space="preserve"> picking up small objects. Symptoms </w:t>
          </w:r>
          <w:r w:rsidR="007357D1">
            <w:rPr>
              <w:szCs w:val="24"/>
            </w:rPr>
            <w:t>are</w:t>
          </w:r>
          <w:r w:rsidR="00F06FC8" w:rsidRPr="000334A4">
            <w:rPr>
              <w:szCs w:val="24"/>
            </w:rPr>
            <w:t xml:space="preserve"> expected to reduce </w:t>
          </w:r>
          <w:r w:rsidR="00BA3806" w:rsidRPr="000334A4">
            <w:rPr>
              <w:szCs w:val="24"/>
            </w:rPr>
            <w:t xml:space="preserve">once the treatment </w:t>
          </w:r>
          <w:r w:rsidR="008F1144" w:rsidRPr="000334A4">
            <w:rPr>
              <w:szCs w:val="24"/>
            </w:rPr>
            <w:t>ceases</w:t>
          </w:r>
          <w:r w:rsidR="00066789" w:rsidRPr="000334A4">
            <w:rPr>
              <w:szCs w:val="24"/>
            </w:rPr>
            <w:t xml:space="preserve"> </w:t>
          </w:r>
          <w:r w:rsidR="00BA3806" w:rsidRPr="000334A4">
            <w:rPr>
              <w:szCs w:val="24"/>
            </w:rPr>
            <w:t>(Macmillan</w:t>
          </w:r>
          <w:r w:rsidR="00F827E9" w:rsidRPr="000334A4">
            <w:rPr>
              <w:szCs w:val="24"/>
            </w:rPr>
            <w:t xml:space="preserve"> Cancer Support</w:t>
          </w:r>
          <w:r w:rsidR="00BA3806" w:rsidRPr="000334A4">
            <w:rPr>
              <w:szCs w:val="24"/>
            </w:rPr>
            <w:t>, 2013).</w:t>
          </w:r>
        </w:p>
        <w:p w:rsidR="00F05F99" w:rsidRPr="000334A4" w:rsidRDefault="008F1144" w:rsidP="00D26692">
          <w:pPr>
            <w:pStyle w:val="DoubleSpaced"/>
            <w:rPr>
              <w:szCs w:val="24"/>
            </w:rPr>
          </w:pPr>
          <w:r w:rsidRPr="000334A4">
            <w:rPr>
              <w:szCs w:val="24"/>
            </w:rPr>
            <w:t xml:space="preserve">Beryl </w:t>
          </w:r>
          <w:r w:rsidR="00F06FC8" w:rsidRPr="000334A4">
            <w:rPr>
              <w:szCs w:val="24"/>
            </w:rPr>
            <w:t>experienced</w:t>
          </w:r>
          <w:r w:rsidRPr="000334A4">
            <w:rPr>
              <w:szCs w:val="24"/>
            </w:rPr>
            <w:t xml:space="preserve"> </w:t>
          </w:r>
          <w:r w:rsidR="009708CA" w:rsidRPr="000334A4">
            <w:rPr>
              <w:szCs w:val="24"/>
            </w:rPr>
            <w:t>severe fatigue</w:t>
          </w:r>
          <w:r w:rsidR="00864046" w:rsidRPr="000334A4">
            <w:rPr>
              <w:szCs w:val="24"/>
            </w:rPr>
            <w:t xml:space="preserve">, </w:t>
          </w:r>
          <w:r w:rsidRPr="000334A4">
            <w:rPr>
              <w:szCs w:val="24"/>
            </w:rPr>
            <w:t xml:space="preserve">a </w:t>
          </w:r>
          <w:r w:rsidR="009708CA" w:rsidRPr="000334A4">
            <w:rPr>
              <w:szCs w:val="24"/>
            </w:rPr>
            <w:t>common side effect of radiotherapy</w:t>
          </w:r>
          <w:r w:rsidR="00864046" w:rsidRPr="000334A4">
            <w:rPr>
              <w:szCs w:val="24"/>
            </w:rPr>
            <w:t>. Fatigue usually peaks within two weeks</w:t>
          </w:r>
          <w:r w:rsidR="007357D1">
            <w:rPr>
              <w:szCs w:val="24"/>
            </w:rPr>
            <w:t xml:space="preserve"> of</w:t>
          </w:r>
          <w:r w:rsidR="00864046" w:rsidRPr="000334A4">
            <w:rPr>
              <w:szCs w:val="24"/>
            </w:rPr>
            <w:t xml:space="preserve"> treatment completion but may continue for several months (Cancer Research UK, 2016).  She</w:t>
          </w:r>
          <w:r w:rsidR="009708CA" w:rsidRPr="000334A4">
            <w:rPr>
              <w:szCs w:val="24"/>
            </w:rPr>
            <w:t xml:space="preserve"> also reported </w:t>
          </w:r>
          <w:r w:rsidR="00864046" w:rsidRPr="000334A4">
            <w:rPr>
              <w:szCs w:val="24"/>
            </w:rPr>
            <w:t xml:space="preserve">left arm </w:t>
          </w:r>
          <w:r w:rsidR="009708CA" w:rsidRPr="000334A4">
            <w:rPr>
              <w:szCs w:val="24"/>
            </w:rPr>
            <w:t>pain.</w:t>
          </w:r>
          <w:r w:rsidR="0045736A" w:rsidRPr="000334A4">
            <w:rPr>
              <w:szCs w:val="24"/>
            </w:rPr>
            <w:t xml:space="preserve"> As </w:t>
          </w:r>
          <w:r w:rsidRPr="000334A4">
            <w:rPr>
              <w:szCs w:val="24"/>
            </w:rPr>
            <w:t xml:space="preserve">surgery involved </w:t>
          </w:r>
          <w:r w:rsidR="00864046" w:rsidRPr="000334A4">
            <w:rPr>
              <w:szCs w:val="24"/>
            </w:rPr>
            <w:t xml:space="preserve">axillary </w:t>
          </w:r>
          <w:r w:rsidR="0045736A" w:rsidRPr="000334A4">
            <w:rPr>
              <w:szCs w:val="24"/>
            </w:rPr>
            <w:t>lymph n</w:t>
          </w:r>
          <w:r w:rsidR="00864046" w:rsidRPr="000334A4">
            <w:rPr>
              <w:szCs w:val="24"/>
            </w:rPr>
            <w:t>ode excision</w:t>
          </w:r>
          <w:r w:rsidR="0045736A" w:rsidRPr="000334A4">
            <w:rPr>
              <w:szCs w:val="24"/>
            </w:rPr>
            <w:t xml:space="preserve"> she was at increased risk of developing </w:t>
          </w:r>
          <w:r w:rsidR="005254A9" w:rsidRPr="000334A4">
            <w:rPr>
              <w:szCs w:val="24"/>
            </w:rPr>
            <w:t>l</w:t>
          </w:r>
          <w:r w:rsidRPr="000334A4">
            <w:rPr>
              <w:szCs w:val="24"/>
            </w:rPr>
            <w:t>ymphoedema</w:t>
          </w:r>
          <w:r w:rsidR="0045736A" w:rsidRPr="000334A4">
            <w:rPr>
              <w:szCs w:val="24"/>
            </w:rPr>
            <w:t xml:space="preserve"> </w:t>
          </w:r>
          <w:r w:rsidR="009C2292" w:rsidRPr="000334A4">
            <w:rPr>
              <w:szCs w:val="24"/>
            </w:rPr>
            <w:t>due to</w:t>
          </w:r>
          <w:r w:rsidR="0045736A" w:rsidRPr="000334A4">
            <w:rPr>
              <w:szCs w:val="24"/>
            </w:rPr>
            <w:t xml:space="preserve"> damage</w:t>
          </w:r>
          <w:r w:rsidR="009C2292" w:rsidRPr="000334A4">
            <w:rPr>
              <w:szCs w:val="24"/>
            </w:rPr>
            <w:t>d</w:t>
          </w:r>
          <w:r w:rsidR="0045736A" w:rsidRPr="000334A4">
            <w:rPr>
              <w:szCs w:val="24"/>
            </w:rPr>
            <w:t xml:space="preserve"> </w:t>
          </w:r>
          <w:r w:rsidR="009C2292" w:rsidRPr="000334A4">
            <w:rPr>
              <w:szCs w:val="24"/>
            </w:rPr>
            <w:t>arm</w:t>
          </w:r>
          <w:r w:rsidR="0045736A" w:rsidRPr="000334A4">
            <w:rPr>
              <w:szCs w:val="24"/>
            </w:rPr>
            <w:t xml:space="preserve"> lymphatics (The Circulation Foundation, 2016). </w:t>
          </w:r>
          <w:r w:rsidR="00233B43" w:rsidRPr="000334A4">
            <w:rPr>
              <w:szCs w:val="24"/>
            </w:rPr>
            <w:t xml:space="preserve">Although </w:t>
          </w:r>
          <w:r w:rsidR="00864046" w:rsidRPr="000334A4">
            <w:rPr>
              <w:szCs w:val="24"/>
            </w:rPr>
            <w:t>a diagnosis of</w:t>
          </w:r>
          <w:r w:rsidR="00233B43" w:rsidRPr="000334A4">
            <w:rPr>
              <w:szCs w:val="24"/>
            </w:rPr>
            <w:t xml:space="preserve"> </w:t>
          </w:r>
          <w:r w:rsidR="005254A9" w:rsidRPr="000334A4">
            <w:rPr>
              <w:szCs w:val="24"/>
            </w:rPr>
            <w:t>lympho</w:t>
          </w:r>
          <w:r w:rsidR="003C1F7B" w:rsidRPr="000334A4">
            <w:rPr>
              <w:szCs w:val="24"/>
            </w:rPr>
            <w:t>e</w:t>
          </w:r>
          <w:r w:rsidR="005254A9" w:rsidRPr="000334A4">
            <w:rPr>
              <w:szCs w:val="24"/>
            </w:rPr>
            <w:t>dema</w:t>
          </w:r>
          <w:r w:rsidR="00233B43" w:rsidRPr="000334A4">
            <w:rPr>
              <w:szCs w:val="24"/>
            </w:rPr>
            <w:t xml:space="preserve"> </w:t>
          </w:r>
          <w:r w:rsidR="00864046" w:rsidRPr="000334A4">
            <w:rPr>
              <w:szCs w:val="24"/>
            </w:rPr>
            <w:t xml:space="preserve">had not been </w:t>
          </w:r>
          <w:r w:rsidR="000569C9" w:rsidRPr="000334A4">
            <w:rPr>
              <w:szCs w:val="24"/>
            </w:rPr>
            <w:t>confirmed</w:t>
          </w:r>
          <w:r w:rsidR="00066789" w:rsidRPr="000334A4">
            <w:rPr>
              <w:szCs w:val="24"/>
            </w:rPr>
            <w:t>,</w:t>
          </w:r>
          <w:r w:rsidR="00864046" w:rsidRPr="000334A4">
            <w:rPr>
              <w:szCs w:val="24"/>
            </w:rPr>
            <w:t xml:space="preserve"> </w:t>
          </w:r>
          <w:r w:rsidR="00233B43" w:rsidRPr="000334A4">
            <w:rPr>
              <w:szCs w:val="24"/>
            </w:rPr>
            <w:t>she was advised to rest her arm</w:t>
          </w:r>
          <w:r w:rsidR="00066789" w:rsidRPr="000334A4">
            <w:rPr>
              <w:szCs w:val="24"/>
            </w:rPr>
            <w:t xml:space="preserve"> and </w:t>
          </w:r>
          <w:r w:rsidR="00233B43" w:rsidRPr="000334A4">
            <w:rPr>
              <w:szCs w:val="24"/>
            </w:rPr>
            <w:t xml:space="preserve">avoid significant manual handling </w:t>
          </w:r>
          <w:r w:rsidR="000569C9" w:rsidRPr="000334A4">
            <w:rPr>
              <w:szCs w:val="24"/>
            </w:rPr>
            <w:t>reducing any</w:t>
          </w:r>
          <w:r w:rsidR="00233B43" w:rsidRPr="000334A4">
            <w:rPr>
              <w:szCs w:val="24"/>
            </w:rPr>
            <w:t xml:space="preserve"> future risk of </w:t>
          </w:r>
          <w:r w:rsidR="00864046" w:rsidRPr="000334A4">
            <w:rPr>
              <w:szCs w:val="24"/>
            </w:rPr>
            <w:t>lymphoedema</w:t>
          </w:r>
          <w:r w:rsidR="007357D1">
            <w:rPr>
              <w:szCs w:val="24"/>
            </w:rPr>
            <w:t xml:space="preserve">. This had </w:t>
          </w:r>
          <w:r w:rsidR="00864046" w:rsidRPr="000334A4">
            <w:rPr>
              <w:szCs w:val="24"/>
            </w:rPr>
            <w:t>implications for her RTW</w:t>
          </w:r>
          <w:r w:rsidR="000569C9" w:rsidRPr="000334A4">
            <w:rPr>
              <w:szCs w:val="24"/>
            </w:rPr>
            <w:t xml:space="preserve"> as her job role included manual handling tasks.</w:t>
          </w:r>
        </w:p>
        <w:p w:rsidR="00F05F99" w:rsidRPr="000334A4" w:rsidRDefault="00F05F99" w:rsidP="00F05F99">
          <w:pPr>
            <w:pStyle w:val="Heading1"/>
            <w:rPr>
              <w:rFonts w:eastAsiaTheme="minorHAnsi"/>
            </w:rPr>
          </w:pPr>
          <w:r w:rsidRPr="000334A4">
            <w:rPr>
              <w:rFonts w:eastAsiaTheme="minorHAnsi"/>
            </w:rPr>
            <w:t>Return to work assessment</w:t>
          </w:r>
        </w:p>
        <w:p w:rsidR="00F05F99" w:rsidRPr="000334A4" w:rsidRDefault="00F05F99" w:rsidP="007B6FB8">
          <w:pPr>
            <w:pStyle w:val="Heading1"/>
            <w:spacing w:line="240" w:lineRule="auto"/>
            <w:rPr>
              <w:rFonts w:eastAsiaTheme="minorHAnsi"/>
            </w:rPr>
          </w:pPr>
        </w:p>
        <w:p w:rsidR="002D764A" w:rsidRPr="000334A4" w:rsidRDefault="0002129C" w:rsidP="002D764A">
          <w:pPr>
            <w:pStyle w:val="DoubleSpaced"/>
          </w:pPr>
          <w:r w:rsidRPr="000334A4">
            <w:t>For breast cancer</w:t>
          </w:r>
          <w:r w:rsidR="009C2292" w:rsidRPr="000334A4">
            <w:t xml:space="preserve"> survivors</w:t>
          </w:r>
          <w:r w:rsidRPr="000334A4">
            <w:t xml:space="preserve"> returning to work can be important </w:t>
          </w:r>
          <w:r w:rsidR="000569C9" w:rsidRPr="000334A4">
            <w:t>for</w:t>
          </w:r>
          <w:r w:rsidRPr="000334A4">
            <w:t xml:space="preserve"> recovery.</w:t>
          </w:r>
          <w:r w:rsidR="00085DCB" w:rsidRPr="000334A4">
            <w:t xml:space="preserve"> </w:t>
          </w:r>
          <w:r w:rsidR="000569C9" w:rsidRPr="000334A4">
            <w:t>A</w:t>
          </w:r>
          <w:r w:rsidR="00085DCB" w:rsidRPr="000334A4">
            <w:t>n early</w:t>
          </w:r>
          <w:r w:rsidR="009C2292" w:rsidRPr="000334A4">
            <w:t xml:space="preserve">, </w:t>
          </w:r>
          <w:r w:rsidR="00085DCB" w:rsidRPr="000334A4">
            <w:t>safe</w:t>
          </w:r>
          <w:r w:rsidR="002D764A" w:rsidRPr="000334A4">
            <w:t xml:space="preserve"> and </w:t>
          </w:r>
          <w:r w:rsidR="00085DCB" w:rsidRPr="000334A4">
            <w:t xml:space="preserve">sustainable </w:t>
          </w:r>
          <w:r w:rsidR="005E0E91" w:rsidRPr="000334A4">
            <w:t>RTW</w:t>
          </w:r>
          <w:r w:rsidR="000569C9" w:rsidRPr="000334A4">
            <w:t xml:space="preserve"> is</w:t>
          </w:r>
          <w:r w:rsidR="00085DCB" w:rsidRPr="000334A4">
            <w:t xml:space="preserve"> therapeutic</w:t>
          </w:r>
          <w:r w:rsidRPr="000334A4">
            <w:t xml:space="preserve"> </w:t>
          </w:r>
          <w:r w:rsidR="002D764A" w:rsidRPr="000334A4">
            <w:t xml:space="preserve">(Aw et al, 2007). </w:t>
          </w:r>
        </w:p>
        <w:p w:rsidR="00166D2F" w:rsidRPr="000334A4" w:rsidRDefault="0002129C" w:rsidP="00166D2F">
          <w:pPr>
            <w:pStyle w:val="DoubleSpaced"/>
          </w:pPr>
          <w:r w:rsidRPr="000334A4">
            <w:t xml:space="preserve">Goss et al (2014) </w:t>
          </w:r>
          <w:r w:rsidR="000569C9" w:rsidRPr="000334A4">
            <w:t>refer</w:t>
          </w:r>
          <w:r w:rsidR="007357D1">
            <w:t>s</w:t>
          </w:r>
          <w:r w:rsidR="000569C9" w:rsidRPr="000334A4">
            <w:t xml:space="preserve"> to</w:t>
          </w:r>
          <w:r w:rsidRPr="000334A4">
            <w:t xml:space="preserve"> </w:t>
          </w:r>
          <w:r w:rsidR="009C2292" w:rsidRPr="000334A4">
            <w:t>success</w:t>
          </w:r>
          <w:r w:rsidRPr="000334A4">
            <w:t xml:space="preserve"> in </w:t>
          </w:r>
          <w:r w:rsidR="009C2292" w:rsidRPr="000334A4">
            <w:t xml:space="preserve">returning </w:t>
          </w:r>
          <w:r w:rsidRPr="000334A4">
            <w:t xml:space="preserve">health care workers </w:t>
          </w:r>
          <w:r w:rsidR="000569C9" w:rsidRPr="000334A4">
            <w:t>diagnosed</w:t>
          </w:r>
          <w:r w:rsidRPr="000334A4">
            <w:t xml:space="preserve"> </w:t>
          </w:r>
          <w:r w:rsidR="000569C9" w:rsidRPr="000334A4">
            <w:t>with</w:t>
          </w:r>
          <w:r w:rsidR="00066789" w:rsidRPr="000334A4">
            <w:t xml:space="preserve"> breast cancer</w:t>
          </w:r>
          <w:r w:rsidR="009C2292" w:rsidRPr="000334A4">
            <w:t xml:space="preserve"> back to work</w:t>
          </w:r>
          <w:r w:rsidR="00066789" w:rsidRPr="000334A4">
            <w:t xml:space="preserve">, </w:t>
          </w:r>
          <w:r w:rsidRPr="000334A4">
            <w:t xml:space="preserve">89% of them returning to work within 12 months. They found that almost all workers required </w:t>
          </w:r>
          <w:r w:rsidR="000569C9" w:rsidRPr="000334A4">
            <w:t xml:space="preserve">workplace </w:t>
          </w:r>
          <w:r w:rsidRPr="000334A4">
            <w:t xml:space="preserve">adjustments </w:t>
          </w:r>
          <w:r w:rsidR="000569C9" w:rsidRPr="000334A4">
            <w:t xml:space="preserve">including </w:t>
          </w:r>
          <w:r w:rsidR="009C2292" w:rsidRPr="000334A4">
            <w:t>reduced</w:t>
          </w:r>
          <w:r w:rsidR="000569C9" w:rsidRPr="000334A4">
            <w:t xml:space="preserve"> hours</w:t>
          </w:r>
          <w:r w:rsidR="00066789" w:rsidRPr="000334A4">
            <w:t xml:space="preserve">, </w:t>
          </w:r>
          <w:r w:rsidRPr="000334A4">
            <w:t xml:space="preserve">workloads and </w:t>
          </w:r>
          <w:r w:rsidR="009C2292" w:rsidRPr="000334A4">
            <w:t>limitations on physical activities</w:t>
          </w:r>
          <w:r w:rsidRPr="000334A4">
            <w:t xml:space="preserve"> including manual handling.</w:t>
          </w:r>
          <w:r w:rsidR="00870EF2" w:rsidRPr="000334A4">
            <w:t xml:space="preserve"> </w:t>
          </w:r>
        </w:p>
        <w:p w:rsidR="00C55828" w:rsidRPr="000334A4" w:rsidRDefault="008443FB" w:rsidP="00166D2F">
          <w:pPr>
            <w:pStyle w:val="DoubleSpaced"/>
          </w:pPr>
          <w:r w:rsidRPr="000334A4">
            <w:t>Beryl</w:t>
          </w:r>
          <w:r w:rsidR="0002129C" w:rsidRPr="000334A4">
            <w:t xml:space="preserve"> </w:t>
          </w:r>
          <w:r w:rsidR="00066789" w:rsidRPr="000334A4">
            <w:t>received</w:t>
          </w:r>
          <w:r w:rsidR="0002129C" w:rsidRPr="000334A4">
            <w:t xml:space="preserve"> </w:t>
          </w:r>
          <w:r w:rsidR="000569C9" w:rsidRPr="000334A4">
            <w:t xml:space="preserve">OH </w:t>
          </w:r>
          <w:r w:rsidR="0002129C" w:rsidRPr="000334A4">
            <w:t>suppor</w:t>
          </w:r>
          <w:r w:rsidR="00066789" w:rsidRPr="000334A4">
            <w:t>t through</w:t>
          </w:r>
          <w:r w:rsidR="009C2292" w:rsidRPr="000334A4">
            <w:t>out</w:t>
          </w:r>
          <w:r w:rsidR="00066789" w:rsidRPr="000334A4">
            <w:t xml:space="preserve"> her sickness absence. </w:t>
          </w:r>
          <w:r w:rsidR="00C55828" w:rsidRPr="000334A4">
            <w:t xml:space="preserve">Case management </w:t>
          </w:r>
          <w:r w:rsidR="000569C9" w:rsidRPr="000334A4">
            <w:t xml:space="preserve">of employees with chronic illnesses or disability </w:t>
          </w:r>
          <w:r w:rsidR="00C55828" w:rsidRPr="000334A4">
            <w:t xml:space="preserve">is a proactive </w:t>
          </w:r>
          <w:r w:rsidR="000569C9" w:rsidRPr="000334A4">
            <w:t>role for occupational health</w:t>
          </w:r>
          <w:r w:rsidR="00C55828" w:rsidRPr="000334A4">
            <w:t xml:space="preserve"> </w:t>
          </w:r>
          <w:r w:rsidR="000569C9" w:rsidRPr="000334A4">
            <w:t>n</w:t>
          </w:r>
          <w:r w:rsidR="00277113" w:rsidRPr="000334A4">
            <w:t>urse</w:t>
          </w:r>
          <w:r w:rsidR="000569C9" w:rsidRPr="000334A4">
            <w:t>s (OHNs</w:t>
          </w:r>
          <w:r w:rsidR="00066789" w:rsidRPr="000334A4">
            <w:t>) assisting</w:t>
          </w:r>
          <w:r w:rsidR="00C55828" w:rsidRPr="000334A4">
            <w:t xml:space="preserve"> the employ</w:t>
          </w:r>
          <w:r w:rsidR="00066789" w:rsidRPr="000334A4">
            <w:t xml:space="preserve">ee to </w:t>
          </w:r>
          <w:r w:rsidR="00C55828" w:rsidRPr="000334A4">
            <w:t xml:space="preserve">manage their condition </w:t>
          </w:r>
          <w:r w:rsidR="00066789" w:rsidRPr="000334A4">
            <w:t xml:space="preserve">aiming for a successful </w:t>
          </w:r>
          <w:r w:rsidR="005E0E91" w:rsidRPr="000334A4">
            <w:t>RTW</w:t>
          </w:r>
          <w:r w:rsidR="00C55828" w:rsidRPr="000334A4">
            <w:t>. The OH</w:t>
          </w:r>
          <w:r w:rsidR="000569C9" w:rsidRPr="000334A4">
            <w:t>N</w:t>
          </w:r>
          <w:r w:rsidR="00C55828" w:rsidRPr="000334A4">
            <w:t xml:space="preserve"> can </w:t>
          </w:r>
          <w:r w:rsidR="00066789" w:rsidRPr="000334A4">
            <w:t xml:space="preserve">facilitate collaborative, productive links </w:t>
          </w:r>
          <w:r w:rsidR="00C55828" w:rsidRPr="000334A4">
            <w:t xml:space="preserve">between the employee, their </w:t>
          </w:r>
          <w:r w:rsidR="00066789" w:rsidRPr="000334A4">
            <w:t>care providers</w:t>
          </w:r>
          <w:r w:rsidR="00C55828" w:rsidRPr="000334A4">
            <w:t xml:space="preserve"> and the</w:t>
          </w:r>
          <w:r w:rsidR="00066789" w:rsidRPr="000334A4">
            <w:t>ir</w:t>
          </w:r>
          <w:r w:rsidR="00C55828" w:rsidRPr="000334A4">
            <w:t xml:space="preserve"> employer (Aziz, 2009).</w:t>
          </w:r>
        </w:p>
        <w:p w:rsidR="00085DCB" w:rsidRPr="000334A4" w:rsidRDefault="009C2292" w:rsidP="00166D2F">
          <w:pPr>
            <w:pStyle w:val="DoubleSpaced"/>
          </w:pPr>
          <w:r w:rsidRPr="000334A4">
            <w:t>Evaluating</w:t>
          </w:r>
          <w:r w:rsidR="000569C9" w:rsidRPr="000334A4">
            <w:t xml:space="preserve"> a</w:t>
          </w:r>
          <w:r w:rsidR="002D764A" w:rsidRPr="000334A4">
            <w:t xml:space="preserve"> person’s ability to carry out a job must be fair and rigorous </w:t>
          </w:r>
          <w:r w:rsidR="00066789" w:rsidRPr="000334A4">
            <w:t>(Murugi</w:t>
          </w:r>
          <w:r w:rsidR="00C92DE8" w:rsidRPr="000334A4">
            <w:t>ah</w:t>
          </w:r>
          <w:r w:rsidR="002D764A" w:rsidRPr="000334A4">
            <w:t xml:space="preserve"> et al, 2002). </w:t>
          </w:r>
          <w:r w:rsidR="002F5775" w:rsidRPr="000334A4">
            <w:t>M</w:t>
          </w:r>
          <w:r w:rsidR="009E4551" w:rsidRPr="000334A4">
            <w:t xml:space="preserve">any models </w:t>
          </w:r>
          <w:r w:rsidR="002F5775" w:rsidRPr="000334A4">
            <w:t xml:space="preserve">are </w:t>
          </w:r>
          <w:r w:rsidR="002D764A" w:rsidRPr="000334A4">
            <w:t>available to</w:t>
          </w:r>
          <w:r w:rsidR="009E4551" w:rsidRPr="000334A4">
            <w:t xml:space="preserve"> assess </w:t>
          </w:r>
          <w:r w:rsidRPr="000334A4">
            <w:t>fitness to work and c</w:t>
          </w:r>
          <w:r w:rsidR="009E4551" w:rsidRPr="000334A4">
            <w:t xml:space="preserve">linical assessments can combine several </w:t>
          </w:r>
          <w:r w:rsidRPr="000334A4">
            <w:t>approaches</w:t>
          </w:r>
          <w:r w:rsidR="009E4551" w:rsidRPr="000334A4">
            <w:t xml:space="preserve">. </w:t>
          </w:r>
        </w:p>
        <w:p w:rsidR="009E4551" w:rsidRPr="000334A4" w:rsidRDefault="009E4551" w:rsidP="00166D2F">
          <w:pPr>
            <w:pStyle w:val="DoubleSpaced"/>
          </w:pPr>
          <w:r w:rsidRPr="000334A4">
            <w:t xml:space="preserve">The </w:t>
          </w:r>
          <w:r w:rsidR="002F5775" w:rsidRPr="000334A4">
            <w:t xml:space="preserve">OH </w:t>
          </w:r>
          <w:r w:rsidRPr="000334A4">
            <w:t xml:space="preserve">assessment used </w:t>
          </w:r>
          <w:r w:rsidR="009C2292" w:rsidRPr="000334A4">
            <w:t>utilised the</w:t>
          </w:r>
          <w:r w:rsidRPr="000334A4">
            <w:t xml:space="preserve"> biopsychosocial flags </w:t>
          </w:r>
          <w:r w:rsidR="000E6263" w:rsidRPr="000334A4">
            <w:t>concept introduced by Kendall et al in 1997</w:t>
          </w:r>
          <w:r w:rsidR="00BB1907" w:rsidRPr="000334A4">
            <w:t xml:space="preserve"> (cited in Watson, 2010)</w:t>
          </w:r>
          <w:r w:rsidR="000E6263" w:rsidRPr="000334A4">
            <w:t xml:space="preserve">. </w:t>
          </w:r>
          <w:r w:rsidR="00C12555" w:rsidRPr="000334A4">
            <w:t>T</w:t>
          </w:r>
          <w:r w:rsidR="002F6795" w:rsidRPr="000334A4">
            <w:t>his model</w:t>
          </w:r>
          <w:r w:rsidR="00C12555" w:rsidRPr="000334A4">
            <w:t xml:space="preserve"> </w:t>
          </w:r>
          <w:r w:rsidR="002F5775" w:rsidRPr="000334A4">
            <w:t xml:space="preserve">was adapted for use with Beryl as it </w:t>
          </w:r>
          <w:r w:rsidR="002F6795" w:rsidRPr="000334A4">
            <w:t xml:space="preserve">holistically </w:t>
          </w:r>
          <w:r w:rsidR="002F5775" w:rsidRPr="000334A4">
            <w:t>assesses</w:t>
          </w:r>
          <w:r w:rsidR="002F6795" w:rsidRPr="000334A4">
            <w:t xml:space="preserve"> </w:t>
          </w:r>
          <w:r w:rsidR="002F5775" w:rsidRPr="000334A4">
            <w:t>factors</w:t>
          </w:r>
          <w:r w:rsidR="00C12555" w:rsidRPr="000334A4">
            <w:t xml:space="preserve"> affect</w:t>
          </w:r>
          <w:r w:rsidR="002F5775" w:rsidRPr="000334A4">
            <w:t>ing</w:t>
          </w:r>
          <w:r w:rsidR="00C12555" w:rsidRPr="000334A4">
            <w:t xml:space="preserve"> an </w:t>
          </w:r>
          <w:r w:rsidR="002F6795" w:rsidRPr="000334A4">
            <w:t>individual’s</w:t>
          </w:r>
          <w:r w:rsidR="00C12555" w:rsidRPr="000334A4">
            <w:t xml:space="preserve"> </w:t>
          </w:r>
          <w:r w:rsidR="005E0E91" w:rsidRPr="000334A4">
            <w:t>RTW</w:t>
          </w:r>
          <w:r w:rsidR="002F6795" w:rsidRPr="000334A4">
            <w:t>; including biological, psychological and social factors</w:t>
          </w:r>
          <w:r w:rsidR="00C12555" w:rsidRPr="000334A4">
            <w:t>.</w:t>
          </w:r>
          <w:r w:rsidR="002F6795" w:rsidRPr="000334A4">
            <w:t xml:space="preserve"> </w:t>
          </w:r>
        </w:p>
        <w:p w:rsidR="004228D2" w:rsidRPr="000334A4" w:rsidRDefault="004D4AAA" w:rsidP="00166D2F">
          <w:pPr>
            <w:pStyle w:val="DoubleSpaced"/>
            <w:rPr>
              <w:i/>
            </w:rPr>
          </w:pPr>
          <w:r w:rsidRPr="000334A4">
            <w:t>The red flag</w:t>
          </w:r>
          <w:r w:rsidR="009C2292" w:rsidRPr="000334A4">
            <w:t>s</w:t>
          </w:r>
          <w:r w:rsidRPr="000334A4">
            <w:t xml:space="preserve"> </w:t>
          </w:r>
          <w:r w:rsidR="009C2292" w:rsidRPr="000334A4">
            <w:t>consider</w:t>
          </w:r>
          <w:r w:rsidRPr="000334A4">
            <w:t xml:space="preserve"> the biological element of the </w:t>
          </w:r>
          <w:r w:rsidR="002F6795" w:rsidRPr="000334A4">
            <w:t>model</w:t>
          </w:r>
          <w:r w:rsidRPr="000334A4">
            <w:t xml:space="preserve">. In </w:t>
          </w:r>
          <w:r w:rsidR="008443FB" w:rsidRPr="000334A4">
            <w:t>Beryl</w:t>
          </w:r>
          <w:r w:rsidRPr="000334A4">
            <w:t>’s assessment,</w:t>
          </w:r>
          <w:r w:rsidR="004228D2" w:rsidRPr="000334A4">
            <w:t xml:space="preserve"> barrier</w:t>
          </w:r>
          <w:r w:rsidRPr="000334A4">
            <w:t>s</w:t>
          </w:r>
          <w:r w:rsidR="004228D2" w:rsidRPr="000334A4">
            <w:t xml:space="preserve"> for a </w:t>
          </w:r>
          <w:r w:rsidR="005E0E91" w:rsidRPr="000334A4">
            <w:t>RTW</w:t>
          </w:r>
          <w:r w:rsidRPr="000334A4">
            <w:t xml:space="preserve"> </w:t>
          </w:r>
          <w:r w:rsidR="009C2292" w:rsidRPr="000334A4">
            <w:t>(</w:t>
          </w:r>
          <w:r w:rsidRPr="000334A4">
            <w:t>red flag</w:t>
          </w:r>
          <w:r w:rsidR="009C2292" w:rsidRPr="000334A4">
            <w:t>s)</w:t>
          </w:r>
          <w:r w:rsidRPr="000334A4">
            <w:t xml:space="preserve"> were her recent history of breast cancer and </w:t>
          </w:r>
          <w:r w:rsidR="009C2292" w:rsidRPr="000334A4">
            <w:t>treatment</w:t>
          </w:r>
          <w:r w:rsidRPr="000334A4">
            <w:t xml:space="preserve"> side effects. Although </w:t>
          </w:r>
          <w:r w:rsidR="009C2292" w:rsidRPr="000334A4">
            <w:t>these</w:t>
          </w:r>
          <w:r w:rsidRPr="000334A4">
            <w:t xml:space="preserve"> caused a delay in her </w:t>
          </w:r>
          <w:r w:rsidR="005E0E91" w:rsidRPr="000334A4">
            <w:t>RTW</w:t>
          </w:r>
          <w:r w:rsidRPr="000334A4">
            <w:t>, she was recovering well</w:t>
          </w:r>
          <w:r w:rsidR="004228D2" w:rsidRPr="000334A4">
            <w:t xml:space="preserve"> and her outlook was good</w:t>
          </w:r>
          <w:r w:rsidRPr="000334A4">
            <w:t xml:space="preserve">. </w:t>
          </w:r>
          <w:r w:rsidR="00DF1A96" w:rsidRPr="000334A4">
            <w:t>A lasting side effect</w:t>
          </w:r>
          <w:r w:rsidR="004228D2" w:rsidRPr="000334A4">
            <w:t xml:space="preserve"> was </w:t>
          </w:r>
          <w:r w:rsidR="00AF02B8" w:rsidRPr="000334A4">
            <w:t xml:space="preserve">fatigue although </w:t>
          </w:r>
          <w:r w:rsidR="004228D2" w:rsidRPr="000334A4">
            <w:t>this was gradually improving</w:t>
          </w:r>
          <w:r w:rsidR="00DF1A96" w:rsidRPr="000334A4">
            <w:t>;</w:t>
          </w:r>
          <w:r w:rsidR="004228D2" w:rsidRPr="000334A4">
            <w:t xml:space="preserve"> </w:t>
          </w:r>
          <w:r w:rsidR="00AF02B8" w:rsidRPr="000334A4">
            <w:t>Beryl</w:t>
          </w:r>
          <w:r w:rsidR="004228D2" w:rsidRPr="000334A4">
            <w:t xml:space="preserve"> was </w:t>
          </w:r>
          <w:r w:rsidR="00DF1A96" w:rsidRPr="000334A4">
            <w:t xml:space="preserve">preparing for a RTW by </w:t>
          </w:r>
          <w:r w:rsidR="004228D2" w:rsidRPr="000334A4">
            <w:t xml:space="preserve">attempting to increase her energy levels </w:t>
          </w:r>
          <w:r w:rsidR="00DF1A96" w:rsidRPr="000334A4">
            <w:t xml:space="preserve">through </w:t>
          </w:r>
          <w:r w:rsidR="004228D2" w:rsidRPr="000334A4">
            <w:t xml:space="preserve">gentle exercises. </w:t>
          </w:r>
          <w:r w:rsidR="009C2292" w:rsidRPr="000334A4">
            <w:t>S</w:t>
          </w:r>
          <w:r w:rsidR="009D168A" w:rsidRPr="000334A4">
            <w:t>tudies have found that cancer patients who carry out gentle exercis</w:t>
          </w:r>
          <w:r w:rsidR="00DF1A96" w:rsidRPr="000334A4">
            <w:t xml:space="preserve">e are less tired, less </w:t>
          </w:r>
          <w:r w:rsidR="009D168A" w:rsidRPr="000334A4">
            <w:t>depressed and sleep better (National Comprehensive Cancer Network, 2016).</w:t>
          </w:r>
          <w:r w:rsidR="00DF1A96" w:rsidRPr="000334A4">
            <w:t xml:space="preserve"> Sensory disturbances and continued pain were further </w:t>
          </w:r>
          <w:r w:rsidR="004228D2" w:rsidRPr="000334A4">
            <w:t>biological barrier</w:t>
          </w:r>
          <w:r w:rsidR="00DF1A96" w:rsidRPr="000334A4">
            <w:t>s</w:t>
          </w:r>
          <w:r w:rsidR="00FC1B64" w:rsidRPr="000334A4">
            <w:t xml:space="preserve"> but </w:t>
          </w:r>
          <w:r w:rsidR="009C2292" w:rsidRPr="000334A4">
            <w:t xml:space="preserve">were subsiding </w:t>
          </w:r>
          <w:r w:rsidR="00FC1B64" w:rsidRPr="000334A4">
            <w:t>facilitating an increase in her</w:t>
          </w:r>
          <w:r w:rsidR="009C2292" w:rsidRPr="000334A4">
            <w:t xml:space="preserve"> activities. </w:t>
          </w:r>
          <w:r w:rsidR="00FC1B64" w:rsidRPr="000334A4">
            <w:t>Arm p</w:t>
          </w:r>
          <w:r w:rsidR="00DF1A96" w:rsidRPr="000334A4">
            <w:t>ain led to her</w:t>
          </w:r>
          <w:r w:rsidR="005254A9" w:rsidRPr="000334A4">
            <w:t xml:space="preserve"> </w:t>
          </w:r>
          <w:r w:rsidR="004228D2" w:rsidRPr="000334A4">
            <w:t>avoiding significant manual handling.</w:t>
          </w:r>
          <w:r w:rsidR="00FD0AA4" w:rsidRPr="000334A4">
            <w:t xml:space="preserve"> A functional assessment </w:t>
          </w:r>
          <w:r w:rsidR="00DF1A96" w:rsidRPr="000334A4">
            <w:t>confirmed</w:t>
          </w:r>
          <w:r w:rsidR="00FD0AA4" w:rsidRPr="000334A4">
            <w:t xml:space="preserve"> a good range of left arm and shoulder joint</w:t>
          </w:r>
          <w:r w:rsidR="00AF02B8" w:rsidRPr="000334A4">
            <w:t xml:space="preserve"> movement</w:t>
          </w:r>
          <w:r w:rsidR="00FD0AA4" w:rsidRPr="000334A4">
            <w:t>.</w:t>
          </w:r>
          <w:r w:rsidR="00AF02B8" w:rsidRPr="000334A4">
            <w:t xml:space="preserve"> </w:t>
          </w:r>
          <w:r w:rsidR="004228D2" w:rsidRPr="000334A4">
            <w:t xml:space="preserve">Recent blood tests showed </w:t>
          </w:r>
          <w:r w:rsidR="00C55A3C" w:rsidRPr="000334A4">
            <w:t>an</w:t>
          </w:r>
          <w:r w:rsidR="004228D2" w:rsidRPr="000334A4">
            <w:t xml:space="preserve"> </w:t>
          </w:r>
          <w:r w:rsidR="00C55A3C" w:rsidRPr="000334A4">
            <w:t xml:space="preserve">increased </w:t>
          </w:r>
          <w:r w:rsidR="004228D2" w:rsidRPr="000334A4">
            <w:t>white cell count</w:t>
          </w:r>
          <w:r w:rsidR="00AF02B8" w:rsidRPr="000334A4">
            <w:t xml:space="preserve">, </w:t>
          </w:r>
          <w:r w:rsidR="00C55A3C" w:rsidRPr="000334A4">
            <w:t xml:space="preserve">although </w:t>
          </w:r>
          <w:r w:rsidR="004228D2" w:rsidRPr="000334A4">
            <w:t>no longer at risk of developing neutropenia</w:t>
          </w:r>
          <w:r w:rsidR="00C55A3C" w:rsidRPr="000334A4">
            <w:t xml:space="preserve"> </w:t>
          </w:r>
          <w:r w:rsidR="00AF02B8" w:rsidRPr="000334A4">
            <w:t>Beryl</w:t>
          </w:r>
          <w:r w:rsidR="004228D2" w:rsidRPr="000334A4">
            <w:t xml:space="preserve"> was </w:t>
          </w:r>
          <w:r w:rsidR="00C55A3C" w:rsidRPr="000334A4">
            <w:t>avoiding contact</w:t>
          </w:r>
          <w:r w:rsidR="00725D44">
            <w:t xml:space="preserve"> of</w:t>
          </w:r>
          <w:r w:rsidR="004228D2" w:rsidRPr="000334A4">
            <w:t xml:space="preserve"> people with known infections.</w:t>
          </w:r>
        </w:p>
        <w:p w:rsidR="00870EF2" w:rsidRPr="000334A4" w:rsidRDefault="004228D2" w:rsidP="00166D2F">
          <w:pPr>
            <w:pStyle w:val="DoubleSpaced"/>
          </w:pPr>
          <w:r w:rsidRPr="000334A4">
            <w:t>The yellow flag represents psychological element</w:t>
          </w:r>
          <w:r w:rsidR="00AF02B8" w:rsidRPr="000334A4">
            <w:t>s</w:t>
          </w:r>
          <w:r w:rsidRPr="000334A4">
            <w:t xml:space="preserve"> of the model. </w:t>
          </w:r>
          <w:r w:rsidR="009B471D" w:rsidRPr="000334A4">
            <w:t xml:space="preserve">Cancer and its treatments can </w:t>
          </w:r>
          <w:r w:rsidR="00AF02B8" w:rsidRPr="000334A4">
            <w:t>negatively affect the</w:t>
          </w:r>
          <w:r w:rsidR="00986A39" w:rsidRPr="000334A4">
            <w:t xml:space="preserve"> suffe</w:t>
          </w:r>
          <w:r w:rsidR="00AF02B8" w:rsidRPr="000334A4">
            <w:t xml:space="preserve">rer’s psychological state. Many </w:t>
          </w:r>
          <w:r w:rsidR="00C55A3C" w:rsidRPr="000334A4">
            <w:t>patients</w:t>
          </w:r>
          <w:r w:rsidR="00986A39" w:rsidRPr="000334A4">
            <w:t xml:space="preserve"> report that </w:t>
          </w:r>
          <w:r w:rsidR="00747F57" w:rsidRPr="000334A4">
            <w:t xml:space="preserve">their </w:t>
          </w:r>
          <w:r w:rsidR="005E0E91" w:rsidRPr="000334A4">
            <w:t>RTW</w:t>
          </w:r>
          <w:r w:rsidR="00986A39" w:rsidRPr="000334A4">
            <w:t xml:space="preserve"> can be isolating, especially after</w:t>
          </w:r>
          <w:r w:rsidR="00747F57" w:rsidRPr="000334A4">
            <w:t xml:space="preserve"> a protracted</w:t>
          </w:r>
          <w:r w:rsidR="00986A39" w:rsidRPr="000334A4">
            <w:t xml:space="preserve"> absence </w:t>
          </w:r>
          <w:r w:rsidR="00FC1B64" w:rsidRPr="000334A4">
            <w:t xml:space="preserve">as </w:t>
          </w:r>
          <w:r w:rsidR="00747F57" w:rsidRPr="000334A4">
            <w:t xml:space="preserve">many </w:t>
          </w:r>
          <w:r w:rsidR="007357D1">
            <w:t>lo</w:t>
          </w:r>
          <w:r w:rsidR="00FC1B64" w:rsidRPr="000334A4">
            <w:t>se</w:t>
          </w:r>
          <w:r w:rsidR="00986A39" w:rsidRPr="000334A4">
            <w:t xml:space="preserve"> confidence and </w:t>
          </w:r>
          <w:r w:rsidR="00FC1B64" w:rsidRPr="000334A4">
            <w:t xml:space="preserve">colleague </w:t>
          </w:r>
          <w:r w:rsidR="00986A39" w:rsidRPr="000334A4">
            <w:t xml:space="preserve">contact (Cuneen, 2013). </w:t>
          </w:r>
        </w:p>
        <w:p w:rsidR="00747F57" w:rsidRPr="000334A4" w:rsidRDefault="008443FB" w:rsidP="00166D2F">
          <w:pPr>
            <w:pStyle w:val="DoubleSpaced"/>
          </w:pPr>
          <w:r w:rsidRPr="000334A4">
            <w:t>Beryl</w:t>
          </w:r>
          <w:r w:rsidR="00986A39" w:rsidRPr="000334A4">
            <w:t xml:space="preserve"> </w:t>
          </w:r>
          <w:r w:rsidR="005254A9" w:rsidRPr="000334A4">
            <w:t>had</w:t>
          </w:r>
          <w:r w:rsidR="00986A39" w:rsidRPr="000334A4">
            <w:t xml:space="preserve"> </w:t>
          </w:r>
          <w:r w:rsidR="00C55A3C" w:rsidRPr="000334A4">
            <w:t>many</w:t>
          </w:r>
          <w:r w:rsidR="00986A39" w:rsidRPr="000334A4">
            <w:t xml:space="preserve"> concerns regarding her </w:t>
          </w:r>
          <w:r w:rsidR="005E0E91" w:rsidRPr="000334A4">
            <w:t>RTW</w:t>
          </w:r>
          <w:r w:rsidR="00747F57" w:rsidRPr="000334A4">
            <w:t xml:space="preserve"> including:</w:t>
          </w:r>
          <w:r w:rsidR="00C55A3C" w:rsidRPr="000334A4">
            <w:t xml:space="preserve"> </w:t>
          </w:r>
        </w:p>
        <w:p w:rsidR="00747F57" w:rsidRPr="000334A4" w:rsidRDefault="00C55A3C" w:rsidP="00747F57">
          <w:pPr>
            <w:pStyle w:val="DoubleSpaced"/>
            <w:numPr>
              <w:ilvl w:val="0"/>
              <w:numId w:val="1"/>
            </w:numPr>
          </w:pPr>
          <w:r w:rsidRPr="000334A4">
            <w:t xml:space="preserve">heavy manual handling </w:t>
          </w:r>
          <w:r w:rsidR="00747F57" w:rsidRPr="000334A4">
            <w:t>within her job role;</w:t>
          </w:r>
        </w:p>
        <w:p w:rsidR="00747F57" w:rsidRPr="000334A4" w:rsidRDefault="00747F57" w:rsidP="00747F57">
          <w:pPr>
            <w:pStyle w:val="DoubleSpaced"/>
            <w:numPr>
              <w:ilvl w:val="0"/>
              <w:numId w:val="1"/>
            </w:numPr>
          </w:pPr>
          <w:r w:rsidRPr="000334A4">
            <w:t xml:space="preserve">whether </w:t>
          </w:r>
          <w:r w:rsidR="00C55A3C" w:rsidRPr="000334A4">
            <w:t>conti</w:t>
          </w:r>
          <w:r w:rsidRPr="000334A4">
            <w:t>nued pain would affect her RTW;</w:t>
          </w:r>
        </w:p>
        <w:p w:rsidR="005D46F1" w:rsidRPr="000334A4" w:rsidRDefault="00747F57" w:rsidP="00747F57">
          <w:pPr>
            <w:pStyle w:val="DoubleSpaced"/>
            <w:numPr>
              <w:ilvl w:val="0"/>
              <w:numId w:val="1"/>
            </w:numPr>
          </w:pPr>
          <w:r w:rsidRPr="000334A4">
            <w:t xml:space="preserve">how </w:t>
          </w:r>
          <w:r w:rsidR="00FC1B64" w:rsidRPr="000334A4">
            <w:t xml:space="preserve">chemotherapy associated </w:t>
          </w:r>
          <w:r w:rsidR="00986A39" w:rsidRPr="000334A4">
            <w:t xml:space="preserve">hair </w:t>
          </w:r>
          <w:r w:rsidR="00C55A3C" w:rsidRPr="000334A4">
            <w:t xml:space="preserve">loss </w:t>
          </w:r>
          <w:r w:rsidRPr="000334A4">
            <w:t xml:space="preserve">would impact on how </w:t>
          </w:r>
          <w:r w:rsidR="00986A39" w:rsidRPr="000334A4">
            <w:t xml:space="preserve">colleagues and patients would </w:t>
          </w:r>
          <w:r w:rsidR="005254A9" w:rsidRPr="000334A4">
            <w:t xml:space="preserve">perceive </w:t>
          </w:r>
          <w:r w:rsidR="00FC1B64" w:rsidRPr="000334A4">
            <w:t xml:space="preserve">her as </w:t>
          </w:r>
          <w:r w:rsidR="00C55A3C" w:rsidRPr="000334A4">
            <w:t>she was</w:t>
          </w:r>
          <w:r w:rsidR="005D46F1" w:rsidRPr="000334A4">
            <w:t xml:space="preserve"> unable to tolerate </w:t>
          </w:r>
          <w:r w:rsidRPr="000334A4">
            <w:t>a wig</w:t>
          </w:r>
          <w:r w:rsidR="005D46F1" w:rsidRPr="000334A4">
            <w:t xml:space="preserve">. </w:t>
          </w:r>
        </w:p>
        <w:p w:rsidR="00C014FA" w:rsidRPr="000334A4" w:rsidRDefault="005D46F1" w:rsidP="00166D2F">
          <w:pPr>
            <w:pStyle w:val="DoubleSpaced"/>
          </w:pPr>
          <w:r w:rsidRPr="000334A4">
            <w:t xml:space="preserve">The blue flag represents </w:t>
          </w:r>
          <w:r w:rsidR="00C21B74" w:rsidRPr="000334A4">
            <w:t>social element</w:t>
          </w:r>
          <w:r w:rsidR="00FC1B64" w:rsidRPr="000334A4">
            <w:t>s</w:t>
          </w:r>
          <w:r w:rsidR="00C21B74" w:rsidRPr="000334A4">
            <w:t xml:space="preserve"> of the model</w:t>
          </w:r>
          <w:r w:rsidR="00C014FA" w:rsidRPr="000334A4">
            <w:t xml:space="preserve">. </w:t>
          </w:r>
          <w:r w:rsidR="008443FB" w:rsidRPr="000334A4">
            <w:t>Beryl</w:t>
          </w:r>
          <w:r w:rsidR="00C014FA" w:rsidRPr="000334A4">
            <w:t xml:space="preserve"> </w:t>
          </w:r>
          <w:r w:rsidR="00747F57" w:rsidRPr="000334A4">
            <w:t xml:space="preserve">was concerned </w:t>
          </w:r>
          <w:r w:rsidR="00352A22" w:rsidRPr="000334A4">
            <w:t xml:space="preserve">whether she could manage </w:t>
          </w:r>
          <w:r w:rsidR="00747F57" w:rsidRPr="000334A4">
            <w:t xml:space="preserve">her job </w:t>
          </w:r>
          <w:r w:rsidR="00C014FA" w:rsidRPr="000334A4">
            <w:t xml:space="preserve">demands </w:t>
          </w:r>
          <w:r w:rsidR="00747F57" w:rsidRPr="000334A4">
            <w:t>within a very</w:t>
          </w:r>
          <w:r w:rsidR="00352A22" w:rsidRPr="000334A4">
            <w:t xml:space="preserve"> busy work environment</w:t>
          </w:r>
          <w:r w:rsidR="00FC1B64" w:rsidRPr="000334A4">
            <w:t xml:space="preserve"> as </w:t>
          </w:r>
          <w:r w:rsidR="00352A22" w:rsidRPr="000334A4">
            <w:t xml:space="preserve">colleague </w:t>
          </w:r>
          <w:r w:rsidR="00C95CD9" w:rsidRPr="000334A4">
            <w:t xml:space="preserve">support can reduce when </w:t>
          </w:r>
          <w:r w:rsidR="00352A22" w:rsidRPr="000334A4">
            <w:t>co-workers</w:t>
          </w:r>
          <w:r w:rsidR="005254A9" w:rsidRPr="000334A4">
            <w:t xml:space="preserve"> become very busy and stressed</w:t>
          </w:r>
          <w:r w:rsidR="00FC1B64" w:rsidRPr="000334A4">
            <w:t xml:space="preserve"> (Cuneen 2013)</w:t>
          </w:r>
          <w:r w:rsidR="00C95CD9" w:rsidRPr="000334A4">
            <w:t>.</w:t>
          </w:r>
        </w:p>
        <w:p w:rsidR="00C95CD9" w:rsidRPr="000334A4" w:rsidRDefault="00FC1B64" w:rsidP="00166D2F">
          <w:pPr>
            <w:pStyle w:val="DoubleSpaced"/>
          </w:pPr>
          <w:r w:rsidRPr="000334A4">
            <w:t>T</w:t>
          </w:r>
          <w:r w:rsidR="00C95CD9" w:rsidRPr="000334A4">
            <w:t xml:space="preserve">he black flag </w:t>
          </w:r>
          <w:r w:rsidRPr="000334A4">
            <w:t>is the final flag of the model referring</w:t>
          </w:r>
          <w:r w:rsidR="00C21B74" w:rsidRPr="000334A4">
            <w:t xml:space="preserve"> to more objective occupational factors affect</w:t>
          </w:r>
          <w:r w:rsidRPr="000334A4">
            <w:t>ing</w:t>
          </w:r>
          <w:r w:rsidR="00C21B74" w:rsidRPr="000334A4">
            <w:t xml:space="preserve"> all workers equally. These </w:t>
          </w:r>
          <w:r w:rsidRPr="000334A4">
            <w:t>include</w:t>
          </w:r>
          <w:r w:rsidR="00C21B74" w:rsidRPr="000334A4">
            <w:t xml:space="preserve"> financial issues, policies concerning the conditions of </w:t>
          </w:r>
          <w:r w:rsidR="00EA7C63" w:rsidRPr="000334A4">
            <w:t xml:space="preserve">employment </w:t>
          </w:r>
          <w:r w:rsidRPr="000334A4">
            <w:t>including</w:t>
          </w:r>
          <w:r w:rsidR="00EA7C63" w:rsidRPr="000334A4">
            <w:t xml:space="preserve"> sickness policy and </w:t>
          </w:r>
          <w:r w:rsidR="00C21B74" w:rsidRPr="000334A4">
            <w:t xml:space="preserve">working conditions (Fawkes and Carnes, 2012). </w:t>
          </w:r>
        </w:p>
        <w:p w:rsidR="009D168A" w:rsidRPr="000334A4" w:rsidRDefault="008443FB" w:rsidP="00CB5948">
          <w:pPr>
            <w:pStyle w:val="DoubleSpaced"/>
          </w:pPr>
          <w:r w:rsidRPr="000334A4">
            <w:t>Beryl</w:t>
          </w:r>
          <w:r w:rsidR="009D168A" w:rsidRPr="000334A4">
            <w:t xml:space="preserve"> </w:t>
          </w:r>
          <w:r w:rsidR="00FC1B64" w:rsidRPr="000334A4">
            <w:t>wished</w:t>
          </w:r>
          <w:r w:rsidR="009D168A" w:rsidRPr="000334A4">
            <w:t xml:space="preserve"> to </w:t>
          </w:r>
          <w:r w:rsidR="005E0E91" w:rsidRPr="000334A4">
            <w:t>RTW</w:t>
          </w:r>
          <w:r w:rsidR="009D168A" w:rsidRPr="000334A4">
            <w:t xml:space="preserve"> </w:t>
          </w:r>
          <w:r w:rsidR="00EA7C63" w:rsidRPr="000334A4">
            <w:t>as</w:t>
          </w:r>
          <w:r w:rsidR="00CB5948" w:rsidRPr="000334A4">
            <w:t xml:space="preserve"> her pay was now reduced by 50%. This can often create dilemmas </w:t>
          </w:r>
          <w:r w:rsidR="00BF7039" w:rsidRPr="000334A4">
            <w:t>as some</w:t>
          </w:r>
          <w:r w:rsidR="00CB5948" w:rsidRPr="000334A4">
            <w:t xml:space="preserve"> employees </w:t>
          </w:r>
          <w:r w:rsidR="00BF7039" w:rsidRPr="000334A4">
            <w:t xml:space="preserve">may resume work too early precipitating </w:t>
          </w:r>
          <w:r w:rsidR="00CB5948" w:rsidRPr="000334A4">
            <w:t>further absence</w:t>
          </w:r>
          <w:r w:rsidR="00BF7039" w:rsidRPr="000334A4">
            <w:t>s</w:t>
          </w:r>
          <w:r w:rsidR="00CB5948" w:rsidRPr="000334A4">
            <w:t xml:space="preserve"> (Baker-McClearn et al, 2010). </w:t>
          </w:r>
        </w:p>
        <w:p w:rsidR="005B7D26" w:rsidRPr="000334A4" w:rsidRDefault="008443FB" w:rsidP="00CB5948">
          <w:pPr>
            <w:pStyle w:val="DoubleSpaced"/>
          </w:pPr>
          <w:r w:rsidRPr="000334A4">
            <w:t>Beryl</w:t>
          </w:r>
          <w:r w:rsidR="005254A9" w:rsidRPr="000334A4">
            <w:t xml:space="preserve"> </w:t>
          </w:r>
          <w:r w:rsidR="005B7D26" w:rsidRPr="000334A4">
            <w:t xml:space="preserve">was due to attend a sickness absence meeting between herself, management and </w:t>
          </w:r>
          <w:r w:rsidR="00535BFF" w:rsidRPr="000334A4">
            <w:t>Human Resources (HR).</w:t>
          </w:r>
          <w:r w:rsidR="005B7D26" w:rsidRPr="000334A4">
            <w:t xml:space="preserve"> </w:t>
          </w:r>
          <w:r w:rsidR="005254A9" w:rsidRPr="000334A4">
            <w:t xml:space="preserve">She </w:t>
          </w:r>
          <w:r w:rsidR="00BF7039" w:rsidRPr="000334A4">
            <w:t>raised</w:t>
          </w:r>
          <w:r w:rsidR="005B7D26" w:rsidRPr="000334A4">
            <w:t xml:space="preserve"> concerns about how her sickness absence level would be interpreted under the sickness absence policy. </w:t>
          </w:r>
          <w:r w:rsidR="00EA7C63" w:rsidRPr="000334A4">
            <w:t>Beryl was reassured</w:t>
          </w:r>
          <w:r w:rsidR="005B7D26" w:rsidRPr="000334A4">
            <w:t xml:space="preserve"> </w:t>
          </w:r>
          <w:r w:rsidR="00EA7C63" w:rsidRPr="000334A4">
            <w:t xml:space="preserve">that </w:t>
          </w:r>
          <w:r w:rsidR="005B7D26" w:rsidRPr="000334A4">
            <w:t xml:space="preserve">the </w:t>
          </w:r>
          <w:r w:rsidR="00EA79F5" w:rsidRPr="000334A4">
            <w:t>organisation</w:t>
          </w:r>
          <w:r w:rsidR="005B7D26" w:rsidRPr="000334A4">
            <w:t xml:space="preserve"> a</w:t>
          </w:r>
          <w:r w:rsidR="00EA7C63" w:rsidRPr="000334A4">
            <w:t>djusts non-attendance triggers in relation to long-</w:t>
          </w:r>
          <w:r w:rsidR="005B7D26" w:rsidRPr="000334A4">
            <w:t>term conditions.</w:t>
          </w:r>
        </w:p>
        <w:p w:rsidR="005B7D26" w:rsidRPr="000334A4" w:rsidRDefault="005B7D26" w:rsidP="005B7D26">
          <w:pPr>
            <w:pStyle w:val="Heading1"/>
          </w:pPr>
          <w:r w:rsidRPr="000334A4">
            <w:t>Return to work plan and implementation</w:t>
          </w:r>
        </w:p>
        <w:p w:rsidR="007F52AE" w:rsidRPr="000334A4" w:rsidRDefault="007F52AE" w:rsidP="007B6FB8">
          <w:pPr>
            <w:pStyle w:val="DoubleSpaced"/>
            <w:spacing w:line="240" w:lineRule="auto"/>
          </w:pPr>
        </w:p>
        <w:p w:rsidR="00B35B80" w:rsidRPr="000334A4" w:rsidRDefault="00BF7039" w:rsidP="005B7D26">
          <w:pPr>
            <w:pStyle w:val="DoubleSpaced"/>
          </w:pPr>
          <w:r w:rsidRPr="000334A4">
            <w:t>A</w:t>
          </w:r>
          <w:r w:rsidR="00EA7C63" w:rsidRPr="000334A4">
            <w:t xml:space="preserve"> RTW plan</w:t>
          </w:r>
          <w:r w:rsidR="007F52AE" w:rsidRPr="000334A4">
            <w:t xml:space="preserve"> </w:t>
          </w:r>
          <w:r w:rsidRPr="000334A4">
            <w:t>assists</w:t>
          </w:r>
          <w:r w:rsidR="007F52AE" w:rsidRPr="000334A4">
            <w:t xml:space="preserve"> employees </w:t>
          </w:r>
          <w:r w:rsidR="005E0E91" w:rsidRPr="000334A4">
            <w:t>RTW</w:t>
          </w:r>
          <w:r w:rsidR="005254A9" w:rsidRPr="000334A4">
            <w:t xml:space="preserve"> after an illness/</w:t>
          </w:r>
          <w:r w:rsidR="007F52AE" w:rsidRPr="000334A4">
            <w:t xml:space="preserve">disability and </w:t>
          </w:r>
          <w:r w:rsidR="00A905C9" w:rsidRPr="000334A4">
            <w:t>support</w:t>
          </w:r>
          <w:r w:rsidRPr="000334A4">
            <w:t>s</w:t>
          </w:r>
          <w:r w:rsidR="00A905C9" w:rsidRPr="000334A4">
            <w:t xml:space="preserve"> </w:t>
          </w:r>
          <w:r w:rsidR="007F52AE" w:rsidRPr="000334A4">
            <w:t xml:space="preserve">employees with chronic conditions stay in work. </w:t>
          </w:r>
          <w:r w:rsidR="00A905C9" w:rsidRPr="000334A4">
            <w:t xml:space="preserve"> It should </w:t>
          </w:r>
          <w:r w:rsidR="002F36CB" w:rsidRPr="000334A4">
            <w:t>in</w:t>
          </w:r>
          <w:r w:rsidR="002F36CB">
            <w:t>clude</w:t>
          </w:r>
          <w:r w:rsidR="00A905C9" w:rsidRPr="000334A4">
            <w:t xml:space="preserve"> a multi-disciplinary approach involving</w:t>
          </w:r>
          <w:r w:rsidR="00725D44">
            <w:t xml:space="preserve"> employers, employees, managers and</w:t>
          </w:r>
          <w:r w:rsidR="007F52AE" w:rsidRPr="000334A4">
            <w:t xml:space="preserve"> OH work</w:t>
          </w:r>
          <w:r w:rsidR="00A905C9" w:rsidRPr="000334A4">
            <w:t>ing collaboratively</w:t>
          </w:r>
          <w:r w:rsidR="00725D44">
            <w:t>,</w:t>
          </w:r>
          <w:r w:rsidR="007F52AE" w:rsidRPr="000334A4">
            <w:t xml:space="preserve"> </w:t>
          </w:r>
          <w:r w:rsidR="00A905C9" w:rsidRPr="000334A4">
            <w:t>identifying</w:t>
          </w:r>
          <w:r w:rsidR="007F52AE" w:rsidRPr="000334A4">
            <w:t xml:space="preserve"> solution</w:t>
          </w:r>
          <w:r w:rsidR="00A905C9" w:rsidRPr="000334A4">
            <w:t xml:space="preserve">s </w:t>
          </w:r>
          <w:r w:rsidRPr="000334A4">
            <w:t>supporting th</w:t>
          </w:r>
          <w:r w:rsidR="00725D44">
            <w:t>ose</w:t>
          </w:r>
          <w:r w:rsidRPr="000334A4">
            <w:t xml:space="preserve"> workers to </w:t>
          </w:r>
          <w:r w:rsidR="007F52AE" w:rsidRPr="000334A4">
            <w:t xml:space="preserve">stay in or </w:t>
          </w:r>
          <w:r w:rsidR="005E0E91" w:rsidRPr="000334A4">
            <w:t>RTW</w:t>
          </w:r>
          <w:r w:rsidR="007F52AE" w:rsidRPr="000334A4">
            <w:t xml:space="preserve"> (Institution of Occupational Safety and Health, 2015).</w:t>
          </w:r>
          <w:r w:rsidRPr="000334A4">
            <w:t xml:space="preserve"> </w:t>
          </w:r>
          <w:r w:rsidR="00A905C9" w:rsidRPr="000334A4">
            <w:t>Beryl’s</w:t>
          </w:r>
          <w:r w:rsidR="005B7D26" w:rsidRPr="000334A4">
            <w:t xml:space="preserve"> plan </w:t>
          </w:r>
          <w:r w:rsidRPr="000334A4">
            <w:t xml:space="preserve">was underpinned by medical advice on her condition with the involvement of </w:t>
          </w:r>
          <w:r w:rsidR="00A905C9" w:rsidRPr="000334A4">
            <w:t>OHNs</w:t>
          </w:r>
          <w:r w:rsidR="00535BFF" w:rsidRPr="000334A4">
            <w:t>, Physicians and Physiotherapists</w:t>
          </w:r>
          <w:r w:rsidR="00A905C9" w:rsidRPr="000334A4">
            <w:t xml:space="preserve">, </w:t>
          </w:r>
          <w:r w:rsidR="00535BFF" w:rsidRPr="000334A4">
            <w:t>line management and HR.</w:t>
          </w:r>
          <w:r w:rsidRPr="000334A4">
            <w:t xml:space="preserve"> It incorporated</w:t>
          </w:r>
          <w:r w:rsidR="00A905C9" w:rsidRPr="000334A4">
            <w:t xml:space="preserve"> an </w:t>
          </w:r>
          <w:r w:rsidR="00B35B80" w:rsidRPr="000334A4">
            <w:t>assess</w:t>
          </w:r>
          <w:r w:rsidR="00A905C9" w:rsidRPr="000334A4">
            <w:t>ment of risks</w:t>
          </w:r>
          <w:r w:rsidR="002F36CB">
            <w:t>,</w:t>
          </w:r>
          <w:r w:rsidR="00A905C9" w:rsidRPr="000334A4">
            <w:t xml:space="preserve"> </w:t>
          </w:r>
          <w:r w:rsidRPr="000334A4">
            <w:t>a planned</w:t>
          </w:r>
          <w:r w:rsidR="00A905C9" w:rsidRPr="000334A4">
            <w:t xml:space="preserve"> </w:t>
          </w:r>
          <w:r w:rsidR="00B35B80" w:rsidRPr="000334A4">
            <w:t xml:space="preserve">phased return </w:t>
          </w:r>
          <w:r w:rsidRPr="000334A4">
            <w:t>including</w:t>
          </w:r>
          <w:r w:rsidR="00A905C9" w:rsidRPr="000334A4">
            <w:t xml:space="preserve"> </w:t>
          </w:r>
          <w:r w:rsidR="00B35B80" w:rsidRPr="000334A4">
            <w:t>chan</w:t>
          </w:r>
          <w:r w:rsidRPr="000334A4">
            <w:t xml:space="preserve">ges to hours, workload and </w:t>
          </w:r>
          <w:r w:rsidR="00B35B80" w:rsidRPr="000334A4">
            <w:t xml:space="preserve">start and finish times. Once </w:t>
          </w:r>
          <w:r w:rsidR="00A905C9" w:rsidRPr="000334A4">
            <w:t>agreed</w:t>
          </w:r>
          <w:r w:rsidR="002F36CB">
            <w:t>, the plan</w:t>
          </w:r>
          <w:r w:rsidR="00A905C9" w:rsidRPr="000334A4">
            <w:t xml:space="preserve"> was</w:t>
          </w:r>
          <w:r w:rsidRPr="000334A4">
            <w:t xml:space="preserve"> kept under review.</w:t>
          </w:r>
        </w:p>
        <w:p w:rsidR="00B35B80" w:rsidRPr="000334A4" w:rsidRDefault="00B35B80" w:rsidP="005B7D26">
          <w:pPr>
            <w:pStyle w:val="DoubleSpaced"/>
          </w:pPr>
          <w:r w:rsidRPr="000334A4">
            <w:t xml:space="preserve">Under the Equality Act 2010, </w:t>
          </w:r>
          <w:r w:rsidR="00BF7039" w:rsidRPr="000334A4">
            <w:t>employees</w:t>
          </w:r>
          <w:r w:rsidRPr="000334A4">
            <w:t xml:space="preserve"> diagnosed with cancer automatically meet the disability definition. Section 20 of the Equality Act 2010 s</w:t>
          </w:r>
          <w:r w:rsidR="00BF7039" w:rsidRPr="000334A4">
            <w:t>tating</w:t>
          </w:r>
          <w:r w:rsidRPr="000334A4">
            <w:t xml:space="preserve"> </w:t>
          </w:r>
          <w:r w:rsidR="005254A9" w:rsidRPr="000334A4">
            <w:t>“</w:t>
          </w:r>
          <w:r w:rsidRPr="000334A4">
            <w:rPr>
              <w:i/>
            </w:rPr>
            <w:t>employers are required to make reasonable adjustments for a disabled person at a substantial disadvantage</w:t>
          </w:r>
          <w:r w:rsidR="005254A9" w:rsidRPr="000334A4">
            <w:t>”</w:t>
          </w:r>
          <w:r w:rsidRPr="000334A4">
            <w:t>.</w:t>
          </w:r>
        </w:p>
        <w:p w:rsidR="006C4D33" w:rsidRPr="000334A4" w:rsidRDefault="00C052EF" w:rsidP="00B35B80">
          <w:pPr>
            <w:pStyle w:val="DoubleSpaced"/>
          </w:pPr>
          <w:r w:rsidRPr="000334A4">
            <w:t xml:space="preserve">Due to the complexity and lasting </w:t>
          </w:r>
          <w:r w:rsidR="00BF7039" w:rsidRPr="000334A4">
            <w:t xml:space="preserve">treatment </w:t>
          </w:r>
          <w:r w:rsidRPr="000334A4">
            <w:t xml:space="preserve">side effects </w:t>
          </w:r>
          <w:r w:rsidR="00A905C9" w:rsidRPr="000334A4">
            <w:t xml:space="preserve">an OH physician </w:t>
          </w:r>
          <w:r w:rsidR="004C064F" w:rsidRPr="000334A4">
            <w:t xml:space="preserve">and occupational physiotherapy </w:t>
          </w:r>
          <w:r w:rsidR="00A905C9" w:rsidRPr="000334A4">
            <w:t xml:space="preserve">reviewed Beryl. She </w:t>
          </w:r>
          <w:r w:rsidR="004C064F" w:rsidRPr="000334A4">
            <w:t xml:space="preserve">was considered </w:t>
          </w:r>
          <w:r w:rsidR="00A905C9" w:rsidRPr="000334A4">
            <w:t>fit to</w:t>
          </w:r>
          <w:r w:rsidRPr="000334A4">
            <w:t xml:space="preserve"> </w:t>
          </w:r>
          <w:r w:rsidR="005E0E91" w:rsidRPr="000334A4">
            <w:t>RTW</w:t>
          </w:r>
          <w:r w:rsidRPr="000334A4">
            <w:t xml:space="preserve"> on a phased return </w:t>
          </w:r>
          <w:r w:rsidR="004C064F" w:rsidRPr="000334A4">
            <w:t>incorporating</w:t>
          </w:r>
          <w:r w:rsidR="002F36CB">
            <w:t xml:space="preserve"> appropriate adjustments, a</w:t>
          </w:r>
          <w:r w:rsidR="00B35B80" w:rsidRPr="000334A4">
            <w:t xml:space="preserve"> </w:t>
          </w:r>
          <w:r w:rsidR="00A905C9" w:rsidRPr="000334A4">
            <w:t xml:space="preserve">well-designed </w:t>
          </w:r>
          <w:r w:rsidR="00B35B80" w:rsidRPr="000334A4">
            <w:t xml:space="preserve">phased </w:t>
          </w:r>
          <w:r w:rsidR="005E0E91" w:rsidRPr="000334A4">
            <w:t>RTW</w:t>
          </w:r>
          <w:r w:rsidR="006C4D33" w:rsidRPr="000334A4">
            <w:t xml:space="preserve"> </w:t>
          </w:r>
          <w:r w:rsidR="00A905C9" w:rsidRPr="000334A4">
            <w:t>should assist</w:t>
          </w:r>
          <w:r w:rsidR="006C4D33" w:rsidRPr="000334A4">
            <w:t xml:space="preserve"> </w:t>
          </w:r>
          <w:r w:rsidR="00A905C9" w:rsidRPr="000334A4">
            <w:t>a</w:t>
          </w:r>
          <w:r w:rsidR="006C4D33" w:rsidRPr="000334A4">
            <w:t xml:space="preserve"> r</w:t>
          </w:r>
          <w:r w:rsidR="005254A9" w:rsidRPr="000334A4">
            <w:t>e</w:t>
          </w:r>
          <w:r w:rsidR="005254A9" w:rsidRPr="000334A4">
            <w:noBreakHyphen/>
            <w:t>a</w:t>
          </w:r>
          <w:r w:rsidR="006C4D33" w:rsidRPr="000334A4">
            <w:t>djust</w:t>
          </w:r>
          <w:r w:rsidR="00A905C9" w:rsidRPr="000334A4">
            <w:t>ment</w:t>
          </w:r>
          <w:r w:rsidR="006C4D33" w:rsidRPr="000334A4">
            <w:t xml:space="preserve"> to the work place (Fit for work, 2015). The phased </w:t>
          </w:r>
          <w:r w:rsidR="005E0E91" w:rsidRPr="000334A4">
            <w:t>RTW</w:t>
          </w:r>
          <w:r w:rsidR="00A905C9" w:rsidRPr="000334A4">
            <w:t xml:space="preserve"> scheme within this</w:t>
          </w:r>
          <w:r w:rsidR="004C064F" w:rsidRPr="000334A4">
            <w:t xml:space="preserve"> organisation facilitates </w:t>
          </w:r>
          <w:r w:rsidR="006C4D33" w:rsidRPr="000334A4">
            <w:t>employee</w:t>
          </w:r>
          <w:r w:rsidR="004C064F" w:rsidRPr="000334A4">
            <w:t xml:space="preserve">s </w:t>
          </w:r>
          <w:r w:rsidR="006C4D33" w:rsidRPr="000334A4">
            <w:t xml:space="preserve">gradually </w:t>
          </w:r>
          <w:r w:rsidR="004C064F" w:rsidRPr="000334A4">
            <w:t>increasing</w:t>
          </w:r>
          <w:r w:rsidR="006C4D33" w:rsidRPr="000334A4">
            <w:t xml:space="preserve"> their hours over a </w:t>
          </w:r>
          <w:r w:rsidR="00EA79F5" w:rsidRPr="000334A4">
            <w:t>four</w:t>
          </w:r>
          <w:r w:rsidR="001863D8" w:rsidRPr="000334A4">
            <w:t>-</w:t>
          </w:r>
          <w:r w:rsidR="006C4D33" w:rsidRPr="000334A4">
            <w:t>week period</w:t>
          </w:r>
          <w:r w:rsidR="00EA79F5" w:rsidRPr="000334A4">
            <w:t xml:space="preserve">, whilst receiving a </w:t>
          </w:r>
          <w:r w:rsidR="001863D8" w:rsidRPr="000334A4">
            <w:t xml:space="preserve">full </w:t>
          </w:r>
          <w:r w:rsidR="00EA79F5" w:rsidRPr="000334A4">
            <w:t>salary.</w:t>
          </w:r>
        </w:p>
        <w:p w:rsidR="00254AE5" w:rsidRPr="000334A4" w:rsidRDefault="00EA79F5" w:rsidP="00B35B80">
          <w:pPr>
            <w:pStyle w:val="DoubleSpaced"/>
          </w:pPr>
          <w:r w:rsidRPr="000334A4">
            <w:t xml:space="preserve">The </w:t>
          </w:r>
          <w:r w:rsidR="002F36CB" w:rsidRPr="000334A4">
            <w:t>recommended RTW</w:t>
          </w:r>
          <w:r w:rsidRPr="000334A4">
            <w:t xml:space="preserve"> plan for </w:t>
          </w:r>
          <w:r w:rsidR="008443FB" w:rsidRPr="000334A4">
            <w:t>Beryl</w:t>
          </w:r>
          <w:r w:rsidRPr="000334A4">
            <w:t xml:space="preserve"> </w:t>
          </w:r>
          <w:r w:rsidR="001863D8" w:rsidRPr="000334A4">
            <w:t>incorporated</w:t>
          </w:r>
          <w:r w:rsidRPr="000334A4">
            <w:t xml:space="preserve"> working 50% of her normal </w:t>
          </w:r>
          <w:r w:rsidR="001863D8" w:rsidRPr="000334A4">
            <w:t>hours over a two week period</w:t>
          </w:r>
          <w:r w:rsidRPr="000334A4">
            <w:t xml:space="preserve"> gradually increasing her working hours </w:t>
          </w:r>
          <w:r w:rsidR="001863D8" w:rsidRPr="000334A4">
            <w:t xml:space="preserve">for the following two weeks aimed at increasing </w:t>
          </w:r>
          <w:r w:rsidR="00254AE5" w:rsidRPr="000334A4">
            <w:t>her stamina and confidence</w:t>
          </w:r>
          <w:r w:rsidRPr="000334A4">
            <w:t xml:space="preserve">. </w:t>
          </w:r>
          <w:r w:rsidR="008443FB" w:rsidRPr="000334A4">
            <w:t>Beryl</w:t>
          </w:r>
          <w:r w:rsidRPr="000334A4">
            <w:t xml:space="preserve"> and her manager</w:t>
          </w:r>
          <w:r w:rsidR="001863D8" w:rsidRPr="000334A4">
            <w:t xml:space="preserve"> both agreed this plan</w:t>
          </w:r>
          <w:r w:rsidRPr="000334A4">
            <w:t>.</w:t>
          </w:r>
          <w:r w:rsidR="00270443" w:rsidRPr="000334A4">
            <w:t xml:space="preserve"> </w:t>
          </w:r>
        </w:p>
        <w:p w:rsidR="0060014A" w:rsidRPr="000334A4" w:rsidRDefault="008443FB" w:rsidP="00B35B80">
          <w:pPr>
            <w:pStyle w:val="DoubleSpaced"/>
          </w:pPr>
          <w:r w:rsidRPr="000334A4">
            <w:t>Beryl</w:t>
          </w:r>
          <w:r w:rsidR="00270443" w:rsidRPr="000334A4">
            <w:t xml:space="preserve">‘s job role normally involved working 12.5 hour shifts including rotational night shifts, </w:t>
          </w:r>
          <w:r w:rsidR="00FD570E" w:rsidRPr="000334A4">
            <w:t>an initial allocation of day shifts was recommended</w:t>
          </w:r>
          <w:r w:rsidR="00270443" w:rsidRPr="000334A4">
            <w:t>.</w:t>
          </w:r>
          <w:r w:rsidR="004C064F" w:rsidRPr="000334A4">
            <w:t xml:space="preserve"> </w:t>
          </w:r>
          <w:r w:rsidRPr="000334A4">
            <w:t>Beryl</w:t>
          </w:r>
          <w:r w:rsidR="00076A98" w:rsidRPr="000334A4">
            <w:t xml:space="preserve"> h</w:t>
          </w:r>
          <w:r w:rsidR="004C064F" w:rsidRPr="000334A4">
            <w:t xml:space="preserve">ad </w:t>
          </w:r>
          <w:r w:rsidR="00076A98" w:rsidRPr="000334A4">
            <w:t xml:space="preserve">raised concerns </w:t>
          </w:r>
          <w:r w:rsidR="00FD570E" w:rsidRPr="000334A4">
            <w:t xml:space="preserve">regarding </w:t>
          </w:r>
          <w:r w:rsidR="00076A98" w:rsidRPr="000334A4">
            <w:t xml:space="preserve">heavier manual handling </w:t>
          </w:r>
          <w:r w:rsidR="004C064F" w:rsidRPr="000334A4">
            <w:t xml:space="preserve">associated with patient care tasks on a </w:t>
          </w:r>
          <w:r w:rsidR="003607AE">
            <w:t>medical ward.</w:t>
          </w:r>
          <w:r w:rsidR="00076A98" w:rsidRPr="000334A4">
            <w:t>OH</w:t>
          </w:r>
          <w:r w:rsidR="00FD570E" w:rsidRPr="000334A4">
            <w:t xml:space="preserve"> </w:t>
          </w:r>
          <w:r w:rsidR="00076A98" w:rsidRPr="000334A4">
            <w:t xml:space="preserve">attempted to facilitate an early </w:t>
          </w:r>
          <w:r w:rsidR="005E0E91" w:rsidRPr="000334A4">
            <w:t>RTW</w:t>
          </w:r>
          <w:r w:rsidR="00076A98" w:rsidRPr="000334A4">
            <w:t xml:space="preserve"> by recommending </w:t>
          </w:r>
          <w:r w:rsidR="00FD570E" w:rsidRPr="000334A4">
            <w:t>temporary redeployment to a</w:t>
          </w:r>
          <w:r w:rsidR="00076A98" w:rsidRPr="000334A4">
            <w:t xml:space="preserve"> less demanding work </w:t>
          </w:r>
          <w:r w:rsidR="00324F35">
            <w:t xml:space="preserve">area </w:t>
          </w:r>
          <w:r w:rsidR="00FD570E" w:rsidRPr="000334A4">
            <w:t>where heavy manual handling could be avoided. Management were unable to</w:t>
          </w:r>
          <w:r w:rsidR="00076A98" w:rsidRPr="000334A4">
            <w:t xml:space="preserve"> accommodate this </w:t>
          </w:r>
          <w:r w:rsidR="009C1D9C" w:rsidRPr="000334A4">
            <w:t xml:space="preserve">modification </w:t>
          </w:r>
          <w:r w:rsidR="00076A98" w:rsidRPr="000334A4">
            <w:t>as it was not operationally feasible</w:t>
          </w:r>
          <w:r w:rsidR="009C1D9C" w:rsidRPr="000334A4">
            <w:t>,</w:t>
          </w:r>
          <w:r w:rsidR="00076A98" w:rsidRPr="000334A4">
            <w:t xml:space="preserve"> </w:t>
          </w:r>
          <w:r w:rsidR="009834D3" w:rsidRPr="000334A4">
            <w:t>however</w:t>
          </w:r>
          <w:r w:rsidR="009C1D9C" w:rsidRPr="000334A4">
            <w:t>,</w:t>
          </w:r>
          <w:r w:rsidR="009834D3" w:rsidRPr="000334A4">
            <w:t xml:space="preserve"> </w:t>
          </w:r>
          <w:r w:rsidR="00FD570E" w:rsidRPr="000334A4">
            <w:t xml:space="preserve">other adjustments </w:t>
          </w:r>
          <w:r w:rsidR="004C064F" w:rsidRPr="000334A4">
            <w:t>were possible</w:t>
          </w:r>
          <w:r w:rsidR="00076A98" w:rsidRPr="000334A4">
            <w:t xml:space="preserve">. </w:t>
          </w:r>
          <w:r w:rsidR="004C064F" w:rsidRPr="000334A4">
            <w:t xml:space="preserve">She was considered fit to </w:t>
          </w:r>
          <w:r w:rsidR="00076A98" w:rsidRPr="000334A4">
            <w:t xml:space="preserve">return to her work role, but would benefit from </w:t>
          </w:r>
          <w:r w:rsidR="009834D3" w:rsidRPr="000334A4">
            <w:t xml:space="preserve">additional breaks to overcome her ongoing fatigue and </w:t>
          </w:r>
          <w:r w:rsidR="00076A98" w:rsidRPr="000334A4">
            <w:t xml:space="preserve">avoiding manual handling of heavier patients. </w:t>
          </w:r>
          <w:r w:rsidR="004C064F" w:rsidRPr="000334A4">
            <w:t xml:space="preserve">Both </w:t>
          </w:r>
          <w:r w:rsidRPr="000334A4">
            <w:t>Beryl</w:t>
          </w:r>
          <w:r w:rsidR="00076A98" w:rsidRPr="000334A4">
            <w:t xml:space="preserve"> and her manager were happy with this </w:t>
          </w:r>
          <w:r w:rsidR="004C064F" w:rsidRPr="000334A4">
            <w:t xml:space="preserve">recommendation but </w:t>
          </w:r>
          <w:r w:rsidRPr="000334A4">
            <w:t>Beryl</w:t>
          </w:r>
          <w:r w:rsidR="008F0F3D" w:rsidRPr="000334A4">
            <w:t xml:space="preserve"> disclosed </w:t>
          </w:r>
          <w:r w:rsidR="004C064F" w:rsidRPr="000334A4">
            <w:t xml:space="preserve">ongoing </w:t>
          </w:r>
          <w:r w:rsidR="008F0F3D" w:rsidRPr="000334A4">
            <w:t xml:space="preserve">anxieties about returning to work. To </w:t>
          </w:r>
          <w:r w:rsidR="004C064F" w:rsidRPr="000334A4">
            <w:t>address this,</w:t>
          </w:r>
          <w:r w:rsidR="008F0F3D" w:rsidRPr="000334A4">
            <w:t xml:space="preserve"> regular </w:t>
          </w:r>
          <w:r w:rsidR="005254A9" w:rsidRPr="000334A4">
            <w:t>one-to-one</w:t>
          </w:r>
          <w:r w:rsidR="008F0F3D" w:rsidRPr="000334A4">
            <w:t xml:space="preserve"> support meetings with her manager were arranged allow</w:t>
          </w:r>
          <w:r w:rsidR="009834D3" w:rsidRPr="000334A4">
            <w:t>ing</w:t>
          </w:r>
          <w:r w:rsidR="008F0F3D" w:rsidRPr="000334A4">
            <w:t xml:space="preserve"> </w:t>
          </w:r>
          <w:r w:rsidR="009834D3" w:rsidRPr="000334A4">
            <w:t>problems</w:t>
          </w:r>
          <w:r w:rsidR="008F0F3D" w:rsidRPr="000334A4">
            <w:t xml:space="preserve"> to be </w:t>
          </w:r>
          <w:r w:rsidR="004C064F" w:rsidRPr="000334A4">
            <w:t xml:space="preserve">addressed. Labriola et al </w:t>
          </w:r>
          <w:r w:rsidR="00324F35">
            <w:t>(</w:t>
          </w:r>
          <w:r w:rsidR="004C064F" w:rsidRPr="000334A4">
            <w:t>2006</w:t>
          </w:r>
          <w:r w:rsidR="00324F35">
            <w:t>)</w:t>
          </w:r>
          <w:r w:rsidR="004C064F" w:rsidRPr="000334A4">
            <w:t xml:space="preserve"> refers to </w:t>
          </w:r>
          <w:r w:rsidR="00B17B28" w:rsidRPr="000334A4">
            <w:t xml:space="preserve">an association of </w:t>
          </w:r>
          <w:r w:rsidR="006710F4" w:rsidRPr="000334A4">
            <w:t xml:space="preserve">increased </w:t>
          </w:r>
          <w:r w:rsidR="00B17B28" w:rsidRPr="000334A4">
            <w:t>long-</w:t>
          </w:r>
          <w:r w:rsidR="006710F4" w:rsidRPr="000334A4">
            <w:t xml:space="preserve">term sick leave with </w:t>
          </w:r>
          <w:r w:rsidR="00B17B28" w:rsidRPr="000334A4">
            <w:t xml:space="preserve">poor management quality and </w:t>
          </w:r>
          <w:r w:rsidR="0060014A" w:rsidRPr="000334A4">
            <w:t xml:space="preserve">lower </w:t>
          </w:r>
          <w:r w:rsidR="006710F4" w:rsidRPr="000334A4">
            <w:t xml:space="preserve">managerial </w:t>
          </w:r>
          <w:r w:rsidR="00B17B28" w:rsidRPr="000334A4">
            <w:t>support</w:t>
          </w:r>
          <w:r w:rsidR="006710F4" w:rsidRPr="000334A4">
            <w:t>.</w:t>
          </w:r>
          <w:r w:rsidR="0060014A" w:rsidRPr="000334A4">
            <w:t xml:space="preserve"> </w:t>
          </w:r>
          <w:r w:rsidRPr="000334A4">
            <w:t>Beryl</w:t>
          </w:r>
          <w:r w:rsidR="009834D3" w:rsidRPr="000334A4">
            <w:t xml:space="preserve"> </w:t>
          </w:r>
          <w:r w:rsidR="006710F4" w:rsidRPr="000334A4">
            <w:t>expressed</w:t>
          </w:r>
          <w:r w:rsidR="0060014A" w:rsidRPr="000334A4">
            <w:t xml:space="preserve"> anxieties </w:t>
          </w:r>
          <w:r w:rsidR="009834D3" w:rsidRPr="000334A4">
            <w:t>relating to</w:t>
          </w:r>
          <w:r w:rsidR="0060014A" w:rsidRPr="000334A4">
            <w:t xml:space="preserve"> hair loss</w:t>
          </w:r>
          <w:r w:rsidR="00B17B28" w:rsidRPr="000334A4">
            <w:t xml:space="preserve"> and</w:t>
          </w:r>
          <w:r w:rsidR="006710F4" w:rsidRPr="000334A4">
            <w:t xml:space="preserve"> this affected her confidence</w:t>
          </w:r>
          <w:r w:rsidR="00B17B28" w:rsidRPr="000334A4">
            <w:t>.</w:t>
          </w:r>
          <w:r w:rsidR="006710F4" w:rsidRPr="000334A4">
            <w:t xml:space="preserve"> </w:t>
          </w:r>
          <w:r w:rsidR="00B17B28" w:rsidRPr="000334A4">
            <w:t>Consequently, her manager suggested she</w:t>
          </w:r>
          <w:r w:rsidR="006710F4" w:rsidRPr="000334A4">
            <w:t xml:space="preserve"> wear a head-</w:t>
          </w:r>
          <w:r w:rsidR="0060014A" w:rsidRPr="000334A4">
            <w:t xml:space="preserve">scarf </w:t>
          </w:r>
          <w:r w:rsidR="009834D3" w:rsidRPr="000334A4">
            <w:t>at work</w:t>
          </w:r>
          <w:r w:rsidR="00B17B28" w:rsidRPr="000334A4">
            <w:t xml:space="preserve"> until her hair grew back</w:t>
          </w:r>
          <w:r w:rsidR="0060014A" w:rsidRPr="000334A4">
            <w:t xml:space="preserve">. </w:t>
          </w:r>
        </w:p>
        <w:p w:rsidR="003E35A2" w:rsidRPr="000334A4" w:rsidRDefault="008443FB" w:rsidP="005254A9">
          <w:pPr>
            <w:pStyle w:val="DoubleSpaced"/>
          </w:pPr>
          <w:r w:rsidRPr="000334A4">
            <w:t>Beryl</w:t>
          </w:r>
          <w:r w:rsidR="009834D3" w:rsidRPr="000334A4">
            <w:t xml:space="preserve"> </w:t>
          </w:r>
          <w:r w:rsidR="003E35A2" w:rsidRPr="000334A4">
            <w:t>was expected to make a full recovery</w:t>
          </w:r>
          <w:r w:rsidR="005254A9" w:rsidRPr="000334A4">
            <w:t>;</w:t>
          </w:r>
          <w:r w:rsidR="003E35A2" w:rsidRPr="000334A4">
            <w:t xml:space="preserve"> although would still require further follow</w:t>
          </w:r>
          <w:r w:rsidR="005254A9" w:rsidRPr="000334A4">
            <w:rPr>
              <w:rStyle w:val="CommentReference"/>
              <w:rFonts w:asciiTheme="minorHAnsi" w:hAnsiTheme="minorHAnsi"/>
            </w:rPr>
            <w:t>-</w:t>
          </w:r>
          <w:r w:rsidR="005254A9" w:rsidRPr="000334A4">
            <w:rPr>
              <w:rStyle w:val="CommentReference"/>
              <w:sz w:val="24"/>
              <w:szCs w:val="22"/>
            </w:rPr>
            <w:t>u</w:t>
          </w:r>
          <w:r w:rsidR="003E35A2" w:rsidRPr="000334A4">
            <w:t xml:space="preserve">ps with her treating oncologist. A </w:t>
          </w:r>
          <w:r w:rsidR="00254AE5" w:rsidRPr="000334A4">
            <w:t>final</w:t>
          </w:r>
          <w:r w:rsidR="003E35A2" w:rsidRPr="000334A4">
            <w:t xml:space="preserve"> recommendation made to manag</w:t>
          </w:r>
          <w:r w:rsidR="00254AE5" w:rsidRPr="000334A4">
            <w:t xml:space="preserve">ement was that </w:t>
          </w:r>
          <w:r w:rsidR="006710F4" w:rsidRPr="000334A4">
            <w:t>Beryl’s long-term</w:t>
          </w:r>
          <w:r w:rsidR="00254AE5" w:rsidRPr="000334A4">
            <w:t xml:space="preserve"> condition should be taken into co</w:t>
          </w:r>
          <w:r w:rsidR="006710F4" w:rsidRPr="000334A4">
            <w:t xml:space="preserve">nsideration when monitoring </w:t>
          </w:r>
          <w:r w:rsidR="00254AE5" w:rsidRPr="000334A4">
            <w:t>future sickness absence</w:t>
          </w:r>
          <w:r w:rsidR="006710F4" w:rsidRPr="000334A4">
            <w:t>s</w:t>
          </w:r>
          <w:r w:rsidR="00254AE5" w:rsidRPr="000334A4">
            <w:t>, and attendance at relevant follow up medical appointments</w:t>
          </w:r>
          <w:r w:rsidR="006710F4" w:rsidRPr="000334A4">
            <w:t xml:space="preserve"> should be supported</w:t>
          </w:r>
          <w:r w:rsidR="00254AE5" w:rsidRPr="000334A4">
            <w:t xml:space="preserve">. </w:t>
          </w:r>
        </w:p>
        <w:p w:rsidR="00471945" w:rsidRPr="000334A4" w:rsidRDefault="009834D3" w:rsidP="00B35B80">
          <w:pPr>
            <w:pStyle w:val="DoubleSpaced"/>
          </w:pPr>
          <w:r w:rsidRPr="000334A4">
            <w:t>Following</w:t>
          </w:r>
          <w:r w:rsidR="00471945" w:rsidRPr="000334A4">
            <w:t xml:space="preserve"> </w:t>
          </w:r>
          <w:r w:rsidR="008443FB" w:rsidRPr="000334A4">
            <w:t>Beryl</w:t>
          </w:r>
          <w:r w:rsidRPr="000334A4">
            <w:t xml:space="preserve">’s RTW she </w:t>
          </w:r>
          <w:r w:rsidR="00471945" w:rsidRPr="000334A4">
            <w:t>re</w:t>
          </w:r>
          <w:r w:rsidRPr="000334A4">
            <w:t xml:space="preserve">ported reduced arm pain following OH physiotherapy, that the </w:t>
          </w:r>
          <w:r w:rsidR="00471945" w:rsidRPr="000334A4">
            <w:t xml:space="preserve">recommended adjustments had been </w:t>
          </w:r>
          <w:r w:rsidRPr="000334A4">
            <w:t>initiated</w:t>
          </w:r>
          <w:r w:rsidR="00471945" w:rsidRPr="000334A4">
            <w:t xml:space="preserve"> </w:t>
          </w:r>
          <w:r w:rsidRPr="000334A4">
            <w:t>and she was receiving good support from all parties.</w:t>
          </w:r>
          <w:r w:rsidR="00471945" w:rsidRPr="000334A4">
            <w:t xml:space="preserve"> </w:t>
          </w:r>
          <w:r w:rsidR="00327D8B" w:rsidRPr="000334A4">
            <w:t>Her fatigue was reducing and she felt</w:t>
          </w:r>
          <w:r w:rsidR="00471945" w:rsidRPr="000334A4">
            <w:t xml:space="preserve"> more confident in the workplace</w:t>
          </w:r>
          <w:r w:rsidR="00327D8B" w:rsidRPr="000334A4">
            <w:t xml:space="preserve"> allowing her to increase her workload</w:t>
          </w:r>
          <w:r w:rsidR="00471945" w:rsidRPr="000334A4">
            <w:t>.</w:t>
          </w:r>
        </w:p>
        <w:p w:rsidR="00327D8B" w:rsidRPr="000334A4" w:rsidRDefault="00327D8B" w:rsidP="00B35B80">
          <w:pPr>
            <w:pStyle w:val="DoubleSpaced"/>
          </w:pPr>
          <w:r w:rsidRPr="000334A4">
            <w:t>N</w:t>
          </w:r>
          <w:r w:rsidR="008F35C1" w:rsidRPr="000334A4">
            <w:t>o furth</w:t>
          </w:r>
          <w:r w:rsidR="00843366" w:rsidRPr="000334A4">
            <w:t xml:space="preserve">er </w:t>
          </w:r>
          <w:r w:rsidRPr="000334A4">
            <w:t xml:space="preserve">OH </w:t>
          </w:r>
          <w:r w:rsidR="00843366" w:rsidRPr="000334A4">
            <w:t xml:space="preserve">reviews were planned </w:t>
          </w:r>
          <w:r w:rsidRPr="000334A4">
            <w:t>as s</w:t>
          </w:r>
          <w:r w:rsidR="00843366" w:rsidRPr="000334A4">
            <w:t>he felt able to sustain her attendance in the workplace</w:t>
          </w:r>
          <w:r w:rsidRPr="000334A4">
            <w:t>.</w:t>
          </w:r>
        </w:p>
        <w:p w:rsidR="005254A9" w:rsidRPr="000334A4" w:rsidRDefault="005254A9" w:rsidP="0005682C">
          <w:pPr>
            <w:pStyle w:val="DoubleSpaced"/>
          </w:pPr>
        </w:p>
        <w:p w:rsidR="00B35B80" w:rsidRPr="000334A4" w:rsidRDefault="00A85539" w:rsidP="00A85539">
          <w:pPr>
            <w:pStyle w:val="Heading1"/>
          </w:pPr>
          <w:r w:rsidRPr="000334A4">
            <w:t>Conclusion</w:t>
          </w:r>
        </w:p>
        <w:p w:rsidR="007B6FB8" w:rsidRPr="000334A4" w:rsidRDefault="007B6FB8" w:rsidP="007B6FB8">
          <w:pPr>
            <w:spacing w:line="240" w:lineRule="auto"/>
          </w:pPr>
        </w:p>
        <w:p w:rsidR="00DC571D" w:rsidRPr="000334A4" w:rsidRDefault="00A85539" w:rsidP="00A85539">
          <w:pPr>
            <w:pStyle w:val="DoubleSpaced"/>
          </w:pPr>
          <w:r w:rsidRPr="000334A4">
            <w:t xml:space="preserve">Returning to work following a diagnosis of cancer can often be very daunting for an individual, but can also be part of recovery. </w:t>
          </w:r>
          <w:r w:rsidR="00DC571D" w:rsidRPr="000334A4">
            <w:t xml:space="preserve">Using the biopsychosocial flag system as a basis, a holistic assessment was carried out to evaluate </w:t>
          </w:r>
          <w:r w:rsidR="008443FB" w:rsidRPr="000334A4">
            <w:t>Beryl</w:t>
          </w:r>
          <w:r w:rsidR="00DC571D" w:rsidRPr="000334A4">
            <w:t xml:space="preserve">’s fitness to </w:t>
          </w:r>
          <w:r w:rsidR="005E0E91" w:rsidRPr="000334A4">
            <w:t>RTW</w:t>
          </w:r>
          <w:r w:rsidR="00DC571D" w:rsidRPr="000334A4">
            <w:t xml:space="preserve">. Although there are many different OH assessment models available, this system </w:t>
          </w:r>
          <w:r w:rsidR="005254A9" w:rsidRPr="000334A4">
            <w:t>addressed</w:t>
          </w:r>
          <w:r w:rsidR="00DC571D" w:rsidRPr="000334A4">
            <w:t xml:space="preserve"> many of the barriers that </w:t>
          </w:r>
          <w:r w:rsidR="008443FB" w:rsidRPr="000334A4">
            <w:t>Beryl</w:t>
          </w:r>
          <w:r w:rsidR="00DC571D" w:rsidRPr="000334A4">
            <w:t xml:space="preserve"> faced upon her </w:t>
          </w:r>
          <w:r w:rsidR="005E0E91" w:rsidRPr="000334A4">
            <w:t>RTW</w:t>
          </w:r>
          <w:r w:rsidR="00DC571D" w:rsidRPr="000334A4">
            <w:t xml:space="preserve"> and allowed OH to provide advice and guidance to both </w:t>
          </w:r>
          <w:r w:rsidR="008443FB" w:rsidRPr="000334A4">
            <w:t>Beryl</w:t>
          </w:r>
          <w:r w:rsidR="00DC571D" w:rsidRPr="000334A4">
            <w:t xml:space="preserve"> and her manager relating to t</w:t>
          </w:r>
          <w:r w:rsidR="005254A9" w:rsidRPr="000334A4">
            <w:t>hese</w:t>
          </w:r>
          <w:r w:rsidR="00DC571D" w:rsidRPr="000334A4">
            <w:t xml:space="preserve"> </w:t>
          </w:r>
          <w:r w:rsidR="005254A9" w:rsidRPr="000334A4">
            <w:t>barriers</w:t>
          </w:r>
          <w:r w:rsidR="00DC571D" w:rsidRPr="000334A4">
            <w:t>.</w:t>
          </w:r>
        </w:p>
        <w:p w:rsidR="00FD0AA4" w:rsidRPr="000334A4" w:rsidRDefault="00DC571D" w:rsidP="00A85539">
          <w:pPr>
            <w:pStyle w:val="DoubleSpaced"/>
          </w:pPr>
          <w:r w:rsidRPr="000334A4">
            <w:t>As cancer is recognised as a disability under the Equality Act 2010, the organisation was required</w:t>
          </w:r>
          <w:r w:rsidR="00324F35">
            <w:t xml:space="preserve"> to make adjustments</w:t>
          </w:r>
          <w:r w:rsidR="00327D8B" w:rsidRPr="000334A4">
            <w:t>.</w:t>
          </w:r>
          <w:r w:rsidR="00FD0AA4" w:rsidRPr="000334A4">
            <w:t xml:space="preserve"> </w:t>
          </w:r>
          <w:r w:rsidR="00327D8B" w:rsidRPr="000334A4">
            <w:t>C</w:t>
          </w:r>
          <w:r w:rsidR="00FD0AA4" w:rsidRPr="000334A4">
            <w:t xml:space="preserve">ollaborative </w:t>
          </w:r>
          <w:r w:rsidR="00277113" w:rsidRPr="000334A4">
            <w:t xml:space="preserve">working </w:t>
          </w:r>
          <w:r w:rsidR="00327D8B" w:rsidRPr="000334A4">
            <w:t xml:space="preserve">with the </w:t>
          </w:r>
          <w:r w:rsidR="00277113" w:rsidRPr="000334A4">
            <w:t>employee,</w:t>
          </w:r>
          <w:r w:rsidR="00327D8B" w:rsidRPr="000334A4">
            <w:t xml:space="preserve"> employer, manager and OH team </w:t>
          </w:r>
          <w:r w:rsidR="00277113" w:rsidRPr="000334A4">
            <w:t>result</w:t>
          </w:r>
          <w:r w:rsidR="00327D8B" w:rsidRPr="000334A4">
            <w:t xml:space="preserve">ed in a positive outcome: </w:t>
          </w:r>
          <w:r w:rsidR="00277113" w:rsidRPr="000334A4">
            <w:t xml:space="preserve">a successful </w:t>
          </w:r>
          <w:r w:rsidR="005E0E91" w:rsidRPr="000334A4">
            <w:t>RTW</w:t>
          </w:r>
          <w:r w:rsidR="00277113" w:rsidRPr="000334A4">
            <w:t>.</w:t>
          </w:r>
        </w:p>
        <w:p w:rsidR="00924C53" w:rsidRPr="000334A4" w:rsidRDefault="00924C53" w:rsidP="00C052EF">
          <w:pPr>
            <w:pStyle w:val="DoubleSpaced"/>
          </w:pPr>
        </w:p>
        <w:p w:rsidR="009C491F" w:rsidRPr="000334A4" w:rsidRDefault="009C491F" w:rsidP="009C491F">
          <w:pPr>
            <w:rPr>
              <w:rFonts w:ascii="Arial" w:hAnsi="Arial"/>
              <w:sz w:val="24"/>
            </w:rPr>
          </w:pPr>
          <w:r w:rsidRPr="000334A4">
            <w:br w:type="page"/>
          </w:r>
        </w:p>
      </w:sdtContent>
    </w:sdt>
    <w:p w:rsidR="009D0990" w:rsidRPr="000334A4" w:rsidRDefault="00A32DDC" w:rsidP="009C491F">
      <w:pPr>
        <w:pStyle w:val="Heading1"/>
      </w:pPr>
      <w:r w:rsidRPr="000334A4">
        <w:t>Reference List</w:t>
      </w:r>
    </w:p>
    <w:p w:rsidR="00CB5948" w:rsidRPr="000334A4" w:rsidRDefault="00CB5948" w:rsidP="007B6FB8">
      <w:pPr>
        <w:pStyle w:val="DoubleSpaced"/>
        <w:spacing w:line="240" w:lineRule="auto"/>
      </w:pPr>
    </w:p>
    <w:p w:rsidR="00FF34BC" w:rsidRPr="000334A4" w:rsidRDefault="00FA0692" w:rsidP="00FF34BC">
      <w:pPr>
        <w:pStyle w:val="DoubleSpaced"/>
        <w:spacing w:line="240" w:lineRule="auto"/>
      </w:pPr>
      <w:r w:rsidRPr="000334A4">
        <w:t xml:space="preserve">Aw, T.C. Gardiner, K. and Harrington, J. M. (2007) </w:t>
      </w:r>
      <w:r w:rsidRPr="000334A4">
        <w:rPr>
          <w:i/>
        </w:rPr>
        <w:t xml:space="preserve">Pocket Consultant: Occupational Health. </w:t>
      </w:r>
      <w:r w:rsidRPr="000334A4">
        <w:t>5</w:t>
      </w:r>
      <w:r w:rsidRPr="000334A4">
        <w:rPr>
          <w:vertAlign w:val="superscript"/>
        </w:rPr>
        <w:t>th</w:t>
      </w:r>
      <w:r w:rsidRPr="000334A4">
        <w:t xml:space="preserve"> ed. Oxford: Blackwell Publishing. </w:t>
      </w:r>
    </w:p>
    <w:p w:rsidR="00FA0692" w:rsidRPr="000334A4" w:rsidRDefault="00FA0692" w:rsidP="00FF34BC">
      <w:pPr>
        <w:pStyle w:val="DoubleSpaced"/>
        <w:spacing w:line="240" w:lineRule="auto"/>
      </w:pPr>
    </w:p>
    <w:p w:rsidR="00FF34BC" w:rsidRPr="000334A4" w:rsidRDefault="00C55828" w:rsidP="00FF34BC">
      <w:pPr>
        <w:pStyle w:val="DoubleSpaced"/>
        <w:spacing w:line="240" w:lineRule="auto"/>
      </w:pPr>
      <w:r w:rsidRPr="000334A4">
        <w:t xml:space="preserve">Aziz, B. (2009) </w:t>
      </w:r>
      <w:r w:rsidRPr="000334A4">
        <w:rPr>
          <w:i/>
        </w:rPr>
        <w:t xml:space="preserve">A bigger role for occupational health </w:t>
      </w:r>
      <w:r w:rsidR="00277113" w:rsidRPr="000334A4">
        <w:rPr>
          <w:i/>
        </w:rPr>
        <w:t>Nurse</w:t>
      </w:r>
      <w:r w:rsidRPr="000334A4">
        <w:rPr>
          <w:i/>
        </w:rPr>
        <w:t xml:space="preserve">s. </w:t>
      </w:r>
      <w:r w:rsidRPr="000334A4">
        <w:t xml:space="preserve">Available from: </w:t>
      </w:r>
      <w:hyperlink r:id="rId7" w:history="1">
        <w:r w:rsidRPr="000334A4">
          <w:rPr>
            <w:rStyle w:val="Hyperlink"/>
          </w:rPr>
          <w:t>http://www.personneltoday.com/hr/a-bigger-role-for-occupational-health-</w:t>
        </w:r>
        <w:r w:rsidR="00277113" w:rsidRPr="000334A4">
          <w:rPr>
            <w:rStyle w:val="Hyperlink"/>
          </w:rPr>
          <w:t>Nurse</w:t>
        </w:r>
        <w:r w:rsidRPr="000334A4">
          <w:rPr>
            <w:rStyle w:val="Hyperlink"/>
          </w:rPr>
          <w:t>s/</w:t>
        </w:r>
      </w:hyperlink>
      <w:r w:rsidRPr="000334A4">
        <w:t xml:space="preserve"> [Accessed 6 </w:t>
      </w:r>
      <w:r w:rsidR="00FF34BC" w:rsidRPr="000334A4">
        <w:t>June</w:t>
      </w:r>
      <w:r w:rsidRPr="000334A4">
        <w:t xml:space="preserve"> 2016].</w:t>
      </w:r>
    </w:p>
    <w:p w:rsidR="00C55828" w:rsidRPr="000334A4" w:rsidRDefault="00C55828" w:rsidP="00FF34BC">
      <w:pPr>
        <w:pStyle w:val="DoubleSpaced"/>
        <w:spacing w:line="240" w:lineRule="auto"/>
      </w:pPr>
    </w:p>
    <w:p w:rsidR="00CB5948" w:rsidRPr="000334A4" w:rsidRDefault="00CB5948" w:rsidP="00FF34BC">
      <w:pPr>
        <w:pStyle w:val="DoubleSpaced"/>
        <w:spacing w:line="240" w:lineRule="auto"/>
      </w:pPr>
      <w:r w:rsidRPr="000334A4">
        <w:t>Baker-McClearn, D, Greasley, K. Dale, J. and Griffith, F. (2010) Absence management and presenteeism: the pressures on employees to attend work and the impact of attendance on performance</w:t>
      </w:r>
      <w:r w:rsidRPr="000334A4">
        <w:rPr>
          <w:i/>
        </w:rPr>
        <w:t>. Human Resource Management Journal</w:t>
      </w:r>
      <w:r w:rsidRPr="000334A4">
        <w:t>. 20 (3) pp.311-328. DOI: 10.1111/j.1748-8583.2009.00118.x</w:t>
      </w:r>
      <w:r w:rsidR="006120F8" w:rsidRPr="000334A4">
        <w:t>.</w:t>
      </w:r>
    </w:p>
    <w:p w:rsidR="00A32DDC" w:rsidRPr="000334A4" w:rsidRDefault="00A32DDC" w:rsidP="00FF34BC">
      <w:pPr>
        <w:spacing w:line="240" w:lineRule="auto"/>
      </w:pPr>
    </w:p>
    <w:p w:rsidR="00FF34BC" w:rsidRPr="000334A4" w:rsidRDefault="00F115D0" w:rsidP="00FF34BC">
      <w:pPr>
        <w:pStyle w:val="DoubleSpaced"/>
        <w:spacing w:line="240" w:lineRule="auto"/>
        <w:rPr>
          <w:rFonts w:cs="Arial"/>
          <w:color w:val="111111"/>
          <w:szCs w:val="24"/>
        </w:rPr>
      </w:pPr>
      <w:r w:rsidRPr="000334A4">
        <w:t xml:space="preserve">Breast Cancer Care (2016) </w:t>
      </w:r>
      <w:r w:rsidRPr="000334A4">
        <w:rPr>
          <w:rFonts w:cs="Arial"/>
          <w:i/>
          <w:color w:val="111111"/>
          <w:szCs w:val="24"/>
        </w:rPr>
        <w:t xml:space="preserve">Invasive ductal breast cancer. </w:t>
      </w:r>
      <w:r w:rsidRPr="000334A4">
        <w:rPr>
          <w:rFonts w:cs="Arial"/>
          <w:color w:val="111111"/>
          <w:szCs w:val="24"/>
        </w:rPr>
        <w:t xml:space="preserve">Available from: </w:t>
      </w:r>
      <w:hyperlink r:id="rId8" w:history="1">
        <w:r w:rsidRPr="000334A4">
          <w:rPr>
            <w:rStyle w:val="Hyperlink"/>
            <w:rFonts w:cs="Arial"/>
            <w:szCs w:val="24"/>
          </w:rPr>
          <w:t>https://www.breastcancercare.org.uk/information-support/facing-breast-cancer/diagnosed-breast-cancer/primary-breast-cancer/invasive-ductal-breast-cancer/</w:t>
        </w:r>
      </w:hyperlink>
      <w:r w:rsidRPr="000334A4">
        <w:rPr>
          <w:rFonts w:cs="Arial"/>
          <w:color w:val="111111"/>
          <w:szCs w:val="24"/>
        </w:rPr>
        <w:t xml:space="preserve"> </w:t>
      </w:r>
    </w:p>
    <w:p w:rsidR="00F05F99" w:rsidRPr="000334A4" w:rsidRDefault="00FF34BC" w:rsidP="00FF34BC">
      <w:pPr>
        <w:pStyle w:val="DoubleSpaced"/>
        <w:spacing w:line="240" w:lineRule="auto"/>
        <w:rPr>
          <w:rFonts w:cs="Arial"/>
          <w:color w:val="111111"/>
          <w:szCs w:val="24"/>
        </w:rPr>
      </w:pPr>
      <w:r w:rsidRPr="000334A4">
        <w:rPr>
          <w:rFonts w:cs="Arial"/>
          <w:color w:val="111111"/>
          <w:szCs w:val="24"/>
        </w:rPr>
        <w:t>[Accessed 6</w:t>
      </w:r>
      <w:r w:rsidR="00F115D0" w:rsidRPr="000334A4">
        <w:rPr>
          <w:rFonts w:cs="Arial"/>
          <w:color w:val="111111"/>
          <w:szCs w:val="24"/>
        </w:rPr>
        <w:t xml:space="preserve"> </w:t>
      </w:r>
      <w:r w:rsidRPr="000334A4">
        <w:rPr>
          <w:rFonts w:cs="Arial"/>
          <w:color w:val="111111"/>
          <w:szCs w:val="24"/>
        </w:rPr>
        <w:t>June</w:t>
      </w:r>
      <w:r w:rsidR="00F115D0" w:rsidRPr="000334A4">
        <w:rPr>
          <w:rFonts w:cs="Arial"/>
          <w:color w:val="111111"/>
          <w:szCs w:val="24"/>
        </w:rPr>
        <w:t xml:space="preserve"> 2016].</w:t>
      </w:r>
    </w:p>
    <w:p w:rsidR="006120F8" w:rsidRPr="000334A4" w:rsidRDefault="006120F8" w:rsidP="0063168D">
      <w:pPr>
        <w:pStyle w:val="DoubleSpaced"/>
        <w:rPr>
          <w:rFonts w:cs="Arial"/>
          <w:color w:val="111111"/>
          <w:szCs w:val="24"/>
        </w:rPr>
      </w:pPr>
    </w:p>
    <w:p w:rsidR="00FF34BC" w:rsidRPr="000334A4" w:rsidRDefault="00F05F99" w:rsidP="00FF34BC">
      <w:pPr>
        <w:pStyle w:val="DoubleSpaced"/>
        <w:spacing w:line="240" w:lineRule="auto"/>
      </w:pPr>
      <w:r w:rsidRPr="000334A4">
        <w:t xml:space="preserve">Breast Cancer Fund (2016) </w:t>
      </w:r>
      <w:r w:rsidRPr="000334A4">
        <w:rPr>
          <w:i/>
        </w:rPr>
        <w:t>Workers and Occupation.</w:t>
      </w:r>
      <w:r w:rsidRPr="000334A4">
        <w:t xml:space="preserve"> Available from: http://www.breastcancerfund.org/clear-science/race-class-occupation-genetics-breast-cancer-risk/workers-and-occupational-breast-cancer-risk/ </w:t>
      </w:r>
    </w:p>
    <w:p w:rsidR="00F115D0" w:rsidRPr="000334A4" w:rsidRDefault="00F05F99" w:rsidP="00FF34BC">
      <w:pPr>
        <w:pStyle w:val="DoubleSpaced"/>
        <w:spacing w:line="240" w:lineRule="auto"/>
      </w:pPr>
      <w:r w:rsidRPr="000334A4">
        <w:t xml:space="preserve">[Accessed </w:t>
      </w:r>
      <w:r w:rsidR="00FF34BC" w:rsidRPr="000334A4">
        <w:t>6</w:t>
      </w:r>
      <w:r w:rsidRPr="000334A4">
        <w:t xml:space="preserve"> </w:t>
      </w:r>
      <w:r w:rsidR="00FF34BC" w:rsidRPr="000334A4">
        <w:t>June</w:t>
      </w:r>
      <w:r w:rsidRPr="000334A4">
        <w:t xml:space="preserve"> 2016]. </w:t>
      </w:r>
    </w:p>
    <w:p w:rsidR="00F05F99" w:rsidRPr="000334A4" w:rsidRDefault="00F05F99" w:rsidP="00FF34BC">
      <w:pPr>
        <w:pStyle w:val="DoubleSpaced"/>
        <w:spacing w:line="240" w:lineRule="auto"/>
        <w:rPr>
          <w:i/>
        </w:rPr>
      </w:pPr>
    </w:p>
    <w:p w:rsidR="00FF34BC" w:rsidRPr="000334A4" w:rsidRDefault="00C75C5F" w:rsidP="00FF34BC">
      <w:pPr>
        <w:pStyle w:val="DoubleSpaced"/>
        <w:spacing w:line="240" w:lineRule="auto"/>
      </w:pPr>
      <w:r w:rsidRPr="000334A4">
        <w:t xml:space="preserve">Breastcancer.org (2015) </w:t>
      </w:r>
      <w:r w:rsidR="000E2B70" w:rsidRPr="000334A4">
        <w:rPr>
          <w:i/>
        </w:rPr>
        <w:t xml:space="preserve">IDC — Invasive Ductal Carcinoma. </w:t>
      </w:r>
      <w:r w:rsidR="000E2B70" w:rsidRPr="000334A4">
        <w:t xml:space="preserve">Available from: </w:t>
      </w:r>
      <w:hyperlink r:id="rId9" w:history="1">
        <w:r w:rsidR="000E2B70" w:rsidRPr="000334A4">
          <w:rPr>
            <w:rStyle w:val="Hyperlink"/>
          </w:rPr>
          <w:t>http://www.breastcancer.org/symptoms/types/idc</w:t>
        </w:r>
      </w:hyperlink>
      <w:r w:rsidR="000E2B70" w:rsidRPr="000334A4">
        <w:t xml:space="preserve"> </w:t>
      </w:r>
    </w:p>
    <w:p w:rsidR="00FF34BC" w:rsidRPr="000334A4" w:rsidRDefault="00FF34BC" w:rsidP="00FF34BC">
      <w:pPr>
        <w:pStyle w:val="DoubleSpaced"/>
        <w:spacing w:line="240" w:lineRule="auto"/>
      </w:pPr>
      <w:r w:rsidRPr="000334A4">
        <w:t>[Accessed 6 June 2016].</w:t>
      </w:r>
    </w:p>
    <w:p w:rsidR="0045736A" w:rsidRPr="000334A4" w:rsidRDefault="0045736A" w:rsidP="00FF34BC">
      <w:pPr>
        <w:pStyle w:val="DoubleSpaced"/>
        <w:spacing w:line="240" w:lineRule="auto"/>
      </w:pPr>
    </w:p>
    <w:p w:rsidR="008D570E" w:rsidRPr="000334A4" w:rsidRDefault="0045736A" w:rsidP="00FF34BC">
      <w:pPr>
        <w:pStyle w:val="DoubleSpaced"/>
        <w:spacing w:line="240" w:lineRule="auto"/>
      </w:pPr>
      <w:r w:rsidRPr="000334A4">
        <w:t xml:space="preserve">Cancer Research UK (2016) </w:t>
      </w:r>
      <w:r w:rsidRPr="000334A4">
        <w:rPr>
          <w:i/>
        </w:rPr>
        <w:t>Radiotherapy tiredness.</w:t>
      </w:r>
      <w:r w:rsidRPr="000334A4">
        <w:t xml:space="preserve"> Available from: </w:t>
      </w:r>
      <w:hyperlink r:id="rId10" w:history="1">
        <w:r w:rsidRPr="000334A4">
          <w:rPr>
            <w:rStyle w:val="Hyperlink"/>
          </w:rPr>
          <w:t>http://www.cancerresearchuk.org/about-cancer/cancers-in-general/treatment/radiotherapy/side-effects/general/radiotherapy-tiredness</w:t>
        </w:r>
      </w:hyperlink>
      <w:r w:rsidRPr="000334A4">
        <w:t xml:space="preserve"> [Accessed </w:t>
      </w:r>
      <w:r w:rsidR="00FF34BC" w:rsidRPr="000334A4">
        <w:t>6</w:t>
      </w:r>
      <w:r w:rsidRPr="000334A4">
        <w:t xml:space="preserve"> </w:t>
      </w:r>
      <w:r w:rsidR="00FF34BC" w:rsidRPr="000334A4">
        <w:t>June</w:t>
      </w:r>
      <w:r w:rsidRPr="000334A4">
        <w:t xml:space="preserve"> 2016].</w:t>
      </w:r>
    </w:p>
    <w:p w:rsidR="00FF34BC" w:rsidRPr="000334A4" w:rsidRDefault="00986A39" w:rsidP="00FF34BC">
      <w:pPr>
        <w:pStyle w:val="DoubleSpaced"/>
        <w:spacing w:line="240" w:lineRule="auto"/>
      </w:pPr>
      <w:r w:rsidRPr="000334A4">
        <w:t xml:space="preserve">Cuneen, J. (2013) </w:t>
      </w:r>
      <w:r w:rsidRPr="000334A4">
        <w:rPr>
          <w:i/>
        </w:rPr>
        <w:t xml:space="preserve">Steps to take to avoid discriminating against cancer. </w:t>
      </w:r>
      <w:r w:rsidRPr="000334A4">
        <w:t xml:space="preserve">Available from: </w:t>
      </w:r>
      <w:hyperlink r:id="rId11" w:history="1">
        <w:r w:rsidRPr="000334A4">
          <w:rPr>
            <w:rStyle w:val="Hyperlink"/>
          </w:rPr>
          <w:t>http://www.personneltoday.com/hr/steps-to-take-to-avoid-discriminating-against-cancer</w:t>
        </w:r>
      </w:hyperlink>
      <w:r w:rsidRPr="000334A4">
        <w:t xml:space="preserve"> </w:t>
      </w:r>
    </w:p>
    <w:p w:rsidR="00986A39" w:rsidRPr="000334A4" w:rsidRDefault="00FF34BC" w:rsidP="00FF34BC">
      <w:pPr>
        <w:pStyle w:val="DoubleSpaced"/>
        <w:spacing w:line="240" w:lineRule="auto"/>
      </w:pPr>
      <w:r w:rsidRPr="000334A4">
        <w:t>[Accessed 6</w:t>
      </w:r>
      <w:r w:rsidR="00986A39" w:rsidRPr="000334A4">
        <w:t xml:space="preserve"> </w:t>
      </w:r>
      <w:r w:rsidRPr="000334A4">
        <w:t>June</w:t>
      </w:r>
      <w:r w:rsidR="00986A39" w:rsidRPr="000334A4">
        <w:t xml:space="preserve"> 2016].</w:t>
      </w:r>
    </w:p>
    <w:p w:rsidR="00FF34BC" w:rsidRPr="000334A4" w:rsidRDefault="00FF34BC" w:rsidP="0063168D">
      <w:pPr>
        <w:pStyle w:val="DoubleSpaced"/>
        <w:rPr>
          <w:i/>
        </w:rPr>
      </w:pPr>
    </w:p>
    <w:p w:rsidR="00FF34BC" w:rsidRPr="000334A4" w:rsidRDefault="00C21B74" w:rsidP="00FF34BC">
      <w:pPr>
        <w:pStyle w:val="DoubleSpaced"/>
        <w:spacing w:line="240" w:lineRule="auto"/>
      </w:pPr>
      <w:r w:rsidRPr="000334A4">
        <w:t xml:space="preserve">Fawkes, C. and Carnes, D. (2012) </w:t>
      </w:r>
      <w:r w:rsidRPr="000334A4">
        <w:rPr>
          <w:i/>
        </w:rPr>
        <w:t xml:space="preserve">What is the relevance of coloured flags to osteopathic practice? </w:t>
      </w:r>
      <w:r w:rsidRPr="000334A4">
        <w:t xml:space="preserve">Available from: </w:t>
      </w:r>
      <w:hyperlink r:id="rId12" w:history="1">
        <w:r w:rsidRPr="000334A4">
          <w:rPr>
            <w:rStyle w:val="Hyperlink"/>
          </w:rPr>
          <w:t>https://jonathanhearseydotnet1.files.wordpress.com/2012/10/flags1.pdf</w:t>
        </w:r>
      </w:hyperlink>
      <w:r w:rsidRPr="000334A4">
        <w:t xml:space="preserve"> </w:t>
      </w:r>
    </w:p>
    <w:p w:rsidR="00FF34BC" w:rsidRPr="000334A4" w:rsidRDefault="00FF34BC" w:rsidP="00FF34BC">
      <w:pPr>
        <w:pStyle w:val="DoubleSpaced"/>
        <w:spacing w:line="240" w:lineRule="auto"/>
      </w:pPr>
      <w:r w:rsidRPr="000334A4">
        <w:t>[Accessed 6</w:t>
      </w:r>
      <w:r w:rsidR="00C21B74" w:rsidRPr="000334A4">
        <w:t xml:space="preserve"> </w:t>
      </w:r>
      <w:r w:rsidRPr="000334A4">
        <w:t>June</w:t>
      </w:r>
      <w:r w:rsidR="00C21B74" w:rsidRPr="000334A4">
        <w:t xml:space="preserve"> 2016].</w:t>
      </w:r>
    </w:p>
    <w:p w:rsidR="006C4D33" w:rsidRPr="000334A4" w:rsidRDefault="006C4D33" w:rsidP="00FF34BC">
      <w:pPr>
        <w:pStyle w:val="DoubleSpaced"/>
        <w:spacing w:line="240" w:lineRule="auto"/>
      </w:pPr>
    </w:p>
    <w:p w:rsidR="00FF34BC" w:rsidRPr="000334A4" w:rsidRDefault="006C4D33" w:rsidP="00FF34BC">
      <w:pPr>
        <w:pStyle w:val="DoubleSpaced"/>
        <w:spacing w:line="240" w:lineRule="auto"/>
      </w:pPr>
      <w:r w:rsidRPr="000334A4">
        <w:t xml:space="preserve">Fit for work (2015) </w:t>
      </w:r>
      <w:r w:rsidRPr="000334A4">
        <w:rPr>
          <w:i/>
        </w:rPr>
        <w:t xml:space="preserve">Phased return to work after sickness absence. </w:t>
      </w:r>
      <w:r w:rsidRPr="000334A4">
        <w:t xml:space="preserve">Available from: </w:t>
      </w:r>
      <w:hyperlink r:id="rId13" w:history="1">
        <w:r w:rsidRPr="000334A4">
          <w:rPr>
            <w:rStyle w:val="Hyperlink"/>
          </w:rPr>
          <w:t>http://fitforwork.org/blog/phased-return-to-work-after-sickness-absence/</w:t>
        </w:r>
      </w:hyperlink>
      <w:r w:rsidRPr="000334A4">
        <w:t xml:space="preserve"> </w:t>
      </w:r>
    </w:p>
    <w:p w:rsidR="00A85539" w:rsidRPr="000334A4" w:rsidRDefault="006C4D33" w:rsidP="00FF34BC">
      <w:pPr>
        <w:pStyle w:val="DoubleSpaced"/>
        <w:spacing w:line="240" w:lineRule="auto"/>
      </w:pPr>
      <w:r w:rsidRPr="000334A4">
        <w:t xml:space="preserve">[Accessed </w:t>
      </w:r>
      <w:r w:rsidR="00FF34BC" w:rsidRPr="000334A4">
        <w:t>6</w:t>
      </w:r>
      <w:r w:rsidRPr="000334A4">
        <w:t xml:space="preserve"> </w:t>
      </w:r>
      <w:r w:rsidR="00FF34BC" w:rsidRPr="000334A4">
        <w:t>June</w:t>
      </w:r>
      <w:r w:rsidRPr="000334A4">
        <w:t xml:space="preserve"> 2016]. </w:t>
      </w:r>
    </w:p>
    <w:p w:rsidR="004C56CC" w:rsidRDefault="004C56CC" w:rsidP="00FF34BC">
      <w:pPr>
        <w:pStyle w:val="DoubleSpaced"/>
        <w:spacing w:line="240" w:lineRule="auto"/>
      </w:pPr>
    </w:p>
    <w:p w:rsidR="000E2B70" w:rsidRPr="000334A4" w:rsidRDefault="000E2B70" w:rsidP="00FF34BC">
      <w:pPr>
        <w:pStyle w:val="DoubleSpaced"/>
        <w:spacing w:line="240" w:lineRule="auto"/>
      </w:pPr>
      <w:r w:rsidRPr="000334A4">
        <w:t xml:space="preserve">Froyd, H. and Harmer, V. (2011) The Histopathology of Breast Cancer, in: Harmer, V. (ed.) </w:t>
      </w:r>
      <w:r w:rsidRPr="000334A4">
        <w:rPr>
          <w:i/>
        </w:rPr>
        <w:t xml:space="preserve">Breast Cancer Nursing: Care and management. </w:t>
      </w:r>
      <w:r w:rsidRPr="000334A4">
        <w:t>2</w:t>
      </w:r>
      <w:r w:rsidRPr="000334A4">
        <w:rPr>
          <w:vertAlign w:val="superscript"/>
        </w:rPr>
        <w:t>nd</w:t>
      </w:r>
      <w:r w:rsidRPr="000334A4">
        <w:t xml:space="preserve"> ed. Oxford: Blackwell Publishing Ltd.</w:t>
      </w:r>
    </w:p>
    <w:p w:rsidR="0025680F" w:rsidRPr="000334A4" w:rsidRDefault="0025680F" w:rsidP="0063168D">
      <w:pPr>
        <w:pStyle w:val="DoubleSpaced"/>
      </w:pPr>
    </w:p>
    <w:p w:rsidR="0025680F" w:rsidRPr="000334A4" w:rsidRDefault="0025680F" w:rsidP="00FF34BC">
      <w:pPr>
        <w:pStyle w:val="DoubleSpaced"/>
        <w:spacing w:line="240" w:lineRule="auto"/>
      </w:pPr>
      <w:r w:rsidRPr="000334A4">
        <w:t xml:space="preserve">Goss, C. Leverment, I. M. G. and De Bono, A. M. (2014) Breast cancer and work outcomes in health care workers, </w:t>
      </w:r>
      <w:r w:rsidRPr="000334A4">
        <w:rPr>
          <w:i/>
        </w:rPr>
        <w:t xml:space="preserve">Occupational Medicine, </w:t>
      </w:r>
      <w:r w:rsidR="00381C1E" w:rsidRPr="000334A4">
        <w:t>64, pp. 635-637. DOI: 10.1093/occmed/kqu122.</w:t>
      </w:r>
    </w:p>
    <w:p w:rsidR="00F05F99" w:rsidRPr="000334A4" w:rsidRDefault="00F05F99" w:rsidP="0063168D">
      <w:pPr>
        <w:pStyle w:val="DoubleSpaced"/>
      </w:pPr>
    </w:p>
    <w:p w:rsidR="00FF34BC" w:rsidRPr="000334A4" w:rsidRDefault="00F05F99" w:rsidP="00FF34BC">
      <w:pPr>
        <w:pStyle w:val="DoubleSpaced"/>
        <w:spacing w:line="240" w:lineRule="auto"/>
      </w:pPr>
      <w:r w:rsidRPr="000334A4">
        <w:t xml:space="preserve">Gray, J. (2010) </w:t>
      </w:r>
      <w:r w:rsidRPr="000334A4">
        <w:rPr>
          <w:i/>
        </w:rPr>
        <w:t>State of the evidence: The connection between breast cancer and the environment</w:t>
      </w:r>
      <w:r w:rsidRPr="000334A4">
        <w:t>. 6</w:t>
      </w:r>
      <w:r w:rsidRPr="000334A4">
        <w:rPr>
          <w:vertAlign w:val="superscript"/>
        </w:rPr>
        <w:t>th</w:t>
      </w:r>
      <w:r w:rsidRPr="000334A4">
        <w:t xml:space="preserve"> ed. San Francisco: Breast Cancer Fund. Available from: </w:t>
      </w:r>
      <w:hyperlink r:id="rId14" w:history="1">
        <w:r w:rsidRPr="000334A4">
          <w:rPr>
            <w:rStyle w:val="Hyperlink"/>
          </w:rPr>
          <w:t>http://www.breastcancerfund.org/assets/pdfs/publications/state-of-the-evidence-2010.pdf</w:t>
        </w:r>
      </w:hyperlink>
      <w:r w:rsidRPr="000334A4">
        <w:t xml:space="preserve"> [Accessed </w:t>
      </w:r>
      <w:r w:rsidR="00FF34BC" w:rsidRPr="000334A4">
        <w:t>6</w:t>
      </w:r>
      <w:r w:rsidRPr="000334A4">
        <w:t xml:space="preserve"> </w:t>
      </w:r>
      <w:r w:rsidR="00FF34BC" w:rsidRPr="000334A4">
        <w:t>June</w:t>
      </w:r>
      <w:r w:rsidRPr="000334A4">
        <w:t xml:space="preserve"> 2016].</w:t>
      </w:r>
    </w:p>
    <w:p w:rsidR="000E2B70" w:rsidRPr="000334A4" w:rsidRDefault="000E2B70" w:rsidP="00FF34BC">
      <w:pPr>
        <w:pStyle w:val="DoubleSpaced"/>
        <w:spacing w:line="240" w:lineRule="auto"/>
      </w:pPr>
    </w:p>
    <w:p w:rsidR="0063168D" w:rsidRPr="000334A4" w:rsidRDefault="0063168D" w:rsidP="00FF34BC">
      <w:pPr>
        <w:pStyle w:val="DoubleSpaced"/>
        <w:spacing w:line="240" w:lineRule="auto"/>
      </w:pPr>
      <w:r w:rsidRPr="000334A4">
        <w:t xml:space="preserve">Grimsey, E. </w:t>
      </w:r>
      <w:r w:rsidR="008D2FD1" w:rsidRPr="000334A4">
        <w:t xml:space="preserve">(2011) An overview of the breast and breast cancer, in: Harmer, V. (ed.) </w:t>
      </w:r>
      <w:r w:rsidR="008D2FD1" w:rsidRPr="000334A4">
        <w:rPr>
          <w:i/>
        </w:rPr>
        <w:t xml:space="preserve">Breast Cancer Nursing: Care and management. </w:t>
      </w:r>
      <w:r w:rsidR="008D2FD1" w:rsidRPr="000334A4">
        <w:t>2</w:t>
      </w:r>
      <w:r w:rsidR="008D2FD1" w:rsidRPr="000334A4">
        <w:rPr>
          <w:vertAlign w:val="superscript"/>
        </w:rPr>
        <w:t>nd</w:t>
      </w:r>
      <w:r w:rsidR="008D2FD1" w:rsidRPr="000334A4">
        <w:t xml:space="preserve"> ed. Oxford: Blackwell Publishing Ltd.</w:t>
      </w:r>
    </w:p>
    <w:p w:rsidR="00FA0692" w:rsidRPr="000334A4" w:rsidRDefault="00FA0692" w:rsidP="0063168D">
      <w:pPr>
        <w:pStyle w:val="DoubleSpaced"/>
      </w:pPr>
    </w:p>
    <w:p w:rsidR="00FF34BC" w:rsidRPr="000334A4" w:rsidRDefault="007F52AE" w:rsidP="00FF34BC">
      <w:pPr>
        <w:pStyle w:val="DoubleSpaced"/>
        <w:spacing w:line="240" w:lineRule="auto"/>
      </w:pPr>
      <w:r w:rsidRPr="000334A4">
        <w:t xml:space="preserve">Institution of Occupational Safety and Health (IOSH) (2015) </w:t>
      </w:r>
      <w:r w:rsidRPr="000334A4">
        <w:rPr>
          <w:i/>
        </w:rPr>
        <w:t xml:space="preserve">A healthy return: Good practice guide to rehabilitating people at work. </w:t>
      </w:r>
      <w:r w:rsidRPr="000334A4">
        <w:t xml:space="preserve">Available from: </w:t>
      </w:r>
      <w:hyperlink r:id="rId15" w:history="1">
        <w:r w:rsidRPr="000334A4">
          <w:rPr>
            <w:rStyle w:val="Hyperlink"/>
          </w:rPr>
          <w:t>http://www.iosh.co.uk/~/media/Documents/Books%20and%20resources/Guidance%20and%20tools/A%20healthy%20return.pdf</w:t>
        </w:r>
      </w:hyperlink>
      <w:r w:rsidRPr="000334A4">
        <w:t xml:space="preserve"> </w:t>
      </w:r>
    </w:p>
    <w:p w:rsidR="007F52AE" w:rsidRPr="000334A4" w:rsidRDefault="007F52AE" w:rsidP="00FF34BC">
      <w:pPr>
        <w:pStyle w:val="DoubleSpaced"/>
        <w:spacing w:line="240" w:lineRule="auto"/>
        <w:rPr>
          <w:i/>
        </w:rPr>
      </w:pPr>
      <w:r w:rsidRPr="000334A4">
        <w:t xml:space="preserve">[Accessed </w:t>
      </w:r>
      <w:r w:rsidR="004D612E">
        <w:t>6 June</w:t>
      </w:r>
      <w:r w:rsidRPr="000334A4">
        <w:t xml:space="preserve"> 2016].</w:t>
      </w:r>
    </w:p>
    <w:p w:rsidR="0060014A" w:rsidRPr="000334A4" w:rsidRDefault="0060014A" w:rsidP="0063168D">
      <w:pPr>
        <w:pStyle w:val="DoubleSpaced"/>
      </w:pPr>
    </w:p>
    <w:p w:rsidR="0060014A" w:rsidRPr="000334A4" w:rsidRDefault="0060014A" w:rsidP="00425DDB">
      <w:pPr>
        <w:pStyle w:val="DoubleSpaced"/>
        <w:spacing w:line="240" w:lineRule="auto"/>
      </w:pPr>
      <w:r w:rsidRPr="000334A4">
        <w:t xml:space="preserve">Labriola, M. Christensen, K. B. Lund, T. Nielsen, M. L. and Diderichsen, F. (2006) Multilevel analysis of workplace and individual risk factors for long term sickness absence. </w:t>
      </w:r>
      <w:r w:rsidRPr="000334A4">
        <w:rPr>
          <w:i/>
        </w:rPr>
        <w:t>Journal of Occupational Environmental Medicine</w:t>
      </w:r>
      <w:r w:rsidRPr="000334A4">
        <w:t>, 48 (9), pp. 923–929.</w:t>
      </w:r>
    </w:p>
    <w:p w:rsidR="00FA0692" w:rsidRPr="000334A4" w:rsidRDefault="00FA0692" w:rsidP="0063168D">
      <w:pPr>
        <w:pStyle w:val="DoubleSpaced"/>
      </w:pPr>
    </w:p>
    <w:p w:rsidR="00425DDB" w:rsidRPr="000334A4" w:rsidRDefault="00FA0692" w:rsidP="00425DDB">
      <w:pPr>
        <w:pStyle w:val="DoubleSpaced"/>
        <w:spacing w:line="240" w:lineRule="auto"/>
        <w:rPr>
          <w:rFonts w:cs="Arial"/>
        </w:rPr>
      </w:pPr>
      <w:r w:rsidRPr="000334A4">
        <w:t>Lymphoma Association (2015)</w:t>
      </w:r>
      <w:r w:rsidRPr="000334A4">
        <w:rPr>
          <w:rFonts w:cs="Arial"/>
        </w:rPr>
        <w:t xml:space="preserve"> </w:t>
      </w:r>
      <w:r w:rsidRPr="000334A4">
        <w:rPr>
          <w:rFonts w:cs="Arial"/>
          <w:i/>
        </w:rPr>
        <w:t xml:space="preserve">Neutropenia and risk of infection. </w:t>
      </w:r>
      <w:r w:rsidRPr="000334A4">
        <w:rPr>
          <w:rFonts w:cs="Arial"/>
        </w:rPr>
        <w:t>Available from:</w:t>
      </w:r>
      <w:r w:rsidRPr="000334A4">
        <w:t xml:space="preserve"> </w:t>
      </w:r>
      <w:hyperlink r:id="rId16" w:history="1">
        <w:r w:rsidRPr="000334A4">
          <w:rPr>
            <w:rStyle w:val="Hyperlink"/>
            <w:rFonts w:cs="Arial"/>
          </w:rPr>
          <w:t>http://www.lymphomas.org.uk/about-lymphoma/treatment/side-effects-lymphoma-treatments/neutropenia-and-risk-infection</w:t>
        </w:r>
      </w:hyperlink>
      <w:r w:rsidRPr="000334A4">
        <w:rPr>
          <w:rFonts w:cs="Arial"/>
        </w:rPr>
        <w:t xml:space="preserve"> </w:t>
      </w:r>
    </w:p>
    <w:p w:rsidR="00FA0692" w:rsidRPr="000334A4" w:rsidRDefault="00FA0692" w:rsidP="0063168D">
      <w:pPr>
        <w:pStyle w:val="DoubleSpaced"/>
      </w:pPr>
      <w:r w:rsidRPr="000334A4">
        <w:rPr>
          <w:rFonts w:cs="Arial"/>
        </w:rPr>
        <w:t xml:space="preserve">[Accessed </w:t>
      </w:r>
      <w:r w:rsidR="004D612E">
        <w:rPr>
          <w:rFonts w:cs="Arial"/>
        </w:rPr>
        <w:t>6 June</w:t>
      </w:r>
      <w:r w:rsidRPr="000334A4">
        <w:rPr>
          <w:rFonts w:cs="Arial"/>
        </w:rPr>
        <w:t xml:space="preserve"> 2016].</w:t>
      </w:r>
    </w:p>
    <w:p w:rsidR="00BA3806" w:rsidRPr="000334A4" w:rsidRDefault="00BA3806" w:rsidP="0063168D">
      <w:pPr>
        <w:pStyle w:val="DoubleSpaced"/>
      </w:pPr>
    </w:p>
    <w:p w:rsidR="00425DDB" w:rsidRPr="000334A4" w:rsidRDefault="00BA3806" w:rsidP="00425DDB">
      <w:pPr>
        <w:pStyle w:val="DoubleSpaced"/>
        <w:spacing w:line="240" w:lineRule="auto"/>
      </w:pPr>
      <w:r w:rsidRPr="000334A4">
        <w:t>Macmillan Cancer Support (</w:t>
      </w:r>
      <w:r w:rsidR="00F827E9" w:rsidRPr="000334A4">
        <w:t xml:space="preserve">2013) </w:t>
      </w:r>
      <w:r w:rsidR="00F827E9" w:rsidRPr="000334A4">
        <w:rPr>
          <w:i/>
        </w:rPr>
        <w:t xml:space="preserve">Peripheral </w:t>
      </w:r>
      <w:r w:rsidR="003C1F7B" w:rsidRPr="000334A4">
        <w:rPr>
          <w:i/>
        </w:rPr>
        <w:t xml:space="preserve">neuropathy. </w:t>
      </w:r>
      <w:r w:rsidR="003C1F7B" w:rsidRPr="000334A4">
        <w:t>Available</w:t>
      </w:r>
      <w:r w:rsidR="00F827E9" w:rsidRPr="000334A4">
        <w:t xml:space="preserve"> from: </w:t>
      </w:r>
      <w:hyperlink r:id="rId17" w:history="1">
        <w:r w:rsidR="00F827E9" w:rsidRPr="000334A4">
          <w:rPr>
            <w:rStyle w:val="Hyperlink"/>
          </w:rPr>
          <w:t>http://www.macmillan.org.uk/information-and-support/coping/side-effects-and-symptoms/other-side-effects/peripheral-neuropathy.html</w:t>
        </w:r>
      </w:hyperlink>
      <w:r w:rsidR="00F827E9" w:rsidRPr="000334A4">
        <w:t xml:space="preserve"> </w:t>
      </w:r>
    </w:p>
    <w:p w:rsidR="00BA3806" w:rsidRPr="000334A4" w:rsidRDefault="00425DDB" w:rsidP="0063168D">
      <w:pPr>
        <w:pStyle w:val="DoubleSpaced"/>
      </w:pPr>
      <w:r w:rsidRPr="000334A4">
        <w:t xml:space="preserve">[Accessed </w:t>
      </w:r>
      <w:r w:rsidR="004D612E">
        <w:t>6 June</w:t>
      </w:r>
      <w:r w:rsidR="00F827E9" w:rsidRPr="000334A4">
        <w:t xml:space="preserve"> 2016</w:t>
      </w:r>
      <w:r w:rsidR="003C1F7B" w:rsidRPr="000334A4">
        <w:t>].</w:t>
      </w:r>
    </w:p>
    <w:p w:rsidR="0020611D" w:rsidRPr="000334A4" w:rsidRDefault="0020611D" w:rsidP="0063168D">
      <w:pPr>
        <w:pStyle w:val="DoubleSpaced"/>
      </w:pPr>
    </w:p>
    <w:p w:rsidR="00425DDB" w:rsidRPr="000334A4" w:rsidRDefault="0020611D" w:rsidP="00425DDB">
      <w:pPr>
        <w:pStyle w:val="DoubleSpaced"/>
        <w:spacing w:line="240" w:lineRule="auto"/>
        <w:rPr>
          <w:rFonts w:cs="Arial"/>
        </w:rPr>
      </w:pPr>
      <w:r w:rsidRPr="000334A4">
        <w:rPr>
          <w:rFonts w:cs="Arial"/>
        </w:rPr>
        <w:t xml:space="preserve">Mandal, A (2013) Breast Cancer Pathophysiology. Available </w:t>
      </w:r>
      <w:r w:rsidR="003C1F7B" w:rsidRPr="000334A4">
        <w:rPr>
          <w:rFonts w:cs="Arial"/>
        </w:rPr>
        <w:t>from:</w:t>
      </w:r>
      <w:r w:rsidRPr="000334A4">
        <w:rPr>
          <w:rFonts w:cs="Arial"/>
        </w:rPr>
        <w:t xml:space="preserve"> </w:t>
      </w:r>
      <w:hyperlink r:id="rId18" w:history="1">
        <w:r w:rsidR="001E7058" w:rsidRPr="000334A4">
          <w:rPr>
            <w:rStyle w:val="Hyperlink"/>
            <w:rFonts w:cs="Arial"/>
          </w:rPr>
          <w:t>http://www.news-medical.net/health/Breast-Cancer-Pathophysiology.aspx</w:t>
        </w:r>
      </w:hyperlink>
      <w:r w:rsidR="001E7058" w:rsidRPr="000334A4">
        <w:rPr>
          <w:rFonts w:cs="Arial"/>
        </w:rPr>
        <w:t xml:space="preserve"> </w:t>
      </w:r>
    </w:p>
    <w:p w:rsidR="006120F8" w:rsidRPr="000334A4" w:rsidRDefault="00425DDB" w:rsidP="0063168D">
      <w:pPr>
        <w:pStyle w:val="DoubleSpaced"/>
      </w:pPr>
      <w:r w:rsidRPr="000334A4">
        <w:t xml:space="preserve">[Accessed </w:t>
      </w:r>
      <w:r w:rsidR="004D612E">
        <w:t>6 June</w:t>
      </w:r>
      <w:r w:rsidRPr="000334A4">
        <w:t xml:space="preserve"> 2016].</w:t>
      </w:r>
    </w:p>
    <w:p w:rsidR="00425DDB" w:rsidRPr="000334A4" w:rsidRDefault="009C1D9C" w:rsidP="00425DDB">
      <w:pPr>
        <w:pStyle w:val="DoubleSpaced"/>
        <w:spacing w:line="240" w:lineRule="auto"/>
        <w:rPr>
          <w:rFonts w:cs="Arial"/>
        </w:rPr>
      </w:pPr>
      <w:r w:rsidRPr="000334A4">
        <w:rPr>
          <w:rFonts w:cs="Arial"/>
        </w:rPr>
        <w:t>Murugi</w:t>
      </w:r>
      <w:r w:rsidR="002D764A" w:rsidRPr="000334A4">
        <w:rPr>
          <w:rFonts w:cs="Arial"/>
        </w:rPr>
        <w:t xml:space="preserve">ah, S. Thornbory, G. and Harriss, A. (2002) </w:t>
      </w:r>
      <w:r w:rsidR="002D764A" w:rsidRPr="000334A4">
        <w:rPr>
          <w:rFonts w:cs="Arial"/>
          <w:i/>
        </w:rPr>
        <w:t xml:space="preserve">Assessment of fitness. </w:t>
      </w:r>
      <w:r w:rsidR="002D764A" w:rsidRPr="000334A4">
        <w:rPr>
          <w:rFonts w:cs="Arial"/>
        </w:rPr>
        <w:t xml:space="preserve">Available from: </w:t>
      </w:r>
      <w:hyperlink r:id="rId19" w:history="1">
        <w:r w:rsidR="002D764A" w:rsidRPr="000334A4">
          <w:rPr>
            <w:rStyle w:val="Hyperlink"/>
            <w:rFonts w:cs="Arial"/>
          </w:rPr>
          <w:t>http://personneltoday.com/hr/assessment-of-fitness/</w:t>
        </w:r>
      </w:hyperlink>
      <w:r w:rsidR="002D764A" w:rsidRPr="000334A4">
        <w:rPr>
          <w:rFonts w:cs="Arial"/>
        </w:rPr>
        <w:t xml:space="preserve"> </w:t>
      </w:r>
    </w:p>
    <w:p w:rsidR="009D168A" w:rsidRPr="000334A4" w:rsidRDefault="002D764A" w:rsidP="0063168D">
      <w:pPr>
        <w:pStyle w:val="DoubleSpaced"/>
        <w:rPr>
          <w:rFonts w:cs="Arial"/>
        </w:rPr>
      </w:pPr>
      <w:r w:rsidRPr="000334A4">
        <w:rPr>
          <w:rFonts w:cs="Arial"/>
        </w:rPr>
        <w:t xml:space="preserve">[Accessed </w:t>
      </w:r>
      <w:r w:rsidR="004D612E">
        <w:rPr>
          <w:rFonts w:cs="Arial"/>
        </w:rPr>
        <w:t>6 June</w:t>
      </w:r>
      <w:r w:rsidRPr="000334A4">
        <w:rPr>
          <w:rFonts w:cs="Arial"/>
        </w:rPr>
        <w:t xml:space="preserve"> 2016].</w:t>
      </w:r>
    </w:p>
    <w:p w:rsidR="009D168A" w:rsidRPr="000334A4" w:rsidRDefault="009D168A" w:rsidP="00425DDB">
      <w:pPr>
        <w:pStyle w:val="DoubleSpaced"/>
        <w:spacing w:line="240" w:lineRule="auto"/>
        <w:rPr>
          <w:rFonts w:cs="Arial"/>
        </w:rPr>
      </w:pPr>
      <w:r w:rsidRPr="000334A4">
        <w:rPr>
          <w:rFonts w:cs="Arial"/>
        </w:rPr>
        <w:t xml:space="preserve">National Comprehensive Cancer Network (2016) </w:t>
      </w:r>
      <w:r w:rsidR="005254A9" w:rsidRPr="000334A4">
        <w:rPr>
          <w:rFonts w:cs="Arial"/>
          <w:i/>
        </w:rPr>
        <w:t>Fighting cancer fatigue. A</w:t>
      </w:r>
      <w:r w:rsidRPr="000334A4">
        <w:rPr>
          <w:rFonts w:cs="Arial"/>
        </w:rPr>
        <w:t xml:space="preserve">vailable from: </w:t>
      </w:r>
      <w:hyperlink r:id="rId20" w:history="1">
        <w:r w:rsidRPr="000334A4">
          <w:rPr>
            <w:rStyle w:val="Hyperlink"/>
            <w:rFonts w:cs="Arial"/>
          </w:rPr>
          <w:t>http://www.nccn.org/patients/resources/life_with_cancer/fatigue.aspx</w:t>
        </w:r>
      </w:hyperlink>
      <w:r w:rsidR="00425DDB" w:rsidRPr="000334A4">
        <w:rPr>
          <w:rFonts w:cs="Arial"/>
        </w:rPr>
        <w:t xml:space="preserve"> [Accessed </w:t>
      </w:r>
      <w:r w:rsidR="004D612E">
        <w:rPr>
          <w:rFonts w:cs="Arial"/>
        </w:rPr>
        <w:t>6 June</w:t>
      </w:r>
      <w:r w:rsidRPr="000334A4">
        <w:rPr>
          <w:rFonts w:cs="Arial"/>
        </w:rPr>
        <w:t xml:space="preserve"> 2016]. </w:t>
      </w:r>
    </w:p>
    <w:p w:rsidR="001E7058" w:rsidRPr="000334A4" w:rsidRDefault="001E7058" w:rsidP="0063168D">
      <w:pPr>
        <w:pStyle w:val="DoubleSpaced"/>
        <w:rPr>
          <w:rFonts w:ascii="Verdana" w:hAnsi="Verdana"/>
        </w:rPr>
      </w:pPr>
    </w:p>
    <w:p w:rsidR="00425DDB" w:rsidRPr="000334A4" w:rsidRDefault="001E7058" w:rsidP="00425DDB">
      <w:pPr>
        <w:pStyle w:val="DoubleSpaced"/>
        <w:spacing w:line="240" w:lineRule="auto"/>
        <w:rPr>
          <w:rFonts w:cs="Arial"/>
        </w:rPr>
      </w:pPr>
      <w:r w:rsidRPr="000334A4">
        <w:rPr>
          <w:rFonts w:cs="Arial"/>
        </w:rPr>
        <w:t xml:space="preserve">National Institute of Clinical Excellence (NICE) (2012) </w:t>
      </w:r>
      <w:r w:rsidRPr="000334A4">
        <w:rPr>
          <w:rFonts w:cs="Arial"/>
          <w:i/>
        </w:rPr>
        <w:t xml:space="preserve">Neutropenic sepsis: prevention and management in people with cancer. </w:t>
      </w:r>
      <w:r w:rsidRPr="000334A4">
        <w:rPr>
          <w:rFonts w:cs="Arial"/>
        </w:rPr>
        <w:t xml:space="preserve">Available from: </w:t>
      </w:r>
      <w:hyperlink r:id="rId21" w:history="1">
        <w:r w:rsidRPr="000334A4">
          <w:rPr>
            <w:rStyle w:val="Hyperlink"/>
            <w:rFonts w:cs="Arial"/>
          </w:rPr>
          <w:t>https://www.nice.org.uk/guidance/cg151/</w:t>
        </w:r>
      </w:hyperlink>
      <w:r w:rsidRPr="000334A4">
        <w:rPr>
          <w:rFonts w:cs="Arial"/>
        </w:rPr>
        <w:t xml:space="preserve"> </w:t>
      </w:r>
    </w:p>
    <w:p w:rsidR="001E7058" w:rsidRPr="000334A4" w:rsidRDefault="001E7058" w:rsidP="00425DDB">
      <w:pPr>
        <w:pStyle w:val="DoubleSpaced"/>
        <w:spacing w:line="240" w:lineRule="auto"/>
        <w:rPr>
          <w:rFonts w:cs="Arial"/>
        </w:rPr>
      </w:pPr>
      <w:r w:rsidRPr="000334A4">
        <w:rPr>
          <w:rFonts w:cs="Arial"/>
        </w:rPr>
        <w:t xml:space="preserve">[Accessed </w:t>
      </w:r>
      <w:r w:rsidR="004D612E">
        <w:rPr>
          <w:rFonts w:cs="Arial"/>
        </w:rPr>
        <w:t>6 June</w:t>
      </w:r>
      <w:r w:rsidRPr="000334A4">
        <w:rPr>
          <w:rFonts w:cs="Arial"/>
        </w:rPr>
        <w:t xml:space="preserve"> 2016].</w:t>
      </w:r>
    </w:p>
    <w:p w:rsidR="00425DDB" w:rsidRPr="000334A4" w:rsidRDefault="00425DDB" w:rsidP="006120F8">
      <w:pPr>
        <w:pStyle w:val="DoubleSpaced"/>
        <w:rPr>
          <w:rFonts w:cs="Arial"/>
        </w:rPr>
      </w:pPr>
    </w:p>
    <w:p w:rsidR="006120F8" w:rsidRPr="000334A4" w:rsidRDefault="001E7058" w:rsidP="00425DDB">
      <w:pPr>
        <w:pStyle w:val="DoubleSpaced"/>
        <w:spacing w:line="240" w:lineRule="auto"/>
        <w:rPr>
          <w:rFonts w:cs="Arial"/>
        </w:rPr>
      </w:pPr>
      <w:r w:rsidRPr="000334A4">
        <w:rPr>
          <w:rFonts w:cs="Arial"/>
        </w:rPr>
        <w:t xml:space="preserve">Palmer, K.T. Brown, I. and Hobson, J. (2013) </w:t>
      </w:r>
      <w:r w:rsidRPr="000334A4">
        <w:rPr>
          <w:rFonts w:cs="Arial"/>
          <w:i/>
        </w:rPr>
        <w:t xml:space="preserve">Fitness to work: The medical aspects. </w:t>
      </w:r>
      <w:r w:rsidRPr="000334A4">
        <w:rPr>
          <w:rFonts w:cs="Arial"/>
        </w:rPr>
        <w:t>5</w:t>
      </w:r>
      <w:r w:rsidRPr="000334A4">
        <w:rPr>
          <w:rFonts w:cs="Arial"/>
          <w:vertAlign w:val="superscript"/>
        </w:rPr>
        <w:t>th</w:t>
      </w:r>
      <w:r w:rsidRPr="000334A4">
        <w:rPr>
          <w:rFonts w:cs="Arial"/>
        </w:rPr>
        <w:t xml:space="preserve"> edition. </w:t>
      </w:r>
      <w:r w:rsidR="006120F8" w:rsidRPr="000334A4">
        <w:rPr>
          <w:rFonts w:cs="Arial"/>
        </w:rPr>
        <w:t>Oxford: Oxford University Press.</w:t>
      </w:r>
    </w:p>
    <w:p w:rsidR="00425DDB" w:rsidRPr="000334A4" w:rsidRDefault="003C1F7B" w:rsidP="00425DDB">
      <w:pPr>
        <w:pStyle w:val="DoubleSpaced"/>
        <w:spacing w:line="240" w:lineRule="auto"/>
      </w:pPr>
      <w:r w:rsidRPr="000334A4">
        <w:t>Taskila,</w:t>
      </w:r>
      <w:r w:rsidR="00A32DDC" w:rsidRPr="000334A4">
        <w:t xml:space="preserve"> T. Gulliford, J. and Bevan, S. (2013) </w:t>
      </w:r>
      <w:r w:rsidR="00A32DDC" w:rsidRPr="000334A4">
        <w:rPr>
          <w:i/>
        </w:rPr>
        <w:t xml:space="preserve">Returning to work: Cancer survivors and the Health and Work Assessment and Advisory Service. </w:t>
      </w:r>
      <w:r w:rsidR="00A32DDC" w:rsidRPr="000334A4">
        <w:t xml:space="preserve">Available from: </w:t>
      </w:r>
      <w:hyperlink r:id="rId22" w:history="1">
        <w:r w:rsidR="00A32DDC" w:rsidRPr="000334A4">
          <w:rPr>
            <w:rStyle w:val="Hyperlink"/>
          </w:rPr>
          <w:t>http://www.theworkfoundation.com/DownloadPublication/Report/332_FINAL%20Returning%20to%20work%20150313.pdf</w:t>
        </w:r>
      </w:hyperlink>
      <w:r w:rsidR="00A32DDC" w:rsidRPr="000334A4">
        <w:t xml:space="preserve"> </w:t>
      </w:r>
    </w:p>
    <w:p w:rsidR="000334A4" w:rsidRDefault="00A32DDC" w:rsidP="00425DDB">
      <w:pPr>
        <w:pStyle w:val="DoubleSpaced"/>
        <w:spacing w:line="240" w:lineRule="auto"/>
      </w:pPr>
      <w:r w:rsidRPr="000334A4">
        <w:t xml:space="preserve">[Accessed </w:t>
      </w:r>
      <w:r w:rsidR="004D612E">
        <w:t>6 June</w:t>
      </w:r>
      <w:r w:rsidRPr="000334A4">
        <w:t xml:space="preserve"> 2016].</w:t>
      </w:r>
    </w:p>
    <w:p w:rsidR="0045736A" w:rsidRPr="000334A4" w:rsidRDefault="0045736A" w:rsidP="00425DDB">
      <w:pPr>
        <w:pStyle w:val="DoubleSpaced"/>
        <w:spacing w:line="240" w:lineRule="auto"/>
      </w:pPr>
    </w:p>
    <w:p w:rsidR="000334A4" w:rsidRDefault="0045736A" w:rsidP="000334A4">
      <w:pPr>
        <w:pStyle w:val="DoubleSpaced"/>
        <w:spacing w:line="240" w:lineRule="auto"/>
      </w:pPr>
      <w:r w:rsidRPr="000334A4">
        <w:t xml:space="preserve">The Circulation Foundation (2016) </w:t>
      </w:r>
      <w:r w:rsidR="003C1F7B" w:rsidRPr="000334A4">
        <w:rPr>
          <w:i/>
        </w:rPr>
        <w:t>Lymphoedema</w:t>
      </w:r>
      <w:r w:rsidRPr="000334A4">
        <w:rPr>
          <w:i/>
        </w:rPr>
        <w:t xml:space="preserve">. </w:t>
      </w:r>
      <w:r w:rsidR="00233B43" w:rsidRPr="000334A4">
        <w:t xml:space="preserve">Available from: http://www.circulationfoundation.org.uk/help-advice/other-vascular-information/lymphoedema/ </w:t>
      </w:r>
    </w:p>
    <w:p w:rsidR="000334A4" w:rsidRDefault="00BB1907" w:rsidP="000334A4">
      <w:pPr>
        <w:pStyle w:val="DoubleSpaced"/>
        <w:spacing w:line="240" w:lineRule="auto"/>
      </w:pPr>
      <w:r w:rsidRPr="000334A4">
        <w:t>[Accessed</w:t>
      </w:r>
      <w:r w:rsidR="00233B43" w:rsidRPr="000334A4">
        <w:t xml:space="preserve"> </w:t>
      </w:r>
      <w:r w:rsidR="004D612E">
        <w:t>6 June</w:t>
      </w:r>
      <w:r w:rsidR="00233B43" w:rsidRPr="000334A4">
        <w:t xml:space="preserve"> 2016].</w:t>
      </w:r>
    </w:p>
    <w:p w:rsidR="0045736A" w:rsidRPr="000334A4" w:rsidRDefault="0045736A" w:rsidP="000334A4">
      <w:pPr>
        <w:pStyle w:val="DoubleSpaced"/>
        <w:spacing w:line="240" w:lineRule="auto"/>
      </w:pPr>
    </w:p>
    <w:p w:rsidR="005E0E91" w:rsidRPr="000334A4" w:rsidRDefault="005E0E91" w:rsidP="000334A4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EB2107">
        <w:rPr>
          <w:rFonts w:ascii="Arial" w:hAnsi="Arial" w:cs="Arial"/>
          <w:sz w:val="24"/>
        </w:rPr>
        <w:t xml:space="preserve">Waddell, G. and Burton, K. (2006) </w:t>
      </w:r>
      <w:r w:rsidR="00EB2107" w:rsidRPr="00EB2107">
        <w:rPr>
          <w:rFonts w:ascii="Arial" w:hAnsi="Arial" w:cs="Arial"/>
          <w:i/>
          <w:sz w:val="24"/>
        </w:rPr>
        <w:t xml:space="preserve">Is </w:t>
      </w:r>
      <w:r w:rsidRPr="00EB2107">
        <w:rPr>
          <w:rFonts w:ascii="Arial" w:hAnsi="Arial" w:cs="Arial"/>
          <w:i/>
          <w:sz w:val="24"/>
        </w:rPr>
        <w:t>work good for your health and well-being</w:t>
      </w:r>
      <w:r w:rsidRPr="00EB2107">
        <w:rPr>
          <w:rFonts w:ascii="Arial" w:hAnsi="Arial" w:cs="Arial"/>
          <w:bCs/>
          <w:color w:val="000000" w:themeColor="text1"/>
          <w:sz w:val="24"/>
        </w:rPr>
        <w:t>? London: TSO</w:t>
      </w:r>
      <w:r w:rsidRPr="000334A4">
        <w:rPr>
          <w:rFonts w:ascii="Arial" w:hAnsi="Arial" w:cs="Arial"/>
          <w:bCs/>
          <w:color w:val="000000" w:themeColor="text1"/>
        </w:rPr>
        <w:t>.</w:t>
      </w:r>
    </w:p>
    <w:p w:rsidR="00BB1907" w:rsidRPr="000334A4" w:rsidRDefault="00BB1907" w:rsidP="000334A4">
      <w:pPr>
        <w:pStyle w:val="DoubleSpaced"/>
        <w:spacing w:line="240" w:lineRule="auto"/>
      </w:pPr>
    </w:p>
    <w:p w:rsidR="000334A4" w:rsidRDefault="00BB1907" w:rsidP="000334A4">
      <w:pPr>
        <w:pStyle w:val="DoubleSpaced"/>
        <w:spacing w:line="240" w:lineRule="auto"/>
      </w:pPr>
      <w:r w:rsidRPr="000334A4">
        <w:t xml:space="preserve">Watson, H (2010) </w:t>
      </w:r>
      <w:r w:rsidRPr="000334A4">
        <w:rPr>
          <w:i/>
        </w:rPr>
        <w:t xml:space="preserve">Psychosocial flags system. </w:t>
      </w:r>
      <w:r w:rsidRPr="000334A4">
        <w:t xml:space="preserve">Available from: </w:t>
      </w:r>
      <w:hyperlink r:id="rId23" w:history="1">
        <w:r w:rsidRPr="000334A4">
          <w:rPr>
            <w:rStyle w:val="Hyperlink"/>
          </w:rPr>
          <w:t>http://www.personneltoday.com/hr/cpd-psychosocial-flags-system/</w:t>
        </w:r>
      </w:hyperlink>
      <w:r w:rsidRPr="000334A4">
        <w:t xml:space="preserve"> </w:t>
      </w:r>
    </w:p>
    <w:p w:rsidR="00522309" w:rsidRDefault="000334A4" w:rsidP="000334A4">
      <w:pPr>
        <w:pStyle w:val="DoubleSpaced"/>
        <w:spacing w:line="240" w:lineRule="auto"/>
      </w:pPr>
      <w:r>
        <w:t xml:space="preserve">[Accessed </w:t>
      </w:r>
      <w:r w:rsidR="004D612E">
        <w:t>6 June</w:t>
      </w:r>
      <w:r w:rsidR="00BB1907" w:rsidRPr="000334A4">
        <w:t xml:space="preserve"> 2016]. </w:t>
      </w:r>
    </w:p>
    <w:p w:rsidR="00BB1907" w:rsidRPr="000334A4" w:rsidRDefault="00BB1907" w:rsidP="000334A4">
      <w:pPr>
        <w:pStyle w:val="DoubleSpaced"/>
        <w:spacing w:line="240" w:lineRule="auto"/>
      </w:pPr>
    </w:p>
    <w:p w:rsidR="003A136E" w:rsidRPr="000334A4" w:rsidRDefault="00FF34BC" w:rsidP="00A32DDC">
      <w:pPr>
        <w:pStyle w:val="DoubleSpaced"/>
      </w:pPr>
      <w:r w:rsidRPr="000334A4">
        <w:t>………………………………………………………………………………………………</w:t>
      </w:r>
    </w:p>
    <w:p w:rsidR="00114007" w:rsidRPr="000334A4" w:rsidRDefault="008F3B9D" w:rsidP="00FF34BC">
      <w:pPr>
        <w:rPr>
          <w:color w:val="FF0000"/>
        </w:rPr>
      </w:pPr>
      <w:r w:rsidRPr="000334A4">
        <w:rPr>
          <w:b/>
        </w:rPr>
        <w:t>CPPD</w:t>
      </w:r>
      <w:r w:rsidR="002C5F59" w:rsidRPr="000334A4">
        <w:rPr>
          <w:b/>
        </w:rPr>
        <w:t xml:space="preserve"> activity: breast cancer</w:t>
      </w:r>
    </w:p>
    <w:p w:rsidR="00114007" w:rsidRPr="000334A4" w:rsidRDefault="00114007" w:rsidP="003A136E">
      <w:pPr>
        <w:pStyle w:val="DoubleSpaced"/>
        <w:rPr>
          <w:b/>
        </w:rPr>
      </w:pPr>
      <w:r w:rsidRPr="000334A4">
        <w:rPr>
          <w:b/>
        </w:rPr>
        <w:t>Quiz.</w:t>
      </w:r>
    </w:p>
    <w:p w:rsidR="00114007" w:rsidRPr="000334A4" w:rsidRDefault="00B5141E" w:rsidP="0045677E">
      <w:pPr>
        <w:pStyle w:val="DoubleSpaced"/>
        <w:numPr>
          <w:ilvl w:val="0"/>
          <w:numId w:val="8"/>
        </w:numPr>
        <w:spacing w:line="240" w:lineRule="auto"/>
      </w:pPr>
      <w:r w:rsidRPr="000334A4">
        <w:t xml:space="preserve">Which surgical intervention did </w:t>
      </w:r>
      <w:r w:rsidR="00114007" w:rsidRPr="000334A4">
        <w:t>Beryl</w:t>
      </w:r>
      <w:r w:rsidRPr="000334A4">
        <w:t xml:space="preserve"> undergo</w:t>
      </w:r>
      <w:r w:rsidR="00114007" w:rsidRPr="000334A4">
        <w:t>?</w:t>
      </w:r>
    </w:p>
    <w:p w:rsidR="00B5141E" w:rsidRPr="000334A4" w:rsidRDefault="00B5141E" w:rsidP="0045677E">
      <w:pPr>
        <w:pStyle w:val="DoubleSpaced"/>
        <w:spacing w:line="240" w:lineRule="auto"/>
        <w:ind w:left="720"/>
      </w:pPr>
      <w:r w:rsidRPr="000334A4">
        <w:t>a</w:t>
      </w:r>
      <w:r w:rsidR="0045677E" w:rsidRPr="000334A4">
        <w:t>. T</w:t>
      </w:r>
      <w:r w:rsidRPr="000334A4">
        <w:t>otal mastectomy</w:t>
      </w:r>
    </w:p>
    <w:p w:rsidR="00B5141E" w:rsidRPr="000334A4" w:rsidRDefault="00B5141E" w:rsidP="0045677E">
      <w:pPr>
        <w:pStyle w:val="DoubleSpaced"/>
        <w:spacing w:line="240" w:lineRule="auto"/>
        <w:ind w:left="720"/>
      </w:pPr>
      <w:r w:rsidRPr="000334A4">
        <w:t xml:space="preserve">b. </w:t>
      </w:r>
      <w:r w:rsidR="0045677E" w:rsidRPr="000334A4">
        <w:t>E</w:t>
      </w:r>
      <w:r w:rsidRPr="000334A4">
        <w:t xml:space="preserve">xcision of breast lump with axillary lymph node clearance </w:t>
      </w:r>
    </w:p>
    <w:p w:rsidR="00B5141E" w:rsidRPr="000334A4" w:rsidRDefault="0045677E" w:rsidP="0045677E">
      <w:pPr>
        <w:pStyle w:val="DoubleSpaced"/>
        <w:spacing w:line="240" w:lineRule="auto"/>
        <w:ind w:left="720"/>
      </w:pPr>
      <w:r w:rsidRPr="000334A4">
        <w:t>c. L</w:t>
      </w:r>
      <w:r w:rsidR="00B5141E" w:rsidRPr="000334A4">
        <w:t>umpectomy</w:t>
      </w:r>
    </w:p>
    <w:p w:rsidR="0045677E" w:rsidRPr="000334A4" w:rsidRDefault="00B5141E" w:rsidP="0045677E">
      <w:pPr>
        <w:pStyle w:val="DoubleSpaced"/>
        <w:spacing w:line="240" w:lineRule="auto"/>
        <w:ind w:left="720"/>
      </w:pPr>
      <w:r w:rsidRPr="000334A4">
        <w:t xml:space="preserve">d. </w:t>
      </w:r>
      <w:r w:rsidR="0045677E" w:rsidRPr="000334A4">
        <w:t>Q</w:t>
      </w:r>
      <w:r w:rsidRPr="000334A4">
        <w:t>uadrantectomy</w:t>
      </w:r>
    </w:p>
    <w:p w:rsidR="00B5141E" w:rsidRPr="000334A4" w:rsidRDefault="00B5141E" w:rsidP="0045677E">
      <w:pPr>
        <w:pStyle w:val="DoubleSpaced"/>
        <w:spacing w:line="240" w:lineRule="auto"/>
        <w:ind w:left="720"/>
      </w:pPr>
    </w:p>
    <w:p w:rsidR="00B5141E" w:rsidRPr="000334A4" w:rsidRDefault="006D235C" w:rsidP="00B5141E">
      <w:pPr>
        <w:pStyle w:val="DoubleSpaced"/>
        <w:spacing w:line="240" w:lineRule="auto"/>
      </w:pPr>
      <w:r w:rsidRPr="000334A4">
        <w:t>2)</w:t>
      </w:r>
      <w:r w:rsidR="00B5141E" w:rsidRPr="000334A4">
        <w:t xml:space="preserve"> The case study refers to several studies </w:t>
      </w:r>
      <w:r w:rsidR="00C5205A" w:rsidRPr="000334A4">
        <w:t>suggesting</w:t>
      </w:r>
      <w:r w:rsidR="00B5141E" w:rsidRPr="000334A4">
        <w:t xml:space="preserve"> a</w:t>
      </w:r>
      <w:r w:rsidR="00C5205A" w:rsidRPr="000334A4">
        <w:t>n association</w:t>
      </w:r>
      <w:r w:rsidR="00B5141E" w:rsidRPr="000334A4">
        <w:t xml:space="preserve"> between </w:t>
      </w:r>
      <w:r w:rsidR="00C5205A" w:rsidRPr="000334A4">
        <w:t>breast cancer and which of the following factors:</w:t>
      </w:r>
    </w:p>
    <w:p w:rsidR="00B5141E" w:rsidRPr="000334A4" w:rsidRDefault="0045677E" w:rsidP="00B5141E">
      <w:pPr>
        <w:pStyle w:val="DoubleSpaced"/>
        <w:spacing w:line="240" w:lineRule="auto"/>
        <w:ind w:left="720"/>
      </w:pPr>
      <w:r w:rsidRPr="000334A4">
        <w:t>a. M</w:t>
      </w:r>
      <w:r w:rsidR="00B5141E" w:rsidRPr="000334A4">
        <w:t>anual handling</w:t>
      </w:r>
    </w:p>
    <w:p w:rsidR="00C5205A" w:rsidRPr="000334A4" w:rsidRDefault="0045677E" w:rsidP="00B5141E">
      <w:pPr>
        <w:pStyle w:val="DoubleSpaced"/>
        <w:spacing w:line="240" w:lineRule="auto"/>
        <w:ind w:left="720"/>
      </w:pPr>
      <w:r w:rsidRPr="000334A4">
        <w:t>b. E</w:t>
      </w:r>
      <w:r w:rsidR="00B5141E" w:rsidRPr="000334A4">
        <w:t>xposure to biological hazards</w:t>
      </w:r>
    </w:p>
    <w:p w:rsidR="00B5141E" w:rsidRPr="000334A4" w:rsidRDefault="00C5205A" w:rsidP="00B5141E">
      <w:pPr>
        <w:pStyle w:val="DoubleSpaced"/>
        <w:spacing w:line="240" w:lineRule="auto"/>
        <w:ind w:left="720"/>
      </w:pPr>
      <w:r w:rsidRPr="000334A4">
        <w:t xml:space="preserve">c. </w:t>
      </w:r>
      <w:r w:rsidR="0045677E" w:rsidRPr="000334A4">
        <w:t>C</w:t>
      </w:r>
      <w:r w:rsidRPr="000334A4">
        <w:t>onsistently working night shift</w:t>
      </w:r>
      <w:r w:rsidR="0045677E" w:rsidRPr="000334A4">
        <w:t>s</w:t>
      </w:r>
    </w:p>
    <w:p w:rsidR="00C5205A" w:rsidRPr="000334A4" w:rsidRDefault="0045677E" w:rsidP="00B5141E">
      <w:pPr>
        <w:pStyle w:val="DoubleSpaced"/>
        <w:spacing w:line="240" w:lineRule="auto"/>
        <w:ind w:left="720"/>
      </w:pPr>
      <w:r w:rsidRPr="000334A4">
        <w:t>d. A</w:t>
      </w:r>
      <w:r w:rsidR="00C5205A" w:rsidRPr="000334A4">
        <w:t>lcohol consumption</w:t>
      </w:r>
    </w:p>
    <w:p w:rsidR="00C5205A" w:rsidRPr="000334A4" w:rsidRDefault="00C5205A" w:rsidP="00B5141E">
      <w:pPr>
        <w:pStyle w:val="DoubleSpaced"/>
        <w:spacing w:line="240" w:lineRule="auto"/>
        <w:ind w:left="720"/>
      </w:pPr>
    </w:p>
    <w:p w:rsidR="00C5205A" w:rsidRPr="000334A4" w:rsidRDefault="006D235C" w:rsidP="00C5205A">
      <w:pPr>
        <w:pStyle w:val="DoubleSpaced"/>
        <w:spacing w:line="240" w:lineRule="auto"/>
      </w:pPr>
      <w:r w:rsidRPr="000334A4">
        <w:t>3)</w:t>
      </w:r>
      <w:r w:rsidR="00C5205A" w:rsidRPr="000334A4">
        <w:t xml:space="preserve"> A</w:t>
      </w:r>
      <w:r w:rsidRPr="000334A4">
        <w:t>ccording to Grimsey, a</w:t>
      </w:r>
      <w:r w:rsidR="00C5205A" w:rsidRPr="000334A4">
        <w:t>pproximately how many women in the UK are diagnosed with breast cancer annually?</w:t>
      </w:r>
    </w:p>
    <w:p w:rsidR="00C5205A" w:rsidRPr="000334A4" w:rsidRDefault="00C5205A" w:rsidP="00C5205A">
      <w:pPr>
        <w:pStyle w:val="DoubleSpaced"/>
        <w:spacing w:line="240" w:lineRule="auto"/>
        <w:ind w:left="720"/>
      </w:pPr>
      <w:r w:rsidRPr="000334A4">
        <w:t xml:space="preserve">a. 16,000 </w:t>
      </w:r>
    </w:p>
    <w:p w:rsidR="00C5205A" w:rsidRPr="000334A4" w:rsidRDefault="00C5205A" w:rsidP="00C5205A">
      <w:pPr>
        <w:pStyle w:val="DoubleSpaced"/>
        <w:spacing w:line="240" w:lineRule="auto"/>
        <w:ind w:left="720"/>
      </w:pPr>
      <w:r w:rsidRPr="000334A4">
        <w:t>b. 26,000</w:t>
      </w:r>
    </w:p>
    <w:p w:rsidR="00C5205A" w:rsidRPr="000334A4" w:rsidRDefault="00C5205A" w:rsidP="00C5205A">
      <w:pPr>
        <w:pStyle w:val="DoubleSpaced"/>
        <w:spacing w:line="240" w:lineRule="auto"/>
        <w:ind w:left="720"/>
      </w:pPr>
      <w:r w:rsidRPr="000334A4">
        <w:t>c. 36,000</w:t>
      </w:r>
    </w:p>
    <w:p w:rsidR="00C5205A" w:rsidRPr="000334A4" w:rsidRDefault="00C5205A" w:rsidP="00C5205A">
      <w:pPr>
        <w:pStyle w:val="DoubleSpaced"/>
        <w:spacing w:line="240" w:lineRule="auto"/>
        <w:ind w:left="720"/>
      </w:pPr>
      <w:r w:rsidRPr="000334A4">
        <w:t>d. 46,000</w:t>
      </w:r>
    </w:p>
    <w:p w:rsidR="00C5205A" w:rsidRPr="000334A4" w:rsidRDefault="00C5205A" w:rsidP="00C5205A">
      <w:pPr>
        <w:pStyle w:val="DoubleSpaced"/>
        <w:spacing w:line="240" w:lineRule="auto"/>
        <w:ind w:left="720"/>
      </w:pPr>
    </w:p>
    <w:p w:rsidR="00C5205A" w:rsidRPr="000334A4" w:rsidRDefault="006D235C" w:rsidP="00C5205A">
      <w:pPr>
        <w:pStyle w:val="DoubleSpaced"/>
        <w:spacing w:line="240" w:lineRule="auto"/>
      </w:pPr>
      <w:r w:rsidRPr="000334A4">
        <w:t>4)</w:t>
      </w:r>
      <w:r w:rsidR="00C5205A" w:rsidRPr="000334A4">
        <w:t xml:space="preserve"> Which of the following is the most common form of breast cancer?</w:t>
      </w:r>
    </w:p>
    <w:p w:rsidR="00C5205A" w:rsidRPr="000334A4" w:rsidRDefault="00C5205A" w:rsidP="00C5205A">
      <w:pPr>
        <w:pStyle w:val="DoubleSpaced"/>
        <w:spacing w:line="240" w:lineRule="auto"/>
        <w:ind w:left="720"/>
      </w:pPr>
      <w:r w:rsidRPr="000334A4">
        <w:t xml:space="preserve">a. </w:t>
      </w:r>
      <w:r w:rsidR="006D235C" w:rsidRPr="000334A4">
        <w:t>I</w:t>
      </w:r>
      <w:r w:rsidRPr="000334A4">
        <w:t>nvasive ductal carcinoma</w:t>
      </w:r>
    </w:p>
    <w:p w:rsidR="00C5205A" w:rsidRPr="000334A4" w:rsidRDefault="006D235C" w:rsidP="00C5205A">
      <w:pPr>
        <w:pStyle w:val="DoubleSpaced"/>
        <w:spacing w:line="240" w:lineRule="auto"/>
        <w:ind w:left="720"/>
      </w:pPr>
      <w:r w:rsidRPr="000334A4">
        <w:t>b. L</w:t>
      </w:r>
      <w:r w:rsidR="00C5205A" w:rsidRPr="000334A4">
        <w:t>obular carcinoma in situ</w:t>
      </w:r>
    </w:p>
    <w:p w:rsidR="00C5205A" w:rsidRPr="000334A4" w:rsidRDefault="006D235C" w:rsidP="00C5205A">
      <w:pPr>
        <w:pStyle w:val="DoubleSpaced"/>
        <w:spacing w:line="240" w:lineRule="auto"/>
        <w:ind w:left="720"/>
      </w:pPr>
      <w:r w:rsidRPr="000334A4">
        <w:t>c. A</w:t>
      </w:r>
      <w:r w:rsidR="00C5205A" w:rsidRPr="000334A4">
        <w:t>ngio-sarcoma of the breast</w:t>
      </w:r>
    </w:p>
    <w:p w:rsidR="006D235C" w:rsidRPr="000334A4" w:rsidRDefault="006D235C" w:rsidP="00C5205A">
      <w:pPr>
        <w:pStyle w:val="DoubleSpaced"/>
        <w:spacing w:line="240" w:lineRule="auto"/>
        <w:ind w:left="720"/>
      </w:pPr>
      <w:r w:rsidRPr="000334A4">
        <w:t>d. T</w:t>
      </w:r>
      <w:r w:rsidR="00C5205A" w:rsidRPr="000334A4">
        <w:t>ubular breast cancer</w:t>
      </w:r>
    </w:p>
    <w:p w:rsidR="00C5205A" w:rsidRPr="000334A4" w:rsidRDefault="00C5205A" w:rsidP="00C5205A">
      <w:pPr>
        <w:pStyle w:val="DoubleSpaced"/>
        <w:spacing w:line="240" w:lineRule="auto"/>
        <w:ind w:left="720"/>
      </w:pPr>
    </w:p>
    <w:p w:rsidR="00B5141E" w:rsidRPr="000334A4" w:rsidRDefault="006D235C" w:rsidP="00C5205A">
      <w:pPr>
        <w:pStyle w:val="DoubleSpaced"/>
        <w:spacing w:line="240" w:lineRule="auto"/>
      </w:pPr>
      <w:r w:rsidRPr="000334A4">
        <w:t>5)</w:t>
      </w:r>
      <w:r w:rsidR="00C5205A" w:rsidRPr="000334A4">
        <w:t xml:space="preserve"> Approximately what percentage of breast cancers are invasive? 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a.</w:t>
      </w:r>
      <w:r w:rsidR="00B5141E" w:rsidRPr="000334A4">
        <w:t xml:space="preserve"> </w:t>
      </w:r>
      <w:r w:rsidRPr="000334A4">
        <w:t>80%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b.</w:t>
      </w:r>
      <w:r w:rsidR="006D235C" w:rsidRPr="000334A4">
        <w:t xml:space="preserve"> </w:t>
      </w:r>
      <w:r w:rsidRPr="000334A4">
        <w:t>90%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c.75%</w:t>
      </w:r>
    </w:p>
    <w:p w:rsidR="006D235C" w:rsidRPr="000334A4" w:rsidRDefault="00C5205A" w:rsidP="006D235C">
      <w:pPr>
        <w:pStyle w:val="DoubleSpaced"/>
        <w:spacing w:line="240" w:lineRule="auto"/>
        <w:ind w:left="720"/>
      </w:pPr>
      <w:r w:rsidRPr="000334A4">
        <w:t>d. 50%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</w:p>
    <w:p w:rsidR="00C5205A" w:rsidRPr="000334A4" w:rsidRDefault="006D235C" w:rsidP="006D235C">
      <w:pPr>
        <w:pStyle w:val="DoubleSpaced"/>
        <w:spacing w:line="240" w:lineRule="auto"/>
      </w:pPr>
      <w:r w:rsidRPr="000334A4">
        <w:t>6)</w:t>
      </w:r>
      <w:r w:rsidR="00C5205A" w:rsidRPr="000334A4">
        <w:t xml:space="preserve"> A reduced neutrophil count (neutropenia) is normally at its lowest at what point post chemotherapy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a. 14-21 days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b. 12-14 days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 xml:space="preserve">c </w:t>
      </w:r>
      <w:r w:rsidR="006D235C" w:rsidRPr="000334A4">
        <w:t xml:space="preserve"> </w:t>
      </w:r>
      <w:r w:rsidRPr="000334A4">
        <w:t xml:space="preserve">7-10 days </w:t>
      </w:r>
    </w:p>
    <w:p w:rsidR="006D235C" w:rsidRPr="000334A4" w:rsidRDefault="00C5205A" w:rsidP="006D235C">
      <w:pPr>
        <w:pStyle w:val="DoubleSpaced"/>
        <w:spacing w:line="240" w:lineRule="auto"/>
        <w:ind w:left="720"/>
      </w:pPr>
      <w:r w:rsidRPr="000334A4">
        <w:t xml:space="preserve">d </w:t>
      </w:r>
      <w:r w:rsidR="006D235C" w:rsidRPr="000334A4">
        <w:t xml:space="preserve"> </w:t>
      </w:r>
      <w:r w:rsidRPr="000334A4">
        <w:t>2-3 weeks</w:t>
      </w:r>
    </w:p>
    <w:p w:rsidR="00C5205A" w:rsidRPr="000334A4" w:rsidRDefault="00C5205A" w:rsidP="006D235C">
      <w:pPr>
        <w:pStyle w:val="DoubleSpaced"/>
        <w:spacing w:line="240" w:lineRule="auto"/>
      </w:pPr>
    </w:p>
    <w:p w:rsidR="00C5205A" w:rsidRPr="000334A4" w:rsidRDefault="006D235C" w:rsidP="00C5205A">
      <w:pPr>
        <w:pStyle w:val="DoubleSpaced"/>
        <w:spacing w:line="240" w:lineRule="auto"/>
      </w:pPr>
      <w:r w:rsidRPr="000334A4">
        <w:t>7)</w:t>
      </w:r>
      <w:r w:rsidR="00C5205A" w:rsidRPr="000334A4">
        <w:t xml:space="preserve"> Which of the following author(s) refer to the successful return to work of health care workers following treatment for breast cancer: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a. Waddell and Burton (2006)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b. Aw et al (2007)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 xml:space="preserve">c. Black </w:t>
      </w:r>
      <w:r w:rsidR="00425DDB" w:rsidRPr="000334A4">
        <w:t>and Frost (2011</w:t>
      </w:r>
      <w:r w:rsidRPr="000334A4">
        <w:t>)</w:t>
      </w:r>
    </w:p>
    <w:p w:rsidR="006D235C" w:rsidRPr="000334A4" w:rsidRDefault="00C5205A" w:rsidP="006D235C">
      <w:pPr>
        <w:pStyle w:val="DoubleSpaced"/>
        <w:spacing w:line="240" w:lineRule="auto"/>
        <w:ind w:left="720"/>
      </w:pPr>
      <w:r w:rsidRPr="000334A4">
        <w:t>d. Goss et al (2014)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</w:p>
    <w:p w:rsidR="00C5205A" w:rsidRPr="000334A4" w:rsidRDefault="006D235C" w:rsidP="00C5205A">
      <w:pPr>
        <w:pStyle w:val="DoubleSpaced"/>
      </w:pPr>
      <w:r w:rsidRPr="000334A4">
        <w:t>8)</w:t>
      </w:r>
      <w:r w:rsidR="00C5205A" w:rsidRPr="000334A4">
        <w:t xml:space="preserve"> The biopsychosocial flags concept was introduced in 1997 by which authors: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 xml:space="preserve">a. Kendall et al 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b. Watson</w:t>
      </w:r>
    </w:p>
    <w:p w:rsidR="00C5205A" w:rsidRPr="000334A4" w:rsidRDefault="00C5205A" w:rsidP="006D235C">
      <w:pPr>
        <w:pStyle w:val="DoubleSpaced"/>
        <w:spacing w:line="240" w:lineRule="auto"/>
        <w:ind w:left="720"/>
      </w:pPr>
      <w:r w:rsidRPr="000334A4">
        <w:t>c. Murugiah et al</w:t>
      </w:r>
    </w:p>
    <w:p w:rsidR="006D235C" w:rsidRPr="000334A4" w:rsidRDefault="00C5205A" w:rsidP="006D235C">
      <w:pPr>
        <w:pStyle w:val="DoubleSpaced"/>
        <w:spacing w:line="240" w:lineRule="auto"/>
        <w:ind w:left="720"/>
      </w:pPr>
      <w:r w:rsidRPr="000334A4">
        <w:t>d. Clarke</w:t>
      </w:r>
    </w:p>
    <w:p w:rsidR="00C5205A" w:rsidRPr="000334A4" w:rsidRDefault="00C5205A" w:rsidP="006D235C">
      <w:pPr>
        <w:pStyle w:val="DoubleSpaced"/>
        <w:spacing w:line="240" w:lineRule="auto"/>
      </w:pPr>
    </w:p>
    <w:p w:rsidR="00C5205A" w:rsidRPr="000334A4" w:rsidRDefault="00C5205A" w:rsidP="00C5205A">
      <w:pPr>
        <w:pStyle w:val="DoubleSpaced"/>
      </w:pPr>
      <w:r w:rsidRPr="000334A4">
        <w:t>9</w:t>
      </w:r>
      <w:r w:rsidR="006D235C" w:rsidRPr="000334A4">
        <w:t>)</w:t>
      </w:r>
      <w:r w:rsidRPr="000334A4">
        <w:t xml:space="preserve"> Which flag considers the biological element of the biopsychosocial model</w:t>
      </w:r>
    </w:p>
    <w:p w:rsidR="006D235C" w:rsidRPr="000334A4" w:rsidRDefault="006D235C" w:rsidP="006D235C">
      <w:pPr>
        <w:pStyle w:val="DoubleSpaced"/>
        <w:numPr>
          <w:ilvl w:val="0"/>
          <w:numId w:val="14"/>
        </w:numPr>
        <w:spacing w:line="240" w:lineRule="auto"/>
      </w:pPr>
      <w:r w:rsidRPr="000334A4">
        <w:t>Yellow</w:t>
      </w:r>
    </w:p>
    <w:p w:rsidR="00C5205A" w:rsidRPr="000334A4" w:rsidRDefault="006D235C" w:rsidP="006D235C">
      <w:pPr>
        <w:pStyle w:val="DoubleSpaced"/>
        <w:numPr>
          <w:ilvl w:val="0"/>
          <w:numId w:val="14"/>
        </w:numPr>
        <w:spacing w:line="240" w:lineRule="auto"/>
      </w:pPr>
      <w:r w:rsidRPr="000334A4">
        <w:t>R</w:t>
      </w:r>
      <w:r w:rsidR="00C5205A" w:rsidRPr="000334A4">
        <w:t>ed</w:t>
      </w:r>
    </w:p>
    <w:p w:rsidR="00C5205A" w:rsidRPr="000334A4" w:rsidRDefault="006D235C" w:rsidP="006D235C">
      <w:pPr>
        <w:pStyle w:val="DoubleSpaced"/>
        <w:numPr>
          <w:ilvl w:val="0"/>
          <w:numId w:val="14"/>
        </w:numPr>
        <w:spacing w:line="240" w:lineRule="auto"/>
      </w:pPr>
      <w:r w:rsidRPr="000334A4">
        <w:t>B</w:t>
      </w:r>
      <w:r w:rsidR="00C5205A" w:rsidRPr="000334A4">
        <w:t>lue</w:t>
      </w:r>
    </w:p>
    <w:p w:rsidR="00C5205A" w:rsidRPr="000334A4" w:rsidRDefault="006D235C" w:rsidP="006D235C">
      <w:pPr>
        <w:pStyle w:val="DoubleSpaced"/>
        <w:numPr>
          <w:ilvl w:val="0"/>
          <w:numId w:val="14"/>
        </w:numPr>
      </w:pPr>
      <w:r w:rsidRPr="000334A4">
        <w:t>O</w:t>
      </w:r>
      <w:r w:rsidR="00C5205A" w:rsidRPr="000334A4">
        <w:t>range</w:t>
      </w:r>
    </w:p>
    <w:p w:rsidR="00C5205A" w:rsidRPr="000334A4" w:rsidRDefault="006D235C" w:rsidP="00C5205A">
      <w:pPr>
        <w:pStyle w:val="DoubleSpaced"/>
      </w:pPr>
      <w:r w:rsidRPr="000334A4">
        <w:t>10)</w:t>
      </w:r>
      <w:r w:rsidR="00C5205A" w:rsidRPr="000334A4">
        <w:t xml:space="preserve"> Which flag represents the psychological elements of the biopsychosocial model</w:t>
      </w:r>
    </w:p>
    <w:p w:rsidR="00C5205A" w:rsidRPr="000334A4" w:rsidRDefault="00324F35" w:rsidP="00FF34BC">
      <w:pPr>
        <w:pStyle w:val="DoubleSpaced"/>
        <w:spacing w:line="240" w:lineRule="auto"/>
      </w:pPr>
      <w:r>
        <w:t>a. R</w:t>
      </w:r>
      <w:r w:rsidR="00C5205A" w:rsidRPr="000334A4">
        <w:t>ed</w:t>
      </w:r>
    </w:p>
    <w:p w:rsidR="00C5205A" w:rsidRPr="000334A4" w:rsidRDefault="00324F35" w:rsidP="00FF34BC">
      <w:pPr>
        <w:pStyle w:val="DoubleSpaced"/>
        <w:spacing w:line="240" w:lineRule="auto"/>
      </w:pPr>
      <w:r>
        <w:t>b. G</w:t>
      </w:r>
      <w:r w:rsidR="00C5205A" w:rsidRPr="000334A4">
        <w:t>reen</w:t>
      </w:r>
    </w:p>
    <w:p w:rsidR="00C5205A" w:rsidRPr="000334A4" w:rsidRDefault="00324F35" w:rsidP="00FF34BC">
      <w:pPr>
        <w:pStyle w:val="DoubleSpaced"/>
        <w:spacing w:line="240" w:lineRule="auto"/>
      </w:pPr>
      <w:r>
        <w:t>c. B</w:t>
      </w:r>
      <w:bookmarkStart w:id="0" w:name="_GoBack"/>
      <w:bookmarkEnd w:id="0"/>
      <w:r w:rsidR="00C5205A" w:rsidRPr="000334A4">
        <w:t>lue</w:t>
      </w:r>
    </w:p>
    <w:p w:rsidR="00C5205A" w:rsidRPr="000334A4" w:rsidRDefault="00C5205A" w:rsidP="00FF34BC">
      <w:pPr>
        <w:pStyle w:val="DoubleSpaced"/>
        <w:spacing w:line="240" w:lineRule="auto"/>
      </w:pPr>
      <w:r w:rsidRPr="000334A4">
        <w:t>d. Yellow</w:t>
      </w:r>
    </w:p>
    <w:p w:rsidR="00114007" w:rsidRPr="000334A4" w:rsidRDefault="00114007" w:rsidP="00C5205A">
      <w:pPr>
        <w:pStyle w:val="DoubleSpaced"/>
      </w:pPr>
    </w:p>
    <w:p w:rsidR="006D235C" w:rsidRPr="000334A4" w:rsidRDefault="006D235C" w:rsidP="00635156">
      <w:pPr>
        <w:pStyle w:val="DoubleSpaced"/>
        <w:rPr>
          <w:b/>
        </w:rPr>
      </w:pPr>
      <w:r w:rsidRPr="000334A4">
        <w:rPr>
          <w:b/>
        </w:rPr>
        <w:t>Answers</w:t>
      </w:r>
    </w:p>
    <w:p w:rsidR="008F3B9D" w:rsidRPr="000334A4" w:rsidRDefault="006D235C" w:rsidP="00635156">
      <w:pPr>
        <w:pStyle w:val="DoubleSpaced"/>
      </w:pPr>
      <w:r w:rsidRPr="000334A4">
        <w:t>1) b.</w:t>
      </w:r>
      <w:r w:rsidR="004A6BFE" w:rsidRPr="000334A4">
        <w:t xml:space="preserve">     </w:t>
      </w:r>
      <w:r w:rsidRPr="000334A4">
        <w:t>2) c.</w:t>
      </w:r>
      <w:r w:rsidR="004A6BFE" w:rsidRPr="000334A4">
        <w:t xml:space="preserve">     </w:t>
      </w:r>
      <w:r w:rsidRPr="000334A4">
        <w:t>3) d.</w:t>
      </w:r>
      <w:r w:rsidR="004A6BFE" w:rsidRPr="000334A4">
        <w:t xml:space="preserve">     </w:t>
      </w:r>
      <w:r w:rsidRPr="000334A4">
        <w:t>4) a.</w:t>
      </w:r>
      <w:r w:rsidR="004A6BFE" w:rsidRPr="000334A4">
        <w:t xml:space="preserve">     </w:t>
      </w:r>
      <w:r w:rsidRPr="000334A4">
        <w:t>5) a.</w:t>
      </w:r>
      <w:r w:rsidR="004A6BFE" w:rsidRPr="000334A4">
        <w:t xml:space="preserve">     </w:t>
      </w:r>
      <w:r w:rsidRPr="000334A4">
        <w:t>6) c.</w:t>
      </w:r>
      <w:r w:rsidR="004A6BFE" w:rsidRPr="000334A4">
        <w:t xml:space="preserve">     </w:t>
      </w:r>
      <w:r w:rsidRPr="000334A4">
        <w:t>7) d.</w:t>
      </w:r>
      <w:r w:rsidR="004A6BFE" w:rsidRPr="000334A4">
        <w:t xml:space="preserve">     </w:t>
      </w:r>
      <w:r w:rsidRPr="000334A4">
        <w:t>8) a.</w:t>
      </w:r>
      <w:r w:rsidR="004A6BFE" w:rsidRPr="000334A4">
        <w:t xml:space="preserve">     </w:t>
      </w:r>
      <w:r w:rsidRPr="000334A4">
        <w:t>9) b.</w:t>
      </w:r>
      <w:r w:rsidR="004A6BFE" w:rsidRPr="000334A4">
        <w:t xml:space="preserve">     </w:t>
      </w:r>
      <w:r w:rsidRPr="000334A4">
        <w:t xml:space="preserve">10) d.  </w:t>
      </w:r>
    </w:p>
    <w:p w:rsidR="00114007" w:rsidRPr="000334A4" w:rsidRDefault="00114007" w:rsidP="00571E6E">
      <w:pPr>
        <w:pStyle w:val="DoubleSpaced"/>
        <w:spacing w:line="240" w:lineRule="auto"/>
        <w:rPr>
          <w:b/>
        </w:rPr>
      </w:pPr>
    </w:p>
    <w:p w:rsidR="00114007" w:rsidRPr="000334A4" w:rsidRDefault="00114007">
      <w:pPr>
        <w:rPr>
          <w:rFonts w:ascii="Arial" w:hAnsi="Arial"/>
          <w:b/>
          <w:sz w:val="24"/>
        </w:rPr>
      </w:pPr>
      <w:r w:rsidRPr="000334A4">
        <w:rPr>
          <w:b/>
        </w:rPr>
        <w:br w:type="page"/>
      </w:r>
    </w:p>
    <w:p w:rsidR="00114007" w:rsidRPr="000334A4" w:rsidRDefault="00114007" w:rsidP="00571E6E">
      <w:pPr>
        <w:pStyle w:val="DoubleSpaced"/>
        <w:spacing w:line="240" w:lineRule="auto"/>
        <w:rPr>
          <w:b/>
        </w:rPr>
      </w:pPr>
    </w:p>
    <w:p w:rsidR="008F3B9D" w:rsidRPr="000334A4" w:rsidRDefault="002C5F59" w:rsidP="00571E6E">
      <w:pPr>
        <w:pStyle w:val="DoubleSpaced"/>
        <w:spacing w:line="240" w:lineRule="auto"/>
        <w:rPr>
          <w:b/>
        </w:rPr>
      </w:pPr>
      <w:r w:rsidRPr="000334A4">
        <w:rPr>
          <w:b/>
        </w:rPr>
        <w:t>Resources for your research needs</w:t>
      </w:r>
    </w:p>
    <w:p w:rsidR="00EF755C" w:rsidRPr="000334A4" w:rsidRDefault="00571E6E" w:rsidP="00114007">
      <w:pPr>
        <w:pStyle w:val="DoubleSpaced"/>
        <w:numPr>
          <w:ilvl w:val="0"/>
          <w:numId w:val="2"/>
        </w:numPr>
        <w:spacing w:line="240" w:lineRule="auto"/>
        <w:rPr>
          <w:b/>
          <w:sz w:val="22"/>
        </w:rPr>
      </w:pPr>
      <w:r w:rsidRPr="000334A4">
        <w:rPr>
          <w:b/>
          <w:sz w:val="22"/>
        </w:rPr>
        <w:t>S</w:t>
      </w:r>
      <w:r w:rsidR="00EF755C" w:rsidRPr="000334A4">
        <w:rPr>
          <w:b/>
          <w:sz w:val="22"/>
        </w:rPr>
        <w:t>taging of breast cancer:</w:t>
      </w:r>
    </w:p>
    <w:p w:rsidR="00114007" w:rsidRPr="000334A4" w:rsidRDefault="00EF755C" w:rsidP="00114007">
      <w:pPr>
        <w:pStyle w:val="DoubleSpaced"/>
        <w:spacing w:line="240" w:lineRule="auto"/>
        <w:rPr>
          <w:sz w:val="20"/>
        </w:rPr>
      </w:pPr>
      <w:r w:rsidRPr="000334A4">
        <w:rPr>
          <w:sz w:val="20"/>
        </w:rPr>
        <w:t>https://www.youtube.com/watch?v=l2lRZuEK4Y0</w:t>
      </w:r>
    </w:p>
    <w:p w:rsidR="00425DDB" w:rsidRPr="000334A4" w:rsidRDefault="00425DDB" w:rsidP="00425DDB">
      <w:pPr>
        <w:pStyle w:val="DoubleSpaced"/>
        <w:spacing w:line="240" w:lineRule="auto"/>
        <w:rPr>
          <w:sz w:val="22"/>
        </w:rPr>
      </w:pPr>
      <w:r w:rsidRPr="000334A4">
        <w:rPr>
          <w:sz w:val="22"/>
        </w:rPr>
        <w:t xml:space="preserve">[Accessed </w:t>
      </w:r>
      <w:r w:rsidR="004D612E">
        <w:rPr>
          <w:sz w:val="22"/>
        </w:rPr>
        <w:t>6 June</w:t>
      </w:r>
      <w:r w:rsidRPr="000334A4">
        <w:rPr>
          <w:sz w:val="22"/>
        </w:rPr>
        <w:t xml:space="preserve"> 2016]</w:t>
      </w:r>
    </w:p>
    <w:p w:rsidR="00BB4580" w:rsidRPr="000334A4" w:rsidRDefault="00BB4580" w:rsidP="00571E6E">
      <w:pPr>
        <w:pStyle w:val="DoubleSpaced"/>
        <w:spacing w:line="240" w:lineRule="auto"/>
        <w:rPr>
          <w:b/>
          <w:sz w:val="22"/>
        </w:rPr>
      </w:pPr>
    </w:p>
    <w:p w:rsidR="00BB4580" w:rsidRPr="000334A4" w:rsidRDefault="00571E6E" w:rsidP="00114007">
      <w:pPr>
        <w:pStyle w:val="DoubleSpaced"/>
        <w:numPr>
          <w:ilvl w:val="0"/>
          <w:numId w:val="2"/>
        </w:numPr>
        <w:spacing w:line="240" w:lineRule="auto"/>
        <w:rPr>
          <w:b/>
          <w:sz w:val="22"/>
        </w:rPr>
      </w:pPr>
      <w:r w:rsidRPr="000334A4">
        <w:rPr>
          <w:b/>
          <w:sz w:val="22"/>
        </w:rPr>
        <w:t>NICE Guidelines</w:t>
      </w:r>
      <w:r w:rsidR="00114007" w:rsidRPr="000334A4">
        <w:rPr>
          <w:b/>
          <w:sz w:val="22"/>
        </w:rPr>
        <w:t xml:space="preserve"> </w:t>
      </w:r>
      <w:r w:rsidR="00BB4580" w:rsidRPr="000334A4">
        <w:rPr>
          <w:b/>
          <w:sz w:val="22"/>
        </w:rPr>
        <w:t>for early and locally advanced breast cancer</w:t>
      </w:r>
    </w:p>
    <w:p w:rsidR="00114007" w:rsidRPr="000334A4" w:rsidRDefault="00BB4580" w:rsidP="00571E6E">
      <w:pPr>
        <w:pStyle w:val="DoubleSpaced"/>
        <w:spacing w:line="240" w:lineRule="auto"/>
        <w:rPr>
          <w:sz w:val="20"/>
        </w:rPr>
      </w:pPr>
      <w:r w:rsidRPr="000334A4">
        <w:rPr>
          <w:sz w:val="20"/>
        </w:rPr>
        <w:t>http://pathways.nice.org.uk/pathways/early-and-locally-advanced-breast-cancer</w:t>
      </w:r>
    </w:p>
    <w:p w:rsidR="00425DDB" w:rsidRPr="000334A4" w:rsidRDefault="00425DDB" w:rsidP="00425DDB">
      <w:pPr>
        <w:pStyle w:val="DoubleSpaced"/>
        <w:spacing w:line="240" w:lineRule="auto"/>
        <w:rPr>
          <w:sz w:val="22"/>
        </w:rPr>
      </w:pPr>
      <w:r w:rsidRPr="000334A4">
        <w:rPr>
          <w:sz w:val="22"/>
        </w:rPr>
        <w:t xml:space="preserve">[Accessed </w:t>
      </w:r>
      <w:r w:rsidR="004D612E">
        <w:rPr>
          <w:sz w:val="22"/>
        </w:rPr>
        <w:t>6 June</w:t>
      </w:r>
      <w:r w:rsidRPr="000334A4">
        <w:rPr>
          <w:sz w:val="22"/>
        </w:rPr>
        <w:t xml:space="preserve"> 2016]</w:t>
      </w:r>
    </w:p>
    <w:p w:rsidR="00571E6E" w:rsidRPr="000334A4" w:rsidRDefault="00571E6E" w:rsidP="00571E6E">
      <w:pPr>
        <w:pStyle w:val="DoubleSpaced"/>
        <w:spacing w:line="240" w:lineRule="auto"/>
        <w:rPr>
          <w:sz w:val="22"/>
        </w:rPr>
      </w:pPr>
    </w:p>
    <w:p w:rsidR="00571E6E" w:rsidRPr="000334A4" w:rsidRDefault="00571E6E" w:rsidP="00114007">
      <w:pPr>
        <w:pStyle w:val="DoubleSpaced"/>
        <w:numPr>
          <w:ilvl w:val="0"/>
          <w:numId w:val="2"/>
        </w:numPr>
        <w:spacing w:line="240" w:lineRule="auto"/>
        <w:rPr>
          <w:b/>
          <w:sz w:val="22"/>
        </w:rPr>
      </w:pPr>
      <w:r w:rsidRPr="000334A4">
        <w:rPr>
          <w:b/>
          <w:sz w:val="22"/>
        </w:rPr>
        <w:t>A Royal College of Surgeons publication providing information regarding what to expect following recovery including guidance on recovery times</w:t>
      </w:r>
    </w:p>
    <w:p w:rsidR="00114007" w:rsidRPr="000334A4" w:rsidRDefault="00571E6E" w:rsidP="00114007">
      <w:pPr>
        <w:pStyle w:val="DoubleSpaced"/>
        <w:spacing w:line="240" w:lineRule="auto"/>
        <w:rPr>
          <w:sz w:val="20"/>
        </w:rPr>
      </w:pPr>
      <w:r w:rsidRPr="000334A4">
        <w:rPr>
          <w:sz w:val="20"/>
        </w:rPr>
        <w:t>https://www.rcseng.ac.uk/patients/recovering-from-surgery/lumpectomy/docs/breast_lumpectomy.pdf</w:t>
      </w:r>
    </w:p>
    <w:p w:rsidR="00425DDB" w:rsidRPr="000334A4" w:rsidRDefault="00425DDB" w:rsidP="00425DDB">
      <w:pPr>
        <w:pStyle w:val="DoubleSpaced"/>
        <w:spacing w:line="240" w:lineRule="auto"/>
        <w:rPr>
          <w:sz w:val="22"/>
        </w:rPr>
      </w:pPr>
      <w:r w:rsidRPr="000334A4">
        <w:rPr>
          <w:sz w:val="22"/>
        </w:rPr>
        <w:t>[</w:t>
      </w:r>
      <w:r w:rsidR="00114007" w:rsidRPr="000334A4">
        <w:rPr>
          <w:sz w:val="22"/>
        </w:rPr>
        <w:t xml:space="preserve">Accessed </w:t>
      </w:r>
      <w:r w:rsidR="004D612E">
        <w:rPr>
          <w:sz w:val="22"/>
        </w:rPr>
        <w:t>6 June</w:t>
      </w:r>
      <w:r w:rsidR="00114007" w:rsidRPr="000334A4">
        <w:rPr>
          <w:sz w:val="22"/>
        </w:rPr>
        <w:t xml:space="preserve"> 2016</w:t>
      </w:r>
      <w:r w:rsidRPr="000334A4">
        <w:rPr>
          <w:sz w:val="22"/>
        </w:rPr>
        <w:t>]</w:t>
      </w:r>
    </w:p>
    <w:p w:rsidR="008F3B9D" w:rsidRPr="000334A4" w:rsidRDefault="008F3B9D" w:rsidP="00425DDB">
      <w:pPr>
        <w:pStyle w:val="DoubleSpaced"/>
        <w:spacing w:line="240" w:lineRule="auto"/>
        <w:rPr>
          <w:sz w:val="22"/>
        </w:rPr>
      </w:pPr>
    </w:p>
    <w:p w:rsidR="00571E6E" w:rsidRPr="000334A4" w:rsidRDefault="00BB4580" w:rsidP="00114007">
      <w:pPr>
        <w:pStyle w:val="DoubleSpaced"/>
        <w:numPr>
          <w:ilvl w:val="0"/>
          <w:numId w:val="2"/>
        </w:numPr>
        <w:spacing w:line="240" w:lineRule="auto"/>
        <w:rPr>
          <w:b/>
          <w:sz w:val="22"/>
        </w:rPr>
      </w:pPr>
      <w:r w:rsidRPr="000334A4">
        <w:rPr>
          <w:b/>
          <w:sz w:val="22"/>
        </w:rPr>
        <w:t>W</w:t>
      </w:r>
      <w:r w:rsidR="00571E6E" w:rsidRPr="000334A4">
        <w:rPr>
          <w:b/>
          <w:sz w:val="22"/>
        </w:rPr>
        <w:t>hat to expect following post-mastectomy breast reconstruction surgery</w:t>
      </w:r>
    </w:p>
    <w:p w:rsidR="00BB4580" w:rsidRPr="000334A4" w:rsidRDefault="00571E6E" w:rsidP="00571E6E">
      <w:pPr>
        <w:pStyle w:val="DoubleSpaced"/>
        <w:spacing w:line="240" w:lineRule="auto"/>
        <w:rPr>
          <w:sz w:val="20"/>
        </w:rPr>
      </w:pPr>
      <w:r w:rsidRPr="000334A4">
        <w:rPr>
          <w:sz w:val="20"/>
        </w:rPr>
        <w:t>http://www.nhs.uk/ipgmedia/National/Breast%20Cancer%20Care/assets/Breastreconstruction(BCC).pdf</w:t>
      </w:r>
    </w:p>
    <w:p w:rsidR="00425DDB" w:rsidRPr="000334A4" w:rsidRDefault="00425DDB" w:rsidP="00425DDB">
      <w:pPr>
        <w:pStyle w:val="DoubleSpaced"/>
        <w:spacing w:line="240" w:lineRule="auto"/>
        <w:rPr>
          <w:sz w:val="22"/>
        </w:rPr>
      </w:pPr>
      <w:r w:rsidRPr="000334A4">
        <w:rPr>
          <w:sz w:val="22"/>
        </w:rPr>
        <w:t xml:space="preserve">[Accessed </w:t>
      </w:r>
      <w:r w:rsidR="004D612E">
        <w:rPr>
          <w:sz w:val="22"/>
        </w:rPr>
        <w:t>6 June</w:t>
      </w:r>
      <w:r w:rsidRPr="000334A4">
        <w:rPr>
          <w:sz w:val="22"/>
        </w:rPr>
        <w:t xml:space="preserve"> 2016]</w:t>
      </w:r>
    </w:p>
    <w:p w:rsidR="00BB4580" w:rsidRPr="000334A4" w:rsidRDefault="00BB4580" w:rsidP="00571E6E">
      <w:pPr>
        <w:pStyle w:val="DoubleSpaced"/>
        <w:spacing w:line="240" w:lineRule="auto"/>
        <w:rPr>
          <w:sz w:val="22"/>
        </w:rPr>
      </w:pPr>
    </w:p>
    <w:p w:rsidR="00BB4580" w:rsidRPr="000334A4" w:rsidRDefault="00BB4580" w:rsidP="00114007">
      <w:pPr>
        <w:pStyle w:val="DoubleSpaced"/>
        <w:numPr>
          <w:ilvl w:val="0"/>
          <w:numId w:val="2"/>
        </w:numPr>
        <w:spacing w:line="240" w:lineRule="auto"/>
        <w:rPr>
          <w:b/>
          <w:sz w:val="22"/>
        </w:rPr>
      </w:pPr>
      <w:r w:rsidRPr="000334A4">
        <w:rPr>
          <w:b/>
          <w:sz w:val="22"/>
        </w:rPr>
        <w:t>Chemotherapy and breast cancer</w:t>
      </w:r>
    </w:p>
    <w:p w:rsidR="00BB4580" w:rsidRPr="000334A4" w:rsidRDefault="00BB4580" w:rsidP="00571E6E">
      <w:pPr>
        <w:pStyle w:val="DoubleSpaced"/>
        <w:spacing w:line="240" w:lineRule="auto"/>
        <w:rPr>
          <w:sz w:val="20"/>
        </w:rPr>
      </w:pPr>
      <w:r w:rsidRPr="000334A4">
        <w:rPr>
          <w:sz w:val="20"/>
        </w:rPr>
        <w:t>http://www.breastcancer.org/treatment/chemotherapy</w:t>
      </w:r>
    </w:p>
    <w:p w:rsidR="00425DDB" w:rsidRPr="000334A4" w:rsidRDefault="00425DDB" w:rsidP="00425DDB">
      <w:pPr>
        <w:pStyle w:val="DoubleSpaced"/>
        <w:spacing w:line="240" w:lineRule="auto"/>
        <w:rPr>
          <w:sz w:val="22"/>
        </w:rPr>
      </w:pPr>
      <w:r w:rsidRPr="000334A4">
        <w:rPr>
          <w:sz w:val="22"/>
        </w:rPr>
        <w:t xml:space="preserve">[Accessed </w:t>
      </w:r>
      <w:r w:rsidR="004D612E">
        <w:rPr>
          <w:sz w:val="22"/>
        </w:rPr>
        <w:t>6 June</w:t>
      </w:r>
      <w:r w:rsidRPr="000334A4">
        <w:rPr>
          <w:sz w:val="22"/>
        </w:rPr>
        <w:t xml:space="preserve"> 2016]</w:t>
      </w:r>
    </w:p>
    <w:p w:rsidR="00BB4580" w:rsidRPr="000334A4" w:rsidRDefault="00BB4580" w:rsidP="00571E6E">
      <w:pPr>
        <w:pStyle w:val="DoubleSpaced"/>
        <w:spacing w:line="240" w:lineRule="auto"/>
        <w:rPr>
          <w:sz w:val="22"/>
        </w:rPr>
      </w:pPr>
    </w:p>
    <w:p w:rsidR="00BB4580" w:rsidRPr="000334A4" w:rsidRDefault="00BB4580" w:rsidP="00114007">
      <w:pPr>
        <w:pStyle w:val="DoubleSpaced"/>
        <w:numPr>
          <w:ilvl w:val="0"/>
          <w:numId w:val="2"/>
        </w:numPr>
        <w:spacing w:line="240" w:lineRule="auto"/>
        <w:rPr>
          <w:b/>
          <w:sz w:val="22"/>
        </w:rPr>
      </w:pPr>
      <w:r w:rsidRPr="000334A4">
        <w:rPr>
          <w:b/>
          <w:sz w:val="22"/>
        </w:rPr>
        <w:t>Radiotherapy and breast cancer</w:t>
      </w:r>
    </w:p>
    <w:p w:rsidR="00425DDB" w:rsidRPr="000334A4" w:rsidRDefault="00BB4580" w:rsidP="00571E6E">
      <w:pPr>
        <w:pStyle w:val="DoubleSpaced"/>
        <w:spacing w:line="240" w:lineRule="auto"/>
        <w:rPr>
          <w:sz w:val="20"/>
        </w:rPr>
      </w:pPr>
      <w:r w:rsidRPr="000334A4">
        <w:rPr>
          <w:sz w:val="20"/>
        </w:rPr>
        <w:t>https://www.breastcancercare.org.uk/information-support/facing-breast-cancer/going-through-treatment-breast-cancer/radiotherapy-primary-breast-cancer</w:t>
      </w:r>
    </w:p>
    <w:p w:rsidR="00425DDB" w:rsidRPr="000334A4" w:rsidRDefault="00425DDB" w:rsidP="00425DDB">
      <w:pPr>
        <w:pStyle w:val="DoubleSpaced"/>
        <w:spacing w:line="240" w:lineRule="auto"/>
        <w:rPr>
          <w:sz w:val="22"/>
        </w:rPr>
      </w:pPr>
      <w:r w:rsidRPr="000334A4">
        <w:rPr>
          <w:sz w:val="22"/>
        </w:rPr>
        <w:t xml:space="preserve">[Accessed </w:t>
      </w:r>
      <w:r w:rsidR="004D612E">
        <w:rPr>
          <w:sz w:val="22"/>
        </w:rPr>
        <w:t>6 June</w:t>
      </w:r>
      <w:r w:rsidRPr="000334A4">
        <w:rPr>
          <w:sz w:val="22"/>
        </w:rPr>
        <w:t xml:space="preserve"> 2016]</w:t>
      </w:r>
    </w:p>
    <w:p w:rsidR="00425DDB" w:rsidRPr="000334A4" w:rsidRDefault="00425DDB" w:rsidP="00571E6E">
      <w:pPr>
        <w:pStyle w:val="DoubleSpaced"/>
        <w:spacing w:line="240" w:lineRule="auto"/>
        <w:rPr>
          <w:sz w:val="20"/>
        </w:rPr>
      </w:pPr>
    </w:p>
    <w:p w:rsidR="00425DDB" w:rsidRPr="000334A4" w:rsidRDefault="00425DDB" w:rsidP="00425DDB">
      <w:pPr>
        <w:pStyle w:val="DoubleSpaced"/>
        <w:numPr>
          <w:ilvl w:val="0"/>
          <w:numId w:val="2"/>
        </w:numPr>
        <w:spacing w:line="240" w:lineRule="auto"/>
        <w:rPr>
          <w:sz w:val="20"/>
        </w:rPr>
      </w:pPr>
      <w:r w:rsidRPr="000334A4">
        <w:rPr>
          <w:sz w:val="20"/>
        </w:rPr>
        <w:t>Returning to work after cancer</w:t>
      </w:r>
    </w:p>
    <w:p w:rsidR="00425DDB" w:rsidRPr="000334A4" w:rsidRDefault="002969A7" w:rsidP="00425DDB">
      <w:pPr>
        <w:pStyle w:val="DoubleSpaced"/>
        <w:spacing w:line="240" w:lineRule="auto"/>
        <w:rPr>
          <w:sz w:val="22"/>
        </w:rPr>
      </w:pPr>
      <w:hyperlink r:id="rId24" w:history="1">
        <w:r w:rsidR="00425DDB" w:rsidRPr="000334A4">
          <w:rPr>
            <w:rStyle w:val="Hyperlink"/>
            <w:sz w:val="22"/>
          </w:rPr>
          <w:t>http://www.theworkfoundation.com/DownloadPublication/Report/332_FINAL%20Returning%20to%20work%20150313.pdf</w:t>
        </w:r>
      </w:hyperlink>
    </w:p>
    <w:p w:rsidR="00425DDB" w:rsidRDefault="00425DDB" w:rsidP="00425DDB">
      <w:pPr>
        <w:pStyle w:val="DoubleSpaced"/>
        <w:spacing w:line="240" w:lineRule="auto"/>
        <w:rPr>
          <w:sz w:val="22"/>
        </w:rPr>
      </w:pPr>
      <w:r w:rsidRPr="000334A4">
        <w:rPr>
          <w:sz w:val="22"/>
        </w:rPr>
        <w:t xml:space="preserve">[Accessed </w:t>
      </w:r>
      <w:r w:rsidR="004D612E">
        <w:rPr>
          <w:sz w:val="22"/>
        </w:rPr>
        <w:t>6 June</w:t>
      </w:r>
      <w:r w:rsidRPr="000334A4">
        <w:rPr>
          <w:sz w:val="22"/>
        </w:rPr>
        <w:t xml:space="preserve"> 2016]</w:t>
      </w:r>
    </w:p>
    <w:p w:rsidR="002C5F59" w:rsidRPr="00114007" w:rsidRDefault="002C5F59" w:rsidP="00425DDB">
      <w:pPr>
        <w:pStyle w:val="DoubleSpaced"/>
        <w:spacing w:line="240" w:lineRule="auto"/>
        <w:rPr>
          <w:sz w:val="20"/>
        </w:rPr>
      </w:pPr>
    </w:p>
    <w:p w:rsidR="002C5F59" w:rsidRDefault="002C5F59" w:rsidP="00571E6E">
      <w:pPr>
        <w:pStyle w:val="DoubleSpaced"/>
        <w:spacing w:line="240" w:lineRule="auto"/>
        <w:rPr>
          <w:sz w:val="22"/>
        </w:rPr>
      </w:pPr>
    </w:p>
    <w:p w:rsidR="00727E07" w:rsidRPr="002C5F59" w:rsidRDefault="00727E07" w:rsidP="00571E6E">
      <w:pPr>
        <w:pStyle w:val="DoubleSpaced"/>
        <w:spacing w:line="240" w:lineRule="auto"/>
        <w:rPr>
          <w:sz w:val="22"/>
        </w:rPr>
      </w:pPr>
    </w:p>
    <w:sectPr w:rsidR="00727E07" w:rsidRPr="002C5F59" w:rsidSect="009D0990">
      <w:footerReference w:type="default" r:id="rId2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70B7C7" w15:done="0"/>
  <w15:commentEx w15:paraId="5A4704AA" w15:done="0"/>
  <w15:commentEx w15:paraId="718AD083" w15:done="0"/>
  <w15:commentEx w15:paraId="756E1ADC" w15:done="0"/>
  <w15:commentEx w15:paraId="1C097212" w15:done="0"/>
  <w15:commentEx w15:paraId="3169D1AA" w15:done="0"/>
  <w15:commentEx w15:paraId="439D3848" w15:done="0"/>
  <w15:commentEx w15:paraId="0184ED9D" w15:done="0"/>
  <w15:commentEx w15:paraId="639C5023" w15:done="0"/>
  <w15:commentEx w15:paraId="7EBB4014" w15:done="0"/>
  <w15:commentEx w15:paraId="7096441C" w15:done="0"/>
  <w15:commentEx w15:paraId="4FBFE852" w15:done="0"/>
  <w15:commentEx w15:paraId="10407F43" w15:done="0"/>
  <w15:commentEx w15:paraId="155EEF48" w15:done="0"/>
  <w15:commentEx w15:paraId="760E4AA2" w15:done="0"/>
  <w15:commentEx w15:paraId="1D5232DF" w15:done="0"/>
  <w15:commentEx w15:paraId="75765EF7" w15:done="0"/>
  <w15:commentEx w15:paraId="59260E48" w15:done="0"/>
  <w15:commentEx w15:paraId="23FED75F" w15:done="0"/>
  <w15:commentEx w15:paraId="02990A9E" w15:done="0"/>
  <w15:commentEx w15:paraId="4438FE3B" w15:done="0"/>
  <w15:commentEx w15:paraId="597DE511" w15:done="0"/>
  <w15:commentEx w15:paraId="4DC9A088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2C" w:rsidRDefault="0005682C" w:rsidP="009D0990">
      <w:pPr>
        <w:spacing w:after="0" w:line="240" w:lineRule="auto"/>
      </w:pPr>
      <w:r>
        <w:separator/>
      </w:r>
    </w:p>
  </w:endnote>
  <w:endnote w:type="continuationSeparator" w:id="0">
    <w:p w:rsidR="0005682C" w:rsidRDefault="0005682C" w:rsidP="009D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557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82C" w:rsidRDefault="002969A7">
        <w:pPr>
          <w:pStyle w:val="Footer"/>
          <w:jc w:val="right"/>
        </w:pPr>
        <w:fldSimple w:instr=" PAGE   \* MERGEFORMAT ">
          <w:r w:rsidR="001C5958">
            <w:rPr>
              <w:noProof/>
            </w:rPr>
            <w:t>16</w:t>
          </w:r>
        </w:fldSimple>
      </w:p>
    </w:sdtContent>
  </w:sdt>
  <w:p w:rsidR="0005682C" w:rsidRDefault="0005682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2C" w:rsidRDefault="0005682C" w:rsidP="009D0990">
      <w:pPr>
        <w:spacing w:after="0" w:line="240" w:lineRule="auto"/>
      </w:pPr>
      <w:r>
        <w:separator/>
      </w:r>
    </w:p>
  </w:footnote>
  <w:footnote w:type="continuationSeparator" w:id="0">
    <w:p w:rsidR="0005682C" w:rsidRDefault="0005682C" w:rsidP="009D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E4A"/>
    <w:multiLevelType w:val="hybridMultilevel"/>
    <w:tmpl w:val="1EE6A486"/>
    <w:lvl w:ilvl="0" w:tplc="26ECB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328"/>
    <w:multiLevelType w:val="hybridMultilevel"/>
    <w:tmpl w:val="C556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F39D7"/>
    <w:multiLevelType w:val="hybridMultilevel"/>
    <w:tmpl w:val="39DABC86"/>
    <w:lvl w:ilvl="0" w:tplc="26ECB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F565F"/>
    <w:multiLevelType w:val="hybridMultilevel"/>
    <w:tmpl w:val="1A48AE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77927"/>
    <w:multiLevelType w:val="multilevel"/>
    <w:tmpl w:val="9740D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E25"/>
    <w:multiLevelType w:val="hybridMultilevel"/>
    <w:tmpl w:val="2B3C0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078A"/>
    <w:multiLevelType w:val="hybridMultilevel"/>
    <w:tmpl w:val="BE80B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40E65"/>
    <w:multiLevelType w:val="hybridMultilevel"/>
    <w:tmpl w:val="DB32C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A2F90"/>
    <w:multiLevelType w:val="hybridMultilevel"/>
    <w:tmpl w:val="D54EAEF0"/>
    <w:lvl w:ilvl="0" w:tplc="04090019">
      <w:start w:val="1"/>
      <w:numFmt w:val="lowerLetter"/>
      <w:lvlText w:val="%1."/>
      <w:lvlJc w:val="left"/>
      <w:pPr>
        <w:ind w:left="18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9">
    <w:nsid w:val="4082787F"/>
    <w:multiLevelType w:val="hybridMultilevel"/>
    <w:tmpl w:val="4534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B4EC1"/>
    <w:multiLevelType w:val="hybridMultilevel"/>
    <w:tmpl w:val="29CC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D396A"/>
    <w:multiLevelType w:val="hybridMultilevel"/>
    <w:tmpl w:val="970C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217C8"/>
    <w:multiLevelType w:val="hybridMultilevel"/>
    <w:tmpl w:val="058C0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B42169"/>
    <w:multiLevelType w:val="hybridMultilevel"/>
    <w:tmpl w:val="ED90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Gilkes">
    <w15:presenceInfo w15:providerId="Windows Live" w15:userId="b8fc6cc9196e5c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90"/>
    <w:rsid w:val="000034DA"/>
    <w:rsid w:val="000202BA"/>
    <w:rsid w:val="0002129C"/>
    <w:rsid w:val="000334A4"/>
    <w:rsid w:val="000441EE"/>
    <w:rsid w:val="00054594"/>
    <w:rsid w:val="0005682C"/>
    <w:rsid w:val="000569C9"/>
    <w:rsid w:val="00066789"/>
    <w:rsid w:val="00076A98"/>
    <w:rsid w:val="00084531"/>
    <w:rsid w:val="00085DCB"/>
    <w:rsid w:val="0008770E"/>
    <w:rsid w:val="000D073E"/>
    <w:rsid w:val="000E2B70"/>
    <w:rsid w:val="000E6263"/>
    <w:rsid w:val="000F14FD"/>
    <w:rsid w:val="00114007"/>
    <w:rsid w:val="00145958"/>
    <w:rsid w:val="0015330B"/>
    <w:rsid w:val="00166D2F"/>
    <w:rsid w:val="00173382"/>
    <w:rsid w:val="00181A31"/>
    <w:rsid w:val="001863D8"/>
    <w:rsid w:val="001874EA"/>
    <w:rsid w:val="001A091F"/>
    <w:rsid w:val="001A3B21"/>
    <w:rsid w:val="001B65A8"/>
    <w:rsid w:val="001C3099"/>
    <w:rsid w:val="001C4494"/>
    <w:rsid w:val="001C5958"/>
    <w:rsid w:val="001D47F4"/>
    <w:rsid w:val="001E7058"/>
    <w:rsid w:val="0020611D"/>
    <w:rsid w:val="00207DDE"/>
    <w:rsid w:val="00233B43"/>
    <w:rsid w:val="00250F09"/>
    <w:rsid w:val="00254AE5"/>
    <w:rsid w:val="0025680F"/>
    <w:rsid w:val="00270443"/>
    <w:rsid w:val="00277113"/>
    <w:rsid w:val="002859EC"/>
    <w:rsid w:val="0029271F"/>
    <w:rsid w:val="002969A7"/>
    <w:rsid w:val="002C5F59"/>
    <w:rsid w:val="002D764A"/>
    <w:rsid w:val="002F335B"/>
    <w:rsid w:val="002F36CB"/>
    <w:rsid w:val="002F5775"/>
    <w:rsid w:val="002F6795"/>
    <w:rsid w:val="00324F35"/>
    <w:rsid w:val="00327D8B"/>
    <w:rsid w:val="00352A22"/>
    <w:rsid w:val="003607AE"/>
    <w:rsid w:val="00381C1E"/>
    <w:rsid w:val="003A136E"/>
    <w:rsid w:val="003A6F99"/>
    <w:rsid w:val="003B5153"/>
    <w:rsid w:val="003C1F7B"/>
    <w:rsid w:val="003C1F92"/>
    <w:rsid w:val="003E284D"/>
    <w:rsid w:val="003E35A2"/>
    <w:rsid w:val="003F6827"/>
    <w:rsid w:val="00415E1A"/>
    <w:rsid w:val="004164A3"/>
    <w:rsid w:val="004206DB"/>
    <w:rsid w:val="004228D2"/>
    <w:rsid w:val="00425DDB"/>
    <w:rsid w:val="00426C9C"/>
    <w:rsid w:val="00434451"/>
    <w:rsid w:val="00445044"/>
    <w:rsid w:val="0045677E"/>
    <w:rsid w:val="0045736A"/>
    <w:rsid w:val="004639D2"/>
    <w:rsid w:val="00471945"/>
    <w:rsid w:val="004979B8"/>
    <w:rsid w:val="004A3C64"/>
    <w:rsid w:val="004A6BFE"/>
    <w:rsid w:val="004B4892"/>
    <w:rsid w:val="004C064F"/>
    <w:rsid w:val="004C4502"/>
    <w:rsid w:val="004C56CC"/>
    <w:rsid w:val="004D4AAA"/>
    <w:rsid w:val="004D612E"/>
    <w:rsid w:val="004E4143"/>
    <w:rsid w:val="0050027E"/>
    <w:rsid w:val="00507299"/>
    <w:rsid w:val="005109F9"/>
    <w:rsid w:val="00522309"/>
    <w:rsid w:val="005254A9"/>
    <w:rsid w:val="00535BFF"/>
    <w:rsid w:val="00571E6E"/>
    <w:rsid w:val="00572AAF"/>
    <w:rsid w:val="00582E8C"/>
    <w:rsid w:val="005A08A4"/>
    <w:rsid w:val="005A1A2B"/>
    <w:rsid w:val="005A3B92"/>
    <w:rsid w:val="005B7D26"/>
    <w:rsid w:val="005C456B"/>
    <w:rsid w:val="005D46F1"/>
    <w:rsid w:val="005E0E91"/>
    <w:rsid w:val="0060014A"/>
    <w:rsid w:val="00611919"/>
    <w:rsid w:val="006120F8"/>
    <w:rsid w:val="0063168D"/>
    <w:rsid w:val="00635156"/>
    <w:rsid w:val="00647F54"/>
    <w:rsid w:val="006710F4"/>
    <w:rsid w:val="006B4CD5"/>
    <w:rsid w:val="006C4D33"/>
    <w:rsid w:val="006D235C"/>
    <w:rsid w:val="006E4615"/>
    <w:rsid w:val="0070272D"/>
    <w:rsid w:val="00725D44"/>
    <w:rsid w:val="00727E07"/>
    <w:rsid w:val="007357D1"/>
    <w:rsid w:val="0074340F"/>
    <w:rsid w:val="00747F57"/>
    <w:rsid w:val="00760B5A"/>
    <w:rsid w:val="00770F52"/>
    <w:rsid w:val="007746B5"/>
    <w:rsid w:val="00775624"/>
    <w:rsid w:val="00792E71"/>
    <w:rsid w:val="007B2C5C"/>
    <w:rsid w:val="007B6FB8"/>
    <w:rsid w:val="007D4DA0"/>
    <w:rsid w:val="007F4E4B"/>
    <w:rsid w:val="007F52AE"/>
    <w:rsid w:val="008164E8"/>
    <w:rsid w:val="00843366"/>
    <w:rsid w:val="008443FB"/>
    <w:rsid w:val="00864046"/>
    <w:rsid w:val="00870EF2"/>
    <w:rsid w:val="008760D4"/>
    <w:rsid w:val="00895D55"/>
    <w:rsid w:val="008A50D9"/>
    <w:rsid w:val="008D2FD1"/>
    <w:rsid w:val="008D570E"/>
    <w:rsid w:val="008F0F3D"/>
    <w:rsid w:val="008F1144"/>
    <w:rsid w:val="008F35C1"/>
    <w:rsid w:val="008F3B9D"/>
    <w:rsid w:val="00903135"/>
    <w:rsid w:val="00924C53"/>
    <w:rsid w:val="009263BC"/>
    <w:rsid w:val="0095739D"/>
    <w:rsid w:val="00963737"/>
    <w:rsid w:val="009708CA"/>
    <w:rsid w:val="00970FF6"/>
    <w:rsid w:val="0097439B"/>
    <w:rsid w:val="009834D3"/>
    <w:rsid w:val="00985FA8"/>
    <w:rsid w:val="00986A39"/>
    <w:rsid w:val="00997C49"/>
    <w:rsid w:val="009B471D"/>
    <w:rsid w:val="009C1D9C"/>
    <w:rsid w:val="009C2292"/>
    <w:rsid w:val="009C491F"/>
    <w:rsid w:val="009D0990"/>
    <w:rsid w:val="009D168A"/>
    <w:rsid w:val="009E4551"/>
    <w:rsid w:val="009E481A"/>
    <w:rsid w:val="00A27F19"/>
    <w:rsid w:val="00A32DDC"/>
    <w:rsid w:val="00A74DA6"/>
    <w:rsid w:val="00A85539"/>
    <w:rsid w:val="00A905C9"/>
    <w:rsid w:val="00AA71B2"/>
    <w:rsid w:val="00AA79BD"/>
    <w:rsid w:val="00AE6212"/>
    <w:rsid w:val="00AF016E"/>
    <w:rsid w:val="00AF02B8"/>
    <w:rsid w:val="00AF20BB"/>
    <w:rsid w:val="00B10055"/>
    <w:rsid w:val="00B15D8E"/>
    <w:rsid w:val="00B17B28"/>
    <w:rsid w:val="00B35B80"/>
    <w:rsid w:val="00B5141E"/>
    <w:rsid w:val="00B5636D"/>
    <w:rsid w:val="00B56625"/>
    <w:rsid w:val="00B66E1B"/>
    <w:rsid w:val="00B94D5C"/>
    <w:rsid w:val="00BA0082"/>
    <w:rsid w:val="00BA3806"/>
    <w:rsid w:val="00BA4E4D"/>
    <w:rsid w:val="00BB1907"/>
    <w:rsid w:val="00BB4580"/>
    <w:rsid w:val="00BC04CB"/>
    <w:rsid w:val="00BF7039"/>
    <w:rsid w:val="00C014FA"/>
    <w:rsid w:val="00C052EF"/>
    <w:rsid w:val="00C06FD0"/>
    <w:rsid w:val="00C12555"/>
    <w:rsid w:val="00C21B74"/>
    <w:rsid w:val="00C26506"/>
    <w:rsid w:val="00C35ED3"/>
    <w:rsid w:val="00C5205A"/>
    <w:rsid w:val="00C55828"/>
    <w:rsid w:val="00C55A3C"/>
    <w:rsid w:val="00C65D03"/>
    <w:rsid w:val="00C75C5F"/>
    <w:rsid w:val="00C92DE8"/>
    <w:rsid w:val="00C95CD9"/>
    <w:rsid w:val="00CA7EA6"/>
    <w:rsid w:val="00CB5948"/>
    <w:rsid w:val="00CD47F1"/>
    <w:rsid w:val="00CD750A"/>
    <w:rsid w:val="00CF6C67"/>
    <w:rsid w:val="00D15BAB"/>
    <w:rsid w:val="00D22ED6"/>
    <w:rsid w:val="00D26692"/>
    <w:rsid w:val="00D30055"/>
    <w:rsid w:val="00D35D1E"/>
    <w:rsid w:val="00D5204B"/>
    <w:rsid w:val="00D56332"/>
    <w:rsid w:val="00DB52CB"/>
    <w:rsid w:val="00DC571D"/>
    <w:rsid w:val="00DD4CCF"/>
    <w:rsid w:val="00DF07C1"/>
    <w:rsid w:val="00DF1A96"/>
    <w:rsid w:val="00E24598"/>
    <w:rsid w:val="00E467E3"/>
    <w:rsid w:val="00E81831"/>
    <w:rsid w:val="00E91E44"/>
    <w:rsid w:val="00EA5CF7"/>
    <w:rsid w:val="00EA79F5"/>
    <w:rsid w:val="00EA7C63"/>
    <w:rsid w:val="00EB1720"/>
    <w:rsid w:val="00EB2107"/>
    <w:rsid w:val="00EF558C"/>
    <w:rsid w:val="00EF755C"/>
    <w:rsid w:val="00F05F99"/>
    <w:rsid w:val="00F06FC8"/>
    <w:rsid w:val="00F115D0"/>
    <w:rsid w:val="00F357DC"/>
    <w:rsid w:val="00F420E9"/>
    <w:rsid w:val="00F62EDB"/>
    <w:rsid w:val="00F827E9"/>
    <w:rsid w:val="00FA0692"/>
    <w:rsid w:val="00FC1B64"/>
    <w:rsid w:val="00FC34E5"/>
    <w:rsid w:val="00FD054E"/>
    <w:rsid w:val="00FD0AA4"/>
    <w:rsid w:val="00FD570E"/>
    <w:rsid w:val="00FD72D1"/>
    <w:rsid w:val="00FE2C4F"/>
    <w:rsid w:val="00FF34B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D0990"/>
  </w:style>
  <w:style w:type="paragraph" w:styleId="Heading1">
    <w:name w:val="heading 1"/>
    <w:basedOn w:val="Normal"/>
    <w:next w:val="Normal"/>
    <w:link w:val="Heading1Char"/>
    <w:uiPriority w:val="9"/>
    <w:qFormat/>
    <w:rsid w:val="00792E71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oubleSpaced">
    <w:name w:val="Double Spaced"/>
    <w:basedOn w:val="Normal"/>
    <w:qFormat/>
    <w:rsid w:val="00207DDE"/>
    <w:pPr>
      <w:spacing w:line="48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0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90"/>
  </w:style>
  <w:style w:type="paragraph" w:styleId="Footer">
    <w:name w:val="footer"/>
    <w:basedOn w:val="Normal"/>
    <w:link w:val="FooterChar"/>
    <w:uiPriority w:val="99"/>
    <w:unhideWhenUsed/>
    <w:rsid w:val="009D0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90"/>
  </w:style>
  <w:style w:type="paragraph" w:styleId="NoSpacing">
    <w:name w:val="No Spacing"/>
    <w:link w:val="NoSpacingChar"/>
    <w:uiPriority w:val="1"/>
    <w:qFormat/>
    <w:rsid w:val="009D099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099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2E71"/>
    <w:rPr>
      <w:rFonts w:ascii="Arial" w:eastAsiaTheme="majorEastAsia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2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2D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2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1D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724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91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5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eastcancer.org/symptoms/types/idc" TargetMode="External"/><Relationship Id="rId20" Type="http://schemas.openxmlformats.org/officeDocument/2006/relationships/hyperlink" Target="http://www.nccn.org/patients/resources/life_with_cancer/fatigue.aspx" TargetMode="External"/><Relationship Id="rId21" Type="http://schemas.openxmlformats.org/officeDocument/2006/relationships/hyperlink" Target="https://www.nice.org.uk/guidance/cg151/" TargetMode="External"/><Relationship Id="rId22" Type="http://schemas.openxmlformats.org/officeDocument/2006/relationships/hyperlink" Target="http://www.theworkfoundation.com/DownloadPublication/Report/332_FINAL%20Returning%20to%20work%20150313.pdf" TargetMode="External"/><Relationship Id="rId23" Type="http://schemas.openxmlformats.org/officeDocument/2006/relationships/hyperlink" Target="http://www.personneltoday.com/hr/cpd-psychosocial-flags-system/" TargetMode="External"/><Relationship Id="rId24" Type="http://schemas.openxmlformats.org/officeDocument/2006/relationships/hyperlink" Target="http://www.theworkfoundation.com/DownloadPublication/Report/332_FINAL%20Returning%20to%20work%20150313.pdf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9" Type="http://schemas.microsoft.com/office/2011/relationships/people" Target="people.xml"/><Relationship Id="rId30" Type="http://schemas.microsoft.com/office/2011/relationships/commentsExtended" Target="commentsExtended.xml"/><Relationship Id="rId10" Type="http://schemas.openxmlformats.org/officeDocument/2006/relationships/hyperlink" Target="http://www.cancerresearchuk.org/about-cancer/cancers-in-general/treatment/radiotherapy/side-effects/general/radiotherapy-tiredness" TargetMode="External"/><Relationship Id="rId11" Type="http://schemas.openxmlformats.org/officeDocument/2006/relationships/hyperlink" Target="http://www.personneltoday.com/hr/steps-to-take-to-avoid-discriminating-against-cancer" TargetMode="External"/><Relationship Id="rId12" Type="http://schemas.openxmlformats.org/officeDocument/2006/relationships/hyperlink" Target="https://jonathanhearseydotnet1.files.wordpress.com/2012/10/flags1.pdf" TargetMode="External"/><Relationship Id="rId13" Type="http://schemas.openxmlformats.org/officeDocument/2006/relationships/hyperlink" Target="http://fitforwork.org/blog/phased-return-to-work-after-sickness-absence/" TargetMode="External"/><Relationship Id="rId14" Type="http://schemas.openxmlformats.org/officeDocument/2006/relationships/hyperlink" Target="http://www.breastcancerfund.org/assets/pdfs/publications/state-of-the-evidence-2010.pdf" TargetMode="External"/><Relationship Id="rId15" Type="http://schemas.openxmlformats.org/officeDocument/2006/relationships/hyperlink" Target="http://www.iosh.co.uk/~/media/Documents/Books%20and%20resources/Guidance%20and%20tools/A%20healthy%20return.pdf" TargetMode="External"/><Relationship Id="rId16" Type="http://schemas.openxmlformats.org/officeDocument/2006/relationships/hyperlink" Target="http://www.lymphomas.org.uk/about-lymphoma/treatment/side-effects-lymphoma-treatments/neutropenia-and-risk-infection" TargetMode="External"/><Relationship Id="rId17" Type="http://schemas.openxmlformats.org/officeDocument/2006/relationships/hyperlink" Target="http://www.macmillan.org.uk/information-and-support/coping/side-effects-and-symptoms/other-side-effects/peripheral-neuropathy.html" TargetMode="External"/><Relationship Id="rId18" Type="http://schemas.openxmlformats.org/officeDocument/2006/relationships/hyperlink" Target="http://www.news-medical.net/health/Breast-Cancer-Pathophysiology.aspx" TargetMode="External"/><Relationship Id="rId19" Type="http://schemas.openxmlformats.org/officeDocument/2006/relationships/hyperlink" Target="http://personneltoday.com/hr/assessment-of-fitnes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rsonneltoday.com/hr/a-bigger-role-for-occupational-health-nurses/" TargetMode="External"/><Relationship Id="rId8" Type="http://schemas.openxmlformats.org/officeDocument/2006/relationships/hyperlink" Target="https://www.breastcancercare.org.uk/information-support/facing-breast-cancer/diagnosed-breast-cancer/primary-breast-cancer/invasive-ductal-breast-canc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3616</Words>
  <Characters>20616</Characters>
  <Application>Microsoft Macintosh Word</Application>
  <DocSecurity>0</DocSecurity>
  <Lines>171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Gilkes</dc:creator>
  <cp:keywords/>
  <dc:description/>
  <cp:lastModifiedBy>Anne Harriss</cp:lastModifiedBy>
  <cp:revision>2</cp:revision>
  <cp:lastPrinted>2016-05-03T18:02:00Z</cp:lastPrinted>
  <dcterms:created xsi:type="dcterms:W3CDTF">2017-12-15T15:12:00Z</dcterms:created>
  <dcterms:modified xsi:type="dcterms:W3CDTF">2017-12-15T15:12:00Z</dcterms:modified>
</cp:coreProperties>
</file>