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40F69" w14:textId="06DB1152" w:rsidR="004E6364" w:rsidRPr="001F36DD" w:rsidRDefault="00E23BD9" w:rsidP="00AF1392">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
          <w:bCs/>
          <w:color w:val="auto"/>
          <w:sz w:val="28"/>
          <w:lang w:val="en-GB"/>
        </w:rPr>
      </w:pPr>
      <w:r w:rsidRPr="001F36DD">
        <w:rPr>
          <w:b/>
          <w:bCs/>
          <w:color w:val="auto"/>
          <w:sz w:val="28"/>
          <w:lang w:val="en-GB"/>
        </w:rPr>
        <w:t>Protecting children from faith-</w:t>
      </w:r>
      <w:r w:rsidR="00716370" w:rsidRPr="001F36DD">
        <w:rPr>
          <w:b/>
          <w:bCs/>
          <w:color w:val="auto"/>
          <w:sz w:val="28"/>
          <w:lang w:val="en-GB"/>
        </w:rPr>
        <w:t>based abuse</w:t>
      </w:r>
      <w:r w:rsidR="008F2268" w:rsidRPr="001F36DD">
        <w:rPr>
          <w:b/>
          <w:bCs/>
          <w:color w:val="auto"/>
          <w:sz w:val="28"/>
          <w:lang w:val="en-GB"/>
        </w:rPr>
        <w:t xml:space="preserve"> through accusations of </w:t>
      </w:r>
      <w:r w:rsidR="00716370" w:rsidRPr="001F36DD">
        <w:rPr>
          <w:b/>
          <w:bCs/>
          <w:color w:val="auto"/>
          <w:sz w:val="28"/>
          <w:lang w:val="en-GB"/>
        </w:rPr>
        <w:t>witchcraft and spirit possession</w:t>
      </w:r>
      <w:r w:rsidR="008F2268" w:rsidRPr="001F36DD">
        <w:rPr>
          <w:b/>
          <w:bCs/>
          <w:color w:val="auto"/>
          <w:sz w:val="28"/>
          <w:lang w:val="en-GB"/>
        </w:rPr>
        <w:t>: understanding contexts and informin</w:t>
      </w:r>
      <w:bookmarkStart w:id="0" w:name="_GoBack"/>
      <w:bookmarkEnd w:id="0"/>
      <w:r w:rsidR="008F2268" w:rsidRPr="001F36DD">
        <w:rPr>
          <w:b/>
          <w:bCs/>
          <w:color w:val="auto"/>
          <w:sz w:val="28"/>
          <w:lang w:val="en-GB"/>
        </w:rPr>
        <w:t>g practice</w:t>
      </w:r>
    </w:p>
    <w:p w14:paraId="675114D5" w14:textId="4058C3E3" w:rsidR="001F36DD" w:rsidRPr="00C75163" w:rsidRDefault="001F36DD" w:rsidP="00F0612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color w:val="auto"/>
          <w:sz w:val="26"/>
          <w:szCs w:val="26"/>
          <w:lang w:val="en-GB"/>
        </w:rPr>
      </w:pPr>
      <w:r w:rsidRPr="00C75163">
        <w:rPr>
          <w:color w:val="auto"/>
          <w:sz w:val="26"/>
          <w:szCs w:val="26"/>
          <w:lang w:val="en-GB"/>
        </w:rPr>
        <w:t>Professor Stephen Briggs</w:t>
      </w:r>
      <w:r w:rsidRPr="00C75163">
        <w:rPr>
          <w:color w:val="auto"/>
          <w:sz w:val="26"/>
          <w:szCs w:val="26"/>
          <w:vertAlign w:val="superscript"/>
          <w:lang w:val="en-GB"/>
        </w:rPr>
        <w:t>1</w:t>
      </w:r>
      <w:r w:rsidRPr="00C75163">
        <w:rPr>
          <w:color w:val="auto"/>
          <w:sz w:val="26"/>
          <w:szCs w:val="26"/>
          <w:lang w:val="en-GB"/>
        </w:rPr>
        <w:t xml:space="preserve"> and Dr Andrew Whittaker</w:t>
      </w:r>
      <w:r w:rsidRPr="00C75163">
        <w:rPr>
          <w:color w:val="auto"/>
          <w:sz w:val="26"/>
          <w:szCs w:val="26"/>
          <w:vertAlign w:val="superscript"/>
          <w:lang w:val="en-GB"/>
        </w:rPr>
        <w:t>2</w:t>
      </w:r>
    </w:p>
    <w:p w14:paraId="1D3427A5" w14:textId="6C16E652" w:rsidR="001F36DD" w:rsidRDefault="001F36DD" w:rsidP="001F36D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ind w:left="284" w:hanging="284"/>
        <w:rPr>
          <w:color w:val="auto"/>
          <w:vertAlign w:val="superscript"/>
          <w:lang w:val="en-GB"/>
        </w:rPr>
      </w:pPr>
      <w:proofErr w:type="gramStart"/>
      <w:r w:rsidRPr="001F36DD">
        <w:rPr>
          <w:color w:val="auto"/>
          <w:vertAlign w:val="superscript"/>
          <w:lang w:val="en-GB"/>
        </w:rPr>
        <w:t>1</w:t>
      </w:r>
      <w:r>
        <w:rPr>
          <w:color w:val="auto"/>
          <w:vertAlign w:val="superscript"/>
          <w:lang w:val="en-GB"/>
        </w:rPr>
        <w:t xml:space="preserve"> </w:t>
      </w:r>
      <w:r w:rsidRPr="001F36DD">
        <w:rPr>
          <w:color w:val="auto"/>
          <w:sz w:val="20"/>
          <w:lang w:val="en-GB"/>
        </w:rPr>
        <w:t>Professor Stephen Briggs</w:t>
      </w:r>
      <w:r>
        <w:rPr>
          <w:color w:val="auto"/>
          <w:sz w:val="20"/>
          <w:lang w:val="en-GB"/>
        </w:rPr>
        <w:t xml:space="preserve">, </w:t>
      </w:r>
      <w:r w:rsidR="00A414B6">
        <w:rPr>
          <w:color w:val="auto"/>
          <w:sz w:val="20"/>
          <w:lang w:val="en-GB"/>
        </w:rPr>
        <w:t xml:space="preserve">Director of the Centre for Social Work Research and </w:t>
      </w:r>
      <w:r>
        <w:rPr>
          <w:color w:val="auto"/>
          <w:sz w:val="20"/>
          <w:lang w:val="en-GB"/>
        </w:rPr>
        <w:t>Professor of Social Work, University of East London.</w:t>
      </w:r>
      <w:proofErr w:type="gramEnd"/>
      <w:r>
        <w:rPr>
          <w:color w:val="auto"/>
          <w:sz w:val="20"/>
          <w:lang w:val="en-GB"/>
        </w:rPr>
        <w:t xml:space="preserve"> </w:t>
      </w:r>
    </w:p>
    <w:p w14:paraId="29AC0075" w14:textId="5A0A3E04" w:rsidR="001F36DD" w:rsidRDefault="001F36DD" w:rsidP="001F36D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ind w:left="284" w:hanging="284"/>
        <w:rPr>
          <w:color w:val="auto"/>
          <w:lang w:val="en-GB"/>
        </w:rPr>
      </w:pPr>
      <w:proofErr w:type="gramStart"/>
      <w:r>
        <w:rPr>
          <w:color w:val="auto"/>
          <w:vertAlign w:val="superscript"/>
          <w:lang w:val="en-GB"/>
        </w:rPr>
        <w:t>2</w:t>
      </w:r>
      <w:r w:rsidRPr="001F36DD">
        <w:rPr>
          <w:color w:val="auto"/>
          <w:lang w:val="en-GB"/>
        </w:rPr>
        <w:t xml:space="preserve"> </w:t>
      </w:r>
      <w:r w:rsidRPr="001F36DD">
        <w:rPr>
          <w:color w:val="auto"/>
          <w:sz w:val="20"/>
          <w:lang w:val="en-GB"/>
        </w:rPr>
        <w:t>Dr Andrew Whittaker</w:t>
      </w:r>
      <w:r>
        <w:rPr>
          <w:color w:val="auto"/>
          <w:sz w:val="20"/>
          <w:lang w:val="en-GB"/>
        </w:rPr>
        <w:t>, Associate Professor and Head of Social Work, London South Bank University.</w:t>
      </w:r>
      <w:proofErr w:type="gramEnd"/>
      <w:r>
        <w:rPr>
          <w:color w:val="auto"/>
          <w:sz w:val="20"/>
          <w:lang w:val="en-GB"/>
        </w:rPr>
        <w:t xml:space="preserve"> </w:t>
      </w:r>
    </w:p>
    <w:p w14:paraId="74E1A8E6" w14:textId="77777777" w:rsidR="001F36DD" w:rsidRDefault="001F36DD" w:rsidP="00AF1392">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auto"/>
          <w:lang w:val="en-GB"/>
        </w:rPr>
      </w:pPr>
    </w:p>
    <w:p w14:paraId="0376F8D8" w14:textId="3FE7A27A" w:rsidR="00F0612F" w:rsidRPr="00F0612F" w:rsidRDefault="00F0612F" w:rsidP="00AF1392">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auto"/>
          <w:sz w:val="20"/>
          <w:lang w:val="en-GB"/>
        </w:rPr>
      </w:pPr>
      <w:r w:rsidRPr="00F0612F">
        <w:rPr>
          <w:color w:val="auto"/>
          <w:sz w:val="20"/>
          <w:lang w:val="en-GB"/>
        </w:rPr>
        <w:t>Accepted by British Journal of Social Work, 4</w:t>
      </w:r>
      <w:r w:rsidRPr="00F0612F">
        <w:rPr>
          <w:color w:val="auto"/>
          <w:sz w:val="20"/>
          <w:vertAlign w:val="superscript"/>
          <w:lang w:val="en-GB"/>
        </w:rPr>
        <w:t>th</w:t>
      </w:r>
      <w:r w:rsidRPr="00F0612F">
        <w:rPr>
          <w:color w:val="auto"/>
          <w:sz w:val="20"/>
          <w:lang w:val="en-GB"/>
        </w:rPr>
        <w:t xml:space="preserve"> November 2017. </w:t>
      </w:r>
    </w:p>
    <w:p w14:paraId="3CEB4401" w14:textId="77777777" w:rsidR="001F36DD" w:rsidRPr="00E01250" w:rsidRDefault="001F36DD" w:rsidP="00AF1392">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auto"/>
          <w:lang w:val="en-GB"/>
        </w:rPr>
      </w:pPr>
    </w:p>
    <w:p w14:paraId="211FFDAA" w14:textId="77777777" w:rsidR="004E6364" w:rsidRPr="00E01250" w:rsidRDefault="00716370" w:rsidP="000D44E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b/>
          <w:bCs/>
          <w:color w:val="auto"/>
          <w:lang w:val="en-GB"/>
        </w:rPr>
      </w:pPr>
      <w:r w:rsidRPr="00E01250">
        <w:rPr>
          <w:b/>
          <w:bCs/>
          <w:color w:val="auto"/>
          <w:lang w:val="en-GB"/>
        </w:rPr>
        <w:t xml:space="preserve">Abstract </w:t>
      </w:r>
    </w:p>
    <w:p w14:paraId="635314BC" w14:textId="77777777" w:rsidR="004E6364" w:rsidRPr="00E01250" w:rsidRDefault="004E6364" w:rsidP="00AF1392">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auto"/>
          <w:lang w:val="en-GB"/>
        </w:rPr>
      </w:pPr>
    </w:p>
    <w:p w14:paraId="054F500F" w14:textId="7707E991" w:rsidR="004E6364" w:rsidRPr="00E01250" w:rsidRDefault="00716370" w:rsidP="00AF1392">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auto"/>
          <w:lang w:val="en-GB"/>
        </w:rPr>
      </w:pPr>
      <w:r w:rsidRPr="00E01250">
        <w:rPr>
          <w:color w:val="auto"/>
          <w:u w:color="FF0000"/>
          <w:lang w:val="en-GB"/>
        </w:rPr>
        <w:t xml:space="preserve">Faith-based abuse relating to the practice of witchcraft and spirit possession is a controversial and not well-understood form of child abuse. From its ‘discovery’ in the UK as a cause of abuse, serious injury and death for children, in 2000 to the present, the recent history of witchcraft and spirit possession involves some high-profile cases, involving serious harm and death for some children, which attracted significant publicity. </w:t>
      </w:r>
      <w:r w:rsidRPr="002C3755">
        <w:rPr>
          <w:color w:val="auto"/>
          <w:u w:color="FF0000"/>
          <w:lang w:val="en-GB"/>
        </w:rPr>
        <w:t xml:space="preserve">This article reviews </w:t>
      </w:r>
      <w:r w:rsidR="00774F61" w:rsidRPr="002C3755">
        <w:rPr>
          <w:color w:val="auto"/>
          <w:u w:color="FF0000"/>
        </w:rPr>
        <w:t>research and commentary, including grey literature</w:t>
      </w:r>
      <w:r w:rsidR="00C03156" w:rsidRPr="002C3755">
        <w:rPr>
          <w:color w:val="auto"/>
          <w:u w:color="FF0000"/>
        </w:rPr>
        <w:t>,</w:t>
      </w:r>
      <w:r w:rsidR="00774F61" w:rsidRPr="002C3755">
        <w:rPr>
          <w:color w:val="auto"/>
          <w:u w:color="FF0000"/>
        </w:rPr>
        <w:t xml:space="preserve"> </w:t>
      </w:r>
      <w:r w:rsidRPr="002C3755">
        <w:rPr>
          <w:color w:val="auto"/>
          <w:u w:color="FF0000"/>
          <w:lang w:val="en-GB"/>
        </w:rPr>
        <w:t xml:space="preserve">and the emerging </w:t>
      </w:r>
      <w:r w:rsidRPr="00E01250">
        <w:rPr>
          <w:color w:val="auto"/>
          <w:u w:color="FF0000"/>
          <w:lang w:val="en-GB"/>
        </w:rPr>
        <w:t>policy framework. It discusses the underpinning relationship between faith-based practices and abuse, and takes a post-colonial perspective to discuss the social explanations for the continuing practice of witchcraft and spirit possession in contemporary society. These discussions are then shown to inform practice. Practice priorities are informed assessment of suspected cases,</w:t>
      </w:r>
      <w:r w:rsidR="00A56AE6" w:rsidRPr="00E01250">
        <w:rPr>
          <w:color w:val="auto"/>
          <w:u w:color="FF0000"/>
          <w:lang w:val="en-GB"/>
        </w:rPr>
        <w:t xml:space="preserve"> through early and statutory interventions,</w:t>
      </w:r>
      <w:r w:rsidRPr="00E01250">
        <w:rPr>
          <w:color w:val="auto"/>
          <w:u w:color="FF0000"/>
          <w:lang w:val="en-GB"/>
        </w:rPr>
        <w:t xml:space="preserve"> care </w:t>
      </w:r>
      <w:r w:rsidRPr="00E01250">
        <w:rPr>
          <w:color w:val="auto"/>
          <w:u w:color="FF0000"/>
          <w:lang w:val="en-GB"/>
        </w:rPr>
        <w:lastRenderedPageBreak/>
        <w:t>for survivors</w:t>
      </w:r>
      <w:r w:rsidR="00C846B9" w:rsidRPr="00E01250">
        <w:rPr>
          <w:color w:val="auto"/>
          <w:u w:color="FF0000"/>
          <w:lang w:val="en-GB"/>
        </w:rPr>
        <w:t>,</w:t>
      </w:r>
      <w:r w:rsidRPr="00E01250">
        <w:rPr>
          <w:color w:val="auto"/>
          <w:u w:color="FF0000"/>
          <w:lang w:val="en-GB"/>
        </w:rPr>
        <w:t xml:space="preserve"> and an important focus on community engagement to prevent this form of child abuse.</w:t>
      </w:r>
      <w:r w:rsidRPr="00E01250">
        <w:rPr>
          <w:color w:val="auto"/>
          <w:lang w:val="en-GB"/>
        </w:rPr>
        <w:t xml:space="preserve"> </w:t>
      </w:r>
    </w:p>
    <w:p w14:paraId="260AC64E" w14:textId="1269B1D4" w:rsidR="004E6364" w:rsidRPr="00E01250" w:rsidRDefault="00716370" w:rsidP="000D44E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b/>
          <w:bCs/>
          <w:color w:val="auto"/>
          <w:lang w:val="en-GB"/>
        </w:rPr>
      </w:pPr>
      <w:r w:rsidRPr="00E01250">
        <w:rPr>
          <w:b/>
          <w:bCs/>
          <w:color w:val="auto"/>
          <w:lang w:val="en-GB"/>
        </w:rPr>
        <w:t>Key words</w:t>
      </w:r>
    </w:p>
    <w:p w14:paraId="0666606D" w14:textId="62B94A78" w:rsidR="004E6364" w:rsidRPr="00E01250" w:rsidRDefault="00716370" w:rsidP="00AF1392">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auto"/>
          <w:u w:color="FF0000"/>
          <w:lang w:val="en-GB"/>
        </w:rPr>
      </w:pPr>
      <w:r w:rsidRPr="00E01250">
        <w:rPr>
          <w:color w:val="auto"/>
          <w:lang w:val="en-GB"/>
        </w:rPr>
        <w:t>Witchcraft</w:t>
      </w:r>
      <w:r w:rsidR="001B06E5" w:rsidRPr="00E01250">
        <w:rPr>
          <w:color w:val="auto"/>
          <w:lang w:val="en-GB"/>
        </w:rPr>
        <w:t xml:space="preserve"> and</w:t>
      </w:r>
      <w:r w:rsidRPr="00E01250">
        <w:rPr>
          <w:color w:val="auto"/>
          <w:lang w:val="en-GB"/>
        </w:rPr>
        <w:t xml:space="preserve"> spirit possession, </w:t>
      </w:r>
      <w:r w:rsidR="001D65D7" w:rsidRPr="00E01250">
        <w:rPr>
          <w:color w:val="auto"/>
          <w:lang w:val="en-GB"/>
        </w:rPr>
        <w:t>C</w:t>
      </w:r>
      <w:r w:rsidRPr="00E01250">
        <w:rPr>
          <w:color w:val="auto"/>
          <w:lang w:val="en-GB"/>
        </w:rPr>
        <w:t>hild abuse</w:t>
      </w:r>
      <w:r w:rsidR="00ED7E1A" w:rsidRPr="00E01250">
        <w:rPr>
          <w:color w:val="auto"/>
          <w:lang w:val="en-GB"/>
        </w:rPr>
        <w:t xml:space="preserve"> and</w:t>
      </w:r>
      <w:r w:rsidR="001D65D7" w:rsidRPr="00E01250">
        <w:rPr>
          <w:color w:val="auto"/>
          <w:lang w:val="en-GB"/>
        </w:rPr>
        <w:t xml:space="preserve"> protection; </w:t>
      </w:r>
      <w:r w:rsidR="00231004" w:rsidRPr="00E01250">
        <w:rPr>
          <w:color w:val="auto"/>
          <w:lang w:val="en-GB"/>
        </w:rPr>
        <w:t xml:space="preserve">Religion; </w:t>
      </w:r>
      <w:r w:rsidR="00ED7E1A" w:rsidRPr="00E01250">
        <w:rPr>
          <w:color w:val="auto"/>
          <w:lang w:val="en-GB"/>
        </w:rPr>
        <w:t xml:space="preserve">faith-based abuse; </w:t>
      </w:r>
      <w:r w:rsidR="001B06E5" w:rsidRPr="00E01250">
        <w:rPr>
          <w:color w:val="auto"/>
          <w:u w:color="FF0000"/>
          <w:lang w:val="en-GB"/>
        </w:rPr>
        <w:t>community engagement</w:t>
      </w:r>
    </w:p>
    <w:p w14:paraId="208DF105" w14:textId="3DAF8AB9" w:rsidR="004E6364" w:rsidRPr="00E01250" w:rsidRDefault="001D65D7" w:rsidP="000D44E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b/>
          <w:color w:val="auto"/>
          <w:lang w:val="en-GB"/>
        </w:rPr>
      </w:pPr>
      <w:r w:rsidRPr="00E01250">
        <w:rPr>
          <w:b/>
          <w:color w:val="auto"/>
          <w:lang w:val="en-GB"/>
        </w:rPr>
        <w:t>Subject Categories</w:t>
      </w:r>
    </w:p>
    <w:p w14:paraId="354C500C" w14:textId="38A020E1" w:rsidR="001D65D7" w:rsidRPr="00E01250" w:rsidRDefault="001D65D7" w:rsidP="00AF1392">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auto"/>
          <w:lang w:val="en-GB"/>
        </w:rPr>
      </w:pPr>
      <w:r w:rsidRPr="00E01250">
        <w:rPr>
          <w:color w:val="auto"/>
          <w:lang w:val="en-GB"/>
        </w:rPr>
        <w:t>Child abuse and protection; Social Policy; Minority Ethnic Groups</w:t>
      </w:r>
      <w:r w:rsidR="00BA1D29" w:rsidRPr="00E01250">
        <w:rPr>
          <w:color w:val="auto"/>
          <w:lang w:val="en-GB"/>
        </w:rPr>
        <w:t xml:space="preserve">; Social Work and Social Workers </w:t>
      </w:r>
    </w:p>
    <w:p w14:paraId="1F9DC600" w14:textId="77777777" w:rsidR="001D65D7" w:rsidRPr="00E01250" w:rsidRDefault="001D65D7" w:rsidP="001D65D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
          <w:color w:val="auto"/>
          <w:lang w:val="en-GB"/>
        </w:rPr>
      </w:pPr>
    </w:p>
    <w:p w14:paraId="006401DF" w14:textId="77777777" w:rsidR="004E6364" w:rsidRPr="00E01250" w:rsidRDefault="00716370" w:rsidP="000D44E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b/>
          <w:bCs/>
          <w:color w:val="auto"/>
          <w:lang w:val="en-GB"/>
        </w:rPr>
      </w:pPr>
      <w:r w:rsidRPr="00E01250">
        <w:rPr>
          <w:b/>
          <w:bCs/>
          <w:color w:val="auto"/>
          <w:lang w:val="en-GB"/>
        </w:rPr>
        <w:t xml:space="preserve">Introduction </w:t>
      </w:r>
    </w:p>
    <w:p w14:paraId="334BD678" w14:textId="14EF16F7" w:rsidR="004E6364" w:rsidRPr="00E01250" w:rsidRDefault="00716370" w:rsidP="001D65D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auto"/>
          <w:lang w:val="en-GB"/>
        </w:rPr>
      </w:pPr>
      <w:r w:rsidRPr="00E01250">
        <w:rPr>
          <w:color w:val="auto"/>
          <w:lang w:val="en-GB"/>
        </w:rPr>
        <w:t xml:space="preserve">Faith-based abuse relating to the practice of witchcraft and spirit possession is a controversial, under-researched and </w:t>
      </w:r>
      <w:r w:rsidR="001A7F93" w:rsidRPr="00E01250">
        <w:rPr>
          <w:color w:val="auto"/>
          <w:lang w:val="en-GB"/>
        </w:rPr>
        <w:t>poorly</w:t>
      </w:r>
      <w:r w:rsidR="00C37955" w:rsidRPr="00E01250">
        <w:rPr>
          <w:color w:val="auto"/>
          <w:lang w:val="en-GB"/>
        </w:rPr>
        <w:t xml:space="preserve"> </w:t>
      </w:r>
      <w:r w:rsidRPr="00E01250">
        <w:rPr>
          <w:color w:val="auto"/>
          <w:lang w:val="en-GB"/>
        </w:rPr>
        <w:t xml:space="preserve">understood form of child abuse. </w:t>
      </w:r>
      <w:r w:rsidR="003A7B33" w:rsidRPr="00E01250">
        <w:rPr>
          <w:color w:val="auto"/>
          <w:lang w:val="en-GB"/>
        </w:rPr>
        <w:t>In the decade b</w:t>
      </w:r>
      <w:r w:rsidRPr="00E01250">
        <w:rPr>
          <w:color w:val="auto"/>
          <w:lang w:val="en-GB"/>
        </w:rPr>
        <w:t>etween the death</w:t>
      </w:r>
      <w:r w:rsidR="003574EF" w:rsidRPr="00E01250">
        <w:rPr>
          <w:color w:val="auto"/>
          <w:lang w:val="en-GB"/>
        </w:rPr>
        <w:t>s</w:t>
      </w:r>
      <w:r w:rsidRPr="00E01250">
        <w:rPr>
          <w:color w:val="auto"/>
          <w:lang w:val="en-GB"/>
        </w:rPr>
        <w:t xml:space="preserve"> of Victoria Climbié in 2000 </w:t>
      </w:r>
      <w:r w:rsidR="003A7B33" w:rsidRPr="00E01250">
        <w:rPr>
          <w:color w:val="auto"/>
          <w:lang w:val="en-GB"/>
        </w:rPr>
        <w:t xml:space="preserve">and </w:t>
      </w:r>
      <w:r w:rsidRPr="00E01250">
        <w:rPr>
          <w:color w:val="auto"/>
          <w:lang w:val="en-GB"/>
        </w:rPr>
        <w:t xml:space="preserve">Kristy </w:t>
      </w:r>
      <w:proofErr w:type="spellStart"/>
      <w:r w:rsidRPr="00E01250">
        <w:rPr>
          <w:color w:val="auto"/>
          <w:lang w:val="en-GB"/>
        </w:rPr>
        <w:t>Bamu</w:t>
      </w:r>
      <w:proofErr w:type="spellEnd"/>
      <w:r w:rsidRPr="00E01250">
        <w:rPr>
          <w:color w:val="auto"/>
          <w:lang w:val="en-GB"/>
        </w:rPr>
        <w:t xml:space="preserve"> in 2010, the issue attracted significant publicity. </w:t>
      </w:r>
      <w:r w:rsidR="00D6164A" w:rsidRPr="00E01250">
        <w:rPr>
          <w:color w:val="auto"/>
          <w:lang w:val="en-GB"/>
        </w:rPr>
        <w:t>Although t</w:t>
      </w:r>
      <w:r w:rsidRPr="00E01250">
        <w:rPr>
          <w:color w:val="auto"/>
          <w:lang w:val="en-GB"/>
        </w:rPr>
        <w:t>here is little research address</w:t>
      </w:r>
      <w:r w:rsidR="003574EF" w:rsidRPr="00E01250">
        <w:rPr>
          <w:color w:val="auto"/>
          <w:lang w:val="en-GB"/>
        </w:rPr>
        <w:t>ing</w:t>
      </w:r>
      <w:r w:rsidRPr="00E01250">
        <w:rPr>
          <w:color w:val="auto"/>
          <w:lang w:val="en-GB"/>
        </w:rPr>
        <w:t xml:space="preserve"> the child protection issues </w:t>
      </w:r>
      <w:r w:rsidR="00672D7A" w:rsidRPr="00E01250">
        <w:rPr>
          <w:color w:val="auto"/>
          <w:lang w:val="en-GB"/>
        </w:rPr>
        <w:t xml:space="preserve">that arise </w:t>
      </w:r>
      <w:r w:rsidRPr="00E01250">
        <w:rPr>
          <w:color w:val="auto"/>
          <w:lang w:val="en-GB"/>
        </w:rPr>
        <w:t xml:space="preserve">(Simon </w:t>
      </w:r>
      <w:r w:rsidRPr="002C3755">
        <w:rPr>
          <w:i/>
          <w:color w:val="auto"/>
          <w:lang w:val="en-GB"/>
        </w:rPr>
        <w:t>et al</w:t>
      </w:r>
      <w:r w:rsidR="00A36B61" w:rsidRPr="00E01250">
        <w:rPr>
          <w:color w:val="auto"/>
          <w:lang w:val="en-GB"/>
        </w:rPr>
        <w:t>.</w:t>
      </w:r>
      <w:r w:rsidRPr="00E01250">
        <w:rPr>
          <w:color w:val="auto"/>
          <w:lang w:val="en-GB"/>
        </w:rPr>
        <w:t xml:space="preserve"> 2012), concerns have generated an extensive grey literature, </w:t>
      </w:r>
      <w:r w:rsidR="00D6164A" w:rsidRPr="00E01250">
        <w:rPr>
          <w:color w:val="auto"/>
          <w:lang w:val="en-GB"/>
        </w:rPr>
        <w:t>including</w:t>
      </w:r>
      <w:r w:rsidRPr="00E01250">
        <w:rPr>
          <w:color w:val="auto"/>
          <w:lang w:val="en-GB"/>
        </w:rPr>
        <w:t xml:space="preserve"> policy documents, conference papers and media reports, and these, together with the few published sources enable an assessment of current knowledge. </w:t>
      </w:r>
      <w:r w:rsidRPr="00E01250">
        <w:rPr>
          <w:color w:val="0070C0"/>
          <w:lang w:val="en-GB"/>
        </w:rPr>
        <w:t xml:space="preserve"> </w:t>
      </w:r>
      <w:r w:rsidR="0085748B" w:rsidRPr="00E01250">
        <w:rPr>
          <w:color w:val="auto"/>
          <w:lang w:val="en-GB"/>
        </w:rPr>
        <w:t xml:space="preserve">This article critically reviews existing published and grey literature with the aims of, firstly, bringing the subject to the awareness of a social work audience, </w:t>
      </w:r>
      <w:r w:rsidR="00C6067E" w:rsidRPr="00E01250">
        <w:rPr>
          <w:color w:val="auto"/>
          <w:lang w:val="en-GB"/>
        </w:rPr>
        <w:t xml:space="preserve">and </w:t>
      </w:r>
      <w:r w:rsidR="0085748B" w:rsidRPr="00E01250">
        <w:rPr>
          <w:color w:val="auto"/>
          <w:lang w:val="en-GB"/>
        </w:rPr>
        <w:t>secondly, deriving conclusions about social work interven</w:t>
      </w:r>
      <w:r w:rsidR="005E181C" w:rsidRPr="00E01250">
        <w:rPr>
          <w:color w:val="auto"/>
          <w:lang w:val="en-GB"/>
        </w:rPr>
        <w:t>tions</w:t>
      </w:r>
      <w:r w:rsidR="003574EF" w:rsidRPr="00E01250">
        <w:rPr>
          <w:color w:val="auto"/>
          <w:lang w:val="en-GB"/>
        </w:rPr>
        <w:t xml:space="preserve"> </w:t>
      </w:r>
      <w:r w:rsidR="00C10CBD" w:rsidRPr="00E01250">
        <w:rPr>
          <w:color w:val="auto"/>
          <w:lang w:val="en-GB"/>
        </w:rPr>
        <w:t>for this issue</w:t>
      </w:r>
      <w:r w:rsidR="00F24106" w:rsidRPr="00E01250">
        <w:rPr>
          <w:color w:val="auto"/>
          <w:lang w:val="en-GB"/>
        </w:rPr>
        <w:t>. T</w:t>
      </w:r>
      <w:r w:rsidR="003574EF" w:rsidRPr="00E01250">
        <w:rPr>
          <w:color w:val="auto"/>
          <w:lang w:val="en-GB"/>
        </w:rPr>
        <w:t>h</w:t>
      </w:r>
      <w:r w:rsidR="00182A53" w:rsidRPr="00E01250">
        <w:rPr>
          <w:color w:val="auto"/>
          <w:lang w:val="en-GB"/>
        </w:rPr>
        <w:t xml:space="preserve">irdly, </w:t>
      </w:r>
      <w:r w:rsidR="00F24106" w:rsidRPr="00E01250">
        <w:rPr>
          <w:color w:val="auto"/>
          <w:lang w:val="en-GB"/>
        </w:rPr>
        <w:t>it recognises</w:t>
      </w:r>
      <w:r w:rsidR="0085748B" w:rsidRPr="00E01250">
        <w:rPr>
          <w:color w:val="auto"/>
          <w:lang w:val="en-GB"/>
        </w:rPr>
        <w:t xml:space="preserve"> </w:t>
      </w:r>
      <w:r w:rsidR="00CF2F53" w:rsidRPr="00E01250">
        <w:rPr>
          <w:color w:val="auto"/>
          <w:lang w:val="en-GB"/>
        </w:rPr>
        <w:t xml:space="preserve">the leading role played by social work for safeguarding children, </w:t>
      </w:r>
      <w:r w:rsidR="0085748B" w:rsidRPr="00E01250">
        <w:rPr>
          <w:color w:val="auto"/>
          <w:lang w:val="en-GB"/>
        </w:rPr>
        <w:t>identifying how future work should further develop knowledge, understanding and practice</w:t>
      </w:r>
      <w:r w:rsidR="00F24106" w:rsidRPr="00E01250">
        <w:rPr>
          <w:color w:val="auto"/>
          <w:lang w:val="en-GB"/>
        </w:rPr>
        <w:t>.</w:t>
      </w:r>
      <w:r w:rsidR="0085748B" w:rsidRPr="00E01250">
        <w:rPr>
          <w:color w:val="auto"/>
          <w:lang w:val="en-GB"/>
        </w:rPr>
        <w:t xml:space="preserve"> </w:t>
      </w:r>
    </w:p>
    <w:p w14:paraId="7F6F77B0" w14:textId="77777777" w:rsidR="004E6364" w:rsidRPr="00E01250" w:rsidRDefault="004E6364" w:rsidP="001D65D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auto"/>
          <w:lang w:val="en-GB"/>
        </w:rPr>
      </w:pPr>
    </w:p>
    <w:p w14:paraId="724F92E5" w14:textId="223CA945" w:rsidR="004E6364" w:rsidRPr="00E01250" w:rsidRDefault="0084395D" w:rsidP="001D65D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auto"/>
          <w:lang w:val="en-GB"/>
        </w:rPr>
      </w:pPr>
      <w:r w:rsidRPr="00E01250">
        <w:rPr>
          <w:color w:val="auto"/>
        </w:rPr>
        <w:t xml:space="preserve">“Spirit possession” refers to </w:t>
      </w:r>
      <w:r w:rsidR="0085748B" w:rsidRPr="00E01250">
        <w:rPr>
          <w:color w:val="auto"/>
        </w:rPr>
        <w:t>a malevolent</w:t>
      </w:r>
      <w:r w:rsidRPr="00E01250">
        <w:rPr>
          <w:color w:val="auto"/>
        </w:rPr>
        <w:t xml:space="preserve"> force that has entered a child and is </w:t>
      </w:r>
      <w:r w:rsidRPr="00E01250">
        <w:rPr>
          <w:color w:val="auto"/>
        </w:rPr>
        <w:lastRenderedPageBreak/>
        <w:t xml:space="preserve">controlling him or her, and the term “witch” </w:t>
      </w:r>
      <w:r w:rsidR="00444124" w:rsidRPr="00E01250">
        <w:rPr>
          <w:color w:val="auto"/>
        </w:rPr>
        <w:t xml:space="preserve">refers to </w:t>
      </w:r>
      <w:r w:rsidRPr="00E01250">
        <w:rPr>
          <w:color w:val="auto"/>
        </w:rPr>
        <w:t xml:space="preserve">a child </w:t>
      </w:r>
      <w:r w:rsidR="00444124" w:rsidRPr="00E01250">
        <w:rPr>
          <w:color w:val="auto"/>
        </w:rPr>
        <w:t>invested with</w:t>
      </w:r>
      <w:r w:rsidRPr="00E01250">
        <w:rPr>
          <w:color w:val="auto"/>
        </w:rPr>
        <w:t xml:space="preserve"> evil forces to harm others (Stobart 2006 p5). </w:t>
      </w:r>
      <w:r w:rsidR="00716370" w:rsidRPr="00E01250">
        <w:rPr>
          <w:color w:val="auto"/>
          <w:lang w:val="en-GB"/>
        </w:rPr>
        <w:t>Inevitably in a field characterised by limited knowledge and highly emotive content, there are significant controversies. These include, firstly, whether current legislation is adequate to protect children experiencing abuse related to these beliefs</w:t>
      </w:r>
      <w:r w:rsidR="00D6164A" w:rsidRPr="00E01250">
        <w:rPr>
          <w:color w:val="auto"/>
          <w:lang w:val="en-GB"/>
        </w:rPr>
        <w:t xml:space="preserve">. </w:t>
      </w:r>
      <w:r w:rsidR="00716370" w:rsidRPr="00E01250">
        <w:rPr>
          <w:color w:val="auto"/>
          <w:lang w:val="en-GB"/>
        </w:rPr>
        <w:t xml:space="preserve">Some groups, notably Africans United Against Child Abuse (AFRUCA) have lobbied </w:t>
      </w:r>
      <w:r w:rsidR="003574EF" w:rsidRPr="00E01250">
        <w:rPr>
          <w:color w:val="auto"/>
          <w:lang w:val="en-GB"/>
        </w:rPr>
        <w:t>for</w:t>
      </w:r>
      <w:r w:rsidR="00716370" w:rsidRPr="00E01250">
        <w:rPr>
          <w:color w:val="auto"/>
          <w:lang w:val="en-GB"/>
        </w:rPr>
        <w:t xml:space="preserve"> </w:t>
      </w:r>
      <w:r w:rsidR="00D6164A" w:rsidRPr="00E01250">
        <w:rPr>
          <w:color w:val="auto"/>
          <w:lang w:val="en-GB"/>
        </w:rPr>
        <w:t>legislation</w:t>
      </w:r>
      <w:r w:rsidR="00716370" w:rsidRPr="00E01250">
        <w:rPr>
          <w:color w:val="auto"/>
          <w:lang w:val="en-GB"/>
        </w:rPr>
        <w:t xml:space="preserve"> </w:t>
      </w:r>
      <w:r w:rsidR="00C37955" w:rsidRPr="00E01250">
        <w:rPr>
          <w:color w:val="auto"/>
          <w:lang w:val="en-GB"/>
        </w:rPr>
        <w:t xml:space="preserve">prohibiting </w:t>
      </w:r>
      <w:r w:rsidR="00716370" w:rsidRPr="00E01250">
        <w:rPr>
          <w:color w:val="auto"/>
          <w:lang w:val="en-GB"/>
        </w:rPr>
        <w:t>the attribution to children of spirit possession and witchcraft</w:t>
      </w:r>
      <w:r w:rsidR="00CA1F4F" w:rsidRPr="00E01250">
        <w:rPr>
          <w:color w:val="auto"/>
          <w:lang w:val="en-GB"/>
        </w:rPr>
        <w:t xml:space="preserve">. </w:t>
      </w:r>
      <w:r w:rsidRPr="00E01250">
        <w:rPr>
          <w:color w:val="auto"/>
          <w:lang w:val="en-GB"/>
        </w:rPr>
        <w:t xml:space="preserve">New legislation </w:t>
      </w:r>
      <w:r w:rsidR="00444124" w:rsidRPr="00E01250">
        <w:rPr>
          <w:color w:val="auto"/>
          <w:lang w:val="en-GB"/>
        </w:rPr>
        <w:t xml:space="preserve">for </w:t>
      </w:r>
      <w:r w:rsidR="003574EF" w:rsidRPr="00E01250">
        <w:rPr>
          <w:color w:val="auto"/>
          <w:lang w:val="en-GB"/>
        </w:rPr>
        <w:t xml:space="preserve">these </w:t>
      </w:r>
      <w:r w:rsidR="00444124" w:rsidRPr="00E01250">
        <w:rPr>
          <w:color w:val="auto"/>
          <w:lang w:val="en-GB"/>
        </w:rPr>
        <w:t xml:space="preserve">children </w:t>
      </w:r>
      <w:r w:rsidRPr="00E01250">
        <w:rPr>
          <w:color w:val="auto"/>
          <w:lang w:val="en-GB"/>
        </w:rPr>
        <w:t xml:space="preserve">has been </w:t>
      </w:r>
      <w:r w:rsidR="00716370" w:rsidRPr="00E01250">
        <w:rPr>
          <w:color w:val="auto"/>
          <w:lang w:val="en-GB"/>
        </w:rPr>
        <w:t xml:space="preserve">opposed </w:t>
      </w:r>
      <w:r w:rsidR="00CA1F4F" w:rsidRPr="00E01250">
        <w:rPr>
          <w:color w:val="auto"/>
          <w:lang w:val="en-GB"/>
        </w:rPr>
        <w:t xml:space="preserve">in the UK </w:t>
      </w:r>
      <w:r w:rsidR="00716370" w:rsidRPr="00E01250">
        <w:rPr>
          <w:color w:val="auto"/>
          <w:lang w:val="en-GB"/>
        </w:rPr>
        <w:t>by those who argue such</w:t>
      </w:r>
      <w:r w:rsidR="00FF623E" w:rsidRPr="00E01250">
        <w:rPr>
          <w:color w:val="auto"/>
          <w:lang w:val="en-GB"/>
        </w:rPr>
        <w:t xml:space="preserve"> legislation is impractical and</w:t>
      </w:r>
      <w:r w:rsidR="00716370" w:rsidRPr="00E01250">
        <w:rPr>
          <w:color w:val="auto"/>
          <w:lang w:val="en-GB"/>
        </w:rPr>
        <w:t xml:space="preserve"> consider that applying the existing child protection framework provides for safer practice in the current state of our knowledge</w:t>
      </w:r>
      <w:r w:rsidR="00D122F7" w:rsidRPr="00E01250">
        <w:rPr>
          <w:color w:val="auto"/>
          <w:lang w:val="en-GB"/>
        </w:rPr>
        <w:t xml:space="preserve"> </w:t>
      </w:r>
      <w:r w:rsidR="002C3755">
        <w:rPr>
          <w:color w:val="auto"/>
          <w:lang w:val="en-GB"/>
        </w:rPr>
        <w:t>(Briggs et. al.</w:t>
      </w:r>
      <w:r w:rsidR="00D122F7" w:rsidRPr="00E01250">
        <w:rPr>
          <w:color w:val="auto"/>
          <w:lang w:val="en-GB"/>
        </w:rPr>
        <w:t xml:space="preserve"> 2011)</w:t>
      </w:r>
      <w:r w:rsidRPr="00E01250">
        <w:rPr>
          <w:color w:val="auto"/>
          <w:lang w:val="en-GB"/>
        </w:rPr>
        <w:t xml:space="preserve">. </w:t>
      </w:r>
      <w:r w:rsidR="00CA1F4F" w:rsidRPr="00E01250">
        <w:rPr>
          <w:color w:val="auto"/>
          <w:lang w:val="en-GB"/>
        </w:rPr>
        <w:t xml:space="preserve">Legal prohibition of practices that lead to cultural harm is supported by the United Nations framework for addressing cultural harm (INCO 2012) but the </w:t>
      </w:r>
      <w:r w:rsidRPr="00E01250">
        <w:rPr>
          <w:color w:val="auto"/>
          <w:lang w:val="en-GB"/>
        </w:rPr>
        <w:t xml:space="preserve">current UK child protection framework does not include a category of cultural harm and cases </w:t>
      </w:r>
      <w:r w:rsidR="00727E6A" w:rsidRPr="00E01250">
        <w:rPr>
          <w:color w:val="auto"/>
          <w:lang w:val="en-GB"/>
        </w:rPr>
        <w:t>are</w:t>
      </w:r>
      <w:r w:rsidRPr="00E01250">
        <w:rPr>
          <w:color w:val="auto"/>
          <w:lang w:val="en-GB"/>
        </w:rPr>
        <w:t xml:space="preserve"> classified as physical, emotional, sexual abuse or neglect (HMG 201</w:t>
      </w:r>
      <w:r w:rsidR="00F01262" w:rsidRPr="00E01250">
        <w:rPr>
          <w:color w:val="auto"/>
          <w:lang w:val="en-GB"/>
        </w:rPr>
        <w:t>7</w:t>
      </w:r>
      <w:r w:rsidRPr="00E01250">
        <w:rPr>
          <w:color w:val="auto"/>
          <w:lang w:val="en-GB"/>
        </w:rPr>
        <w:t>)</w:t>
      </w:r>
    </w:p>
    <w:p w14:paraId="71C3540C" w14:textId="77777777" w:rsidR="004E6364" w:rsidRPr="00E01250" w:rsidRDefault="004E6364" w:rsidP="001D65D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auto"/>
          <w:lang w:val="en-GB"/>
        </w:rPr>
      </w:pPr>
    </w:p>
    <w:p w14:paraId="6D7C501C" w14:textId="451F1E11" w:rsidR="00A137D6" w:rsidRPr="00E01250" w:rsidRDefault="00716370" w:rsidP="001D65D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auto"/>
          <w:lang w:val="en-GB"/>
        </w:rPr>
      </w:pPr>
      <w:r w:rsidRPr="00E01250">
        <w:rPr>
          <w:color w:val="auto"/>
          <w:lang w:val="en-GB"/>
        </w:rPr>
        <w:t xml:space="preserve">Secondly, there are differing views about the extent of the problem. </w:t>
      </w:r>
      <w:r w:rsidR="00A137D6" w:rsidRPr="00E01250">
        <w:rPr>
          <w:color w:val="auto"/>
          <w:lang w:val="en-GB"/>
        </w:rPr>
        <w:t xml:space="preserve">On the one hand, </w:t>
      </w:r>
      <w:r w:rsidR="00D122F7" w:rsidRPr="00E01250">
        <w:rPr>
          <w:color w:val="auto"/>
          <w:lang w:val="en-GB"/>
        </w:rPr>
        <w:t xml:space="preserve">UK government policy is based on current reported figures </w:t>
      </w:r>
      <w:r w:rsidR="00A137D6" w:rsidRPr="00E01250">
        <w:rPr>
          <w:color w:val="auto"/>
          <w:lang w:val="en-GB"/>
        </w:rPr>
        <w:t xml:space="preserve">that suggest </w:t>
      </w:r>
      <w:r w:rsidR="00D122F7" w:rsidRPr="00E01250">
        <w:rPr>
          <w:color w:val="auto"/>
          <w:lang w:val="en-GB"/>
        </w:rPr>
        <w:t>a relatively small number of cases</w:t>
      </w:r>
      <w:r w:rsidR="00A137D6" w:rsidRPr="00E01250">
        <w:rPr>
          <w:color w:val="auto"/>
          <w:lang w:val="en-GB"/>
        </w:rPr>
        <w:t>. On the other hand, t</w:t>
      </w:r>
      <w:r w:rsidRPr="00E01250">
        <w:rPr>
          <w:color w:val="auto"/>
          <w:lang w:val="en-GB"/>
        </w:rPr>
        <w:t>he London Metropolitan Police Service view this form of child abuse as a ‘hidden crime’ with larger numbers unreported than have hitherto come to light (</w:t>
      </w:r>
      <w:r w:rsidR="00033012">
        <w:rPr>
          <w:color w:val="auto"/>
          <w:lang w:val="en-GB"/>
        </w:rPr>
        <w:t>Miller and</w:t>
      </w:r>
      <w:r w:rsidR="003F5ABA" w:rsidRPr="00E01250">
        <w:rPr>
          <w:color w:val="auto"/>
          <w:lang w:val="en-GB"/>
        </w:rPr>
        <w:t xml:space="preserve"> </w:t>
      </w:r>
      <w:proofErr w:type="spellStart"/>
      <w:r w:rsidR="003F5ABA" w:rsidRPr="00E01250">
        <w:rPr>
          <w:color w:val="auto"/>
          <w:lang w:val="en-GB"/>
        </w:rPr>
        <w:t>Bourlet</w:t>
      </w:r>
      <w:proofErr w:type="spellEnd"/>
      <w:r w:rsidR="003F5ABA" w:rsidRPr="00E01250">
        <w:rPr>
          <w:color w:val="auto"/>
          <w:lang w:val="en-GB"/>
        </w:rPr>
        <w:t xml:space="preserve"> 2005; </w:t>
      </w:r>
      <w:r w:rsidRPr="00E01250">
        <w:rPr>
          <w:color w:val="auto"/>
          <w:lang w:val="en-GB"/>
        </w:rPr>
        <w:t>McVeigh, 2014)</w:t>
      </w:r>
      <w:r w:rsidR="00D122F7" w:rsidRPr="00E01250">
        <w:rPr>
          <w:color w:val="auto"/>
          <w:lang w:val="en-GB"/>
        </w:rPr>
        <w:t xml:space="preserve">. </w:t>
      </w:r>
    </w:p>
    <w:p w14:paraId="551A36D6" w14:textId="77777777" w:rsidR="00A137D6" w:rsidRPr="00E01250" w:rsidRDefault="00A137D6" w:rsidP="001D65D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auto"/>
          <w:lang w:val="en-GB"/>
        </w:rPr>
      </w:pPr>
    </w:p>
    <w:p w14:paraId="4BDF3E54" w14:textId="08BA90B1" w:rsidR="00E9299C" w:rsidRPr="00E01250" w:rsidRDefault="00A137D6" w:rsidP="001D65D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auto"/>
          <w:lang w:val="en-GB"/>
        </w:rPr>
      </w:pPr>
      <w:r w:rsidRPr="00E01250">
        <w:rPr>
          <w:color w:val="auto"/>
          <w:lang w:val="en-GB"/>
        </w:rPr>
        <w:t>Thirdly, t</w:t>
      </w:r>
      <w:r w:rsidR="00716370" w:rsidRPr="00E01250">
        <w:rPr>
          <w:color w:val="auto"/>
          <w:lang w:val="en-GB"/>
        </w:rPr>
        <w:t xml:space="preserve">here are wider implications for relationships between cultures and communities, as the issue </w:t>
      </w:r>
      <w:r w:rsidRPr="00E01250">
        <w:rPr>
          <w:color w:val="auto"/>
          <w:lang w:val="en-GB"/>
        </w:rPr>
        <w:t xml:space="preserve">in Europe </w:t>
      </w:r>
      <w:r w:rsidR="00716370" w:rsidRPr="00E01250">
        <w:rPr>
          <w:color w:val="auto"/>
          <w:lang w:val="en-GB"/>
        </w:rPr>
        <w:t xml:space="preserve">affects primarily migrant communities. </w:t>
      </w:r>
      <w:r w:rsidR="00716370" w:rsidRPr="00E01250">
        <w:rPr>
          <w:color w:val="auto"/>
          <w:lang w:val="en-GB"/>
        </w:rPr>
        <w:lastRenderedPageBreak/>
        <w:t>Consequently, it is fraught with potential misunderstandings, differences of cultural emphases in highly politicised debates; the juxtaposition of the secularity of post-Enlightenment Europe with the spirituality of some non-European groups and cultures makes for contested territory, as in other</w:t>
      </w:r>
      <w:r w:rsidR="00540673" w:rsidRPr="00E01250">
        <w:rPr>
          <w:color w:val="auto"/>
          <w:lang w:val="en-GB"/>
        </w:rPr>
        <w:t xml:space="preserve"> areas </w:t>
      </w:r>
      <w:r w:rsidR="00716370" w:rsidRPr="00E01250">
        <w:rPr>
          <w:color w:val="auto"/>
          <w:lang w:val="en-GB"/>
        </w:rPr>
        <w:t xml:space="preserve">in contemporary societies. </w:t>
      </w:r>
    </w:p>
    <w:p w14:paraId="3526B2D0" w14:textId="77777777" w:rsidR="00305FA7" w:rsidRPr="00E01250" w:rsidRDefault="00305FA7" w:rsidP="001D65D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auto"/>
          <w:lang w:val="en-GB"/>
        </w:rPr>
      </w:pPr>
    </w:p>
    <w:p w14:paraId="2D8756FA" w14:textId="59556783" w:rsidR="00201B21" w:rsidRPr="00E01250" w:rsidRDefault="002951F9" w:rsidP="001D65D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auto"/>
          <w:lang w:val="en-GB"/>
        </w:rPr>
      </w:pPr>
      <w:r w:rsidRPr="00E01250">
        <w:rPr>
          <w:color w:val="auto"/>
          <w:lang w:val="en-GB"/>
        </w:rPr>
        <w:t>We undertook a critical review of l</w:t>
      </w:r>
      <w:r w:rsidR="004C3C4C" w:rsidRPr="00E01250">
        <w:rPr>
          <w:color w:val="auto"/>
          <w:lang w:val="en-GB"/>
        </w:rPr>
        <w:t>ite</w:t>
      </w:r>
      <w:r w:rsidR="001F6D59" w:rsidRPr="00E01250">
        <w:rPr>
          <w:color w:val="auto"/>
          <w:lang w:val="en-GB"/>
        </w:rPr>
        <w:t>rature</w:t>
      </w:r>
      <w:r w:rsidR="00033012">
        <w:rPr>
          <w:color w:val="auto"/>
          <w:lang w:val="en-GB"/>
        </w:rPr>
        <w:t xml:space="preserve"> (Grant and </w:t>
      </w:r>
      <w:r w:rsidRPr="00E01250">
        <w:rPr>
          <w:color w:val="auto"/>
          <w:lang w:val="en-GB"/>
        </w:rPr>
        <w:t>Booth 2009)</w:t>
      </w:r>
      <w:r w:rsidR="00201B21" w:rsidRPr="00E01250">
        <w:rPr>
          <w:color w:val="auto"/>
          <w:lang w:val="en-GB"/>
        </w:rPr>
        <w:t xml:space="preserve"> </w:t>
      </w:r>
      <w:r w:rsidR="00A86B8A" w:rsidRPr="00E01250">
        <w:rPr>
          <w:color w:val="auto"/>
          <w:lang w:val="en-GB"/>
        </w:rPr>
        <w:t>through</w:t>
      </w:r>
      <w:r w:rsidR="004C3C4C" w:rsidRPr="00E01250">
        <w:rPr>
          <w:color w:val="auto"/>
          <w:lang w:val="en-GB"/>
        </w:rPr>
        <w:t xml:space="preserve"> </w:t>
      </w:r>
      <w:r w:rsidR="00C44860" w:rsidRPr="00E01250">
        <w:rPr>
          <w:color w:val="auto"/>
          <w:lang w:val="en-GB"/>
        </w:rPr>
        <w:t xml:space="preserve">searching </w:t>
      </w:r>
      <w:r w:rsidR="004C3C4C" w:rsidRPr="00E01250">
        <w:rPr>
          <w:color w:val="auto"/>
          <w:lang w:val="en-GB"/>
        </w:rPr>
        <w:t>e</w:t>
      </w:r>
      <w:r w:rsidR="00D43939" w:rsidRPr="00E01250">
        <w:rPr>
          <w:color w:val="auto"/>
          <w:lang w:val="en-GB"/>
        </w:rPr>
        <w:t>lectronic databases</w:t>
      </w:r>
      <w:r w:rsidR="00675EA8" w:rsidRPr="00E01250">
        <w:rPr>
          <w:color w:val="auto"/>
          <w:lang w:val="en-GB"/>
        </w:rPr>
        <w:t xml:space="preserve"> and i</w:t>
      </w:r>
      <w:r w:rsidR="00201B21" w:rsidRPr="00E01250">
        <w:rPr>
          <w:color w:val="auto"/>
          <w:lang w:val="en-GB"/>
        </w:rPr>
        <w:t xml:space="preserve">tems retrieved were assessed for relevance. </w:t>
      </w:r>
    </w:p>
    <w:p w14:paraId="2AD22825" w14:textId="01C810BA" w:rsidR="00C44860" w:rsidRPr="00E01250" w:rsidRDefault="00771A6D" w:rsidP="00194DF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Cs/>
          <w:color w:val="auto"/>
          <w:lang w:val="en-GB"/>
        </w:rPr>
      </w:pPr>
      <w:r w:rsidRPr="00E01250">
        <w:rPr>
          <w:color w:val="auto"/>
          <w:lang w:val="en-GB"/>
        </w:rPr>
        <w:t xml:space="preserve">Additional </w:t>
      </w:r>
      <w:r w:rsidR="00201B21" w:rsidRPr="00E01250">
        <w:rPr>
          <w:color w:val="auto"/>
          <w:lang w:val="en-GB"/>
        </w:rPr>
        <w:t>papers</w:t>
      </w:r>
      <w:r w:rsidRPr="00E01250">
        <w:rPr>
          <w:color w:val="auto"/>
          <w:lang w:val="en-GB"/>
        </w:rPr>
        <w:t xml:space="preserve"> </w:t>
      </w:r>
      <w:r w:rsidR="00D43939" w:rsidRPr="00E01250">
        <w:rPr>
          <w:color w:val="auto"/>
          <w:lang w:val="en-GB"/>
        </w:rPr>
        <w:t>were identified from reference lists</w:t>
      </w:r>
      <w:r w:rsidR="00201B21" w:rsidRPr="00E01250">
        <w:rPr>
          <w:color w:val="auto"/>
          <w:lang w:val="en-GB"/>
        </w:rPr>
        <w:t xml:space="preserve">; </w:t>
      </w:r>
      <w:r w:rsidR="001F6D59" w:rsidRPr="00E01250">
        <w:rPr>
          <w:color w:val="auto"/>
          <w:lang w:val="en-GB"/>
        </w:rPr>
        <w:t>reports</w:t>
      </w:r>
      <w:r w:rsidR="005E181C" w:rsidRPr="00E01250">
        <w:rPr>
          <w:color w:val="auto"/>
          <w:lang w:val="en-GB"/>
        </w:rPr>
        <w:t xml:space="preserve"> </w:t>
      </w:r>
      <w:r w:rsidR="00CF2F53" w:rsidRPr="00E01250">
        <w:rPr>
          <w:color w:val="auto"/>
          <w:lang w:val="en-GB"/>
        </w:rPr>
        <w:t xml:space="preserve">from </w:t>
      </w:r>
      <w:r w:rsidR="005E181C" w:rsidRPr="00E01250">
        <w:rPr>
          <w:color w:val="auto"/>
          <w:lang w:val="en-GB"/>
        </w:rPr>
        <w:t>social care</w:t>
      </w:r>
      <w:r w:rsidR="00CF2F53" w:rsidRPr="00E01250">
        <w:rPr>
          <w:color w:val="auto"/>
          <w:lang w:val="en-GB"/>
        </w:rPr>
        <w:t xml:space="preserve"> and</w:t>
      </w:r>
      <w:r w:rsidR="005E181C" w:rsidRPr="00E01250">
        <w:rPr>
          <w:color w:val="auto"/>
          <w:lang w:val="en-GB"/>
        </w:rPr>
        <w:t xml:space="preserve"> </w:t>
      </w:r>
      <w:r w:rsidR="001F6D59" w:rsidRPr="00E01250">
        <w:rPr>
          <w:color w:val="auto"/>
          <w:lang w:val="en-GB"/>
        </w:rPr>
        <w:t>international human rights organisations</w:t>
      </w:r>
      <w:r w:rsidR="00201B21" w:rsidRPr="00E01250">
        <w:rPr>
          <w:color w:val="auto"/>
          <w:lang w:val="en-GB"/>
        </w:rPr>
        <w:t xml:space="preserve"> were </w:t>
      </w:r>
      <w:r w:rsidR="004C3C4C" w:rsidRPr="00E01250">
        <w:rPr>
          <w:color w:val="auto"/>
          <w:lang w:val="en-GB"/>
        </w:rPr>
        <w:t xml:space="preserve">assessed </w:t>
      </w:r>
      <w:r w:rsidR="001F6D59" w:rsidRPr="00E01250">
        <w:rPr>
          <w:color w:val="auto"/>
          <w:lang w:val="en-GB"/>
        </w:rPr>
        <w:t xml:space="preserve">for authorship, source, transparency and currency. </w:t>
      </w:r>
      <w:r w:rsidR="00201B21" w:rsidRPr="00E01250">
        <w:rPr>
          <w:color w:val="auto"/>
          <w:lang w:val="en-GB"/>
        </w:rPr>
        <w:t xml:space="preserve">Media articles relating to high profile child abuse cases were included if cross-referenced with published and </w:t>
      </w:r>
      <w:proofErr w:type="gramStart"/>
      <w:r w:rsidR="00201B21" w:rsidRPr="00E01250">
        <w:rPr>
          <w:color w:val="auto"/>
          <w:lang w:val="en-GB"/>
        </w:rPr>
        <w:t>organisational based</w:t>
      </w:r>
      <w:proofErr w:type="gramEnd"/>
      <w:r w:rsidR="00201B21" w:rsidRPr="00E01250">
        <w:rPr>
          <w:color w:val="auto"/>
          <w:lang w:val="en-GB"/>
        </w:rPr>
        <w:t xml:space="preserve"> reports. </w:t>
      </w:r>
      <w:r w:rsidR="001F6D59" w:rsidRPr="00E01250">
        <w:rPr>
          <w:color w:val="auto"/>
          <w:lang w:val="en-GB"/>
        </w:rPr>
        <w:t>Content was assessed thematically</w:t>
      </w:r>
      <w:r w:rsidR="00675EA8" w:rsidRPr="00E01250">
        <w:rPr>
          <w:color w:val="auto"/>
          <w:lang w:val="en-GB"/>
        </w:rPr>
        <w:t xml:space="preserve"> and we identified </w:t>
      </w:r>
      <w:r w:rsidR="00E9299C" w:rsidRPr="00E01250">
        <w:rPr>
          <w:color w:val="auto"/>
          <w:lang w:val="en-GB"/>
        </w:rPr>
        <w:t xml:space="preserve">the </w:t>
      </w:r>
      <w:r w:rsidR="008D52C6" w:rsidRPr="00E01250">
        <w:rPr>
          <w:color w:val="auto"/>
          <w:lang w:val="en-GB"/>
        </w:rPr>
        <w:t xml:space="preserve">following </w:t>
      </w:r>
      <w:r w:rsidR="002951F9" w:rsidRPr="00E01250">
        <w:rPr>
          <w:color w:val="auto"/>
          <w:lang w:val="en-GB"/>
        </w:rPr>
        <w:t xml:space="preserve">four themes </w:t>
      </w:r>
      <w:r w:rsidR="00675EA8" w:rsidRPr="00E01250">
        <w:rPr>
          <w:color w:val="auto"/>
          <w:lang w:val="en-GB"/>
        </w:rPr>
        <w:t>that form</w:t>
      </w:r>
      <w:r w:rsidR="00E9299C" w:rsidRPr="00E01250">
        <w:rPr>
          <w:color w:val="auto"/>
          <w:lang w:val="en-GB"/>
        </w:rPr>
        <w:t xml:space="preserve"> our sub headings. </w:t>
      </w:r>
    </w:p>
    <w:p w14:paraId="1DC932C6" w14:textId="77777777" w:rsidR="00D43939" w:rsidRPr="00E01250" w:rsidRDefault="00D43939" w:rsidP="001D65D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Cs/>
          <w:color w:val="auto"/>
          <w:lang w:val="en-GB"/>
        </w:rPr>
      </w:pPr>
    </w:p>
    <w:p w14:paraId="2B09B224" w14:textId="77777777" w:rsidR="004E6364" w:rsidRPr="00E01250" w:rsidRDefault="00716370" w:rsidP="001D65D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
          <w:bCs/>
          <w:color w:val="auto"/>
          <w:lang w:val="en-GB"/>
        </w:rPr>
      </w:pPr>
      <w:r w:rsidRPr="00E01250">
        <w:rPr>
          <w:b/>
          <w:bCs/>
          <w:color w:val="auto"/>
          <w:lang w:val="en-GB"/>
        </w:rPr>
        <w:t>The ‘discovery’ of faith-based abuse through witchcraft and spirit possession in the UK; individual cases and policy responses</w:t>
      </w:r>
    </w:p>
    <w:p w14:paraId="43130BD9" w14:textId="77777777" w:rsidR="003574EF" w:rsidRPr="00E01250" w:rsidRDefault="003574EF" w:rsidP="001D65D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
          <w:bCs/>
          <w:color w:val="auto"/>
          <w:lang w:val="en-GB"/>
        </w:rPr>
      </w:pPr>
    </w:p>
    <w:p w14:paraId="65C67FA8" w14:textId="4D32025E" w:rsidR="004E6364" w:rsidRPr="00E01250" w:rsidRDefault="003574EF" w:rsidP="001D65D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auto"/>
          <w:lang w:val="en-GB"/>
        </w:rPr>
      </w:pPr>
      <w:r w:rsidRPr="00E01250">
        <w:rPr>
          <w:color w:val="auto"/>
          <w:lang w:val="en-GB"/>
        </w:rPr>
        <w:t xml:space="preserve">This kind of </w:t>
      </w:r>
      <w:proofErr w:type="gramStart"/>
      <w:r w:rsidRPr="00E01250">
        <w:rPr>
          <w:color w:val="auto"/>
          <w:lang w:val="en-GB"/>
        </w:rPr>
        <w:t>f</w:t>
      </w:r>
      <w:r w:rsidR="00716370" w:rsidRPr="00E01250">
        <w:rPr>
          <w:color w:val="auto"/>
          <w:lang w:val="en-GB"/>
        </w:rPr>
        <w:t>aith based</w:t>
      </w:r>
      <w:proofErr w:type="gramEnd"/>
      <w:r w:rsidR="00716370" w:rsidRPr="00E01250">
        <w:rPr>
          <w:color w:val="auto"/>
          <w:lang w:val="en-GB"/>
        </w:rPr>
        <w:t xml:space="preserve"> abuse in the UK </w:t>
      </w:r>
      <w:r w:rsidRPr="00E01250">
        <w:rPr>
          <w:color w:val="auto"/>
          <w:lang w:val="en-GB"/>
        </w:rPr>
        <w:t>became known through</w:t>
      </w:r>
      <w:r w:rsidR="00716370" w:rsidRPr="00E01250">
        <w:rPr>
          <w:color w:val="auto"/>
          <w:lang w:val="en-GB"/>
        </w:rPr>
        <w:t xml:space="preserve"> cases </w:t>
      </w:r>
      <w:r w:rsidRPr="00E01250">
        <w:rPr>
          <w:color w:val="auto"/>
          <w:lang w:val="en-GB"/>
        </w:rPr>
        <w:t>of</w:t>
      </w:r>
      <w:r w:rsidR="00716370" w:rsidRPr="00E01250">
        <w:rPr>
          <w:color w:val="auto"/>
          <w:lang w:val="en-GB"/>
        </w:rPr>
        <w:t xml:space="preserve"> particularly extreme violence perpetrated against children. Victoria Climbié’s death in 2000</w:t>
      </w:r>
      <w:r w:rsidR="00E9299C" w:rsidRPr="00E01250">
        <w:rPr>
          <w:color w:val="auto"/>
          <w:lang w:val="en-GB"/>
        </w:rPr>
        <w:t xml:space="preserve"> </w:t>
      </w:r>
      <w:r w:rsidR="00716370" w:rsidRPr="00E01250">
        <w:rPr>
          <w:color w:val="auto"/>
          <w:lang w:val="en-GB"/>
        </w:rPr>
        <w:t xml:space="preserve">sparked extensive publicity, and the </w:t>
      </w:r>
      <w:r w:rsidR="00675EA8" w:rsidRPr="00E01250">
        <w:rPr>
          <w:color w:val="auto"/>
          <w:lang w:val="en-GB"/>
        </w:rPr>
        <w:t xml:space="preserve">subsequent </w:t>
      </w:r>
      <w:r w:rsidR="00540673" w:rsidRPr="00E01250">
        <w:rPr>
          <w:color w:val="auto"/>
          <w:lang w:val="en-GB"/>
        </w:rPr>
        <w:t xml:space="preserve">Laming </w:t>
      </w:r>
      <w:r w:rsidR="00716370" w:rsidRPr="00E01250">
        <w:rPr>
          <w:color w:val="auto"/>
          <w:lang w:val="en-GB"/>
        </w:rPr>
        <w:t>Inquiry (Laming</w:t>
      </w:r>
      <w:r w:rsidR="00A36B61" w:rsidRPr="00E01250">
        <w:rPr>
          <w:color w:val="auto"/>
          <w:lang w:val="en-GB"/>
        </w:rPr>
        <w:t>,</w:t>
      </w:r>
      <w:r w:rsidR="00716370" w:rsidRPr="00E01250">
        <w:rPr>
          <w:color w:val="auto"/>
          <w:lang w:val="en-GB"/>
        </w:rPr>
        <w:t xml:space="preserve"> 2003) established that her carers starved Victoria to death to exorcize the evil spirits which they believed possessed her</w:t>
      </w:r>
      <w:r w:rsidR="00FF2E66" w:rsidRPr="00E01250">
        <w:rPr>
          <w:color w:val="auto"/>
          <w:lang w:val="en-GB"/>
        </w:rPr>
        <w:t xml:space="preserve">; it </w:t>
      </w:r>
      <w:r w:rsidR="00716370" w:rsidRPr="00E01250">
        <w:rPr>
          <w:color w:val="auto"/>
          <w:lang w:val="en-GB"/>
        </w:rPr>
        <w:t xml:space="preserve">heard how Victoria’s carer presented her as possessed to, amongst others, church pastors. Victoria’s case is well known to practitioners in the UK, but the fact that beliefs in spirit </w:t>
      </w:r>
      <w:r w:rsidR="00716370" w:rsidRPr="00E01250">
        <w:rPr>
          <w:color w:val="auto"/>
          <w:lang w:val="en-GB"/>
        </w:rPr>
        <w:lastRenderedPageBreak/>
        <w:t xml:space="preserve">possession played a significant role in her death has arguably proved harder to assimilate. </w:t>
      </w:r>
    </w:p>
    <w:p w14:paraId="0B1C2EBF" w14:textId="77777777" w:rsidR="004E6364" w:rsidRPr="00E01250" w:rsidRDefault="004E6364" w:rsidP="001D65D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auto"/>
          <w:u w:color="0000FF"/>
          <w:lang w:val="en-GB"/>
        </w:rPr>
      </w:pPr>
    </w:p>
    <w:p w14:paraId="5339F947" w14:textId="7DCE019E" w:rsidR="004E6364" w:rsidRPr="00E01250" w:rsidRDefault="00716370" w:rsidP="001D65D7">
      <w:pPr>
        <w:pStyle w:val="BodyA"/>
        <w:spacing w:line="480" w:lineRule="auto"/>
        <w:rPr>
          <w:color w:val="auto"/>
          <w:lang w:val="en-GB"/>
        </w:rPr>
      </w:pPr>
      <w:proofErr w:type="gramStart"/>
      <w:r w:rsidRPr="00E01250">
        <w:rPr>
          <w:color w:val="auto"/>
          <w:lang w:val="en-GB"/>
        </w:rPr>
        <w:t>Victoria’s case was followed by others</w:t>
      </w:r>
      <w:proofErr w:type="gramEnd"/>
      <w:r w:rsidRPr="00E01250">
        <w:rPr>
          <w:color w:val="auto"/>
          <w:lang w:val="en-GB"/>
        </w:rPr>
        <w:t xml:space="preserve">. Three-month-old baby Samira </w:t>
      </w:r>
      <w:proofErr w:type="spellStart"/>
      <w:r w:rsidRPr="00E01250">
        <w:rPr>
          <w:color w:val="auto"/>
          <w:lang w:val="en-GB"/>
        </w:rPr>
        <w:t>Ullah</w:t>
      </w:r>
      <w:proofErr w:type="spellEnd"/>
      <w:r w:rsidRPr="00E01250">
        <w:rPr>
          <w:color w:val="auto"/>
          <w:lang w:val="en-GB"/>
        </w:rPr>
        <w:t xml:space="preserve"> was killed in 2004 by her father, </w:t>
      </w:r>
      <w:proofErr w:type="spellStart"/>
      <w:r w:rsidRPr="00E01250">
        <w:rPr>
          <w:color w:val="auto"/>
          <w:lang w:val="en-GB"/>
        </w:rPr>
        <w:t>Sitab</w:t>
      </w:r>
      <w:proofErr w:type="spellEnd"/>
      <w:r w:rsidRPr="00E01250">
        <w:rPr>
          <w:color w:val="auto"/>
          <w:lang w:val="en-GB"/>
        </w:rPr>
        <w:t xml:space="preserve"> </w:t>
      </w:r>
      <w:proofErr w:type="spellStart"/>
      <w:r w:rsidRPr="00E01250">
        <w:rPr>
          <w:color w:val="auto"/>
          <w:lang w:val="en-GB"/>
        </w:rPr>
        <w:t>Ullah</w:t>
      </w:r>
      <w:proofErr w:type="spellEnd"/>
      <w:r w:rsidRPr="00E01250">
        <w:rPr>
          <w:color w:val="auto"/>
          <w:lang w:val="en-GB"/>
        </w:rPr>
        <w:t xml:space="preserve">, who believed she was possessed by </w:t>
      </w:r>
      <w:r w:rsidRPr="00E01250">
        <w:rPr>
          <w:i/>
          <w:iCs/>
          <w:color w:val="auto"/>
          <w:lang w:val="en-GB"/>
        </w:rPr>
        <w:t>jinn,</w:t>
      </w:r>
      <w:r w:rsidRPr="00E01250">
        <w:rPr>
          <w:color w:val="auto"/>
          <w:lang w:val="en-GB"/>
        </w:rPr>
        <w:t xml:space="preserve"> a term in the Islamic tradition that refers to supernatural beings who occupy a parallel world to mankind (</w:t>
      </w:r>
      <w:r w:rsidR="00611E4E" w:rsidRPr="00E01250">
        <w:rPr>
          <w:color w:val="auto"/>
          <w:lang w:val="en-GB"/>
        </w:rPr>
        <w:t>Barker</w:t>
      </w:r>
      <w:r w:rsidR="008F06BC" w:rsidRPr="00E01250">
        <w:rPr>
          <w:color w:val="auto"/>
          <w:lang w:val="en-GB"/>
        </w:rPr>
        <w:t xml:space="preserve"> </w:t>
      </w:r>
      <w:r w:rsidR="005C4634" w:rsidRPr="00E01250">
        <w:rPr>
          <w:color w:val="auto"/>
          <w:lang w:val="en-GB"/>
        </w:rPr>
        <w:t xml:space="preserve">2009; </w:t>
      </w:r>
      <w:proofErr w:type="spellStart"/>
      <w:r w:rsidRPr="00E01250">
        <w:rPr>
          <w:color w:val="auto"/>
          <w:lang w:val="en-GB"/>
        </w:rPr>
        <w:t>Dein</w:t>
      </w:r>
      <w:proofErr w:type="spellEnd"/>
      <w:r w:rsidR="00A36B61" w:rsidRPr="00E01250">
        <w:rPr>
          <w:color w:val="auto"/>
          <w:lang w:val="en-GB"/>
        </w:rPr>
        <w:t>,</w:t>
      </w:r>
      <w:r w:rsidRPr="00E01250">
        <w:rPr>
          <w:color w:val="auto"/>
          <w:lang w:val="en-GB"/>
        </w:rPr>
        <w:t xml:space="preserve"> 2009). He was clearly disturbed, after personal losses, suffering from drug addiction and mental health difficulties. Of his physical abuse of Samira, he told his wife, ‘I'm not hurting her, </w:t>
      </w:r>
      <w:proofErr w:type="gramStart"/>
      <w:r w:rsidRPr="00E01250">
        <w:rPr>
          <w:color w:val="auto"/>
          <w:lang w:val="en-GB"/>
        </w:rPr>
        <w:t>I'm</w:t>
      </w:r>
      <w:proofErr w:type="gramEnd"/>
      <w:r w:rsidRPr="00E01250">
        <w:rPr>
          <w:color w:val="auto"/>
          <w:lang w:val="en-GB"/>
        </w:rPr>
        <w:t xml:space="preserve"> hurting the thing inside her’ (BBC </w:t>
      </w:r>
      <w:r w:rsidR="003E26F2" w:rsidRPr="00E01250">
        <w:rPr>
          <w:color w:val="auto"/>
          <w:lang w:val="en-GB"/>
        </w:rPr>
        <w:t>News</w:t>
      </w:r>
      <w:r w:rsidR="00A36B61" w:rsidRPr="00E01250">
        <w:rPr>
          <w:color w:val="auto"/>
          <w:lang w:val="en-GB"/>
        </w:rPr>
        <w:t>,</w:t>
      </w:r>
      <w:r w:rsidR="003E26F2" w:rsidRPr="00E01250">
        <w:rPr>
          <w:color w:val="auto"/>
          <w:lang w:val="en-GB"/>
        </w:rPr>
        <w:t xml:space="preserve"> </w:t>
      </w:r>
      <w:r w:rsidRPr="00E01250">
        <w:rPr>
          <w:color w:val="auto"/>
          <w:lang w:val="en-GB"/>
        </w:rPr>
        <w:t xml:space="preserve">2005). </w:t>
      </w:r>
      <w:proofErr w:type="spellStart"/>
      <w:r w:rsidRPr="00E01250">
        <w:rPr>
          <w:color w:val="auto"/>
          <w:lang w:val="en-GB"/>
        </w:rPr>
        <w:t>Ullah</w:t>
      </w:r>
      <w:proofErr w:type="spellEnd"/>
      <w:r w:rsidRPr="00E01250">
        <w:rPr>
          <w:color w:val="auto"/>
          <w:lang w:val="en-GB"/>
        </w:rPr>
        <w:t xml:space="preserve"> said he had visited an Imam, who told the trial it was possible for people to become possessed by jinn and in such circumstances ‘blessings’ or ‘purifications’ did take place, but not usually for babies who are considered pure. </w:t>
      </w:r>
    </w:p>
    <w:p w14:paraId="01842E02" w14:textId="77777777" w:rsidR="00201B21" w:rsidRPr="00E01250" w:rsidRDefault="00201B21" w:rsidP="001D65D7">
      <w:pPr>
        <w:pStyle w:val="BodyA"/>
        <w:spacing w:line="480" w:lineRule="auto"/>
        <w:rPr>
          <w:color w:val="auto"/>
          <w:lang w:val="en-GB"/>
        </w:rPr>
      </w:pPr>
    </w:p>
    <w:p w14:paraId="721CF2DB" w14:textId="4B2FFBA5" w:rsidR="004E6364" w:rsidRPr="00E01250" w:rsidRDefault="00716370" w:rsidP="001D65D7">
      <w:pPr>
        <w:pStyle w:val="BodyA"/>
        <w:spacing w:before="100" w:after="100" w:line="480" w:lineRule="auto"/>
        <w:rPr>
          <w:color w:val="auto"/>
          <w:lang w:val="en-GB"/>
        </w:rPr>
      </w:pPr>
      <w:r w:rsidRPr="00E01250">
        <w:rPr>
          <w:iCs/>
          <w:color w:val="auto"/>
          <w:lang w:val="en-GB"/>
        </w:rPr>
        <w:t>Child B</w:t>
      </w:r>
      <w:r w:rsidRPr="00E01250">
        <w:rPr>
          <w:color w:val="auto"/>
          <w:lang w:val="en-GB"/>
        </w:rPr>
        <w:t xml:space="preserve"> was an eight-year-old girl brought to the UK from Angola after her parents were killed. She suffered considerable abuse, </w:t>
      </w:r>
      <w:r w:rsidR="00FF2E66" w:rsidRPr="00E01250">
        <w:rPr>
          <w:color w:val="auto"/>
          <w:lang w:val="en-GB"/>
        </w:rPr>
        <w:t xml:space="preserve">was </w:t>
      </w:r>
      <w:r w:rsidRPr="00E01250">
        <w:rPr>
          <w:color w:val="auto"/>
          <w:lang w:val="en-GB"/>
        </w:rPr>
        <w:t>starved, beaten, cut and ha</w:t>
      </w:r>
      <w:r w:rsidR="00FF2E66" w:rsidRPr="00E01250">
        <w:rPr>
          <w:color w:val="auto"/>
          <w:lang w:val="en-GB"/>
        </w:rPr>
        <w:t>d</w:t>
      </w:r>
      <w:r w:rsidRPr="00E01250">
        <w:rPr>
          <w:color w:val="auto"/>
          <w:lang w:val="en-GB"/>
        </w:rPr>
        <w:t xml:space="preserve"> chilli rubbed in her eyes because her aunt and two other carers believed she was a witch. During a videoed interview, she told police, ‘It's because my auntie says I have witchcraft. She dances and laughs when she hits me.’ There was also evidence that she had been</w:t>
      </w:r>
      <w:r w:rsidR="00C37955" w:rsidRPr="00E01250">
        <w:rPr>
          <w:color w:val="auto"/>
          <w:lang w:val="en-GB"/>
        </w:rPr>
        <w:t xml:space="preserve"> called </w:t>
      </w:r>
      <w:r w:rsidRPr="00E01250">
        <w:rPr>
          <w:color w:val="auto"/>
          <w:lang w:val="en-GB"/>
        </w:rPr>
        <w:t xml:space="preserve">a witch, </w:t>
      </w:r>
      <w:proofErr w:type="spellStart"/>
      <w:r w:rsidRPr="00E01250">
        <w:rPr>
          <w:i/>
          <w:iCs/>
          <w:color w:val="auto"/>
          <w:lang w:val="en-GB"/>
        </w:rPr>
        <w:t>ndoki</w:t>
      </w:r>
      <w:proofErr w:type="spellEnd"/>
      <w:r w:rsidRPr="00E01250">
        <w:rPr>
          <w:i/>
          <w:iCs/>
          <w:color w:val="auto"/>
          <w:lang w:val="en-GB"/>
        </w:rPr>
        <w:t>,</w:t>
      </w:r>
      <w:r w:rsidRPr="00E01250">
        <w:rPr>
          <w:color w:val="auto"/>
          <w:lang w:val="en-GB"/>
        </w:rPr>
        <w:t xml:space="preserve"> at a church event.</w:t>
      </w:r>
      <w:r w:rsidRPr="00E01250">
        <w:rPr>
          <w:color w:val="auto"/>
          <w:u w:color="0000FF"/>
          <w:lang w:val="en-GB"/>
        </w:rPr>
        <w:t xml:space="preserve"> </w:t>
      </w:r>
      <w:r w:rsidRPr="00E01250">
        <w:rPr>
          <w:color w:val="auto"/>
          <w:lang w:val="en-GB"/>
        </w:rPr>
        <w:t xml:space="preserve">It is </w:t>
      </w:r>
      <w:proofErr w:type="gramStart"/>
      <w:r w:rsidRPr="00E01250">
        <w:rPr>
          <w:color w:val="auto"/>
          <w:lang w:val="en-GB"/>
        </w:rPr>
        <w:t>possible,</w:t>
      </w:r>
      <w:proofErr w:type="gramEnd"/>
      <w:r w:rsidRPr="00E01250">
        <w:rPr>
          <w:color w:val="auto"/>
          <w:lang w:val="en-GB"/>
        </w:rPr>
        <w:t xml:space="preserve"> therefore, that members of the congregation knew about her plight, but did not, or could not intervene (Fitzgerald</w:t>
      </w:r>
      <w:r w:rsidR="00A36B61" w:rsidRPr="00E01250">
        <w:rPr>
          <w:color w:val="auto"/>
          <w:lang w:val="en-GB"/>
        </w:rPr>
        <w:t>,</w:t>
      </w:r>
      <w:r w:rsidRPr="00E01250">
        <w:rPr>
          <w:color w:val="auto"/>
          <w:lang w:val="en-GB"/>
        </w:rPr>
        <w:t xml:space="preserve"> 2011).  </w:t>
      </w:r>
      <w:proofErr w:type="spellStart"/>
      <w:r w:rsidRPr="00E01250">
        <w:rPr>
          <w:color w:val="auto"/>
          <w:lang w:val="en-GB"/>
        </w:rPr>
        <w:t>Kyhra</w:t>
      </w:r>
      <w:proofErr w:type="spellEnd"/>
      <w:r w:rsidRPr="00E01250">
        <w:rPr>
          <w:color w:val="auto"/>
          <w:lang w:val="en-GB"/>
        </w:rPr>
        <w:t xml:space="preserve"> </w:t>
      </w:r>
      <w:proofErr w:type="spellStart"/>
      <w:r w:rsidRPr="00E01250">
        <w:rPr>
          <w:color w:val="auto"/>
          <w:lang w:val="en-GB"/>
        </w:rPr>
        <w:t>Ishaq</w:t>
      </w:r>
      <w:proofErr w:type="spellEnd"/>
      <w:r w:rsidRPr="00E01250">
        <w:rPr>
          <w:color w:val="auto"/>
          <w:lang w:val="en-GB"/>
        </w:rPr>
        <w:t xml:space="preserve">, a seven-year-old girl, died in Birmingham in 2008 after being subject to starvation. Her stepfather, </w:t>
      </w:r>
      <w:proofErr w:type="spellStart"/>
      <w:r w:rsidRPr="00E01250">
        <w:rPr>
          <w:color w:val="auto"/>
          <w:lang w:val="en-GB"/>
        </w:rPr>
        <w:t>Abuhamza</w:t>
      </w:r>
      <w:proofErr w:type="spellEnd"/>
      <w:r w:rsidRPr="00E01250">
        <w:rPr>
          <w:color w:val="auto"/>
          <w:lang w:val="en-GB"/>
        </w:rPr>
        <w:t xml:space="preserve">, believed she was possessed and aimed to starve the evil spirit that possessed her, mirroring Victoria Climbié’s ordeal. One of </w:t>
      </w:r>
      <w:proofErr w:type="spellStart"/>
      <w:r w:rsidRPr="00E01250">
        <w:rPr>
          <w:color w:val="auto"/>
          <w:lang w:val="en-GB"/>
        </w:rPr>
        <w:t>Khyra’s</w:t>
      </w:r>
      <w:proofErr w:type="spellEnd"/>
      <w:r w:rsidRPr="00E01250">
        <w:rPr>
          <w:color w:val="auto"/>
          <w:lang w:val="en-GB"/>
        </w:rPr>
        <w:t xml:space="preserve"> siblings </w:t>
      </w:r>
      <w:r w:rsidRPr="00E01250">
        <w:rPr>
          <w:color w:val="auto"/>
          <w:lang w:val="en-GB"/>
        </w:rPr>
        <w:lastRenderedPageBreak/>
        <w:t xml:space="preserve">recalled </w:t>
      </w:r>
      <w:proofErr w:type="spellStart"/>
      <w:r w:rsidR="00FF2E66" w:rsidRPr="00E01250">
        <w:rPr>
          <w:color w:val="auto"/>
          <w:lang w:val="en-GB"/>
        </w:rPr>
        <w:t>Khyra</w:t>
      </w:r>
      <w:proofErr w:type="spellEnd"/>
      <w:r w:rsidR="00FF2E66" w:rsidRPr="00E01250">
        <w:rPr>
          <w:color w:val="auto"/>
          <w:lang w:val="en-GB"/>
        </w:rPr>
        <w:t xml:space="preserve"> </w:t>
      </w:r>
      <w:r w:rsidRPr="00E01250">
        <w:rPr>
          <w:color w:val="auto"/>
          <w:lang w:val="en-GB"/>
        </w:rPr>
        <w:t xml:space="preserve">dropped down as she walked after a spirit got into her body; it was evil and it was trying to control her body because </w:t>
      </w:r>
      <w:proofErr w:type="spellStart"/>
      <w:r w:rsidRPr="00E01250">
        <w:rPr>
          <w:color w:val="auto"/>
          <w:lang w:val="en-GB"/>
        </w:rPr>
        <w:t>Khyra</w:t>
      </w:r>
      <w:proofErr w:type="spellEnd"/>
      <w:r w:rsidRPr="00E01250">
        <w:rPr>
          <w:color w:val="auto"/>
          <w:lang w:val="en-GB"/>
        </w:rPr>
        <w:t xml:space="preserve"> had accepted it as a friend (Fitzgerald</w:t>
      </w:r>
      <w:r w:rsidR="00A36B61" w:rsidRPr="00E01250">
        <w:rPr>
          <w:color w:val="auto"/>
          <w:lang w:val="en-GB"/>
        </w:rPr>
        <w:t>,</w:t>
      </w:r>
      <w:r w:rsidRPr="00E01250">
        <w:rPr>
          <w:color w:val="auto"/>
          <w:lang w:val="en-GB"/>
        </w:rPr>
        <w:t xml:space="preserve"> 2011; BBC </w:t>
      </w:r>
      <w:r w:rsidR="003E26F2" w:rsidRPr="00E01250">
        <w:rPr>
          <w:color w:val="auto"/>
          <w:lang w:val="en-GB"/>
        </w:rPr>
        <w:t>News</w:t>
      </w:r>
      <w:r w:rsidR="00A36B61" w:rsidRPr="00E01250">
        <w:rPr>
          <w:color w:val="auto"/>
          <w:lang w:val="en-GB"/>
        </w:rPr>
        <w:t>,</w:t>
      </w:r>
      <w:r w:rsidR="003E26F2" w:rsidRPr="00E01250">
        <w:rPr>
          <w:color w:val="auto"/>
          <w:lang w:val="en-GB"/>
        </w:rPr>
        <w:t xml:space="preserve"> </w:t>
      </w:r>
      <w:r w:rsidRPr="00E01250">
        <w:rPr>
          <w:color w:val="auto"/>
          <w:lang w:val="en-GB"/>
        </w:rPr>
        <w:t xml:space="preserve">2010). </w:t>
      </w:r>
    </w:p>
    <w:p w14:paraId="5B9DA222" w14:textId="1B0C8E84" w:rsidR="004E6364" w:rsidRPr="00E01250" w:rsidRDefault="00716370" w:rsidP="001D65D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auto"/>
          <w:lang w:val="en-GB"/>
        </w:rPr>
      </w:pPr>
      <w:r w:rsidRPr="00E01250">
        <w:rPr>
          <w:color w:val="auto"/>
          <w:lang w:val="en-GB"/>
        </w:rPr>
        <w:t>Alongside these cases, two each from Black African backgrounds and Muslim communities, is the case of a foster parent, Eunice Spry, a white British woman, and a Jehovah’s Witness, who was convicted in 2007 for inflicting sadistic punishments on her foster children over a period of 20 years, because she believed they were possessed by the devil. She beat the children, two girls and a boy, with sticks and metal bars, scrubbed their skin with sandpaper and forced them to eat lard, bleach, vomit and even their own faeces (Morris</w:t>
      </w:r>
      <w:r w:rsidR="00A36B61" w:rsidRPr="00E01250">
        <w:rPr>
          <w:color w:val="auto"/>
          <w:lang w:val="en-GB"/>
        </w:rPr>
        <w:t>,</w:t>
      </w:r>
      <w:r w:rsidRPr="00E01250">
        <w:rPr>
          <w:color w:val="auto"/>
          <w:lang w:val="en-GB"/>
        </w:rPr>
        <w:t xml:space="preserve"> 2007). In December 2010, </w:t>
      </w:r>
      <w:proofErr w:type="gramStart"/>
      <w:r w:rsidRPr="00E01250">
        <w:rPr>
          <w:color w:val="auto"/>
          <w:lang w:val="en-GB"/>
        </w:rPr>
        <w:t xml:space="preserve">Kristy </w:t>
      </w:r>
      <w:proofErr w:type="spellStart"/>
      <w:r w:rsidRPr="00E01250">
        <w:rPr>
          <w:color w:val="auto"/>
          <w:lang w:val="en-GB"/>
        </w:rPr>
        <w:t>Bamu</w:t>
      </w:r>
      <w:proofErr w:type="spellEnd"/>
      <w:r w:rsidRPr="00E01250">
        <w:rPr>
          <w:color w:val="auto"/>
          <w:lang w:val="en-GB"/>
        </w:rPr>
        <w:t xml:space="preserve">, a Congolese teenager from France, was murdered by his sister’s boyfriend, Erik </w:t>
      </w:r>
      <w:proofErr w:type="spellStart"/>
      <w:r w:rsidRPr="00E01250">
        <w:rPr>
          <w:color w:val="auto"/>
          <w:lang w:val="en-GB"/>
        </w:rPr>
        <w:t>Bikubi</w:t>
      </w:r>
      <w:proofErr w:type="spellEnd"/>
      <w:r w:rsidRPr="00E01250">
        <w:rPr>
          <w:color w:val="auto"/>
          <w:lang w:val="en-GB"/>
        </w:rPr>
        <w:t xml:space="preserve">, aided by his sister, </w:t>
      </w:r>
      <w:proofErr w:type="spellStart"/>
      <w:r w:rsidRPr="00E01250">
        <w:rPr>
          <w:color w:val="auto"/>
          <w:lang w:val="en-GB"/>
        </w:rPr>
        <w:t>Magalie</w:t>
      </w:r>
      <w:proofErr w:type="spellEnd"/>
      <w:r w:rsidRPr="00E01250">
        <w:rPr>
          <w:color w:val="auto"/>
          <w:lang w:val="en-GB"/>
        </w:rPr>
        <w:t>, whilst he and his two other sisters were staying with them in London</w:t>
      </w:r>
      <w:proofErr w:type="gramEnd"/>
      <w:r w:rsidRPr="00E01250">
        <w:rPr>
          <w:color w:val="auto"/>
          <w:lang w:val="en-GB"/>
        </w:rPr>
        <w:t xml:space="preserve">. </w:t>
      </w:r>
      <w:proofErr w:type="spellStart"/>
      <w:r w:rsidRPr="00E01250">
        <w:rPr>
          <w:color w:val="auto"/>
          <w:lang w:val="en-GB"/>
        </w:rPr>
        <w:t>Bikubi</w:t>
      </w:r>
      <w:proofErr w:type="spellEnd"/>
      <w:r w:rsidRPr="00E01250">
        <w:rPr>
          <w:color w:val="auto"/>
          <w:lang w:val="en-GB"/>
        </w:rPr>
        <w:t xml:space="preserve"> and </w:t>
      </w:r>
      <w:proofErr w:type="spellStart"/>
      <w:r w:rsidRPr="00E01250">
        <w:rPr>
          <w:color w:val="auto"/>
          <w:lang w:val="en-GB"/>
        </w:rPr>
        <w:t>Magalie</w:t>
      </w:r>
      <w:proofErr w:type="spellEnd"/>
      <w:r w:rsidRPr="00E01250">
        <w:rPr>
          <w:color w:val="auto"/>
          <w:lang w:val="en-GB"/>
        </w:rPr>
        <w:t xml:space="preserve"> believed Kristy was possessed, and subjected him to extensive torture and beatings before drowning him in a bath</w:t>
      </w:r>
      <w:r w:rsidR="00FF2E66" w:rsidRPr="00E01250">
        <w:rPr>
          <w:color w:val="auto"/>
          <w:lang w:val="en-GB"/>
        </w:rPr>
        <w:t xml:space="preserve"> </w:t>
      </w:r>
      <w:r w:rsidRPr="00E01250">
        <w:rPr>
          <w:color w:val="auto"/>
          <w:lang w:val="en-GB"/>
        </w:rPr>
        <w:t xml:space="preserve">(Topping, 2012).  </w:t>
      </w:r>
    </w:p>
    <w:p w14:paraId="4961E5D1" w14:textId="77777777" w:rsidR="004E6364" w:rsidRPr="00E01250" w:rsidRDefault="004E6364" w:rsidP="001D65D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auto"/>
          <w:lang w:val="en-GB"/>
        </w:rPr>
      </w:pPr>
    </w:p>
    <w:p w14:paraId="4BBA593E" w14:textId="39E0E5A0" w:rsidR="004E6364" w:rsidRPr="00E01250" w:rsidRDefault="00FF2E66" w:rsidP="001D65D7">
      <w:pPr>
        <w:pStyle w:val="BodyA"/>
        <w:spacing w:line="480" w:lineRule="auto"/>
        <w:rPr>
          <w:b/>
          <w:bCs/>
          <w:color w:val="auto"/>
          <w:lang w:val="en-GB"/>
        </w:rPr>
      </w:pPr>
      <w:r w:rsidRPr="00E01250">
        <w:rPr>
          <w:color w:val="auto"/>
          <w:lang w:val="en-GB"/>
        </w:rPr>
        <w:t>T</w:t>
      </w:r>
      <w:r w:rsidR="00716370" w:rsidRPr="00E01250">
        <w:rPr>
          <w:color w:val="auto"/>
          <w:lang w:val="en-GB"/>
        </w:rPr>
        <w:t xml:space="preserve">hese cases led to attempts to improve knowledge about faith-based abuse and to develop informed responses. </w:t>
      </w:r>
      <w:r w:rsidR="00716370" w:rsidRPr="00E01250">
        <w:rPr>
          <w:iCs/>
          <w:color w:val="auto"/>
          <w:lang w:val="en-GB"/>
        </w:rPr>
        <w:t>Child B</w:t>
      </w:r>
      <w:r w:rsidR="00716370" w:rsidRPr="00E01250">
        <w:rPr>
          <w:color w:val="auto"/>
          <w:lang w:val="en-GB"/>
        </w:rPr>
        <w:t xml:space="preserve"> prompted the Metropolitan Police Service to set up a working </w:t>
      </w:r>
      <w:proofErr w:type="gramStart"/>
      <w:r w:rsidR="00716370" w:rsidRPr="00E01250">
        <w:rPr>
          <w:color w:val="auto"/>
          <w:lang w:val="en-GB"/>
        </w:rPr>
        <w:t>group,</w:t>
      </w:r>
      <w:proofErr w:type="gramEnd"/>
      <w:r w:rsidR="00716370" w:rsidRPr="00E01250">
        <w:rPr>
          <w:color w:val="auto"/>
          <w:lang w:val="en-GB"/>
        </w:rPr>
        <w:t xml:space="preserve"> Project Violet (Pull</w:t>
      </w:r>
      <w:r w:rsidR="00A36B61" w:rsidRPr="00E01250">
        <w:rPr>
          <w:color w:val="auto"/>
          <w:lang w:val="en-GB"/>
        </w:rPr>
        <w:t>,</w:t>
      </w:r>
      <w:r w:rsidR="00716370" w:rsidRPr="00E01250">
        <w:rPr>
          <w:color w:val="auto"/>
          <w:lang w:val="en-GB"/>
        </w:rPr>
        <w:t xml:space="preserve"> 2009</w:t>
      </w:r>
      <w:r w:rsidR="00A36B61" w:rsidRPr="00E01250">
        <w:rPr>
          <w:color w:val="auto"/>
          <w:lang w:val="en-GB"/>
        </w:rPr>
        <w:t>;</w:t>
      </w:r>
      <w:r w:rsidR="00716370" w:rsidRPr="00E01250">
        <w:rPr>
          <w:color w:val="auto"/>
          <w:lang w:val="en-GB"/>
        </w:rPr>
        <w:t xml:space="preserve"> MPS 2016) to discover crimes related to faith-based abuse and develop prevention strategies and initiatives. The Community Partnership Project, initiated by Local Safeguarding Children Boards in eight London boroughs, supported by the Metropolitan Police Service and Victoria Climbié Foundation a</w:t>
      </w:r>
      <w:r w:rsidRPr="00E01250">
        <w:rPr>
          <w:color w:val="auto"/>
          <w:lang w:val="en-GB"/>
        </w:rPr>
        <w:t>imed</w:t>
      </w:r>
      <w:r w:rsidR="00716370" w:rsidRPr="00E01250">
        <w:rPr>
          <w:color w:val="auto"/>
          <w:lang w:val="en-GB"/>
        </w:rPr>
        <w:t xml:space="preserve"> to make links with local communities.   </w:t>
      </w:r>
    </w:p>
    <w:p w14:paraId="46FE82F4" w14:textId="77777777" w:rsidR="004E6364" w:rsidRPr="00E01250" w:rsidRDefault="004E6364" w:rsidP="001D65D7">
      <w:pPr>
        <w:pStyle w:val="BodyA"/>
        <w:spacing w:line="480" w:lineRule="auto"/>
        <w:rPr>
          <w:color w:val="auto"/>
          <w:lang w:val="en-GB"/>
        </w:rPr>
      </w:pPr>
    </w:p>
    <w:p w14:paraId="2CF2A5E8" w14:textId="52C9D86C" w:rsidR="004E6364" w:rsidRPr="00E01250" w:rsidRDefault="00716370" w:rsidP="001D65D7">
      <w:pPr>
        <w:pStyle w:val="BodyA"/>
        <w:widowControl w:val="0"/>
        <w:spacing w:line="480" w:lineRule="auto"/>
        <w:rPr>
          <w:color w:val="auto"/>
          <w:lang w:val="en-GB"/>
        </w:rPr>
      </w:pPr>
      <w:r w:rsidRPr="00E01250">
        <w:rPr>
          <w:color w:val="auto"/>
          <w:lang w:val="en-GB"/>
        </w:rPr>
        <w:lastRenderedPageBreak/>
        <w:t xml:space="preserve">Desk-based research by Eleanor Stobart (2006) for the Department for Education and Skills (DfES) </w:t>
      </w:r>
      <w:r w:rsidR="00F55A56" w:rsidRPr="00E01250">
        <w:rPr>
          <w:color w:val="auto"/>
          <w:lang w:val="en-GB"/>
        </w:rPr>
        <w:t xml:space="preserve">was seen </w:t>
      </w:r>
      <w:r w:rsidRPr="00E01250">
        <w:rPr>
          <w:color w:val="auto"/>
          <w:lang w:val="en-GB"/>
        </w:rPr>
        <w:t>as a ‘first reconnaissance’ (2006, p18) of cases involving spirit possession and witchcraft and relied on crime reports from police, social care records, reports from schools and non-governmental organisations (NGOs). The searches identified 93 cases, of which 55 lack</w:t>
      </w:r>
      <w:r w:rsidR="00FF2E66" w:rsidRPr="00E01250">
        <w:rPr>
          <w:color w:val="auto"/>
          <w:lang w:val="en-GB"/>
        </w:rPr>
        <w:t>ed</w:t>
      </w:r>
      <w:r w:rsidRPr="00E01250">
        <w:rPr>
          <w:color w:val="auto"/>
          <w:lang w:val="en-GB"/>
        </w:rPr>
        <w:t xml:space="preserve"> identifying information, or </w:t>
      </w:r>
      <w:r w:rsidR="00FF2E66" w:rsidRPr="00E01250">
        <w:rPr>
          <w:color w:val="auto"/>
          <w:lang w:val="en-GB"/>
        </w:rPr>
        <w:t>were</w:t>
      </w:r>
      <w:r w:rsidRPr="00E01250">
        <w:rPr>
          <w:color w:val="auto"/>
          <w:lang w:val="en-GB"/>
        </w:rPr>
        <w:t xml:space="preserve"> double counted, leaving 38 </w:t>
      </w:r>
      <w:r w:rsidR="007A0BA2" w:rsidRPr="00E01250">
        <w:rPr>
          <w:color w:val="auto"/>
          <w:lang w:val="en-GB"/>
        </w:rPr>
        <w:t xml:space="preserve">cases (involving 47 children) </w:t>
      </w:r>
      <w:r w:rsidRPr="00E01250">
        <w:rPr>
          <w:color w:val="auto"/>
          <w:lang w:val="en-GB"/>
        </w:rPr>
        <w:t xml:space="preserve">for analysis.  </w:t>
      </w:r>
      <w:r w:rsidR="001A04E9" w:rsidRPr="00E01250">
        <w:rPr>
          <w:color w:val="auto"/>
          <w:lang w:val="en-GB"/>
        </w:rPr>
        <w:t>Most</w:t>
      </w:r>
      <w:r w:rsidRPr="00E01250">
        <w:rPr>
          <w:color w:val="auto"/>
          <w:lang w:val="en-GB"/>
        </w:rPr>
        <w:t xml:space="preserve"> of these involved migration experiences, and most children lived within complex family structures, where the relationship and attachment with main carers was weak, disrupted or distant. Children were scapegoated or seen as being different, for example, in having a disability, or displaying challenging behaviour, such as sleep walking, wetting the bed (as did Kristy </w:t>
      </w:r>
      <w:proofErr w:type="spellStart"/>
      <w:r w:rsidRPr="00E01250">
        <w:rPr>
          <w:color w:val="auto"/>
          <w:lang w:val="en-GB"/>
        </w:rPr>
        <w:t>Bamu</w:t>
      </w:r>
      <w:proofErr w:type="spellEnd"/>
      <w:r w:rsidRPr="00E01250">
        <w:rPr>
          <w:color w:val="auto"/>
          <w:lang w:val="en-GB"/>
        </w:rPr>
        <w:t xml:space="preserve">) and having bad dreams; characteristics, in other words, of emotional difficulties or additional needs. </w:t>
      </w:r>
    </w:p>
    <w:p w14:paraId="73D371E5" w14:textId="77777777" w:rsidR="004E6364" w:rsidRPr="00E01250" w:rsidRDefault="004E6364" w:rsidP="001D65D7">
      <w:pPr>
        <w:pStyle w:val="BodyA"/>
        <w:widowControl w:val="0"/>
        <w:spacing w:line="480" w:lineRule="auto"/>
        <w:rPr>
          <w:color w:val="auto"/>
          <w:lang w:val="en-GB"/>
        </w:rPr>
      </w:pPr>
    </w:p>
    <w:p w14:paraId="5AC75514" w14:textId="55E985E0" w:rsidR="00800CA7" w:rsidRPr="00E01250" w:rsidRDefault="00716370" w:rsidP="00B908A8">
      <w:pPr>
        <w:pStyle w:val="BodyA"/>
        <w:widowControl w:val="0"/>
        <w:spacing w:line="480" w:lineRule="auto"/>
        <w:rPr>
          <w:color w:val="auto"/>
          <w:lang w:val="en-GB"/>
        </w:rPr>
      </w:pPr>
      <w:r w:rsidRPr="00E01250">
        <w:rPr>
          <w:color w:val="auto"/>
          <w:lang w:val="en-GB"/>
        </w:rPr>
        <w:t>The cases cross religions, ethnicities and cultures.  Stobart found that beliefs in witchcraft and spirit possession were not confined to people of particular countries, cultures or religions</w:t>
      </w:r>
      <w:r w:rsidR="00D237C3" w:rsidRPr="00E01250">
        <w:rPr>
          <w:color w:val="auto"/>
          <w:lang w:val="en-GB"/>
        </w:rPr>
        <w:t>. T</w:t>
      </w:r>
      <w:r w:rsidRPr="00E01250">
        <w:rPr>
          <w:color w:val="auto"/>
          <w:lang w:val="en-GB"/>
        </w:rPr>
        <w:t>he majority of cases (20) were Christian, 5 were Muslim</w:t>
      </w:r>
      <w:r w:rsidR="00B579EB" w:rsidRPr="00E01250">
        <w:rPr>
          <w:color w:val="auto"/>
          <w:lang w:val="en-GB"/>
        </w:rPr>
        <w:t>,</w:t>
      </w:r>
      <w:r w:rsidR="00803CA5" w:rsidRPr="00E01250">
        <w:rPr>
          <w:color w:val="auto"/>
          <w:lang w:val="en-GB"/>
        </w:rPr>
        <w:t xml:space="preserve"> </w:t>
      </w:r>
      <w:r w:rsidRPr="00E01250">
        <w:rPr>
          <w:color w:val="auto"/>
          <w:lang w:val="en-GB"/>
        </w:rPr>
        <w:t>1 was Hindu</w:t>
      </w:r>
      <w:r w:rsidR="001A04E9" w:rsidRPr="00E01250">
        <w:rPr>
          <w:color w:val="auto"/>
          <w:lang w:val="en-GB"/>
        </w:rPr>
        <w:t xml:space="preserve">, and 1 was of mixed religions; </w:t>
      </w:r>
      <w:r w:rsidR="00B579EB" w:rsidRPr="00E01250">
        <w:rPr>
          <w:color w:val="auto"/>
          <w:lang w:val="en-GB"/>
        </w:rPr>
        <w:t xml:space="preserve">the religion of 11 cases was not known. </w:t>
      </w:r>
      <w:r w:rsidRPr="00E01250">
        <w:rPr>
          <w:color w:val="auto"/>
          <w:lang w:val="en-GB"/>
        </w:rPr>
        <w:t>Deliverances –</w:t>
      </w:r>
      <w:r w:rsidR="00CF2F53" w:rsidRPr="00E01250">
        <w:rPr>
          <w:color w:val="auto"/>
          <w:lang w:val="en-GB"/>
        </w:rPr>
        <w:t xml:space="preserve">also referred to as </w:t>
      </w:r>
      <w:r w:rsidRPr="00E01250">
        <w:rPr>
          <w:color w:val="auto"/>
          <w:lang w:val="en-GB"/>
        </w:rPr>
        <w:t>exorcisms – inflicted neglect and physical abuse; by beating (25 cases), burning (10 cases), starvation (10 cases), and cutting, semi-strangulation, being tied up, and having to sleep in a bath</w:t>
      </w:r>
      <w:r w:rsidR="00B908A8" w:rsidRPr="00E01250">
        <w:rPr>
          <w:color w:val="auto"/>
          <w:lang w:val="en-GB"/>
        </w:rPr>
        <w:t xml:space="preserve">. </w:t>
      </w:r>
    </w:p>
    <w:p w14:paraId="1895F519" w14:textId="71128581" w:rsidR="00F2086D" w:rsidRPr="00E01250" w:rsidRDefault="00B908A8" w:rsidP="00AF1392">
      <w:pPr>
        <w:pStyle w:val="BodyA"/>
        <w:widowControl w:val="0"/>
        <w:spacing w:line="480" w:lineRule="auto"/>
        <w:rPr>
          <w:color w:val="auto"/>
          <w:lang w:val="en-GB"/>
        </w:rPr>
      </w:pPr>
      <w:r w:rsidRPr="00E01250">
        <w:rPr>
          <w:color w:val="auto"/>
          <w:lang w:val="en-GB"/>
        </w:rPr>
        <w:t xml:space="preserve">The focus on physical abuse was accompanied by documentation of emotional abuse and neglect. </w:t>
      </w:r>
      <w:r w:rsidR="00716370" w:rsidRPr="00E01250">
        <w:rPr>
          <w:color w:val="auto"/>
          <w:lang w:val="en-GB"/>
        </w:rPr>
        <w:t xml:space="preserve">Children were isolated, not being allowed to eat meals with the rest of the family, for example. Emotional abuse, including abandonment (17 cases), featured in these case records, though Stobart does not name this as such, </w:t>
      </w:r>
      <w:r w:rsidR="00716370" w:rsidRPr="00E01250">
        <w:rPr>
          <w:color w:val="auto"/>
          <w:lang w:val="en-GB"/>
        </w:rPr>
        <w:lastRenderedPageBreak/>
        <w:t>but refers</w:t>
      </w:r>
      <w:r w:rsidR="00A36B61" w:rsidRPr="00E01250">
        <w:rPr>
          <w:color w:val="auto"/>
          <w:lang w:val="en-GB"/>
        </w:rPr>
        <w:t xml:space="preserve"> to ‘unusual actions’ (p.</w:t>
      </w:r>
      <w:r w:rsidR="00716370" w:rsidRPr="00E01250">
        <w:rPr>
          <w:color w:val="auto"/>
          <w:lang w:val="en-GB"/>
        </w:rPr>
        <w:t xml:space="preserve">16). It is striking that 18 of the children were placed in long-term care, and that </w:t>
      </w:r>
      <w:r w:rsidR="00F2086D" w:rsidRPr="00E01250">
        <w:rPr>
          <w:color w:val="auto"/>
          <w:lang w:val="en-GB"/>
        </w:rPr>
        <w:t xml:space="preserve">most </w:t>
      </w:r>
      <w:r w:rsidR="00716370" w:rsidRPr="00E01250">
        <w:rPr>
          <w:color w:val="auto"/>
          <w:lang w:val="en-GB"/>
        </w:rPr>
        <w:t xml:space="preserve">of </w:t>
      </w:r>
      <w:r w:rsidR="00F2086D" w:rsidRPr="00E01250">
        <w:rPr>
          <w:color w:val="auto"/>
          <w:lang w:val="en-GB"/>
        </w:rPr>
        <w:t xml:space="preserve">these </w:t>
      </w:r>
      <w:r w:rsidR="00716370" w:rsidRPr="00E01250">
        <w:rPr>
          <w:color w:val="auto"/>
          <w:lang w:val="en-GB"/>
        </w:rPr>
        <w:t xml:space="preserve">families did not contest these decisions. Stobart suggests that </w:t>
      </w:r>
      <w:r w:rsidR="00803CA5" w:rsidRPr="00E01250">
        <w:rPr>
          <w:color w:val="auto"/>
          <w:lang w:val="en-GB"/>
        </w:rPr>
        <w:t xml:space="preserve">the </w:t>
      </w:r>
      <w:r w:rsidR="00716370" w:rsidRPr="00E01250">
        <w:rPr>
          <w:color w:val="auto"/>
          <w:lang w:val="en-GB"/>
        </w:rPr>
        <w:t xml:space="preserve">children </w:t>
      </w:r>
      <w:r w:rsidR="00803CA5" w:rsidRPr="00E01250">
        <w:rPr>
          <w:color w:val="auto"/>
          <w:lang w:val="en-GB"/>
        </w:rPr>
        <w:t xml:space="preserve">involved </w:t>
      </w:r>
      <w:r w:rsidR="00716370" w:rsidRPr="00E01250">
        <w:rPr>
          <w:color w:val="auto"/>
          <w:lang w:val="en-GB"/>
        </w:rPr>
        <w:t xml:space="preserve">could be identified in schools, as they would appear distressed, sad, isolated and withdrawn, as well as having periods of suddenly not attending. </w:t>
      </w:r>
      <w:r w:rsidR="00F2086D" w:rsidRPr="00E01250">
        <w:rPr>
          <w:color w:val="auto"/>
          <w:lang w:val="en-GB"/>
        </w:rPr>
        <w:t xml:space="preserve">A </w:t>
      </w:r>
      <w:r w:rsidR="00716370" w:rsidRPr="00E01250">
        <w:rPr>
          <w:color w:val="auto"/>
          <w:lang w:val="en-GB"/>
        </w:rPr>
        <w:t xml:space="preserve">link </w:t>
      </w:r>
      <w:r w:rsidR="00F2086D" w:rsidRPr="00E01250">
        <w:rPr>
          <w:color w:val="auto"/>
          <w:lang w:val="en-GB"/>
        </w:rPr>
        <w:t xml:space="preserve">was found </w:t>
      </w:r>
      <w:r w:rsidR="00716370" w:rsidRPr="00E01250">
        <w:rPr>
          <w:color w:val="auto"/>
          <w:lang w:val="en-GB"/>
        </w:rPr>
        <w:t xml:space="preserve">between children accused of spirit possession and places of worship, though the evidence was not </w:t>
      </w:r>
      <w:proofErr w:type="gramStart"/>
      <w:r w:rsidR="00716370" w:rsidRPr="00E01250">
        <w:rPr>
          <w:color w:val="auto"/>
          <w:lang w:val="en-GB"/>
        </w:rPr>
        <w:t>well</w:t>
      </w:r>
      <w:r w:rsidR="00E061F6" w:rsidRPr="00E01250">
        <w:rPr>
          <w:color w:val="auto"/>
          <w:lang w:val="en-GB"/>
        </w:rPr>
        <w:t>-</w:t>
      </w:r>
      <w:r w:rsidR="00716370" w:rsidRPr="00E01250">
        <w:rPr>
          <w:color w:val="auto"/>
          <w:lang w:val="en-GB"/>
        </w:rPr>
        <w:t>recorded</w:t>
      </w:r>
      <w:proofErr w:type="gramEnd"/>
      <w:r w:rsidR="00716370" w:rsidRPr="00E01250">
        <w:rPr>
          <w:color w:val="auto"/>
          <w:lang w:val="en-GB"/>
        </w:rPr>
        <w:t>. Five children alleged being beaten in a place of worship and two were taken to a church for exorcism.  Stobart also identified that practitioners did not take the children’s disclosures seriously and disbelieved their accounts, raising questions of practitioner awareness</w:t>
      </w:r>
      <w:r w:rsidR="00F2086D" w:rsidRPr="00E01250">
        <w:rPr>
          <w:color w:val="auto"/>
          <w:lang w:val="en-GB"/>
        </w:rPr>
        <w:t xml:space="preserve">. </w:t>
      </w:r>
      <w:r w:rsidR="00716370" w:rsidRPr="00E01250">
        <w:rPr>
          <w:color w:val="auto"/>
          <w:lang w:val="en-GB"/>
        </w:rPr>
        <w:t>Stobart’s ‘initial reconnaissance’, perhaps ironically, remains the only detailed study to date of the prevalence of spirit possession in the UK.</w:t>
      </w:r>
      <w:r w:rsidR="00F2086D" w:rsidRPr="00E01250">
        <w:rPr>
          <w:color w:val="auto"/>
          <w:lang w:val="en-GB"/>
        </w:rPr>
        <w:t xml:space="preserve"> </w:t>
      </w:r>
    </w:p>
    <w:p w14:paraId="1CE39737" w14:textId="77777777" w:rsidR="00343A04" w:rsidRPr="00E01250" w:rsidRDefault="00343A04" w:rsidP="00AF1392">
      <w:pPr>
        <w:pStyle w:val="BodyA"/>
        <w:widowControl w:val="0"/>
        <w:spacing w:line="480" w:lineRule="auto"/>
        <w:rPr>
          <w:color w:val="auto"/>
          <w:lang w:val="en-GB"/>
        </w:rPr>
      </w:pPr>
    </w:p>
    <w:p w14:paraId="10F9861A" w14:textId="6E988A0A" w:rsidR="004E6364" w:rsidRPr="00E01250" w:rsidRDefault="00F2086D" w:rsidP="00AF1392">
      <w:pPr>
        <w:pStyle w:val="BodyA"/>
        <w:widowControl w:val="0"/>
        <w:spacing w:line="480" w:lineRule="auto"/>
        <w:rPr>
          <w:rFonts w:eastAsia="Times New Roman" w:cs="Times New Roman"/>
          <w:color w:val="auto"/>
          <w:sz w:val="26"/>
          <w:szCs w:val="26"/>
          <w:u w:color="FF0000"/>
          <w:lang w:val="en-GB"/>
        </w:rPr>
      </w:pPr>
      <w:r w:rsidRPr="00E01250">
        <w:rPr>
          <w:color w:val="auto"/>
          <w:lang w:val="en-GB"/>
        </w:rPr>
        <w:t>T</w:t>
      </w:r>
      <w:r w:rsidR="00716370" w:rsidRPr="00E01250">
        <w:rPr>
          <w:color w:val="auto"/>
          <w:lang w:val="en-GB"/>
        </w:rPr>
        <w:t xml:space="preserve">he </w:t>
      </w:r>
      <w:r w:rsidRPr="00E01250">
        <w:rPr>
          <w:color w:val="auto"/>
          <w:lang w:val="en-GB"/>
        </w:rPr>
        <w:t xml:space="preserve">governmental </w:t>
      </w:r>
      <w:r w:rsidR="00716370" w:rsidRPr="00E01250">
        <w:rPr>
          <w:color w:val="auto"/>
          <w:lang w:val="en-GB"/>
        </w:rPr>
        <w:t xml:space="preserve">non-statutory guidance, </w:t>
      </w:r>
      <w:r w:rsidR="00716370" w:rsidRPr="00E01250">
        <w:rPr>
          <w:i/>
          <w:iCs/>
          <w:color w:val="auto"/>
          <w:lang w:val="en-GB"/>
        </w:rPr>
        <w:t>Safeguarding Children from Abuse Linked to a Belief in Spirit Possession</w:t>
      </w:r>
      <w:r w:rsidR="00716370" w:rsidRPr="00E01250">
        <w:rPr>
          <w:color w:val="auto"/>
          <w:lang w:val="en-GB"/>
        </w:rPr>
        <w:t xml:space="preserve"> (DFES</w:t>
      </w:r>
      <w:r w:rsidR="00A36B61" w:rsidRPr="00E01250">
        <w:rPr>
          <w:color w:val="auto"/>
          <w:lang w:val="en-GB"/>
        </w:rPr>
        <w:t>,</w:t>
      </w:r>
      <w:r w:rsidR="00716370" w:rsidRPr="00E01250">
        <w:rPr>
          <w:color w:val="auto"/>
          <w:lang w:val="en-GB"/>
        </w:rPr>
        <w:t xml:space="preserve"> 2007), </w:t>
      </w:r>
      <w:r w:rsidRPr="00E01250">
        <w:rPr>
          <w:color w:val="auto"/>
          <w:lang w:val="en-GB"/>
        </w:rPr>
        <w:t>drawing</w:t>
      </w:r>
      <w:r w:rsidR="00716370" w:rsidRPr="00E01250">
        <w:rPr>
          <w:color w:val="auto"/>
          <w:lang w:val="en-GB"/>
        </w:rPr>
        <w:t xml:space="preserve"> extensively on Stobart’s report, emphasised the importance of making assessments using the existing child protection framework. It stressed reaching behind specific religious practices, since ‘the underlying reasons </w:t>
      </w:r>
      <w:r w:rsidR="00201B21" w:rsidRPr="00E01250">
        <w:rPr>
          <w:color w:val="auto"/>
          <w:lang w:val="en-GB"/>
        </w:rPr>
        <w:t xml:space="preserve">for the abuse are often similar </w:t>
      </w:r>
      <w:r w:rsidR="00716370" w:rsidRPr="00E01250">
        <w:rPr>
          <w:color w:val="auto"/>
          <w:lang w:val="en-GB"/>
        </w:rPr>
        <w:t>to other contexts in which children become at risk of poor outcomes’ (DFES</w:t>
      </w:r>
      <w:r w:rsidR="00D237C3" w:rsidRPr="00E01250">
        <w:rPr>
          <w:color w:val="auto"/>
          <w:lang w:val="en-GB"/>
        </w:rPr>
        <w:t>,</w:t>
      </w:r>
      <w:r w:rsidR="00716370" w:rsidRPr="00E01250">
        <w:rPr>
          <w:color w:val="auto"/>
          <w:lang w:val="en-GB"/>
        </w:rPr>
        <w:t xml:space="preserve"> 2007</w:t>
      </w:r>
      <w:r w:rsidR="00D237C3" w:rsidRPr="00E01250">
        <w:rPr>
          <w:color w:val="auto"/>
          <w:lang w:val="en-GB"/>
        </w:rPr>
        <w:t>,</w:t>
      </w:r>
      <w:r w:rsidR="00A36B61" w:rsidRPr="00E01250">
        <w:rPr>
          <w:color w:val="auto"/>
          <w:lang w:val="en-GB"/>
        </w:rPr>
        <w:t xml:space="preserve"> p. </w:t>
      </w:r>
      <w:r w:rsidR="00716370" w:rsidRPr="00E01250">
        <w:rPr>
          <w:color w:val="auto"/>
          <w:lang w:val="en-GB"/>
        </w:rPr>
        <w:t>4). Emphasising the unacceptability of child abuse in any contexts, the guidance recognized the ‘genuine beliefs’ held by families and religious leaders, who can be ‘deeply worried by the evil they be</w:t>
      </w:r>
      <w:r w:rsidR="00A36B61" w:rsidRPr="00E01250">
        <w:rPr>
          <w:color w:val="auto"/>
          <w:lang w:val="en-GB"/>
        </w:rPr>
        <w:t>lieve is threatening them’ (p.</w:t>
      </w:r>
      <w:r w:rsidR="00716370" w:rsidRPr="00E01250">
        <w:rPr>
          <w:color w:val="auto"/>
          <w:lang w:val="en-GB"/>
        </w:rPr>
        <w:t xml:space="preserve">5). </w:t>
      </w:r>
      <w:r w:rsidR="00343A04" w:rsidRPr="00E01250">
        <w:rPr>
          <w:color w:val="auto"/>
          <w:lang w:val="en-GB"/>
        </w:rPr>
        <w:t xml:space="preserve"> </w:t>
      </w:r>
    </w:p>
    <w:p w14:paraId="3B083DAD" w14:textId="77777777" w:rsidR="00343A04" w:rsidRPr="00E01250" w:rsidRDefault="00343A04" w:rsidP="00AF1392">
      <w:pPr>
        <w:pStyle w:val="BodyA"/>
        <w:widowControl w:val="0"/>
        <w:spacing w:line="480" w:lineRule="auto"/>
        <w:rPr>
          <w:rFonts w:eastAsia="Times New Roman" w:cs="Times New Roman"/>
          <w:color w:val="auto"/>
          <w:sz w:val="26"/>
          <w:szCs w:val="26"/>
          <w:u w:color="FF0000"/>
          <w:lang w:val="en-GB"/>
        </w:rPr>
      </w:pPr>
    </w:p>
    <w:p w14:paraId="4F9A4B31" w14:textId="09B4DFF0" w:rsidR="004E6364" w:rsidRPr="00E01250" w:rsidRDefault="00343A04" w:rsidP="00AF1392">
      <w:pPr>
        <w:pStyle w:val="BodyA"/>
        <w:widowControl w:val="0"/>
        <w:spacing w:line="480" w:lineRule="auto"/>
        <w:rPr>
          <w:color w:val="auto"/>
          <w:lang w:val="en-GB"/>
        </w:rPr>
      </w:pPr>
      <w:r w:rsidRPr="00E01250">
        <w:rPr>
          <w:color w:val="auto"/>
          <w:lang w:val="en-GB"/>
        </w:rPr>
        <w:t xml:space="preserve">Stobart </w:t>
      </w:r>
      <w:r w:rsidR="00F705AE" w:rsidRPr="00E01250">
        <w:rPr>
          <w:color w:val="auto"/>
          <w:lang w:val="en-GB"/>
        </w:rPr>
        <w:t>(2006, p.</w:t>
      </w:r>
      <w:r w:rsidR="001A04E9" w:rsidRPr="00E01250">
        <w:rPr>
          <w:color w:val="auto"/>
          <w:lang w:val="en-GB"/>
        </w:rPr>
        <w:t xml:space="preserve">10) </w:t>
      </w:r>
      <w:r w:rsidRPr="00E01250">
        <w:rPr>
          <w:color w:val="auto"/>
          <w:lang w:val="en-GB"/>
        </w:rPr>
        <w:t>expected that current attention would lead</w:t>
      </w:r>
      <w:r w:rsidR="00E92B54" w:rsidRPr="00E01250">
        <w:rPr>
          <w:color w:val="auto"/>
          <w:lang w:val="en-GB"/>
        </w:rPr>
        <w:t xml:space="preserve"> to the discovery of more cases</w:t>
      </w:r>
      <w:r w:rsidRPr="00E01250">
        <w:rPr>
          <w:color w:val="auto"/>
          <w:lang w:val="en-GB"/>
        </w:rPr>
        <w:t>. However, the G</w:t>
      </w:r>
      <w:r w:rsidR="00716370" w:rsidRPr="00E01250">
        <w:rPr>
          <w:color w:val="auto"/>
          <w:lang w:val="en-GB"/>
        </w:rPr>
        <w:t xml:space="preserve">uidance was constructed on the basis that the </w:t>
      </w:r>
      <w:r w:rsidR="00716370" w:rsidRPr="00E01250">
        <w:rPr>
          <w:color w:val="auto"/>
          <w:lang w:val="en-GB"/>
        </w:rPr>
        <w:lastRenderedPageBreak/>
        <w:t xml:space="preserve">number of reported cases is small, but have deeply disturbing and serious outcomes. </w:t>
      </w:r>
      <w:r w:rsidR="0087017F" w:rsidRPr="00E01250">
        <w:rPr>
          <w:color w:val="auto"/>
          <w:lang w:val="en-GB"/>
        </w:rPr>
        <w:t>A</w:t>
      </w:r>
      <w:r w:rsidR="00716370" w:rsidRPr="00E01250">
        <w:rPr>
          <w:color w:val="auto"/>
          <w:lang w:val="en-GB"/>
        </w:rPr>
        <w:t>ssumptions that the discovery of a new kind of child abuse would lead to a significant increase in reported cases turned out to be mistaken</w:t>
      </w:r>
      <w:r w:rsidR="00803CA5" w:rsidRPr="00E01250">
        <w:rPr>
          <w:color w:val="auto"/>
          <w:lang w:val="en-GB"/>
        </w:rPr>
        <w:t xml:space="preserve"> and </w:t>
      </w:r>
      <w:r w:rsidR="00716370" w:rsidRPr="00E01250">
        <w:rPr>
          <w:color w:val="auto"/>
          <w:lang w:val="en-GB"/>
        </w:rPr>
        <w:t>the picture remains more complicated than this. Reporting problems continue to undermine attempts to gain an accurate picture</w:t>
      </w:r>
      <w:r w:rsidR="00803CA5" w:rsidRPr="00E01250">
        <w:rPr>
          <w:color w:val="auto"/>
          <w:lang w:val="en-GB"/>
        </w:rPr>
        <w:t xml:space="preserve"> as</w:t>
      </w:r>
      <w:r w:rsidR="00E92B54" w:rsidRPr="00E01250">
        <w:rPr>
          <w:color w:val="auto"/>
          <w:lang w:val="en-GB"/>
        </w:rPr>
        <w:t xml:space="preserve"> </w:t>
      </w:r>
      <w:r w:rsidR="0087017F" w:rsidRPr="00E01250">
        <w:rPr>
          <w:color w:val="auto"/>
          <w:lang w:val="en-GB"/>
        </w:rPr>
        <w:t>m</w:t>
      </w:r>
      <w:r w:rsidR="00716370" w:rsidRPr="00E01250">
        <w:rPr>
          <w:color w:val="auto"/>
          <w:lang w:val="en-GB"/>
        </w:rPr>
        <w:t xml:space="preserve">ost police forces </w:t>
      </w:r>
      <w:r w:rsidR="0087017F" w:rsidRPr="00E01250">
        <w:rPr>
          <w:color w:val="auto"/>
          <w:lang w:val="en-GB"/>
        </w:rPr>
        <w:t xml:space="preserve">and many Local Authorities </w:t>
      </w:r>
      <w:r w:rsidR="00716370" w:rsidRPr="00E01250">
        <w:rPr>
          <w:color w:val="auto"/>
          <w:lang w:val="en-GB"/>
        </w:rPr>
        <w:t xml:space="preserve">do not provide relevant statistics. Project Violet has reported </w:t>
      </w:r>
      <w:r w:rsidR="0087017F" w:rsidRPr="00E01250">
        <w:rPr>
          <w:color w:val="auto"/>
          <w:lang w:val="en-GB"/>
        </w:rPr>
        <w:t>increases</w:t>
      </w:r>
      <w:r w:rsidR="00716370" w:rsidRPr="00E01250">
        <w:rPr>
          <w:color w:val="auto"/>
          <w:lang w:val="en-GB"/>
        </w:rPr>
        <w:t xml:space="preserve"> in London, of varying degrees of severity, within the broad category of crimes linked to faith</w:t>
      </w:r>
      <w:r w:rsidR="00534897" w:rsidRPr="00E01250">
        <w:rPr>
          <w:color w:val="auto"/>
          <w:lang w:val="en-GB"/>
        </w:rPr>
        <w:t>;</w:t>
      </w:r>
      <w:r w:rsidR="00716370" w:rsidRPr="00E01250">
        <w:rPr>
          <w:color w:val="auto"/>
          <w:lang w:val="en-GB"/>
        </w:rPr>
        <w:t xml:space="preserve"> 60 cases in 2015, an increase from 23 in 2013 and 46 in 2014 (BBC News</w:t>
      </w:r>
      <w:r w:rsidR="00A36B61" w:rsidRPr="00E01250">
        <w:rPr>
          <w:color w:val="auto"/>
          <w:lang w:val="en-GB"/>
        </w:rPr>
        <w:t>,</w:t>
      </w:r>
      <w:r w:rsidR="00716370" w:rsidRPr="00E01250">
        <w:rPr>
          <w:color w:val="auto"/>
          <w:lang w:val="en-GB"/>
        </w:rPr>
        <w:t xml:space="preserve"> 2015). The relationship between reporting, prevalence and meaning constitutes a complex </w:t>
      </w:r>
      <w:r w:rsidR="00E4063B" w:rsidRPr="00E01250">
        <w:rPr>
          <w:color w:val="auto"/>
          <w:lang w:val="en-GB"/>
        </w:rPr>
        <w:t>triangle that continues to need</w:t>
      </w:r>
      <w:r w:rsidR="00716370" w:rsidRPr="00E01250">
        <w:rPr>
          <w:color w:val="auto"/>
          <w:lang w:val="en-GB"/>
        </w:rPr>
        <w:t xml:space="preserve"> further exploration and evidence. </w:t>
      </w:r>
    </w:p>
    <w:p w14:paraId="6D437608" w14:textId="77777777" w:rsidR="004E6364" w:rsidRPr="00E01250" w:rsidRDefault="004E6364" w:rsidP="00AF1392">
      <w:pPr>
        <w:pStyle w:val="BodyA"/>
        <w:widowControl w:val="0"/>
        <w:spacing w:line="480" w:lineRule="auto"/>
        <w:rPr>
          <w:color w:val="auto"/>
          <w:u w:color="0000FF"/>
          <w:lang w:val="en-GB"/>
        </w:rPr>
      </w:pPr>
    </w:p>
    <w:p w14:paraId="50140BF0" w14:textId="30292250" w:rsidR="004E6364" w:rsidRPr="00E01250" w:rsidRDefault="00716370" w:rsidP="00AF1392">
      <w:pPr>
        <w:pStyle w:val="BodyA"/>
        <w:widowControl w:val="0"/>
        <w:spacing w:line="480" w:lineRule="auto"/>
        <w:rPr>
          <w:color w:val="auto"/>
          <w:u w:color="FF0000"/>
          <w:lang w:val="en-GB"/>
        </w:rPr>
      </w:pPr>
      <w:r w:rsidRPr="00E01250">
        <w:rPr>
          <w:color w:val="auto"/>
          <w:u w:color="FF0000"/>
          <w:lang w:val="en-GB"/>
        </w:rPr>
        <w:t xml:space="preserve">The concerns of community groups led to </w:t>
      </w:r>
      <w:r w:rsidR="0087017F" w:rsidRPr="00E01250">
        <w:rPr>
          <w:color w:val="auto"/>
          <w:u w:color="FF0000"/>
          <w:lang w:val="en-GB"/>
        </w:rPr>
        <w:t xml:space="preserve">a </w:t>
      </w:r>
      <w:r w:rsidRPr="00E01250">
        <w:rPr>
          <w:color w:val="auto"/>
          <w:u w:color="FF0000"/>
          <w:lang w:val="en-GB"/>
        </w:rPr>
        <w:t>Department for Education led working group which produced, in 2012, the</w:t>
      </w:r>
      <w:r w:rsidRPr="00E01250">
        <w:rPr>
          <w:i/>
          <w:color w:val="auto"/>
          <w:u w:color="FF0000"/>
          <w:lang w:val="en-GB"/>
        </w:rPr>
        <w:t xml:space="preserve"> National Action Plan to Tackle Child Abuse</w:t>
      </w:r>
      <w:r w:rsidR="00A36B61" w:rsidRPr="00E01250">
        <w:rPr>
          <w:i/>
          <w:color w:val="auto"/>
          <w:u w:color="FF0000"/>
          <w:lang w:val="en-GB"/>
        </w:rPr>
        <w:t xml:space="preserve"> linked to Faith or Belief </w:t>
      </w:r>
      <w:r w:rsidR="00A36B61" w:rsidRPr="00E01250">
        <w:rPr>
          <w:color w:val="auto"/>
          <w:u w:color="FF0000"/>
          <w:lang w:val="en-GB"/>
        </w:rPr>
        <w:t>(</w:t>
      </w:r>
      <w:proofErr w:type="spellStart"/>
      <w:r w:rsidR="00A36B61" w:rsidRPr="00E01250">
        <w:rPr>
          <w:color w:val="auto"/>
          <w:u w:color="FF0000"/>
          <w:lang w:val="en-GB"/>
        </w:rPr>
        <w:t>DfE</w:t>
      </w:r>
      <w:proofErr w:type="spellEnd"/>
      <w:r w:rsidR="00A36B61" w:rsidRPr="00E01250">
        <w:rPr>
          <w:color w:val="auto"/>
          <w:u w:color="FF0000"/>
          <w:lang w:val="en-GB"/>
        </w:rPr>
        <w:t xml:space="preserve">, </w:t>
      </w:r>
      <w:r w:rsidRPr="00E01250">
        <w:rPr>
          <w:color w:val="auto"/>
          <w:u w:color="FF0000"/>
          <w:lang w:val="en-GB"/>
        </w:rPr>
        <w:t xml:space="preserve">2012). This details strategies for engaging communities, empowering practitioners, supporting victims and witnesses, and communicating key messages. In the parliamentary processes leading up to the 2014 Children and Families Act, it was debated whether to introduce a law </w:t>
      </w:r>
      <w:r w:rsidR="00C43181" w:rsidRPr="00E01250">
        <w:rPr>
          <w:color w:val="auto"/>
          <w:u w:color="FF0000"/>
          <w:lang w:val="en-GB"/>
        </w:rPr>
        <w:t>prohibiting the attribution of</w:t>
      </w:r>
      <w:r w:rsidRPr="00E01250">
        <w:rPr>
          <w:color w:val="auto"/>
          <w:u w:color="FF0000"/>
          <w:lang w:val="en-GB"/>
        </w:rPr>
        <w:t xml:space="preserve"> witchcraft and spirit possession to children, but this was not adopted. The current statutory basis for child protection in these cases thus rests with the original </w:t>
      </w:r>
      <w:r w:rsidRPr="00E01250">
        <w:rPr>
          <w:color w:val="auto"/>
          <w:lang w:val="en-GB"/>
        </w:rPr>
        <w:t xml:space="preserve">non-statutory guidance (DfES, 2007) </w:t>
      </w:r>
      <w:r w:rsidRPr="00E01250">
        <w:rPr>
          <w:color w:val="auto"/>
          <w:u w:color="FF0000"/>
          <w:lang w:val="en-GB"/>
        </w:rPr>
        <w:t xml:space="preserve">through application of the child protection framework. </w:t>
      </w:r>
    </w:p>
    <w:p w14:paraId="2C1AD9EB" w14:textId="77777777" w:rsidR="004E6364" w:rsidRPr="00E01250" w:rsidRDefault="004E6364" w:rsidP="00AF1392">
      <w:pPr>
        <w:pStyle w:val="BodyA"/>
        <w:spacing w:line="480" w:lineRule="auto"/>
        <w:rPr>
          <w:b/>
          <w:bCs/>
          <w:color w:val="auto"/>
          <w:lang w:val="en-GB"/>
        </w:rPr>
      </w:pPr>
    </w:p>
    <w:p w14:paraId="6E205AB3" w14:textId="1CA0D055" w:rsidR="009B6592" w:rsidRPr="00E01250" w:rsidRDefault="00716370" w:rsidP="00AF1392">
      <w:pPr>
        <w:pStyle w:val="BodyA"/>
        <w:spacing w:line="480" w:lineRule="auto"/>
        <w:rPr>
          <w:b/>
          <w:bCs/>
          <w:color w:val="auto"/>
          <w:lang w:val="en-GB"/>
        </w:rPr>
      </w:pPr>
      <w:r w:rsidRPr="00E01250">
        <w:rPr>
          <w:b/>
          <w:bCs/>
          <w:color w:val="auto"/>
          <w:lang w:val="en-GB"/>
        </w:rPr>
        <w:t>The relationship between beliefs in witchcraft and spirit possession and child abuse</w:t>
      </w:r>
    </w:p>
    <w:p w14:paraId="3F159A93" w14:textId="77777777" w:rsidR="00117220" w:rsidRPr="00E01250" w:rsidRDefault="00117220" w:rsidP="00AF1392">
      <w:pPr>
        <w:pStyle w:val="BodyA"/>
        <w:spacing w:line="480" w:lineRule="auto"/>
        <w:rPr>
          <w:b/>
          <w:bCs/>
          <w:color w:val="auto"/>
          <w:lang w:val="en-GB"/>
        </w:rPr>
      </w:pPr>
    </w:p>
    <w:p w14:paraId="32822BF7" w14:textId="3E00E111" w:rsidR="00D01519" w:rsidRPr="00E01250" w:rsidRDefault="005A4B35" w:rsidP="00AF1392">
      <w:pPr>
        <w:pStyle w:val="BodyA"/>
        <w:spacing w:line="480" w:lineRule="auto"/>
        <w:rPr>
          <w:color w:val="auto"/>
          <w:lang w:val="en-GB"/>
        </w:rPr>
      </w:pPr>
      <w:r w:rsidRPr="00E01250">
        <w:rPr>
          <w:color w:val="auto"/>
          <w:lang w:val="en-GB"/>
        </w:rPr>
        <w:t>The relationship between religious beliefs in witchcraft and spirit possession and child abuse is complex. Discussions that focus on African commu</w:t>
      </w:r>
      <w:r w:rsidR="0002738A" w:rsidRPr="00E01250">
        <w:rPr>
          <w:color w:val="auto"/>
          <w:lang w:val="en-GB"/>
        </w:rPr>
        <w:t>nities in London, in particular,</w:t>
      </w:r>
      <w:r w:rsidRPr="00E01250">
        <w:rPr>
          <w:color w:val="auto"/>
          <w:lang w:val="en-GB"/>
        </w:rPr>
        <w:t xml:space="preserve"> and migrant communities more broadly inevitably raise questions about perceptions of cultural differences and practices, and feed into wider and contentious debates</w:t>
      </w:r>
      <w:r w:rsidR="00117220" w:rsidRPr="00E01250">
        <w:rPr>
          <w:color w:val="auto"/>
          <w:lang w:val="en-GB"/>
        </w:rPr>
        <w:t xml:space="preserve">. </w:t>
      </w:r>
      <w:r w:rsidR="00B81072" w:rsidRPr="00E01250">
        <w:rPr>
          <w:color w:val="auto"/>
          <w:lang w:val="en-GB"/>
        </w:rPr>
        <w:t xml:space="preserve"> There appears to be an irresolvable tension between preventing and identifying child abuse, driven by religious beliefs and affording toleration</w:t>
      </w:r>
      <w:r w:rsidR="006676B9" w:rsidRPr="00E01250">
        <w:rPr>
          <w:color w:val="auto"/>
          <w:lang w:val="en-GB"/>
        </w:rPr>
        <w:t xml:space="preserve"> of religion or belief</w:t>
      </w:r>
      <w:r w:rsidR="0002738A" w:rsidRPr="00E01250">
        <w:rPr>
          <w:color w:val="auto"/>
          <w:lang w:val="en-GB"/>
        </w:rPr>
        <w:t>, as a protected characteristic embedded in The Equality Act 2010</w:t>
      </w:r>
      <w:r w:rsidR="00B81072" w:rsidRPr="00E01250">
        <w:rPr>
          <w:color w:val="auto"/>
          <w:lang w:val="en-GB"/>
        </w:rPr>
        <w:t xml:space="preserve">. </w:t>
      </w:r>
      <w:r w:rsidR="00D01519" w:rsidRPr="00E01250">
        <w:rPr>
          <w:color w:val="auto"/>
          <w:lang w:val="en-GB"/>
        </w:rPr>
        <w:t xml:space="preserve">Legislation that emphasises the toleration of all religious beliefs, including the Human Rights Act 1998, </w:t>
      </w:r>
      <w:proofErr w:type="gramStart"/>
      <w:r w:rsidR="00D01519" w:rsidRPr="00E01250">
        <w:rPr>
          <w:color w:val="auto"/>
          <w:lang w:val="en-GB"/>
        </w:rPr>
        <w:t>underpin</w:t>
      </w:r>
      <w:proofErr w:type="gramEnd"/>
      <w:r w:rsidR="00D01519" w:rsidRPr="00E01250">
        <w:rPr>
          <w:color w:val="auto"/>
          <w:lang w:val="en-GB"/>
        </w:rPr>
        <w:t xml:space="preserve"> policy and practice. </w:t>
      </w:r>
    </w:p>
    <w:p w14:paraId="39C1818F" w14:textId="77777777" w:rsidR="00D01519" w:rsidRPr="00E01250" w:rsidRDefault="00D01519" w:rsidP="00AF1392">
      <w:pPr>
        <w:pStyle w:val="BodyA"/>
        <w:spacing w:line="480" w:lineRule="auto"/>
        <w:rPr>
          <w:color w:val="auto"/>
          <w:lang w:val="en-GB"/>
        </w:rPr>
      </w:pPr>
    </w:p>
    <w:p w14:paraId="33B0A979" w14:textId="4E5C4AB2" w:rsidR="00891ACD" w:rsidRPr="00E01250" w:rsidRDefault="00D01519" w:rsidP="00AF1392">
      <w:pPr>
        <w:pStyle w:val="BodyA"/>
        <w:spacing w:line="480" w:lineRule="auto"/>
        <w:rPr>
          <w:color w:val="auto"/>
          <w:lang w:val="en-GB"/>
        </w:rPr>
      </w:pPr>
      <w:r w:rsidRPr="00E01250">
        <w:rPr>
          <w:color w:val="auto"/>
          <w:lang w:val="en-GB"/>
        </w:rPr>
        <w:t>In reviewing this literature, we have identified three positions that address the tension between religious toleration and the need to protect children from abuse</w:t>
      </w:r>
      <w:r w:rsidR="00D43939" w:rsidRPr="00E01250">
        <w:rPr>
          <w:color w:val="auto"/>
          <w:lang w:val="en-GB"/>
        </w:rPr>
        <w:t xml:space="preserve">. </w:t>
      </w:r>
      <w:r w:rsidR="00891ACD" w:rsidRPr="00E01250">
        <w:rPr>
          <w:color w:val="auto"/>
          <w:lang w:val="en-GB"/>
        </w:rPr>
        <w:t>Firstly, t</w:t>
      </w:r>
      <w:r w:rsidR="00716370" w:rsidRPr="00E01250">
        <w:rPr>
          <w:color w:val="auto"/>
          <w:lang w:val="en-GB"/>
        </w:rPr>
        <w:t>he non-statutory guidance (DfES, 2007) e</w:t>
      </w:r>
      <w:r w:rsidR="00891ACD" w:rsidRPr="00E01250">
        <w:rPr>
          <w:color w:val="auto"/>
          <w:lang w:val="en-GB"/>
        </w:rPr>
        <w:t>mbeds</w:t>
      </w:r>
      <w:r w:rsidR="00716370" w:rsidRPr="00E01250">
        <w:rPr>
          <w:color w:val="auto"/>
          <w:lang w:val="en-GB"/>
        </w:rPr>
        <w:t xml:space="preserve"> a pragmatic distinction between beliefs and behaviour deriving from beliefs. </w:t>
      </w:r>
      <w:r w:rsidR="00860508" w:rsidRPr="00E01250">
        <w:rPr>
          <w:color w:val="auto"/>
          <w:lang w:val="en-GB"/>
        </w:rPr>
        <w:t>The</w:t>
      </w:r>
      <w:r w:rsidR="00716370" w:rsidRPr="00E01250">
        <w:rPr>
          <w:color w:val="auto"/>
          <w:lang w:val="en-GB"/>
        </w:rPr>
        <w:t xml:space="preserve"> focus </w:t>
      </w:r>
      <w:r w:rsidR="00F37595" w:rsidRPr="00E01250">
        <w:rPr>
          <w:color w:val="auto"/>
          <w:lang w:val="en-GB"/>
        </w:rPr>
        <w:t xml:space="preserve">is </w:t>
      </w:r>
      <w:r w:rsidR="00716370" w:rsidRPr="00E01250">
        <w:rPr>
          <w:color w:val="auto"/>
          <w:lang w:val="en-GB"/>
        </w:rPr>
        <w:t>on the outcome - child abuse in individual cases - rather than questioning beliefs held by individuals, groups and communities</w:t>
      </w:r>
      <w:r w:rsidR="00F37595" w:rsidRPr="00E01250">
        <w:rPr>
          <w:color w:val="auto"/>
          <w:lang w:val="en-GB"/>
        </w:rPr>
        <w:t>. T</w:t>
      </w:r>
      <w:r w:rsidR="00716370" w:rsidRPr="00E01250">
        <w:rPr>
          <w:color w:val="auto"/>
          <w:lang w:val="en-GB"/>
        </w:rPr>
        <w:t xml:space="preserve">his distinction has been retained by the </w:t>
      </w:r>
      <w:r w:rsidR="00716370" w:rsidRPr="00E01250">
        <w:rPr>
          <w:i/>
          <w:color w:val="auto"/>
          <w:lang w:val="en-GB"/>
        </w:rPr>
        <w:t>National Action Plan to Tackle Child Abuse linked to Faith or Belief</w:t>
      </w:r>
      <w:r w:rsidR="00716370" w:rsidRPr="00E01250">
        <w:rPr>
          <w:color w:val="auto"/>
          <w:lang w:val="en-GB"/>
        </w:rPr>
        <w:t xml:space="preserve"> (</w:t>
      </w:r>
      <w:proofErr w:type="spellStart"/>
      <w:r w:rsidR="00716370" w:rsidRPr="00E01250">
        <w:rPr>
          <w:color w:val="auto"/>
          <w:lang w:val="en-GB"/>
        </w:rPr>
        <w:t>DfE</w:t>
      </w:r>
      <w:proofErr w:type="spellEnd"/>
      <w:r w:rsidR="00A36B61" w:rsidRPr="00E01250">
        <w:rPr>
          <w:color w:val="auto"/>
          <w:lang w:val="en-GB"/>
        </w:rPr>
        <w:t>,</w:t>
      </w:r>
      <w:r w:rsidR="00716370" w:rsidRPr="00E01250">
        <w:rPr>
          <w:color w:val="auto"/>
          <w:lang w:val="en-GB"/>
        </w:rPr>
        <w:t xml:space="preserve"> 2012)</w:t>
      </w:r>
      <w:r w:rsidR="00F37595" w:rsidRPr="00E01250">
        <w:rPr>
          <w:color w:val="auto"/>
          <w:lang w:val="en-GB"/>
        </w:rPr>
        <w:t xml:space="preserve"> and is held by</w:t>
      </w:r>
      <w:r w:rsidR="00716370" w:rsidRPr="00E01250">
        <w:rPr>
          <w:color w:val="auto"/>
          <w:lang w:val="en-GB"/>
        </w:rPr>
        <w:t xml:space="preserve"> organisations including the Metropolitan Police Service</w:t>
      </w:r>
      <w:r w:rsidR="00F37595" w:rsidRPr="00E01250">
        <w:rPr>
          <w:color w:val="auto"/>
          <w:lang w:val="en-GB"/>
        </w:rPr>
        <w:t xml:space="preserve">. </w:t>
      </w:r>
      <w:proofErr w:type="gramStart"/>
      <w:r w:rsidR="00716370" w:rsidRPr="00E01250">
        <w:rPr>
          <w:color w:val="auto"/>
          <w:lang w:val="en-GB"/>
        </w:rPr>
        <w:t>(</w:t>
      </w:r>
      <w:r w:rsidR="002C3755">
        <w:rPr>
          <w:color w:val="auto"/>
          <w:lang w:val="en-GB"/>
        </w:rPr>
        <w:t xml:space="preserve">Briggs </w:t>
      </w:r>
      <w:r w:rsidR="002C3755" w:rsidRPr="002C3755">
        <w:rPr>
          <w:i/>
          <w:color w:val="auto"/>
          <w:lang w:val="en-GB"/>
        </w:rPr>
        <w:t>et al.</w:t>
      </w:r>
      <w:r w:rsidR="002C3755">
        <w:rPr>
          <w:color w:val="auto"/>
          <w:lang w:val="en-GB"/>
        </w:rPr>
        <w:t xml:space="preserve"> 2011</w:t>
      </w:r>
      <w:r w:rsidR="00716370" w:rsidRPr="00E01250">
        <w:rPr>
          <w:color w:val="auto"/>
          <w:lang w:val="en-GB"/>
        </w:rPr>
        <w:t>).</w:t>
      </w:r>
      <w:proofErr w:type="gramEnd"/>
      <w:r w:rsidR="00716370" w:rsidRPr="00E01250">
        <w:rPr>
          <w:color w:val="auto"/>
          <w:lang w:val="en-GB"/>
        </w:rPr>
        <w:t xml:space="preserve"> </w:t>
      </w:r>
      <w:r w:rsidR="00891ACD" w:rsidRPr="00E01250">
        <w:rPr>
          <w:color w:val="auto"/>
          <w:lang w:val="en-GB"/>
        </w:rPr>
        <w:t>This approach accounts for the asymmetry of beliefs, that are widely held, and child abuse, for which the evidence suggests few cases.</w:t>
      </w:r>
      <w:r w:rsidR="002361AD" w:rsidRPr="00E01250">
        <w:rPr>
          <w:color w:val="auto"/>
          <w:lang w:val="en-GB"/>
        </w:rPr>
        <w:t xml:space="preserve"> </w:t>
      </w:r>
      <w:r w:rsidR="00B81072" w:rsidRPr="00E01250">
        <w:rPr>
          <w:color w:val="auto"/>
          <w:lang w:val="en-GB"/>
        </w:rPr>
        <w:t xml:space="preserve">However, the position is </w:t>
      </w:r>
      <w:r w:rsidR="002361AD" w:rsidRPr="00E01250">
        <w:rPr>
          <w:color w:val="auto"/>
          <w:lang w:val="en-GB"/>
        </w:rPr>
        <w:t xml:space="preserve">problematic as </w:t>
      </w:r>
      <w:r w:rsidR="00B81072" w:rsidRPr="00E01250">
        <w:rPr>
          <w:color w:val="auto"/>
          <w:lang w:val="en-GB"/>
        </w:rPr>
        <w:t xml:space="preserve">in affording toleration of beliefs, the causal connection between the application of beliefs and </w:t>
      </w:r>
      <w:r w:rsidR="002361AD" w:rsidRPr="00E01250">
        <w:rPr>
          <w:color w:val="auto"/>
          <w:lang w:val="en-GB"/>
        </w:rPr>
        <w:t xml:space="preserve">child </w:t>
      </w:r>
      <w:r w:rsidR="00B81072" w:rsidRPr="00E01250">
        <w:rPr>
          <w:color w:val="auto"/>
          <w:lang w:val="en-GB"/>
        </w:rPr>
        <w:t>abuse</w:t>
      </w:r>
      <w:r w:rsidR="004A3FEC" w:rsidRPr="00E01250">
        <w:rPr>
          <w:color w:val="auto"/>
          <w:lang w:val="en-GB"/>
        </w:rPr>
        <w:t xml:space="preserve"> is avoided</w:t>
      </w:r>
      <w:r w:rsidR="00B81072" w:rsidRPr="00E01250">
        <w:rPr>
          <w:color w:val="auto"/>
          <w:lang w:val="en-GB"/>
        </w:rPr>
        <w:t>.</w:t>
      </w:r>
    </w:p>
    <w:p w14:paraId="5D241738" w14:textId="77777777" w:rsidR="00891ACD" w:rsidRPr="00E01250" w:rsidRDefault="00891ACD" w:rsidP="00AF1392">
      <w:pPr>
        <w:pStyle w:val="BodyA"/>
        <w:spacing w:line="480" w:lineRule="auto"/>
        <w:rPr>
          <w:color w:val="auto"/>
          <w:lang w:val="en-GB"/>
        </w:rPr>
      </w:pPr>
    </w:p>
    <w:p w14:paraId="6118446B" w14:textId="46D4AC90" w:rsidR="00C2052F" w:rsidRPr="00E01250" w:rsidRDefault="002361AD" w:rsidP="00AF1392">
      <w:pPr>
        <w:pStyle w:val="BodyA"/>
        <w:spacing w:line="480" w:lineRule="auto"/>
        <w:rPr>
          <w:color w:val="auto"/>
          <w:lang w:val="en-GB"/>
        </w:rPr>
      </w:pPr>
      <w:r w:rsidRPr="00E01250">
        <w:rPr>
          <w:color w:val="auto"/>
          <w:lang w:val="en-GB"/>
        </w:rPr>
        <w:lastRenderedPageBreak/>
        <w:t xml:space="preserve">In contrast, a second </w:t>
      </w:r>
      <w:r w:rsidR="003E08D9" w:rsidRPr="00E01250">
        <w:rPr>
          <w:color w:val="auto"/>
          <w:lang w:val="en-GB"/>
        </w:rPr>
        <w:t>position</w:t>
      </w:r>
      <w:r w:rsidR="003912F1" w:rsidRPr="00E01250">
        <w:rPr>
          <w:color w:val="auto"/>
          <w:lang w:val="en-GB"/>
        </w:rPr>
        <w:t xml:space="preserve"> </w:t>
      </w:r>
      <w:r w:rsidRPr="00E01250">
        <w:rPr>
          <w:color w:val="auto"/>
          <w:lang w:val="en-GB"/>
        </w:rPr>
        <w:t>focus</w:t>
      </w:r>
      <w:r w:rsidR="00570E84" w:rsidRPr="00E01250">
        <w:rPr>
          <w:color w:val="auto"/>
          <w:lang w:val="en-GB"/>
        </w:rPr>
        <w:t>es</w:t>
      </w:r>
      <w:r w:rsidRPr="00E01250">
        <w:rPr>
          <w:color w:val="auto"/>
          <w:lang w:val="en-GB"/>
        </w:rPr>
        <w:t xml:space="preserve"> on the act of witchcraft accusation, which is </w:t>
      </w:r>
      <w:r w:rsidR="004A3FEC" w:rsidRPr="00E01250">
        <w:rPr>
          <w:color w:val="auto"/>
          <w:lang w:val="en-GB"/>
        </w:rPr>
        <w:t xml:space="preserve">conceptualised as </w:t>
      </w:r>
      <w:r w:rsidRPr="00E01250">
        <w:rPr>
          <w:color w:val="auto"/>
          <w:lang w:val="en-GB"/>
        </w:rPr>
        <w:t>inherently abusive</w:t>
      </w:r>
      <w:r w:rsidR="00C2052F" w:rsidRPr="00E01250">
        <w:rPr>
          <w:color w:val="auto"/>
          <w:lang w:val="en-GB"/>
        </w:rPr>
        <w:t>: this view, actively pursued by AFRUCA, critiques gaps in current legislation, whilst recognising that children accused of witchcraft “are often irreparably traumatised” (AFRUCA</w:t>
      </w:r>
      <w:r w:rsidR="00A36B61" w:rsidRPr="00E01250">
        <w:rPr>
          <w:color w:val="auto"/>
          <w:lang w:val="en-GB"/>
        </w:rPr>
        <w:t>,</w:t>
      </w:r>
      <w:r w:rsidR="00C2052F" w:rsidRPr="00E01250">
        <w:rPr>
          <w:color w:val="auto"/>
          <w:lang w:val="en-GB"/>
        </w:rPr>
        <w:t xml:space="preserve"> </w:t>
      </w:r>
      <w:r w:rsidR="00FF4FA9" w:rsidRPr="00E01250">
        <w:rPr>
          <w:color w:val="auto"/>
          <w:lang w:val="en-GB"/>
        </w:rPr>
        <w:t>2015</w:t>
      </w:r>
      <w:r w:rsidR="00C2052F" w:rsidRPr="00E01250">
        <w:rPr>
          <w:color w:val="auto"/>
          <w:lang w:val="en-GB"/>
        </w:rPr>
        <w:t>) and “dehumanised and criminalised’</w:t>
      </w:r>
      <w:r w:rsidR="00117220" w:rsidRPr="00E01250">
        <w:rPr>
          <w:color w:val="auto"/>
          <w:lang w:val="en-GB"/>
        </w:rPr>
        <w:t xml:space="preserve"> </w:t>
      </w:r>
      <w:r w:rsidR="00C2052F" w:rsidRPr="00E01250">
        <w:rPr>
          <w:color w:val="auto"/>
          <w:lang w:val="en-GB"/>
        </w:rPr>
        <w:t>(</w:t>
      </w:r>
      <w:proofErr w:type="spellStart"/>
      <w:r w:rsidR="00C2052F" w:rsidRPr="00E01250">
        <w:rPr>
          <w:color w:val="auto"/>
          <w:lang w:val="en-GB"/>
        </w:rPr>
        <w:t>Bahunga</w:t>
      </w:r>
      <w:proofErr w:type="spellEnd"/>
      <w:r w:rsidR="00A36B61" w:rsidRPr="00E01250">
        <w:rPr>
          <w:color w:val="auto"/>
          <w:lang w:val="en-GB"/>
        </w:rPr>
        <w:t>,</w:t>
      </w:r>
      <w:r w:rsidR="00C2052F" w:rsidRPr="00E01250">
        <w:rPr>
          <w:color w:val="auto"/>
          <w:lang w:val="en-GB"/>
        </w:rPr>
        <w:t xml:space="preserve"> </w:t>
      </w:r>
      <w:r w:rsidR="00E35F1E" w:rsidRPr="00E01250">
        <w:rPr>
          <w:color w:val="auto"/>
          <w:lang w:val="en-GB"/>
        </w:rPr>
        <w:t>2013</w:t>
      </w:r>
      <w:r w:rsidR="00C2052F" w:rsidRPr="00E01250">
        <w:rPr>
          <w:color w:val="auto"/>
          <w:lang w:val="en-GB"/>
        </w:rPr>
        <w:t xml:space="preserve">).  This brings into focus the emotionally abusive potential of witchcraft accusations. </w:t>
      </w:r>
      <w:r w:rsidR="006200D8" w:rsidRPr="00E01250">
        <w:rPr>
          <w:color w:val="auto"/>
          <w:lang w:val="en-GB"/>
        </w:rPr>
        <w:t xml:space="preserve">However, a problematic formulation of the relationship between belief and behaviour remains; AFRUCA distinguishes between personal, private belief and its public expression, which </w:t>
      </w:r>
      <w:r w:rsidR="00BB2B0E" w:rsidRPr="00E01250">
        <w:rPr>
          <w:color w:val="auto"/>
          <w:lang w:val="en-GB"/>
        </w:rPr>
        <w:t>may be impractical</w:t>
      </w:r>
      <w:r w:rsidR="006200D8" w:rsidRPr="00E01250">
        <w:rPr>
          <w:color w:val="auto"/>
          <w:lang w:val="en-GB"/>
        </w:rPr>
        <w:t>:</w:t>
      </w:r>
    </w:p>
    <w:p w14:paraId="41D7206A" w14:textId="77777777" w:rsidR="006200D8" w:rsidRPr="00E01250" w:rsidRDefault="006200D8" w:rsidP="00AF1392">
      <w:pPr>
        <w:pStyle w:val="BodyA"/>
        <w:spacing w:line="480" w:lineRule="auto"/>
        <w:rPr>
          <w:color w:val="auto"/>
          <w:lang w:val="en-GB"/>
        </w:rPr>
      </w:pPr>
    </w:p>
    <w:p w14:paraId="1F57EDD3" w14:textId="1ADA67E1" w:rsidR="006200D8" w:rsidRPr="00E01250" w:rsidRDefault="006200D8" w:rsidP="00534897">
      <w:pPr>
        <w:pStyle w:val="BodyA"/>
        <w:spacing w:line="480" w:lineRule="auto"/>
        <w:ind w:left="284"/>
        <w:rPr>
          <w:color w:val="auto"/>
          <w:lang w:val="en-GB"/>
        </w:rPr>
      </w:pPr>
      <w:r w:rsidRPr="00E01250">
        <w:rPr>
          <w:color w:val="auto"/>
          <w:lang w:val="en-GB"/>
        </w:rPr>
        <w:t>“People are free to believe in child-possession and child witches; it is only the public expression of this belief that is prohibited” (AFRUCA</w:t>
      </w:r>
      <w:r w:rsidR="00A36B61" w:rsidRPr="00E01250">
        <w:rPr>
          <w:color w:val="auto"/>
          <w:lang w:val="en-GB"/>
        </w:rPr>
        <w:t>,</w:t>
      </w:r>
      <w:r w:rsidRPr="00E01250">
        <w:rPr>
          <w:color w:val="auto"/>
          <w:lang w:val="en-GB"/>
        </w:rPr>
        <w:t xml:space="preserve"> </w:t>
      </w:r>
      <w:r w:rsidR="00FF4FA9" w:rsidRPr="00E01250">
        <w:rPr>
          <w:color w:val="auto"/>
          <w:lang w:val="en-GB"/>
        </w:rPr>
        <w:t>2015</w:t>
      </w:r>
      <w:r w:rsidRPr="00E01250">
        <w:rPr>
          <w:color w:val="auto"/>
          <w:lang w:val="en-GB"/>
        </w:rPr>
        <w:t>). </w:t>
      </w:r>
    </w:p>
    <w:p w14:paraId="75036004" w14:textId="77777777" w:rsidR="006200D8" w:rsidRPr="00E01250" w:rsidRDefault="006200D8" w:rsidP="00AF1392">
      <w:pPr>
        <w:pStyle w:val="BodyA"/>
        <w:spacing w:line="480" w:lineRule="auto"/>
        <w:rPr>
          <w:color w:val="auto"/>
          <w:lang w:val="en-GB"/>
        </w:rPr>
      </w:pPr>
    </w:p>
    <w:p w14:paraId="4B0E5DC6" w14:textId="0DE73965" w:rsidR="00F37595" w:rsidRPr="00E01250" w:rsidRDefault="006200D8" w:rsidP="00AF1392">
      <w:pPr>
        <w:pStyle w:val="BodyA"/>
        <w:spacing w:line="480" w:lineRule="auto"/>
        <w:rPr>
          <w:color w:val="auto"/>
          <w:lang w:val="en-GB"/>
        </w:rPr>
      </w:pPr>
      <w:r w:rsidRPr="00E01250">
        <w:rPr>
          <w:color w:val="auto"/>
          <w:lang w:val="en-GB"/>
        </w:rPr>
        <w:t xml:space="preserve"> </w:t>
      </w:r>
      <w:r w:rsidR="004A3FEC" w:rsidRPr="00E01250">
        <w:rPr>
          <w:color w:val="auto"/>
          <w:lang w:val="en-GB"/>
        </w:rPr>
        <w:t>I</w:t>
      </w:r>
      <w:r w:rsidRPr="00E01250">
        <w:rPr>
          <w:color w:val="auto"/>
          <w:lang w:val="en-GB"/>
        </w:rPr>
        <w:t>n some African countries, unlike the UK, the attribution of witchcraft to children is illegal. The paradigm that children have rights and are psychological beings, embedded in the United Nations Convention on the Rights of the Child (UNICEF</w:t>
      </w:r>
      <w:r w:rsidR="00A36B61" w:rsidRPr="00E01250">
        <w:rPr>
          <w:color w:val="auto"/>
          <w:lang w:val="en-GB"/>
        </w:rPr>
        <w:t>,</w:t>
      </w:r>
      <w:r w:rsidRPr="00E01250">
        <w:rPr>
          <w:color w:val="auto"/>
          <w:lang w:val="en-GB"/>
        </w:rPr>
        <w:t xml:space="preserve"> 1990), </w:t>
      </w:r>
      <w:r w:rsidR="004A3FEC" w:rsidRPr="00E01250">
        <w:rPr>
          <w:color w:val="auto"/>
          <w:lang w:val="en-GB"/>
        </w:rPr>
        <w:t>contradicts</w:t>
      </w:r>
      <w:r w:rsidRPr="00E01250">
        <w:rPr>
          <w:color w:val="auto"/>
          <w:lang w:val="en-GB"/>
        </w:rPr>
        <w:t xml:space="preserve"> permitting the accusation of witchcraft and spirit possession, and its treatment by</w:t>
      </w:r>
      <w:r w:rsidR="0090478A" w:rsidRPr="00E01250">
        <w:rPr>
          <w:color w:val="auto"/>
          <w:lang w:val="en-GB"/>
        </w:rPr>
        <w:t xml:space="preserve"> </w:t>
      </w:r>
      <w:r w:rsidRPr="00E01250">
        <w:rPr>
          <w:color w:val="auto"/>
          <w:lang w:val="en-GB"/>
        </w:rPr>
        <w:t>deliverances</w:t>
      </w:r>
      <w:r w:rsidR="00CF2F53" w:rsidRPr="00E01250">
        <w:rPr>
          <w:color w:val="auto"/>
          <w:lang w:val="en-GB"/>
        </w:rPr>
        <w:t xml:space="preserve"> or exorcisms</w:t>
      </w:r>
      <w:r w:rsidRPr="00E01250">
        <w:rPr>
          <w:color w:val="auto"/>
          <w:lang w:val="en-GB"/>
        </w:rPr>
        <w:t xml:space="preserve">.  </w:t>
      </w:r>
    </w:p>
    <w:p w14:paraId="303FDE7E" w14:textId="77777777" w:rsidR="00F37595" w:rsidRPr="00E01250" w:rsidRDefault="00F37595" w:rsidP="00AF1392">
      <w:pPr>
        <w:pStyle w:val="BodyA"/>
        <w:spacing w:line="480" w:lineRule="auto"/>
        <w:rPr>
          <w:color w:val="auto"/>
          <w:lang w:val="en-GB"/>
        </w:rPr>
      </w:pPr>
    </w:p>
    <w:p w14:paraId="20D27186" w14:textId="07D120FB" w:rsidR="00C2052F" w:rsidRPr="00E01250" w:rsidRDefault="00C052B7" w:rsidP="00AF1392">
      <w:pPr>
        <w:pStyle w:val="BodyA"/>
        <w:spacing w:line="480" w:lineRule="auto"/>
        <w:rPr>
          <w:color w:val="auto"/>
          <w:lang w:val="en-GB"/>
        </w:rPr>
      </w:pPr>
      <w:r w:rsidRPr="00E01250">
        <w:rPr>
          <w:color w:val="auto"/>
          <w:lang w:val="en-GB"/>
        </w:rPr>
        <w:t xml:space="preserve">A third position focuses </w:t>
      </w:r>
      <w:r w:rsidR="00405C09" w:rsidRPr="00E01250">
        <w:rPr>
          <w:color w:val="auto"/>
          <w:lang w:val="en-GB"/>
        </w:rPr>
        <w:t>on t</w:t>
      </w:r>
      <w:r w:rsidRPr="00E01250">
        <w:rPr>
          <w:color w:val="auto"/>
          <w:lang w:val="en-GB"/>
        </w:rPr>
        <w:t>he act of deliverance as the crucial point</w:t>
      </w:r>
      <w:r w:rsidR="00534897" w:rsidRPr="00E01250">
        <w:rPr>
          <w:color w:val="auto"/>
          <w:lang w:val="en-GB"/>
        </w:rPr>
        <w:t xml:space="preserve"> in which deliverance is </w:t>
      </w:r>
      <w:r w:rsidRPr="00E01250">
        <w:rPr>
          <w:color w:val="auto"/>
          <w:lang w:val="en-GB"/>
        </w:rPr>
        <w:t xml:space="preserve">conceptualised </w:t>
      </w:r>
      <w:r w:rsidR="00534897" w:rsidRPr="00E01250">
        <w:rPr>
          <w:color w:val="auto"/>
          <w:lang w:val="en-GB"/>
        </w:rPr>
        <w:t>as</w:t>
      </w:r>
      <w:r w:rsidRPr="00E01250">
        <w:rPr>
          <w:color w:val="auto"/>
          <w:lang w:val="en-GB"/>
        </w:rPr>
        <w:t xml:space="preserve"> always potentially abusive.</w:t>
      </w:r>
      <w:r w:rsidR="002B5FD2" w:rsidRPr="00E01250">
        <w:rPr>
          <w:color w:val="auto"/>
          <w:lang w:val="en-GB"/>
        </w:rPr>
        <w:t xml:space="preserve"> </w:t>
      </w:r>
      <w:proofErr w:type="spellStart"/>
      <w:r w:rsidR="006200D8" w:rsidRPr="00E01250">
        <w:rPr>
          <w:color w:val="auto"/>
          <w:lang w:val="en-GB"/>
        </w:rPr>
        <w:t>Tedam</w:t>
      </w:r>
      <w:proofErr w:type="spellEnd"/>
      <w:r w:rsidR="006200D8" w:rsidRPr="00E01250">
        <w:rPr>
          <w:color w:val="auto"/>
          <w:lang w:val="en-GB"/>
        </w:rPr>
        <w:t xml:space="preserve"> (2015</w:t>
      </w:r>
      <w:r w:rsidR="001C722F" w:rsidRPr="00E01250">
        <w:rPr>
          <w:color w:val="auto"/>
          <w:lang w:val="en-GB"/>
        </w:rPr>
        <w:t>, p. 1408</w:t>
      </w:r>
      <w:r w:rsidR="006200D8" w:rsidRPr="00E01250">
        <w:rPr>
          <w:color w:val="auto"/>
          <w:lang w:val="en-GB"/>
        </w:rPr>
        <w:t xml:space="preserve">) argues that the practice of </w:t>
      </w:r>
      <w:proofErr w:type="gramStart"/>
      <w:r w:rsidR="002B5FD2" w:rsidRPr="00E01250">
        <w:rPr>
          <w:color w:val="auto"/>
          <w:lang w:val="en-GB"/>
        </w:rPr>
        <w:t>exorcism</w:t>
      </w:r>
      <w:r w:rsidR="006200D8" w:rsidRPr="00E01250">
        <w:rPr>
          <w:color w:val="auto"/>
          <w:lang w:val="en-GB"/>
        </w:rPr>
        <w:t>,</w:t>
      </w:r>
      <w:proofErr w:type="gramEnd"/>
      <w:r w:rsidR="006200D8" w:rsidRPr="00E01250">
        <w:rPr>
          <w:color w:val="auto"/>
          <w:lang w:val="en-GB"/>
        </w:rPr>
        <w:t xml:space="preserve"> whether by the family and carers of the child or through a church organisation is </w:t>
      </w:r>
      <w:r w:rsidR="002B5FD2" w:rsidRPr="00E01250">
        <w:rPr>
          <w:color w:val="auto"/>
          <w:lang w:val="en-GB"/>
        </w:rPr>
        <w:t xml:space="preserve">the abusive part of </w:t>
      </w:r>
      <w:r w:rsidR="00CF2F53" w:rsidRPr="00E01250">
        <w:rPr>
          <w:color w:val="auto"/>
          <w:lang w:val="en-GB"/>
        </w:rPr>
        <w:t>the ‘accusation cycle’</w:t>
      </w:r>
      <w:r w:rsidR="002B5FD2" w:rsidRPr="00E01250">
        <w:rPr>
          <w:color w:val="auto"/>
          <w:lang w:val="en-GB"/>
        </w:rPr>
        <w:t xml:space="preserve"> and is </w:t>
      </w:r>
      <w:r w:rsidR="006200D8" w:rsidRPr="00E01250">
        <w:rPr>
          <w:color w:val="auto"/>
          <w:lang w:val="en-GB"/>
        </w:rPr>
        <w:t xml:space="preserve">in contradiction with children’s rights. </w:t>
      </w:r>
      <w:r w:rsidR="009E332A" w:rsidRPr="00E01250">
        <w:rPr>
          <w:color w:val="auto"/>
          <w:lang w:val="en-GB"/>
        </w:rPr>
        <w:t xml:space="preserve">However, </w:t>
      </w:r>
      <w:r w:rsidR="0056380F" w:rsidRPr="00E01250">
        <w:rPr>
          <w:color w:val="auto"/>
          <w:lang w:val="en-GB"/>
        </w:rPr>
        <w:t>it is</w:t>
      </w:r>
      <w:r w:rsidR="009E332A" w:rsidRPr="00E01250">
        <w:rPr>
          <w:color w:val="auto"/>
          <w:lang w:val="en-GB"/>
        </w:rPr>
        <w:t xml:space="preserve"> vital to </w:t>
      </w:r>
      <w:r w:rsidR="00B260C6" w:rsidRPr="00E01250">
        <w:rPr>
          <w:color w:val="auto"/>
          <w:lang w:val="en-GB"/>
        </w:rPr>
        <w:t>recognise</w:t>
      </w:r>
      <w:r w:rsidR="009E332A" w:rsidRPr="00E01250">
        <w:rPr>
          <w:color w:val="auto"/>
          <w:lang w:val="en-GB"/>
        </w:rPr>
        <w:t xml:space="preserve"> </w:t>
      </w:r>
      <w:r w:rsidR="00CF2F53" w:rsidRPr="00E01250">
        <w:rPr>
          <w:color w:val="auto"/>
          <w:lang w:val="en-GB"/>
        </w:rPr>
        <w:t>different forms of deliverance</w:t>
      </w:r>
      <w:r w:rsidR="009E332A" w:rsidRPr="00E01250">
        <w:rPr>
          <w:color w:val="auto"/>
          <w:lang w:val="en-GB"/>
        </w:rPr>
        <w:t xml:space="preserve">. Almost all religious and spiritual </w:t>
      </w:r>
      <w:r w:rsidR="009E332A" w:rsidRPr="00E01250">
        <w:rPr>
          <w:color w:val="auto"/>
          <w:lang w:val="en-GB"/>
        </w:rPr>
        <w:lastRenderedPageBreak/>
        <w:t xml:space="preserve">communities </w:t>
      </w:r>
      <w:r w:rsidR="00B260C6" w:rsidRPr="00E01250">
        <w:rPr>
          <w:color w:val="auto"/>
          <w:lang w:val="en-GB"/>
        </w:rPr>
        <w:t>include ritual prayer in the service of healing. The harm</w:t>
      </w:r>
      <w:r w:rsidR="00CF2F53" w:rsidRPr="00E01250">
        <w:rPr>
          <w:color w:val="auto"/>
          <w:lang w:val="en-GB"/>
        </w:rPr>
        <w:t>ful aspects</w:t>
      </w:r>
      <w:r w:rsidR="00B260C6" w:rsidRPr="00E01250">
        <w:rPr>
          <w:color w:val="auto"/>
          <w:lang w:val="en-GB"/>
        </w:rPr>
        <w:t xml:space="preserve"> of d</w:t>
      </w:r>
      <w:r w:rsidR="0056380F" w:rsidRPr="00E01250">
        <w:rPr>
          <w:color w:val="auto"/>
          <w:lang w:val="en-GB"/>
        </w:rPr>
        <w:t xml:space="preserve">eliverance rituals </w:t>
      </w:r>
      <w:r w:rsidR="00CF2F53" w:rsidRPr="00E01250">
        <w:rPr>
          <w:color w:val="auto"/>
          <w:lang w:val="en-GB"/>
        </w:rPr>
        <w:t>occur</w:t>
      </w:r>
      <w:r w:rsidR="001C722F" w:rsidRPr="00E01250">
        <w:rPr>
          <w:color w:val="auto"/>
          <w:lang w:val="en-GB"/>
        </w:rPr>
        <w:t xml:space="preserve"> when they are used </w:t>
      </w:r>
      <w:r w:rsidR="00CF2F53" w:rsidRPr="00E01250">
        <w:rPr>
          <w:color w:val="auto"/>
          <w:lang w:val="en-GB"/>
        </w:rPr>
        <w:t>on</w:t>
      </w:r>
      <w:r w:rsidR="001C722F" w:rsidRPr="00E01250">
        <w:rPr>
          <w:color w:val="auto"/>
          <w:lang w:val="en-GB"/>
        </w:rPr>
        <w:t xml:space="preserve"> </w:t>
      </w:r>
      <w:r w:rsidR="0056380F" w:rsidRPr="00E01250">
        <w:rPr>
          <w:color w:val="auto"/>
          <w:lang w:val="en-GB"/>
        </w:rPr>
        <w:t xml:space="preserve">vulnerable individuals, therefore technically </w:t>
      </w:r>
      <w:r w:rsidR="002B5FD2" w:rsidRPr="00E01250">
        <w:rPr>
          <w:color w:val="auto"/>
          <w:lang w:val="en-GB"/>
        </w:rPr>
        <w:t xml:space="preserve">all </w:t>
      </w:r>
      <w:r w:rsidR="0056380F" w:rsidRPr="00E01250">
        <w:rPr>
          <w:color w:val="auto"/>
          <w:lang w:val="en-GB"/>
        </w:rPr>
        <w:t xml:space="preserve">children, </w:t>
      </w:r>
      <w:r w:rsidR="002B5FD2" w:rsidRPr="00E01250">
        <w:rPr>
          <w:color w:val="auto"/>
          <w:lang w:val="en-GB"/>
        </w:rPr>
        <w:t xml:space="preserve">and </w:t>
      </w:r>
      <w:r w:rsidR="0056380F" w:rsidRPr="00E01250">
        <w:rPr>
          <w:color w:val="auto"/>
          <w:lang w:val="en-GB"/>
        </w:rPr>
        <w:t xml:space="preserve">individuals who have not requested </w:t>
      </w:r>
      <w:r w:rsidR="001C722F" w:rsidRPr="00E01250">
        <w:rPr>
          <w:color w:val="auto"/>
          <w:lang w:val="en-GB"/>
        </w:rPr>
        <w:t>such intervention</w:t>
      </w:r>
      <w:r w:rsidR="00B57BF4" w:rsidRPr="00E01250">
        <w:rPr>
          <w:color w:val="auto"/>
          <w:lang w:val="en-GB"/>
        </w:rPr>
        <w:t>s</w:t>
      </w:r>
      <w:r w:rsidR="0056380F" w:rsidRPr="00E01250">
        <w:rPr>
          <w:color w:val="auto"/>
          <w:lang w:val="en-GB"/>
        </w:rPr>
        <w:t xml:space="preserve">. Deliverances that involve inflicting physical harm and where the ritual is used to address problems that are not of the spiritual realm </w:t>
      </w:r>
      <w:r w:rsidR="001C722F" w:rsidRPr="00E01250">
        <w:rPr>
          <w:color w:val="auto"/>
          <w:lang w:val="en-GB"/>
        </w:rPr>
        <w:t>are also</w:t>
      </w:r>
      <w:r w:rsidR="0056380F" w:rsidRPr="00E01250">
        <w:rPr>
          <w:color w:val="auto"/>
          <w:lang w:val="en-GB"/>
        </w:rPr>
        <w:t xml:space="preserve"> </w:t>
      </w:r>
      <w:r w:rsidR="002B5FD2" w:rsidRPr="00E01250">
        <w:rPr>
          <w:color w:val="auto"/>
          <w:lang w:val="en-GB"/>
        </w:rPr>
        <w:t>considered</w:t>
      </w:r>
      <w:r w:rsidR="0056380F" w:rsidRPr="00E01250">
        <w:rPr>
          <w:color w:val="auto"/>
          <w:lang w:val="en-GB"/>
        </w:rPr>
        <w:t xml:space="preserve"> </w:t>
      </w:r>
      <w:r w:rsidR="005413CE" w:rsidRPr="00E01250">
        <w:rPr>
          <w:color w:val="auto"/>
          <w:lang w:val="en-GB"/>
        </w:rPr>
        <w:t xml:space="preserve">to be </w:t>
      </w:r>
      <w:r w:rsidR="001C722F" w:rsidRPr="00E01250">
        <w:rPr>
          <w:color w:val="auto"/>
          <w:lang w:val="en-GB"/>
        </w:rPr>
        <w:t>at least potentially abusive</w:t>
      </w:r>
      <w:r w:rsidR="0056380F" w:rsidRPr="00E01250">
        <w:rPr>
          <w:color w:val="auto"/>
          <w:lang w:val="en-GB"/>
        </w:rPr>
        <w:t xml:space="preserve">.  </w:t>
      </w:r>
    </w:p>
    <w:p w14:paraId="7E68B670" w14:textId="77777777" w:rsidR="006200D8" w:rsidRPr="00E01250" w:rsidRDefault="006200D8" w:rsidP="00AF1392">
      <w:pPr>
        <w:pStyle w:val="BodyA"/>
        <w:spacing w:line="480" w:lineRule="auto"/>
        <w:rPr>
          <w:color w:val="auto"/>
          <w:lang w:val="en-GB"/>
        </w:rPr>
      </w:pPr>
    </w:p>
    <w:p w14:paraId="14EAA7D6" w14:textId="6797ADF3" w:rsidR="004E6364" w:rsidRPr="00E01250" w:rsidRDefault="004A3FEC" w:rsidP="00AF1392">
      <w:pPr>
        <w:pStyle w:val="BodyA"/>
        <w:widowControl w:val="0"/>
        <w:spacing w:line="480" w:lineRule="auto"/>
        <w:rPr>
          <w:color w:val="auto"/>
          <w:lang w:val="en-GB"/>
        </w:rPr>
      </w:pPr>
      <w:r w:rsidRPr="00E01250">
        <w:rPr>
          <w:color w:val="auto"/>
          <w:lang w:val="en-GB"/>
        </w:rPr>
        <w:t xml:space="preserve">To address the limitations in all </w:t>
      </w:r>
      <w:r w:rsidR="00B57BF4" w:rsidRPr="00E01250">
        <w:rPr>
          <w:color w:val="auto"/>
          <w:lang w:val="en-GB"/>
        </w:rPr>
        <w:t xml:space="preserve">three </w:t>
      </w:r>
      <w:r w:rsidRPr="00E01250">
        <w:rPr>
          <w:color w:val="auto"/>
          <w:lang w:val="en-GB"/>
        </w:rPr>
        <w:t>positions, i</w:t>
      </w:r>
      <w:r w:rsidR="00716370" w:rsidRPr="00E01250">
        <w:rPr>
          <w:color w:val="auto"/>
          <w:lang w:val="en-GB"/>
        </w:rPr>
        <w:t>t is important</w:t>
      </w:r>
      <w:r w:rsidRPr="00E01250">
        <w:rPr>
          <w:color w:val="auto"/>
          <w:lang w:val="en-GB"/>
        </w:rPr>
        <w:t xml:space="preserve"> </w:t>
      </w:r>
      <w:r w:rsidR="00716370" w:rsidRPr="00E01250">
        <w:rPr>
          <w:color w:val="auto"/>
          <w:lang w:val="en-GB"/>
        </w:rPr>
        <w:t>to look closely at what it means for a child to be accused of spirit possession</w:t>
      </w:r>
      <w:r w:rsidR="006200D8" w:rsidRPr="00E01250">
        <w:rPr>
          <w:color w:val="auto"/>
          <w:lang w:val="en-GB"/>
        </w:rPr>
        <w:t xml:space="preserve">. </w:t>
      </w:r>
      <w:r w:rsidR="00716370" w:rsidRPr="00E01250">
        <w:rPr>
          <w:color w:val="auto"/>
          <w:lang w:val="en-GB"/>
        </w:rPr>
        <w:t>Accusations can be made by church officials, family members and others</w:t>
      </w:r>
      <w:proofErr w:type="gramStart"/>
      <w:r w:rsidR="00840D19" w:rsidRPr="00E01250">
        <w:rPr>
          <w:color w:val="auto"/>
          <w:lang w:val="en-GB"/>
        </w:rPr>
        <w:t>;</w:t>
      </w:r>
      <w:proofErr w:type="gramEnd"/>
      <w:r w:rsidR="00840D19" w:rsidRPr="00E01250">
        <w:rPr>
          <w:color w:val="auto"/>
          <w:lang w:val="en-GB"/>
        </w:rPr>
        <w:t xml:space="preserve"> </w:t>
      </w:r>
      <w:r w:rsidR="00716370" w:rsidRPr="00E01250">
        <w:rPr>
          <w:color w:val="auto"/>
          <w:lang w:val="en-GB"/>
        </w:rPr>
        <w:t>deliverance</w:t>
      </w:r>
      <w:r w:rsidR="00117220" w:rsidRPr="00E01250">
        <w:rPr>
          <w:color w:val="auto"/>
          <w:lang w:val="en-GB"/>
        </w:rPr>
        <w:t>, undertaken by a church official</w:t>
      </w:r>
      <w:r w:rsidRPr="00E01250">
        <w:rPr>
          <w:color w:val="auto"/>
          <w:lang w:val="en-GB"/>
        </w:rPr>
        <w:t xml:space="preserve"> or family members, </w:t>
      </w:r>
      <w:r w:rsidR="00117220" w:rsidRPr="00E01250">
        <w:rPr>
          <w:color w:val="auto"/>
          <w:lang w:val="en-GB"/>
        </w:rPr>
        <w:t>aims to</w:t>
      </w:r>
      <w:r w:rsidR="00716370" w:rsidRPr="00E01250">
        <w:rPr>
          <w:color w:val="auto"/>
          <w:lang w:val="en-GB"/>
        </w:rPr>
        <w:t xml:space="preserve"> prevent the accused affecting others, and to remove the spirit</w:t>
      </w:r>
      <w:r w:rsidR="00840D19" w:rsidRPr="00E01250">
        <w:rPr>
          <w:color w:val="auto"/>
          <w:lang w:val="en-GB"/>
        </w:rPr>
        <w:t xml:space="preserve">. </w:t>
      </w:r>
      <w:r w:rsidR="00716370" w:rsidRPr="00E01250">
        <w:rPr>
          <w:color w:val="auto"/>
          <w:lang w:val="en-GB"/>
        </w:rPr>
        <w:t xml:space="preserve"> In more severe cases, the belief can be held literally and concretely, so that the perpetrator has the view that ‘exorcism’ </w:t>
      </w:r>
      <w:r w:rsidR="00117220" w:rsidRPr="00E01250">
        <w:rPr>
          <w:color w:val="auto"/>
          <w:lang w:val="en-GB"/>
        </w:rPr>
        <w:t>(deliver</w:t>
      </w:r>
      <w:r w:rsidRPr="00E01250">
        <w:rPr>
          <w:color w:val="auto"/>
          <w:lang w:val="en-GB"/>
        </w:rPr>
        <w:t>a</w:t>
      </w:r>
      <w:r w:rsidR="00117220" w:rsidRPr="00E01250">
        <w:rPr>
          <w:color w:val="auto"/>
          <w:lang w:val="en-GB"/>
        </w:rPr>
        <w:t>n</w:t>
      </w:r>
      <w:r w:rsidR="006200D8" w:rsidRPr="00E01250">
        <w:rPr>
          <w:color w:val="auto"/>
          <w:lang w:val="en-GB"/>
        </w:rPr>
        <w:t xml:space="preserve">ce) </w:t>
      </w:r>
      <w:r w:rsidR="00716370" w:rsidRPr="00E01250">
        <w:rPr>
          <w:color w:val="auto"/>
          <w:lang w:val="en-GB"/>
        </w:rPr>
        <w:t>is directed against the spirit, not the child</w:t>
      </w:r>
      <w:r w:rsidR="00840D19" w:rsidRPr="00E01250">
        <w:rPr>
          <w:color w:val="auto"/>
          <w:lang w:val="en-GB"/>
        </w:rPr>
        <w:t xml:space="preserve">; the </w:t>
      </w:r>
      <w:r w:rsidR="00716370" w:rsidRPr="00E01250">
        <w:rPr>
          <w:color w:val="auto"/>
          <w:lang w:val="en-GB"/>
        </w:rPr>
        <w:t xml:space="preserve">statement made by Samira </w:t>
      </w:r>
      <w:proofErr w:type="spellStart"/>
      <w:r w:rsidR="00716370" w:rsidRPr="00E01250">
        <w:rPr>
          <w:color w:val="auto"/>
          <w:lang w:val="en-GB"/>
        </w:rPr>
        <w:t>Ullah’s</w:t>
      </w:r>
      <w:proofErr w:type="spellEnd"/>
      <w:r w:rsidR="00716370" w:rsidRPr="00E01250">
        <w:rPr>
          <w:color w:val="auto"/>
          <w:lang w:val="en-GB"/>
        </w:rPr>
        <w:t xml:space="preserve"> father</w:t>
      </w:r>
      <w:r w:rsidR="00840D19" w:rsidRPr="00E01250">
        <w:rPr>
          <w:color w:val="auto"/>
          <w:lang w:val="en-GB"/>
        </w:rPr>
        <w:t xml:space="preserve"> illustrates this</w:t>
      </w:r>
      <w:r w:rsidR="00716370" w:rsidRPr="00E01250">
        <w:rPr>
          <w:color w:val="auto"/>
          <w:lang w:val="en-GB"/>
        </w:rPr>
        <w:t xml:space="preserve">. In a Metropolitan Police Service video, </w:t>
      </w:r>
      <w:proofErr w:type="spellStart"/>
      <w:r w:rsidR="00716370" w:rsidRPr="00E01250">
        <w:rPr>
          <w:color w:val="auto"/>
          <w:lang w:val="en-GB"/>
        </w:rPr>
        <w:t>Leethan</w:t>
      </w:r>
      <w:proofErr w:type="spellEnd"/>
      <w:r w:rsidR="00716370" w:rsidRPr="00E01250">
        <w:rPr>
          <w:color w:val="auto"/>
          <w:lang w:val="en-GB"/>
        </w:rPr>
        <w:t xml:space="preserve"> Bartholomew describes how:  </w:t>
      </w:r>
    </w:p>
    <w:p w14:paraId="09357671" w14:textId="77777777" w:rsidR="004E6364" w:rsidRPr="00E01250" w:rsidRDefault="004E6364" w:rsidP="00AF1392">
      <w:pPr>
        <w:pStyle w:val="BodyA"/>
        <w:widowControl w:val="0"/>
        <w:spacing w:line="480" w:lineRule="auto"/>
        <w:rPr>
          <w:color w:val="auto"/>
          <w:lang w:val="en-GB"/>
        </w:rPr>
      </w:pPr>
    </w:p>
    <w:p w14:paraId="630D7B48" w14:textId="7CEAEF4F" w:rsidR="004E6364" w:rsidRPr="00E01250" w:rsidRDefault="00716370" w:rsidP="00AF1392">
      <w:pPr>
        <w:pStyle w:val="BodyA"/>
        <w:widowControl w:val="0"/>
        <w:spacing w:line="480" w:lineRule="auto"/>
        <w:ind w:left="720"/>
        <w:rPr>
          <w:color w:val="auto"/>
          <w:lang w:val="en-GB"/>
        </w:rPr>
      </w:pPr>
      <w:r w:rsidRPr="00E01250">
        <w:rPr>
          <w:color w:val="auto"/>
          <w:lang w:val="en-GB"/>
        </w:rPr>
        <w:t>“</w:t>
      </w:r>
      <w:proofErr w:type="gramStart"/>
      <w:r w:rsidRPr="00E01250">
        <w:rPr>
          <w:color w:val="auto"/>
          <w:lang w:val="en-GB"/>
        </w:rPr>
        <w:t>with</w:t>
      </w:r>
      <w:proofErr w:type="gramEnd"/>
      <w:r w:rsidRPr="00E01250">
        <w:rPr>
          <w:color w:val="auto"/>
          <w:lang w:val="en-GB"/>
        </w:rPr>
        <w:t xml:space="preserve"> some individuals, the view is that the child no longer exists. So what they’re actually doing is not harming the child. It’s about trying to rid that child of an evil spirit. </w:t>
      </w:r>
      <w:r w:rsidR="00BB2B0E" w:rsidRPr="00E01250">
        <w:rPr>
          <w:color w:val="auto"/>
          <w:lang w:val="en-GB"/>
        </w:rPr>
        <w:t>…</w:t>
      </w:r>
      <w:r w:rsidRPr="00E01250">
        <w:rPr>
          <w:color w:val="auto"/>
          <w:lang w:val="en-GB"/>
        </w:rPr>
        <w:t xml:space="preserve"> </w:t>
      </w:r>
      <w:proofErr w:type="gramStart"/>
      <w:r w:rsidRPr="00E01250">
        <w:rPr>
          <w:color w:val="auto"/>
          <w:lang w:val="en-GB"/>
        </w:rPr>
        <w:t>for</w:t>
      </w:r>
      <w:proofErr w:type="gramEnd"/>
      <w:r w:rsidRPr="00E01250">
        <w:rPr>
          <w:color w:val="auto"/>
          <w:lang w:val="en-GB"/>
        </w:rPr>
        <w:t xml:space="preserve"> some people, that’s exactly how it is. It’s that they don’t actually see the child any longer. (MPS</w:t>
      </w:r>
      <w:r w:rsidR="00A36B61" w:rsidRPr="00E01250">
        <w:rPr>
          <w:color w:val="auto"/>
          <w:lang w:val="en-GB"/>
        </w:rPr>
        <w:t>,</w:t>
      </w:r>
      <w:r w:rsidRPr="00E01250">
        <w:rPr>
          <w:color w:val="auto"/>
          <w:lang w:val="en-GB"/>
        </w:rPr>
        <w:t xml:space="preserve"> 2016) </w:t>
      </w:r>
    </w:p>
    <w:p w14:paraId="173F55C5" w14:textId="77777777" w:rsidR="004E6364" w:rsidRPr="00E01250" w:rsidRDefault="004E6364" w:rsidP="00AF1392">
      <w:pPr>
        <w:pStyle w:val="BodyA"/>
        <w:spacing w:line="480" w:lineRule="auto"/>
        <w:rPr>
          <w:color w:val="auto"/>
          <w:lang w:val="en-GB"/>
        </w:rPr>
      </w:pPr>
    </w:p>
    <w:p w14:paraId="73CA2D85" w14:textId="5EB55340" w:rsidR="004E6364" w:rsidRPr="00E01250" w:rsidRDefault="00716370" w:rsidP="00AF1392">
      <w:pPr>
        <w:pStyle w:val="BodyA"/>
        <w:spacing w:line="480" w:lineRule="auto"/>
        <w:rPr>
          <w:color w:val="auto"/>
          <w:lang w:val="en-GB"/>
        </w:rPr>
      </w:pPr>
      <w:r w:rsidRPr="00E01250">
        <w:rPr>
          <w:color w:val="auto"/>
          <w:lang w:val="en-GB"/>
        </w:rPr>
        <w:t xml:space="preserve">Thus, in these extreme circumstances, any form of physical abuse can appear acceptable to those performing the </w:t>
      </w:r>
      <w:proofErr w:type="gramStart"/>
      <w:r w:rsidRPr="00E01250">
        <w:rPr>
          <w:color w:val="auto"/>
          <w:lang w:val="en-GB"/>
        </w:rPr>
        <w:t>deliverance</w:t>
      </w:r>
      <w:proofErr w:type="gramEnd"/>
      <w:r w:rsidR="00F830F5" w:rsidRPr="00E01250">
        <w:rPr>
          <w:color w:val="auto"/>
          <w:lang w:val="en-GB"/>
        </w:rPr>
        <w:t xml:space="preserve"> as it is the spirit not the child who is harmed. </w:t>
      </w:r>
      <w:r w:rsidR="00840D19" w:rsidRPr="00E01250">
        <w:rPr>
          <w:color w:val="auto"/>
          <w:lang w:val="en-GB"/>
        </w:rPr>
        <w:t>To</w:t>
      </w:r>
      <w:r w:rsidRPr="00E01250">
        <w:rPr>
          <w:color w:val="auto"/>
          <w:lang w:val="en-GB"/>
        </w:rPr>
        <w:t xml:space="preserve"> counter these extreme forms of physical abuse, the Church </w:t>
      </w:r>
      <w:r w:rsidRPr="00E01250">
        <w:rPr>
          <w:color w:val="auto"/>
          <w:lang w:val="en-GB"/>
        </w:rPr>
        <w:lastRenderedPageBreak/>
        <w:t>Child Protection Advisory Service (CCPAS) works with pastors towards a non-violent form of deliverance, using words</w:t>
      </w:r>
      <w:r w:rsidR="00131C84" w:rsidRPr="00E01250">
        <w:rPr>
          <w:color w:val="auto"/>
          <w:lang w:val="en-GB"/>
        </w:rPr>
        <w:t>, as prayers,</w:t>
      </w:r>
      <w:r w:rsidRPr="00E01250">
        <w:rPr>
          <w:color w:val="auto"/>
          <w:lang w:val="en-GB"/>
        </w:rPr>
        <w:t xml:space="preserve"> rather than physical violence. This aims to prevent physical abuse occurring, but the meaning and impact of the </w:t>
      </w:r>
      <w:r w:rsidR="00840D19" w:rsidRPr="00E01250">
        <w:rPr>
          <w:color w:val="auto"/>
          <w:lang w:val="en-GB"/>
        </w:rPr>
        <w:t xml:space="preserve">child’s </w:t>
      </w:r>
      <w:r w:rsidRPr="00E01250">
        <w:rPr>
          <w:color w:val="auto"/>
          <w:lang w:val="en-GB"/>
        </w:rPr>
        <w:t xml:space="preserve">emotional </w:t>
      </w:r>
      <w:r w:rsidR="00B15443" w:rsidRPr="00E01250">
        <w:rPr>
          <w:color w:val="auto"/>
          <w:lang w:val="en-GB"/>
        </w:rPr>
        <w:t>experience</w:t>
      </w:r>
      <w:r w:rsidR="004A3FEC" w:rsidRPr="00E01250">
        <w:rPr>
          <w:color w:val="auto"/>
          <w:lang w:val="en-GB"/>
        </w:rPr>
        <w:t xml:space="preserve"> of being accused</w:t>
      </w:r>
      <w:r w:rsidR="00541C5C" w:rsidRPr="00E01250">
        <w:rPr>
          <w:color w:val="auto"/>
          <w:lang w:val="en-GB"/>
        </w:rPr>
        <w:t xml:space="preserve"> need to be considered. </w:t>
      </w:r>
      <w:r w:rsidRPr="00E01250">
        <w:rPr>
          <w:color w:val="auto"/>
          <w:lang w:val="en-GB"/>
        </w:rPr>
        <w:t xml:space="preserve">   </w:t>
      </w:r>
    </w:p>
    <w:p w14:paraId="2E41480B" w14:textId="77777777" w:rsidR="004E6364" w:rsidRPr="00E01250" w:rsidRDefault="004E6364" w:rsidP="00AF1392">
      <w:pPr>
        <w:pStyle w:val="BodyA"/>
        <w:widowControl w:val="0"/>
        <w:spacing w:line="480" w:lineRule="auto"/>
        <w:ind w:left="720"/>
        <w:rPr>
          <w:color w:val="auto"/>
          <w:lang w:val="en-GB"/>
        </w:rPr>
      </w:pPr>
    </w:p>
    <w:p w14:paraId="1975AA3C" w14:textId="47A2142B" w:rsidR="004E6364" w:rsidRPr="00E01250" w:rsidRDefault="00716370" w:rsidP="00AF1392">
      <w:pPr>
        <w:pStyle w:val="BodyA"/>
        <w:widowControl w:val="0"/>
        <w:spacing w:line="480" w:lineRule="auto"/>
        <w:rPr>
          <w:color w:val="auto"/>
          <w:lang w:val="en-GB"/>
        </w:rPr>
      </w:pPr>
      <w:r w:rsidRPr="00E01250">
        <w:rPr>
          <w:color w:val="auto"/>
          <w:lang w:val="en-GB"/>
        </w:rPr>
        <w:t xml:space="preserve">Emotional abuse is, to date, an unexplored </w:t>
      </w:r>
      <w:r w:rsidR="004A3FEC" w:rsidRPr="00E01250">
        <w:rPr>
          <w:color w:val="auto"/>
          <w:lang w:val="en-GB"/>
        </w:rPr>
        <w:t>outcome</w:t>
      </w:r>
      <w:r w:rsidRPr="00E01250">
        <w:rPr>
          <w:color w:val="auto"/>
          <w:lang w:val="en-GB"/>
        </w:rPr>
        <w:t xml:space="preserve"> from a</w:t>
      </w:r>
      <w:r w:rsidR="004A3FEC" w:rsidRPr="00E01250">
        <w:rPr>
          <w:color w:val="auto"/>
          <w:lang w:val="en-GB"/>
        </w:rPr>
        <w:t>ccusations</w:t>
      </w:r>
      <w:r w:rsidRPr="00E01250">
        <w:rPr>
          <w:color w:val="auto"/>
          <w:lang w:val="en-GB"/>
        </w:rPr>
        <w:t xml:space="preserve"> of witchcraft and spirit possession, though it has been suggested that this may well be </w:t>
      </w:r>
      <w:r w:rsidR="004A3FEC" w:rsidRPr="00E01250">
        <w:rPr>
          <w:color w:val="auto"/>
          <w:lang w:val="en-GB"/>
        </w:rPr>
        <w:t>the case</w:t>
      </w:r>
      <w:r w:rsidRPr="00E01250">
        <w:rPr>
          <w:color w:val="auto"/>
          <w:lang w:val="en-GB"/>
        </w:rPr>
        <w:t xml:space="preserve"> (DfES</w:t>
      </w:r>
      <w:r w:rsidR="00A36B61" w:rsidRPr="00E01250">
        <w:rPr>
          <w:color w:val="auto"/>
          <w:lang w:val="en-GB"/>
        </w:rPr>
        <w:t>,</w:t>
      </w:r>
      <w:r w:rsidRPr="00E01250">
        <w:rPr>
          <w:color w:val="auto"/>
          <w:lang w:val="en-GB"/>
        </w:rPr>
        <w:t xml:space="preserve"> 2007</w:t>
      </w:r>
      <w:r w:rsidR="00A36B61" w:rsidRPr="00E01250">
        <w:rPr>
          <w:color w:val="auto"/>
          <w:lang w:val="en-GB"/>
        </w:rPr>
        <w:t>;</w:t>
      </w:r>
      <w:r w:rsidRPr="00E01250">
        <w:rPr>
          <w:color w:val="auto"/>
          <w:lang w:val="en-GB"/>
        </w:rPr>
        <w:t xml:space="preserve"> </w:t>
      </w:r>
      <w:r w:rsidR="007B3316">
        <w:rPr>
          <w:color w:val="auto"/>
          <w:lang w:val="en-GB"/>
        </w:rPr>
        <w:t xml:space="preserve">Briggs </w:t>
      </w:r>
      <w:r w:rsidR="007B3316" w:rsidRPr="007B3316">
        <w:rPr>
          <w:i/>
          <w:color w:val="auto"/>
          <w:lang w:val="en-GB"/>
        </w:rPr>
        <w:t>et al</w:t>
      </w:r>
      <w:r w:rsidR="007B3316">
        <w:rPr>
          <w:color w:val="auto"/>
          <w:lang w:val="en-GB"/>
        </w:rPr>
        <w:t>.</w:t>
      </w:r>
      <w:r w:rsidRPr="00E01250">
        <w:rPr>
          <w:color w:val="auto"/>
          <w:lang w:val="en-GB"/>
        </w:rPr>
        <w:t xml:space="preserve"> 2011</w:t>
      </w:r>
      <w:r w:rsidR="00A36B61" w:rsidRPr="00E01250">
        <w:rPr>
          <w:color w:val="auto"/>
          <w:lang w:val="en-GB"/>
        </w:rPr>
        <w:t>;</w:t>
      </w:r>
      <w:r w:rsidRPr="00E01250">
        <w:rPr>
          <w:color w:val="auto"/>
          <w:lang w:val="en-GB"/>
        </w:rPr>
        <w:t xml:space="preserve"> Simon </w:t>
      </w:r>
      <w:r w:rsidRPr="007B3316">
        <w:rPr>
          <w:i/>
          <w:color w:val="auto"/>
          <w:lang w:val="en-GB"/>
        </w:rPr>
        <w:t>et al</w:t>
      </w:r>
      <w:r w:rsidR="00A36B61" w:rsidRPr="00E01250">
        <w:rPr>
          <w:color w:val="auto"/>
          <w:lang w:val="en-GB"/>
        </w:rPr>
        <w:t>.</w:t>
      </w:r>
      <w:r w:rsidRPr="00E01250">
        <w:rPr>
          <w:color w:val="auto"/>
          <w:lang w:val="en-GB"/>
        </w:rPr>
        <w:t xml:space="preserve"> 2012</w:t>
      </w:r>
      <w:r w:rsidR="00A36B61" w:rsidRPr="00E01250">
        <w:rPr>
          <w:color w:val="auto"/>
          <w:lang w:val="en-GB"/>
        </w:rPr>
        <w:t xml:space="preserve">; </w:t>
      </w:r>
      <w:proofErr w:type="spellStart"/>
      <w:r w:rsidR="00541C5C" w:rsidRPr="00E01250">
        <w:rPr>
          <w:color w:val="auto"/>
          <w:lang w:val="en-GB"/>
        </w:rPr>
        <w:t>Bahunga</w:t>
      </w:r>
      <w:proofErr w:type="spellEnd"/>
      <w:r w:rsidR="00A36B61" w:rsidRPr="00E01250">
        <w:rPr>
          <w:color w:val="auto"/>
          <w:lang w:val="en-GB"/>
        </w:rPr>
        <w:t>,</w:t>
      </w:r>
      <w:r w:rsidR="00541C5C" w:rsidRPr="00E01250">
        <w:rPr>
          <w:color w:val="auto"/>
          <w:lang w:val="en-GB"/>
        </w:rPr>
        <w:t xml:space="preserve"> </w:t>
      </w:r>
      <w:r w:rsidR="00C7252A" w:rsidRPr="00E01250">
        <w:rPr>
          <w:color w:val="auto"/>
          <w:lang w:val="en-GB"/>
        </w:rPr>
        <w:t>2013</w:t>
      </w:r>
      <w:r w:rsidRPr="00E01250">
        <w:rPr>
          <w:color w:val="auto"/>
          <w:lang w:val="en-GB"/>
        </w:rPr>
        <w:t>).</w:t>
      </w:r>
      <w:r w:rsidR="00B908A8" w:rsidRPr="00E01250">
        <w:rPr>
          <w:color w:val="auto"/>
          <w:lang w:val="en-GB"/>
        </w:rPr>
        <w:t xml:space="preserve"> Identifying emotional abuse is therefore likely to </w:t>
      </w:r>
      <w:r w:rsidR="00DB15B8" w:rsidRPr="00E01250">
        <w:rPr>
          <w:color w:val="auto"/>
          <w:lang w:val="en-GB"/>
        </w:rPr>
        <w:t>play a</w:t>
      </w:r>
      <w:r w:rsidR="00B908A8" w:rsidRPr="00E01250">
        <w:rPr>
          <w:color w:val="auto"/>
          <w:lang w:val="en-GB"/>
        </w:rPr>
        <w:t xml:space="preserve"> significant part in preventing </w:t>
      </w:r>
      <w:r w:rsidR="00DB15B8" w:rsidRPr="00E01250">
        <w:rPr>
          <w:color w:val="auto"/>
          <w:lang w:val="en-GB"/>
        </w:rPr>
        <w:t>harm, for example when there are verbalised suspicions that there may be evil spirits at work and the child is ostracised.</w:t>
      </w:r>
      <w:r w:rsidRPr="00E01250">
        <w:rPr>
          <w:color w:val="auto"/>
          <w:lang w:val="en-GB"/>
        </w:rPr>
        <w:t xml:space="preserve"> </w:t>
      </w:r>
      <w:r w:rsidR="00F628A0" w:rsidRPr="00E01250">
        <w:rPr>
          <w:color w:val="auto"/>
          <w:lang w:val="en-GB"/>
        </w:rPr>
        <w:t xml:space="preserve">Accounts of individuals </w:t>
      </w:r>
      <w:r w:rsidRPr="00E01250">
        <w:rPr>
          <w:color w:val="auto"/>
          <w:lang w:val="en-GB"/>
        </w:rPr>
        <w:t>designated spirit possessed during childhood</w:t>
      </w:r>
      <w:r w:rsidR="00F628A0" w:rsidRPr="00E01250">
        <w:rPr>
          <w:color w:val="auto"/>
          <w:lang w:val="en-GB"/>
        </w:rPr>
        <w:t xml:space="preserve"> could be </w:t>
      </w:r>
      <w:r w:rsidR="00B15443" w:rsidRPr="00E01250">
        <w:rPr>
          <w:color w:val="auto"/>
          <w:lang w:val="en-GB"/>
        </w:rPr>
        <w:t>most</w:t>
      </w:r>
      <w:r w:rsidR="00F628A0" w:rsidRPr="00E01250">
        <w:rPr>
          <w:color w:val="auto"/>
          <w:lang w:val="en-GB"/>
        </w:rPr>
        <w:t xml:space="preserve"> helpful in exploring emotional abuse. There are few such accounts</w:t>
      </w:r>
      <w:r w:rsidR="00B15443" w:rsidRPr="00E01250">
        <w:rPr>
          <w:color w:val="auto"/>
          <w:lang w:val="en-GB"/>
        </w:rPr>
        <w:t xml:space="preserve"> available yet</w:t>
      </w:r>
      <w:r w:rsidR="007A23D6" w:rsidRPr="00E01250">
        <w:rPr>
          <w:color w:val="auto"/>
          <w:lang w:val="en-GB"/>
        </w:rPr>
        <w:t xml:space="preserve">, </w:t>
      </w:r>
      <w:r w:rsidR="00F628A0" w:rsidRPr="00E01250">
        <w:rPr>
          <w:color w:val="auto"/>
          <w:lang w:val="en-GB"/>
        </w:rPr>
        <w:t xml:space="preserve">but </w:t>
      </w:r>
      <w:proofErr w:type="spellStart"/>
      <w:r w:rsidRPr="00E01250">
        <w:rPr>
          <w:color w:val="auto"/>
          <w:lang w:val="en-GB"/>
        </w:rPr>
        <w:t>Kevandi</w:t>
      </w:r>
      <w:proofErr w:type="spellEnd"/>
      <w:r w:rsidRPr="00E01250">
        <w:rPr>
          <w:color w:val="auto"/>
          <w:lang w:val="en-GB"/>
        </w:rPr>
        <w:t xml:space="preserve"> Kanda describes </w:t>
      </w:r>
      <w:r w:rsidR="002C0BE2" w:rsidRPr="00E01250">
        <w:rPr>
          <w:color w:val="auto"/>
          <w:lang w:val="en-GB"/>
        </w:rPr>
        <w:t xml:space="preserve">that </w:t>
      </w:r>
      <w:r w:rsidRPr="00E01250">
        <w:rPr>
          <w:color w:val="auto"/>
          <w:lang w:val="en-GB"/>
        </w:rPr>
        <w:t>the accusation can be normalised within the family:</w:t>
      </w:r>
    </w:p>
    <w:p w14:paraId="52108A46" w14:textId="77777777" w:rsidR="004E6364" w:rsidRPr="00E01250" w:rsidRDefault="004E6364" w:rsidP="00AF1392">
      <w:pPr>
        <w:pStyle w:val="BodyA"/>
        <w:widowControl w:val="0"/>
        <w:spacing w:line="480" w:lineRule="auto"/>
        <w:rPr>
          <w:color w:val="auto"/>
          <w:lang w:val="en-GB"/>
        </w:rPr>
      </w:pPr>
    </w:p>
    <w:p w14:paraId="5F958E66" w14:textId="77777777" w:rsidR="004E6364" w:rsidRPr="00E01250" w:rsidRDefault="00716370" w:rsidP="003E08D9">
      <w:pPr>
        <w:pStyle w:val="BodyA"/>
        <w:widowControl w:val="0"/>
        <w:spacing w:line="480" w:lineRule="auto"/>
        <w:ind w:left="720" w:hanging="11"/>
        <w:rPr>
          <w:color w:val="auto"/>
          <w:lang w:val="en-GB"/>
        </w:rPr>
      </w:pPr>
      <w:r w:rsidRPr="00E01250">
        <w:rPr>
          <w:color w:val="auto"/>
          <w:lang w:val="en-GB"/>
        </w:rPr>
        <w:t xml:space="preserve">“Children who have gone through this don’t see it as abuse. They believe it is normal. If your mother tells you every day you are ugly, you are ugly. I believed I was a witch.” </w:t>
      </w:r>
      <w:proofErr w:type="gramStart"/>
      <w:r w:rsidRPr="00E01250">
        <w:rPr>
          <w:color w:val="auto"/>
          <w:lang w:val="en-GB"/>
        </w:rPr>
        <w:t>(McVeigh, 2014).</w:t>
      </w:r>
      <w:proofErr w:type="gramEnd"/>
      <w:r w:rsidRPr="00E01250">
        <w:rPr>
          <w:color w:val="auto"/>
          <w:lang w:val="en-GB"/>
        </w:rPr>
        <w:t xml:space="preserve"> </w:t>
      </w:r>
    </w:p>
    <w:p w14:paraId="0784B946" w14:textId="77777777" w:rsidR="004E6364" w:rsidRPr="00E01250" w:rsidRDefault="004E6364" w:rsidP="00AF1392">
      <w:pPr>
        <w:pStyle w:val="BodyA"/>
        <w:widowControl w:val="0"/>
        <w:spacing w:line="480" w:lineRule="auto"/>
        <w:rPr>
          <w:color w:val="auto"/>
          <w:lang w:val="en-GB"/>
        </w:rPr>
      </w:pPr>
    </w:p>
    <w:p w14:paraId="57C54727" w14:textId="0806BEC4" w:rsidR="00AA2E6B" w:rsidRPr="00E01250" w:rsidRDefault="00716370" w:rsidP="00AA2E6B">
      <w:pPr>
        <w:pStyle w:val="BodyA"/>
        <w:widowControl w:val="0"/>
        <w:spacing w:line="480" w:lineRule="auto"/>
        <w:rPr>
          <w:color w:val="auto"/>
        </w:rPr>
      </w:pPr>
      <w:proofErr w:type="spellStart"/>
      <w:r w:rsidRPr="00E01250">
        <w:rPr>
          <w:color w:val="auto"/>
          <w:lang w:val="en-GB"/>
        </w:rPr>
        <w:t>Anane-Agyei</w:t>
      </w:r>
      <w:proofErr w:type="spellEnd"/>
      <w:r w:rsidRPr="00E01250">
        <w:rPr>
          <w:color w:val="auto"/>
          <w:lang w:val="en-GB"/>
        </w:rPr>
        <w:t xml:space="preserve"> (2009) concurs that “in many cases children also believe they are possessed” (p. 176)</w:t>
      </w:r>
      <w:r w:rsidR="00840D19" w:rsidRPr="00E01250">
        <w:rPr>
          <w:color w:val="auto"/>
          <w:lang w:val="en-GB"/>
        </w:rPr>
        <w:t xml:space="preserve">, and this can severely </w:t>
      </w:r>
      <w:r w:rsidRPr="00E01250">
        <w:rPr>
          <w:color w:val="auto"/>
          <w:lang w:val="en-GB"/>
        </w:rPr>
        <w:t xml:space="preserve">impact on the self-esteem and identity of the child. Additionally, some children </w:t>
      </w:r>
      <w:r w:rsidR="00F628A0" w:rsidRPr="00E01250">
        <w:rPr>
          <w:color w:val="auto"/>
          <w:lang w:val="en-GB"/>
        </w:rPr>
        <w:t>must</w:t>
      </w:r>
      <w:r w:rsidRPr="00E01250">
        <w:rPr>
          <w:color w:val="auto"/>
          <w:lang w:val="en-GB"/>
        </w:rPr>
        <w:t xml:space="preserve"> live for a long time with the attribution</w:t>
      </w:r>
      <w:r w:rsidR="00840D19" w:rsidRPr="00E01250">
        <w:rPr>
          <w:color w:val="auto"/>
          <w:lang w:val="en-GB"/>
        </w:rPr>
        <w:t>,</w:t>
      </w:r>
      <w:r w:rsidRPr="00E01250">
        <w:rPr>
          <w:color w:val="auto"/>
          <w:lang w:val="en-GB"/>
        </w:rPr>
        <w:t xml:space="preserve"> and its consequences for health and </w:t>
      </w:r>
      <w:proofErr w:type="gramStart"/>
      <w:r w:rsidRPr="00E01250">
        <w:rPr>
          <w:color w:val="auto"/>
          <w:lang w:val="en-GB"/>
        </w:rPr>
        <w:t>well-being</w:t>
      </w:r>
      <w:proofErr w:type="gramEnd"/>
      <w:r w:rsidRPr="00E01250">
        <w:rPr>
          <w:color w:val="auto"/>
          <w:lang w:val="en-GB"/>
        </w:rPr>
        <w:t xml:space="preserve">. </w:t>
      </w:r>
      <w:proofErr w:type="spellStart"/>
      <w:r w:rsidRPr="00E01250">
        <w:rPr>
          <w:color w:val="auto"/>
          <w:lang w:val="en-GB"/>
        </w:rPr>
        <w:t>Anane-Agyei</w:t>
      </w:r>
      <w:proofErr w:type="spellEnd"/>
      <w:r w:rsidRPr="00E01250">
        <w:rPr>
          <w:color w:val="auto"/>
          <w:lang w:val="en-GB"/>
        </w:rPr>
        <w:t xml:space="preserve"> (2009) discusses a case where a West African 14-year-old-boy, Sebastian, was perceived </w:t>
      </w:r>
      <w:r w:rsidRPr="00E01250">
        <w:rPr>
          <w:color w:val="auto"/>
          <w:lang w:val="en-GB"/>
        </w:rPr>
        <w:lastRenderedPageBreak/>
        <w:t xml:space="preserve">by his </w:t>
      </w:r>
      <w:r w:rsidR="00DB6A1A" w:rsidRPr="00E01250">
        <w:rPr>
          <w:color w:val="auto"/>
          <w:lang w:val="en-GB"/>
        </w:rPr>
        <w:t xml:space="preserve">family as possessed by </w:t>
      </w:r>
      <w:proofErr w:type="spellStart"/>
      <w:r w:rsidR="00DB6A1A" w:rsidRPr="00E01250">
        <w:rPr>
          <w:i/>
          <w:color w:val="auto"/>
          <w:lang w:val="en-GB"/>
        </w:rPr>
        <w:t>kindoki</w:t>
      </w:r>
      <w:proofErr w:type="spellEnd"/>
      <w:r w:rsidR="00DB6A1A" w:rsidRPr="00E01250">
        <w:rPr>
          <w:color w:val="auto"/>
          <w:lang w:val="en-GB"/>
        </w:rPr>
        <w:t xml:space="preserve">, </w:t>
      </w:r>
      <w:r w:rsidR="00AA2E6B" w:rsidRPr="00E01250">
        <w:rPr>
          <w:color w:val="auto"/>
          <w:lang w:val="en-GB"/>
        </w:rPr>
        <w:t xml:space="preserve">a </w:t>
      </w:r>
      <w:r w:rsidR="00AA2E6B" w:rsidRPr="00E01250">
        <w:rPr>
          <w:color w:val="auto"/>
        </w:rPr>
        <w:t xml:space="preserve">common term throughout West and Central Africa to describe possession </w:t>
      </w:r>
      <w:r w:rsidR="001C722F" w:rsidRPr="00E01250">
        <w:rPr>
          <w:color w:val="auto"/>
        </w:rPr>
        <w:t xml:space="preserve">by malevolent spirits </w:t>
      </w:r>
      <w:r w:rsidR="00AA2E6B" w:rsidRPr="00E01250">
        <w:rPr>
          <w:color w:val="auto"/>
        </w:rPr>
        <w:t>(Stobart 2006).</w:t>
      </w:r>
    </w:p>
    <w:p w14:paraId="09C45A38" w14:textId="584A4194" w:rsidR="004E6364" w:rsidRPr="00E01250" w:rsidRDefault="00952797" w:rsidP="00AF1392">
      <w:pPr>
        <w:pStyle w:val="BodyA"/>
        <w:widowControl w:val="0"/>
        <w:spacing w:line="480" w:lineRule="auto"/>
        <w:rPr>
          <w:color w:val="auto"/>
          <w:lang w:val="en-GB"/>
        </w:rPr>
      </w:pPr>
      <w:r w:rsidRPr="00E01250">
        <w:rPr>
          <w:color w:val="auto"/>
          <w:lang w:val="en-GB"/>
        </w:rPr>
        <w:t>Multiple f</w:t>
      </w:r>
      <w:r w:rsidR="00F37595" w:rsidRPr="00E01250">
        <w:rPr>
          <w:color w:val="auto"/>
          <w:lang w:val="en-GB"/>
        </w:rPr>
        <w:t xml:space="preserve">amily </w:t>
      </w:r>
      <w:r w:rsidR="00716370" w:rsidRPr="00E01250">
        <w:rPr>
          <w:color w:val="auto"/>
          <w:lang w:val="en-GB"/>
        </w:rPr>
        <w:t xml:space="preserve">losses and the ill-fortune they represented, together with other relational factors in the family appeared to lead to </w:t>
      </w:r>
      <w:r w:rsidRPr="00E01250">
        <w:rPr>
          <w:color w:val="auto"/>
          <w:lang w:val="en-GB"/>
        </w:rPr>
        <w:t xml:space="preserve">the scapegoating of Sebastian, who </w:t>
      </w:r>
      <w:r w:rsidR="00716370" w:rsidRPr="00E01250">
        <w:rPr>
          <w:color w:val="auto"/>
          <w:lang w:val="en-GB"/>
        </w:rPr>
        <w:t>started to behave as though he were possessed, including throwing himself against the wall</w:t>
      </w:r>
      <w:r w:rsidR="00BD4EBD" w:rsidRPr="00E01250">
        <w:rPr>
          <w:color w:val="auto"/>
          <w:lang w:val="en-GB"/>
        </w:rPr>
        <w:t>,</w:t>
      </w:r>
      <w:r w:rsidR="00716370" w:rsidRPr="00E01250">
        <w:rPr>
          <w:color w:val="auto"/>
          <w:lang w:val="en-GB"/>
        </w:rPr>
        <w:t xml:space="preserve"> which he said was caused by the spirits. </w:t>
      </w:r>
      <w:r w:rsidR="002C0BE2" w:rsidRPr="00E01250">
        <w:rPr>
          <w:color w:val="auto"/>
          <w:lang w:val="en-GB"/>
        </w:rPr>
        <w:t xml:space="preserve">It </w:t>
      </w:r>
      <w:r w:rsidR="00716370" w:rsidRPr="00E01250">
        <w:rPr>
          <w:color w:val="auto"/>
          <w:lang w:val="en-GB"/>
        </w:rPr>
        <w:t xml:space="preserve">took considerable work with Sebastian and his family, including placement in care to ensure his safety, and to restore </w:t>
      </w:r>
      <w:r w:rsidR="005817B8" w:rsidRPr="00E01250">
        <w:rPr>
          <w:color w:val="auto"/>
          <w:lang w:val="en-GB"/>
        </w:rPr>
        <w:t xml:space="preserve">his previous </w:t>
      </w:r>
      <w:r w:rsidR="00716370" w:rsidRPr="00E01250">
        <w:rPr>
          <w:color w:val="auto"/>
          <w:lang w:val="en-GB"/>
        </w:rPr>
        <w:t>sense of identity</w:t>
      </w:r>
      <w:r w:rsidR="00207276" w:rsidRPr="00E01250">
        <w:rPr>
          <w:color w:val="auto"/>
          <w:lang w:val="en-GB"/>
        </w:rPr>
        <w:t>.</w:t>
      </w:r>
      <w:r w:rsidR="00716370" w:rsidRPr="00E01250">
        <w:rPr>
          <w:color w:val="auto"/>
          <w:lang w:val="en-GB"/>
        </w:rPr>
        <w:t xml:space="preserve"> </w:t>
      </w:r>
    </w:p>
    <w:p w14:paraId="4CC5DB21" w14:textId="77777777" w:rsidR="004E6364" w:rsidRPr="00E01250" w:rsidRDefault="004E6364" w:rsidP="00AF1392">
      <w:pPr>
        <w:pStyle w:val="BodyA"/>
        <w:widowControl w:val="0"/>
        <w:spacing w:line="480" w:lineRule="auto"/>
        <w:rPr>
          <w:color w:val="auto"/>
          <w:lang w:val="en-GB"/>
        </w:rPr>
      </w:pPr>
    </w:p>
    <w:p w14:paraId="06C17912" w14:textId="7363A2FC" w:rsidR="00117220" w:rsidRPr="00E01250" w:rsidRDefault="00BD4EBD" w:rsidP="00095FBE">
      <w:pPr>
        <w:pStyle w:val="BodyA"/>
        <w:widowControl w:val="0"/>
        <w:spacing w:line="480" w:lineRule="auto"/>
        <w:rPr>
          <w:color w:val="auto"/>
          <w:lang w:val="en-GB"/>
        </w:rPr>
      </w:pPr>
      <w:r w:rsidRPr="00E01250">
        <w:rPr>
          <w:color w:val="auto"/>
          <w:lang w:val="en-GB"/>
        </w:rPr>
        <w:t>R</w:t>
      </w:r>
      <w:r w:rsidR="00716370" w:rsidRPr="00E01250">
        <w:rPr>
          <w:color w:val="auto"/>
          <w:lang w:val="en-GB"/>
        </w:rPr>
        <w:t>eligious</w:t>
      </w:r>
      <w:r w:rsidR="00095FBE" w:rsidRPr="00E01250">
        <w:rPr>
          <w:color w:val="auto"/>
          <w:lang w:val="en-GB"/>
        </w:rPr>
        <w:t>-</w:t>
      </w:r>
      <w:r w:rsidR="00716370" w:rsidRPr="00E01250">
        <w:rPr>
          <w:color w:val="auto"/>
          <w:lang w:val="en-GB"/>
        </w:rPr>
        <w:t>based explanations for misfortunes and difficulties, including the child’s behaviour</w:t>
      </w:r>
      <w:r w:rsidRPr="00E01250">
        <w:rPr>
          <w:color w:val="auto"/>
          <w:lang w:val="en-GB"/>
        </w:rPr>
        <w:t>,</w:t>
      </w:r>
      <w:r w:rsidR="00716370" w:rsidRPr="00E01250">
        <w:rPr>
          <w:color w:val="auto"/>
          <w:lang w:val="en-GB"/>
        </w:rPr>
        <w:t xml:space="preserve"> </w:t>
      </w:r>
      <w:r w:rsidR="00630988" w:rsidRPr="00E01250">
        <w:rPr>
          <w:color w:val="auto"/>
          <w:lang w:val="en-GB"/>
        </w:rPr>
        <w:t>are</w:t>
      </w:r>
      <w:r w:rsidR="00716370" w:rsidRPr="00E01250">
        <w:rPr>
          <w:color w:val="auto"/>
          <w:lang w:val="en-GB"/>
        </w:rPr>
        <w:t xml:space="preserve"> frequently mentioned as a reason for attributions of possessio</w:t>
      </w:r>
      <w:r w:rsidR="00095FBE" w:rsidRPr="00E01250">
        <w:rPr>
          <w:color w:val="auto"/>
          <w:lang w:val="en-GB"/>
        </w:rPr>
        <w:t xml:space="preserve">n, perhaps as a way of gaining control of life’s adversities (Van Eck </w:t>
      </w:r>
      <w:proofErr w:type="spellStart"/>
      <w:r w:rsidR="00095FBE" w:rsidRPr="00E01250">
        <w:rPr>
          <w:color w:val="auto"/>
          <w:lang w:val="en-GB"/>
        </w:rPr>
        <w:t>Duymaer</w:t>
      </w:r>
      <w:proofErr w:type="spellEnd"/>
      <w:r w:rsidR="00095FBE" w:rsidRPr="00E01250">
        <w:rPr>
          <w:color w:val="auto"/>
          <w:lang w:val="en-GB"/>
        </w:rPr>
        <w:t xml:space="preserve"> van Twist, 2009)</w:t>
      </w:r>
      <w:r w:rsidR="005F27A3" w:rsidRPr="00E01250">
        <w:rPr>
          <w:color w:val="auto"/>
          <w:lang w:val="en-GB"/>
        </w:rPr>
        <w:t xml:space="preserve">. This includes </w:t>
      </w:r>
      <w:r w:rsidR="00180382" w:rsidRPr="00E01250">
        <w:rPr>
          <w:color w:val="auto"/>
          <w:lang w:val="en-GB"/>
        </w:rPr>
        <w:t>when p</w:t>
      </w:r>
      <w:r w:rsidR="00716370" w:rsidRPr="00E01250">
        <w:rPr>
          <w:color w:val="auto"/>
          <w:lang w:val="en-GB"/>
        </w:rPr>
        <w:t>arents become fearful of the child they believe is possessed (</w:t>
      </w:r>
      <w:r w:rsidR="007B3316">
        <w:rPr>
          <w:color w:val="auto"/>
          <w:lang w:val="en-GB"/>
        </w:rPr>
        <w:t xml:space="preserve">Briggs </w:t>
      </w:r>
      <w:r w:rsidR="007B3316" w:rsidRPr="007B3316">
        <w:rPr>
          <w:i/>
          <w:color w:val="auto"/>
          <w:lang w:val="en-GB"/>
        </w:rPr>
        <w:t>et al.</w:t>
      </w:r>
      <w:r w:rsidR="001C69FA" w:rsidRPr="00E01250">
        <w:rPr>
          <w:color w:val="auto"/>
          <w:lang w:val="en-GB"/>
        </w:rPr>
        <w:t xml:space="preserve"> 2011</w:t>
      </w:r>
      <w:r w:rsidR="00C72C49" w:rsidRPr="00E01250">
        <w:rPr>
          <w:color w:val="auto"/>
          <w:lang w:val="en-GB"/>
        </w:rPr>
        <w:t>, p.33</w:t>
      </w:r>
      <w:r w:rsidR="001C69FA" w:rsidRPr="00E01250">
        <w:rPr>
          <w:color w:val="auto"/>
          <w:lang w:val="en-GB"/>
        </w:rPr>
        <w:t>), or</w:t>
      </w:r>
      <w:r w:rsidR="004414F5" w:rsidRPr="00E01250">
        <w:rPr>
          <w:color w:val="auto"/>
          <w:lang w:val="en-GB"/>
        </w:rPr>
        <w:t xml:space="preserve"> </w:t>
      </w:r>
      <w:r w:rsidR="00180382" w:rsidRPr="00E01250">
        <w:rPr>
          <w:color w:val="auto"/>
          <w:lang w:val="en-GB"/>
        </w:rPr>
        <w:t xml:space="preserve">when the child is </w:t>
      </w:r>
      <w:r w:rsidR="006900A4" w:rsidRPr="00E01250">
        <w:rPr>
          <w:color w:val="auto"/>
          <w:lang w:val="en-GB"/>
        </w:rPr>
        <w:t xml:space="preserve">perceived as </w:t>
      </w:r>
      <w:r w:rsidR="00180382" w:rsidRPr="00E01250">
        <w:rPr>
          <w:color w:val="auto"/>
          <w:lang w:val="en-GB"/>
        </w:rPr>
        <w:t>different</w:t>
      </w:r>
      <w:r w:rsidR="001C69FA" w:rsidRPr="00E01250">
        <w:rPr>
          <w:color w:val="auto"/>
          <w:lang w:val="en-GB"/>
        </w:rPr>
        <w:t xml:space="preserve"> </w:t>
      </w:r>
      <w:r w:rsidR="006900A4" w:rsidRPr="00E01250">
        <w:rPr>
          <w:color w:val="auto"/>
        </w:rPr>
        <w:t xml:space="preserve">(Stobart 2006, p15). </w:t>
      </w:r>
      <w:r w:rsidR="001C69FA" w:rsidRPr="00E01250">
        <w:rPr>
          <w:color w:val="auto"/>
        </w:rPr>
        <w:t xml:space="preserve">Understanding and protection can be provided through exploration </w:t>
      </w:r>
      <w:r w:rsidR="002C0BE2" w:rsidRPr="00E01250">
        <w:rPr>
          <w:color w:val="auto"/>
        </w:rPr>
        <w:t xml:space="preserve">of </w:t>
      </w:r>
      <w:r w:rsidR="003B5FCD" w:rsidRPr="00E01250">
        <w:rPr>
          <w:color w:val="auto"/>
          <w:lang w:val="en-GB"/>
        </w:rPr>
        <w:t>religious</w:t>
      </w:r>
      <w:r w:rsidR="00095FBE" w:rsidRPr="00E01250">
        <w:rPr>
          <w:color w:val="auto"/>
          <w:lang w:val="en-GB"/>
        </w:rPr>
        <w:t>-</w:t>
      </w:r>
      <w:r w:rsidR="00716370" w:rsidRPr="00E01250">
        <w:rPr>
          <w:color w:val="auto"/>
          <w:lang w:val="en-GB"/>
        </w:rPr>
        <w:t xml:space="preserve">based explanations </w:t>
      </w:r>
      <w:r w:rsidR="004414F5" w:rsidRPr="00E01250">
        <w:rPr>
          <w:color w:val="auto"/>
          <w:lang w:val="en-GB"/>
        </w:rPr>
        <w:t>for parental fears and anxieties</w:t>
      </w:r>
      <w:r w:rsidR="00DB6A1A" w:rsidRPr="00E01250">
        <w:rPr>
          <w:color w:val="auto"/>
          <w:lang w:val="en-GB"/>
        </w:rPr>
        <w:t xml:space="preserve">. </w:t>
      </w:r>
      <w:r w:rsidR="00B81072" w:rsidRPr="00E01250">
        <w:rPr>
          <w:color w:val="auto"/>
          <w:lang w:val="en-GB"/>
        </w:rPr>
        <w:t>E</w:t>
      </w:r>
      <w:r w:rsidR="00541C5C" w:rsidRPr="00E01250">
        <w:rPr>
          <w:color w:val="auto"/>
          <w:lang w:val="en-GB"/>
        </w:rPr>
        <w:t xml:space="preserve">xploration of the meaning of accusations in individual </w:t>
      </w:r>
      <w:r w:rsidR="0050538C" w:rsidRPr="00E01250">
        <w:rPr>
          <w:color w:val="auto"/>
          <w:lang w:val="en-GB"/>
        </w:rPr>
        <w:t xml:space="preserve">cases, together with </w:t>
      </w:r>
      <w:r w:rsidR="00541C5C" w:rsidRPr="00E01250">
        <w:rPr>
          <w:color w:val="auto"/>
          <w:lang w:val="en-GB"/>
        </w:rPr>
        <w:t>affirmations of children’s rights, and awareness of the emotionally abusive potential of witchcraft accusations</w:t>
      </w:r>
      <w:r w:rsidR="00B81072" w:rsidRPr="00E01250">
        <w:rPr>
          <w:color w:val="auto"/>
          <w:lang w:val="en-GB"/>
        </w:rPr>
        <w:t xml:space="preserve"> appear to hold potential for resolv</w:t>
      </w:r>
      <w:r w:rsidR="003D6037" w:rsidRPr="00E01250">
        <w:rPr>
          <w:color w:val="auto"/>
          <w:lang w:val="en-GB"/>
        </w:rPr>
        <w:t>ing tensions between tolerance of belief and protecting children</w:t>
      </w:r>
      <w:r w:rsidR="006B1EC2" w:rsidRPr="00E01250">
        <w:rPr>
          <w:color w:val="auto"/>
          <w:lang w:val="en-GB"/>
        </w:rPr>
        <w:t>.</w:t>
      </w:r>
    </w:p>
    <w:p w14:paraId="4044A121" w14:textId="7445EE2E" w:rsidR="004E6364" w:rsidRPr="00E01250" w:rsidRDefault="004E6364" w:rsidP="00AF1392">
      <w:pPr>
        <w:pStyle w:val="BodyA"/>
        <w:widowControl w:val="0"/>
        <w:spacing w:line="480" w:lineRule="auto"/>
        <w:rPr>
          <w:color w:val="auto"/>
          <w:lang w:val="en-GB"/>
        </w:rPr>
      </w:pPr>
    </w:p>
    <w:p w14:paraId="23E65019" w14:textId="60645169" w:rsidR="00800133" w:rsidRPr="00E01250" w:rsidRDefault="00800133" w:rsidP="00AF1392">
      <w:pPr>
        <w:pStyle w:val="BodyA"/>
        <w:widowControl w:val="0"/>
        <w:spacing w:line="480" w:lineRule="auto"/>
        <w:rPr>
          <w:b/>
          <w:color w:val="auto"/>
          <w:lang w:val="en-GB"/>
        </w:rPr>
      </w:pPr>
      <w:r w:rsidRPr="00E01250">
        <w:rPr>
          <w:b/>
          <w:color w:val="auto"/>
          <w:lang w:val="en-GB"/>
        </w:rPr>
        <w:t xml:space="preserve">The </w:t>
      </w:r>
      <w:r w:rsidR="001C69FA" w:rsidRPr="00E01250">
        <w:rPr>
          <w:b/>
          <w:color w:val="auto"/>
          <w:lang w:val="en-GB"/>
        </w:rPr>
        <w:t>trans</w:t>
      </w:r>
      <w:r w:rsidR="00517E66" w:rsidRPr="00E01250">
        <w:rPr>
          <w:b/>
          <w:color w:val="auto"/>
          <w:lang w:val="en-GB"/>
        </w:rPr>
        <w:t>national</w:t>
      </w:r>
      <w:r w:rsidR="001C69FA" w:rsidRPr="00E01250">
        <w:rPr>
          <w:b/>
          <w:color w:val="auto"/>
          <w:lang w:val="en-GB"/>
        </w:rPr>
        <w:t xml:space="preserve"> </w:t>
      </w:r>
      <w:r w:rsidRPr="00E01250">
        <w:rPr>
          <w:b/>
          <w:color w:val="auto"/>
          <w:lang w:val="en-GB"/>
        </w:rPr>
        <w:t>s</w:t>
      </w:r>
      <w:r w:rsidR="0010390A" w:rsidRPr="00E01250">
        <w:rPr>
          <w:b/>
          <w:color w:val="auto"/>
          <w:lang w:val="en-GB"/>
        </w:rPr>
        <w:t>ocial contexts</w:t>
      </w:r>
      <w:r w:rsidRPr="00E01250">
        <w:rPr>
          <w:b/>
          <w:color w:val="auto"/>
          <w:lang w:val="en-GB"/>
        </w:rPr>
        <w:t xml:space="preserve"> of beliefs in witchcraft and spirit possession</w:t>
      </w:r>
    </w:p>
    <w:p w14:paraId="6B443B2B" w14:textId="77777777" w:rsidR="00095FBE" w:rsidRPr="00E01250" w:rsidRDefault="00095FBE" w:rsidP="00AF1392">
      <w:pPr>
        <w:pStyle w:val="BodyA"/>
        <w:widowControl w:val="0"/>
        <w:spacing w:line="480" w:lineRule="auto"/>
        <w:rPr>
          <w:b/>
          <w:color w:val="auto"/>
          <w:lang w:val="en-GB"/>
        </w:rPr>
      </w:pPr>
    </w:p>
    <w:p w14:paraId="23397205" w14:textId="59777BFD" w:rsidR="00F450F6" w:rsidRPr="00E01250" w:rsidRDefault="00F450F6" w:rsidP="00AF1392">
      <w:pPr>
        <w:pStyle w:val="BodyA"/>
        <w:widowControl w:val="0"/>
        <w:spacing w:line="480" w:lineRule="auto"/>
        <w:rPr>
          <w:color w:val="auto"/>
          <w:lang w:val="en-GB"/>
        </w:rPr>
      </w:pPr>
      <w:r w:rsidRPr="00E01250">
        <w:rPr>
          <w:color w:val="auto"/>
          <w:lang w:val="en-GB"/>
        </w:rPr>
        <w:t>Religio</w:t>
      </w:r>
      <w:r w:rsidR="007D532F" w:rsidRPr="00E01250">
        <w:rPr>
          <w:color w:val="auto"/>
          <w:lang w:val="en-GB"/>
        </w:rPr>
        <w:t>us beliefs can</w:t>
      </w:r>
      <w:r w:rsidRPr="00E01250">
        <w:rPr>
          <w:color w:val="auto"/>
          <w:lang w:val="en-GB"/>
        </w:rPr>
        <w:t xml:space="preserve"> stir intense emotions, and religious differences are </w:t>
      </w:r>
      <w:r w:rsidRPr="00E01250">
        <w:rPr>
          <w:color w:val="auto"/>
          <w:lang w:val="en-GB"/>
        </w:rPr>
        <w:lastRenderedPageBreak/>
        <w:t>significant and contentious in contemporary societies. The nature of the beliefs in witchcraft, magic and spirit possession</w:t>
      </w:r>
      <w:r w:rsidR="007D532F" w:rsidRPr="00E01250">
        <w:rPr>
          <w:color w:val="auto"/>
          <w:lang w:val="en-GB"/>
        </w:rPr>
        <w:t xml:space="preserve"> are</w:t>
      </w:r>
      <w:r w:rsidRPr="00E01250">
        <w:rPr>
          <w:color w:val="auto"/>
          <w:lang w:val="en-GB"/>
        </w:rPr>
        <w:t xml:space="preserve"> embedded in most of the world’s significant religions, </w:t>
      </w:r>
      <w:r w:rsidR="007D532F" w:rsidRPr="00E01250">
        <w:rPr>
          <w:color w:val="auto"/>
          <w:lang w:val="en-GB"/>
        </w:rPr>
        <w:t xml:space="preserve">and they can </w:t>
      </w:r>
      <w:r w:rsidR="00A65929" w:rsidRPr="00E01250">
        <w:rPr>
          <w:color w:val="auto"/>
          <w:lang w:val="en-GB"/>
        </w:rPr>
        <w:t xml:space="preserve">have powerful emotional impacts. </w:t>
      </w:r>
      <w:r w:rsidR="002D3AAF" w:rsidRPr="00E01250">
        <w:rPr>
          <w:color w:val="auto"/>
          <w:lang w:val="en-GB"/>
        </w:rPr>
        <w:t xml:space="preserve">Social work has tended to operate </w:t>
      </w:r>
      <w:r w:rsidR="00727328" w:rsidRPr="00E01250">
        <w:rPr>
          <w:color w:val="auto"/>
          <w:lang w:val="en-GB"/>
        </w:rPr>
        <w:t>with</w:t>
      </w:r>
      <w:r w:rsidR="002D3AAF" w:rsidRPr="00E01250">
        <w:rPr>
          <w:color w:val="auto"/>
          <w:lang w:val="en-GB"/>
        </w:rPr>
        <w:t>in a secular paradigm</w:t>
      </w:r>
      <w:r w:rsidR="001D0536" w:rsidRPr="00E01250">
        <w:rPr>
          <w:color w:val="auto"/>
          <w:lang w:val="en-GB"/>
        </w:rPr>
        <w:t xml:space="preserve">. Whiting (2008), drawing on </w:t>
      </w:r>
      <w:proofErr w:type="spellStart"/>
      <w:r w:rsidR="001D0536" w:rsidRPr="00E01250">
        <w:rPr>
          <w:color w:val="auto"/>
          <w:lang w:val="en-GB"/>
        </w:rPr>
        <w:t>McFadyen’s</w:t>
      </w:r>
      <w:proofErr w:type="spellEnd"/>
      <w:r w:rsidR="001D0536" w:rsidRPr="00E01250">
        <w:rPr>
          <w:color w:val="auto"/>
          <w:lang w:val="en-GB"/>
        </w:rPr>
        <w:t xml:space="preserve"> (2002) </w:t>
      </w:r>
      <w:r w:rsidR="00E91C78" w:rsidRPr="00E01250">
        <w:rPr>
          <w:color w:val="auto"/>
          <w:lang w:val="en-GB"/>
        </w:rPr>
        <w:t>concept of ‘practical atheism’</w:t>
      </w:r>
      <w:r w:rsidR="00EF4E4C" w:rsidRPr="00E01250">
        <w:rPr>
          <w:color w:val="auto"/>
          <w:lang w:val="en-GB"/>
        </w:rPr>
        <w:t xml:space="preserve">, </w:t>
      </w:r>
      <w:r w:rsidR="001D0536" w:rsidRPr="00E01250">
        <w:rPr>
          <w:color w:val="auto"/>
          <w:lang w:val="en-GB"/>
        </w:rPr>
        <w:t xml:space="preserve">argues that </w:t>
      </w:r>
      <w:proofErr w:type="gramStart"/>
      <w:r w:rsidR="00EF4E4C" w:rsidRPr="00E01250">
        <w:rPr>
          <w:color w:val="auto"/>
          <w:lang w:val="en-GB"/>
        </w:rPr>
        <w:t>an ‘</w:t>
      </w:r>
      <w:r w:rsidR="00EF4E4C" w:rsidRPr="00E01250">
        <w:rPr>
          <w:color w:val="auto"/>
        </w:rPr>
        <w:t>unspoken</w:t>
      </w:r>
      <w:proofErr w:type="gramEnd"/>
      <w:r w:rsidR="00EF4E4C" w:rsidRPr="00E01250">
        <w:rPr>
          <w:color w:val="auto"/>
        </w:rPr>
        <w:t xml:space="preserve"> consensus’ positions social work as excluding religion and faith</w:t>
      </w:r>
      <w:r w:rsidR="00727328" w:rsidRPr="00E01250">
        <w:rPr>
          <w:color w:val="auto"/>
        </w:rPr>
        <w:t>, which can</w:t>
      </w:r>
      <w:r w:rsidR="009850A0" w:rsidRPr="00E01250">
        <w:rPr>
          <w:color w:val="auto"/>
        </w:rPr>
        <w:t xml:space="preserve"> compromis</w:t>
      </w:r>
      <w:r w:rsidR="00727328" w:rsidRPr="00E01250">
        <w:rPr>
          <w:color w:val="auto"/>
        </w:rPr>
        <w:t xml:space="preserve">e </w:t>
      </w:r>
      <w:r w:rsidR="009850A0" w:rsidRPr="00E01250">
        <w:rPr>
          <w:color w:val="auto"/>
        </w:rPr>
        <w:t>cultural competence</w:t>
      </w:r>
      <w:r w:rsidR="00EF4E4C" w:rsidRPr="00E01250">
        <w:rPr>
          <w:color w:val="auto"/>
        </w:rPr>
        <w:t>.</w:t>
      </w:r>
      <w:r w:rsidR="002D3AAF" w:rsidRPr="00E01250">
        <w:rPr>
          <w:color w:val="auto"/>
        </w:rPr>
        <w:t xml:space="preserve"> </w:t>
      </w:r>
      <w:r w:rsidR="00E91C78" w:rsidRPr="00E01250">
        <w:rPr>
          <w:color w:val="auto"/>
          <w:lang w:val="en-GB"/>
        </w:rPr>
        <w:t xml:space="preserve">On the other hand, </w:t>
      </w:r>
      <w:r w:rsidR="009850A0" w:rsidRPr="00E01250">
        <w:rPr>
          <w:color w:val="auto"/>
          <w:lang w:val="en-GB"/>
        </w:rPr>
        <w:t xml:space="preserve">holding </w:t>
      </w:r>
      <w:r w:rsidR="002D3AAF" w:rsidRPr="00E01250">
        <w:rPr>
          <w:color w:val="auto"/>
          <w:lang w:val="en-GB"/>
        </w:rPr>
        <w:t>religious views</w:t>
      </w:r>
      <w:r w:rsidR="00CB5984" w:rsidRPr="00E01250">
        <w:rPr>
          <w:color w:val="auto"/>
          <w:lang w:val="en-GB"/>
        </w:rPr>
        <w:t xml:space="preserve"> can </w:t>
      </w:r>
      <w:r w:rsidR="00727328" w:rsidRPr="00E01250">
        <w:rPr>
          <w:color w:val="auto"/>
          <w:lang w:val="en-GB"/>
        </w:rPr>
        <w:t>impair</w:t>
      </w:r>
      <w:r w:rsidR="00CB5984" w:rsidRPr="00E01250">
        <w:rPr>
          <w:color w:val="auto"/>
          <w:lang w:val="en-GB"/>
        </w:rPr>
        <w:t xml:space="preserve"> child protection practice,</w:t>
      </w:r>
      <w:r w:rsidR="00982EEA" w:rsidRPr="00E01250">
        <w:rPr>
          <w:color w:val="auto"/>
          <w:lang w:val="en-GB"/>
        </w:rPr>
        <w:t xml:space="preserve"> for example,</w:t>
      </w:r>
      <w:r w:rsidR="00CB5984" w:rsidRPr="00E01250">
        <w:rPr>
          <w:color w:val="auto"/>
          <w:lang w:val="en-GB"/>
        </w:rPr>
        <w:t xml:space="preserve"> in cases of s</w:t>
      </w:r>
      <w:r w:rsidR="00982EEA" w:rsidRPr="00E01250">
        <w:rPr>
          <w:color w:val="auto"/>
          <w:lang w:val="en-GB"/>
        </w:rPr>
        <w:t>a</w:t>
      </w:r>
      <w:r w:rsidR="00CB5984" w:rsidRPr="00E01250">
        <w:rPr>
          <w:color w:val="auto"/>
          <w:lang w:val="en-GB"/>
        </w:rPr>
        <w:t>tanic abuse (La Fontaine</w:t>
      </w:r>
      <w:r w:rsidR="00982EEA" w:rsidRPr="00E01250">
        <w:rPr>
          <w:color w:val="auto"/>
          <w:lang w:val="en-GB"/>
        </w:rPr>
        <w:t xml:space="preserve"> 1998).</w:t>
      </w:r>
      <w:r w:rsidR="002D3AAF" w:rsidRPr="00E01250">
        <w:rPr>
          <w:color w:val="auto"/>
          <w:lang w:val="en-GB"/>
        </w:rPr>
        <w:t xml:space="preserve"> Despite the recent growth of interest in the relationship between faith, religion and social work practice (Crisp 2017), it</w:t>
      </w:r>
      <w:r w:rsidRPr="00E01250">
        <w:rPr>
          <w:color w:val="auto"/>
          <w:lang w:val="en-GB"/>
        </w:rPr>
        <w:t xml:space="preserve"> is not surprising that practitioners have found apprehension of </w:t>
      </w:r>
      <w:r w:rsidR="002D3AAF" w:rsidRPr="00E01250">
        <w:rPr>
          <w:color w:val="auto"/>
          <w:lang w:val="en-GB"/>
        </w:rPr>
        <w:t xml:space="preserve">witchcraft and spirit possession </w:t>
      </w:r>
      <w:r w:rsidRPr="00E01250">
        <w:rPr>
          <w:color w:val="auto"/>
          <w:lang w:val="en-GB"/>
        </w:rPr>
        <w:t>difficult (Stobart 2006; DfES 2007).</w:t>
      </w:r>
      <w:r w:rsidR="009C00F7" w:rsidRPr="00E01250">
        <w:rPr>
          <w:color w:val="auto"/>
          <w:lang w:val="en-GB"/>
        </w:rPr>
        <w:t xml:space="preserve"> </w:t>
      </w:r>
      <w:r w:rsidRPr="00E01250">
        <w:rPr>
          <w:color w:val="auto"/>
          <w:lang w:val="en-GB"/>
        </w:rPr>
        <w:t xml:space="preserve"> Initial disbelief, or denial, has been a feature of the dis</w:t>
      </w:r>
      <w:r w:rsidR="00CB5984" w:rsidRPr="00E01250">
        <w:rPr>
          <w:color w:val="auto"/>
          <w:lang w:val="en-GB"/>
        </w:rPr>
        <w:t>covery of different kinds of c</w:t>
      </w:r>
      <w:r w:rsidR="00982EEA" w:rsidRPr="00E01250">
        <w:rPr>
          <w:color w:val="auto"/>
          <w:lang w:val="en-GB"/>
        </w:rPr>
        <w:t>hil</w:t>
      </w:r>
      <w:r w:rsidRPr="00E01250">
        <w:rPr>
          <w:color w:val="auto"/>
          <w:lang w:val="en-GB"/>
        </w:rPr>
        <w:t>d abuse</w:t>
      </w:r>
      <w:r w:rsidR="00095FBE" w:rsidRPr="00E01250">
        <w:rPr>
          <w:color w:val="auto"/>
          <w:lang w:val="en-GB"/>
        </w:rPr>
        <w:t xml:space="preserve"> (</w:t>
      </w:r>
      <w:proofErr w:type="spellStart"/>
      <w:r w:rsidRPr="00E01250">
        <w:rPr>
          <w:color w:val="auto"/>
          <w:lang w:val="en-GB"/>
        </w:rPr>
        <w:t>Kempe</w:t>
      </w:r>
      <w:proofErr w:type="spellEnd"/>
      <w:r w:rsidRPr="00E01250">
        <w:rPr>
          <w:color w:val="auto"/>
          <w:lang w:val="en-GB"/>
        </w:rPr>
        <w:t xml:space="preserve"> et al </w:t>
      </w:r>
      <w:r w:rsidR="00F705AE" w:rsidRPr="00E01250">
        <w:rPr>
          <w:color w:val="auto"/>
          <w:lang w:val="en-GB"/>
        </w:rPr>
        <w:t>1962</w:t>
      </w:r>
      <w:r w:rsidR="00095FBE" w:rsidRPr="00E01250">
        <w:rPr>
          <w:color w:val="auto"/>
          <w:lang w:val="en-GB"/>
        </w:rPr>
        <w:t>;</w:t>
      </w:r>
      <w:r w:rsidR="00F705AE" w:rsidRPr="00E01250">
        <w:rPr>
          <w:color w:val="auto"/>
          <w:lang w:val="en-GB"/>
        </w:rPr>
        <w:t xml:space="preserve"> Glaser </w:t>
      </w:r>
      <w:r w:rsidR="00033012">
        <w:rPr>
          <w:color w:val="auto"/>
          <w:lang w:val="en-GB"/>
        </w:rPr>
        <w:t xml:space="preserve">and </w:t>
      </w:r>
      <w:r w:rsidRPr="00E01250">
        <w:rPr>
          <w:color w:val="auto"/>
          <w:lang w:val="en-GB"/>
        </w:rPr>
        <w:t>Frosh</w:t>
      </w:r>
      <w:r w:rsidR="00F705AE" w:rsidRPr="00E01250">
        <w:rPr>
          <w:color w:val="auto"/>
          <w:lang w:val="en-GB"/>
        </w:rPr>
        <w:t>,</w:t>
      </w:r>
      <w:r w:rsidRPr="00E01250">
        <w:rPr>
          <w:color w:val="auto"/>
          <w:lang w:val="en-GB"/>
        </w:rPr>
        <w:t xml:space="preserve"> 1993).</w:t>
      </w:r>
      <w:r w:rsidR="00B57BF4" w:rsidRPr="00E01250">
        <w:rPr>
          <w:color w:val="auto"/>
          <w:lang w:val="en-GB"/>
        </w:rPr>
        <w:t xml:space="preserve"> </w:t>
      </w:r>
      <w:r w:rsidR="001E1EDC" w:rsidRPr="00E01250">
        <w:rPr>
          <w:color w:val="auto"/>
          <w:lang w:val="en-GB"/>
        </w:rPr>
        <w:t>Why, it is frequently asked, do such beliefs continue to have significance in contemporary societies?</w:t>
      </w:r>
      <w:r w:rsidR="007B1610" w:rsidRPr="00E01250">
        <w:rPr>
          <w:color w:val="auto"/>
          <w:lang w:val="en-GB"/>
        </w:rPr>
        <w:t xml:space="preserve"> </w:t>
      </w:r>
    </w:p>
    <w:p w14:paraId="5200FD0B" w14:textId="77777777" w:rsidR="001E1EDC" w:rsidRPr="00E01250" w:rsidRDefault="001E1EDC" w:rsidP="00AF1392">
      <w:pPr>
        <w:pStyle w:val="BodyA"/>
        <w:widowControl w:val="0"/>
        <w:spacing w:line="480" w:lineRule="auto"/>
        <w:rPr>
          <w:color w:val="auto"/>
          <w:lang w:val="en-GB"/>
        </w:rPr>
      </w:pPr>
    </w:p>
    <w:p w14:paraId="4C425EB9" w14:textId="7665D2B2" w:rsidR="004E6364" w:rsidRPr="00E01250" w:rsidRDefault="001E1EDC" w:rsidP="00E71327">
      <w:pPr>
        <w:pStyle w:val="BodyA"/>
        <w:spacing w:line="480" w:lineRule="auto"/>
        <w:rPr>
          <w:color w:val="auto"/>
          <w:lang w:val="en-GB"/>
        </w:rPr>
      </w:pPr>
      <w:r w:rsidRPr="00E01250">
        <w:rPr>
          <w:color w:val="auto"/>
        </w:rPr>
        <w:t>Taking a transnational view (Bartholomew</w:t>
      </w:r>
      <w:r w:rsidR="00F705AE" w:rsidRPr="00E01250">
        <w:rPr>
          <w:color w:val="auto"/>
        </w:rPr>
        <w:t>,</w:t>
      </w:r>
      <w:r w:rsidRPr="00E01250">
        <w:rPr>
          <w:color w:val="auto"/>
        </w:rPr>
        <w:t xml:space="preserve"> 2015) brings into focus the relationship between the problem in the UK and </w:t>
      </w:r>
      <w:r w:rsidR="00716370" w:rsidRPr="00E01250">
        <w:rPr>
          <w:color w:val="auto"/>
        </w:rPr>
        <w:t xml:space="preserve">the inequalities and </w:t>
      </w:r>
      <w:proofErr w:type="spellStart"/>
      <w:r w:rsidR="00716370" w:rsidRPr="00E01250">
        <w:rPr>
          <w:color w:val="auto"/>
        </w:rPr>
        <w:t>marginalisation</w:t>
      </w:r>
      <w:proofErr w:type="spellEnd"/>
      <w:r w:rsidR="00716370" w:rsidRPr="00E01250">
        <w:rPr>
          <w:color w:val="auto"/>
        </w:rPr>
        <w:t xml:space="preserve"> of non-western people</w:t>
      </w:r>
      <w:r w:rsidR="007D532F" w:rsidRPr="00E01250">
        <w:rPr>
          <w:color w:val="auto"/>
        </w:rPr>
        <w:t xml:space="preserve">. </w:t>
      </w:r>
      <w:proofErr w:type="spellStart"/>
      <w:r w:rsidR="007D532F" w:rsidRPr="00E01250">
        <w:rPr>
          <w:color w:val="auto"/>
        </w:rPr>
        <w:t>P</w:t>
      </w:r>
      <w:r w:rsidR="00716370" w:rsidRPr="00E01250">
        <w:rPr>
          <w:color w:val="auto"/>
        </w:rPr>
        <w:t>ostcolonialism</w:t>
      </w:r>
      <w:proofErr w:type="spellEnd"/>
      <w:r w:rsidR="00716370" w:rsidRPr="00E01250">
        <w:rPr>
          <w:color w:val="auto"/>
        </w:rPr>
        <w:t xml:space="preserve"> offers an alternative to the dominant western viewpoint</w:t>
      </w:r>
      <w:r w:rsidRPr="00E01250">
        <w:rPr>
          <w:color w:val="auto"/>
        </w:rPr>
        <w:t xml:space="preserve">, addressing the </w:t>
      </w:r>
      <w:r w:rsidRPr="00E01250">
        <w:rPr>
          <w:rFonts w:eastAsia="Times New Roman"/>
          <w:color w:val="auto"/>
        </w:rPr>
        <w:t xml:space="preserve">human consequences of exploitation of </w:t>
      </w:r>
      <w:proofErr w:type="spellStart"/>
      <w:r w:rsidRPr="00E01250">
        <w:rPr>
          <w:rFonts w:eastAsia="Times New Roman"/>
          <w:color w:val="auto"/>
        </w:rPr>
        <w:t>colonised</w:t>
      </w:r>
      <w:proofErr w:type="spellEnd"/>
      <w:r w:rsidRPr="00E01250">
        <w:rPr>
          <w:rFonts w:eastAsia="Times New Roman"/>
          <w:color w:val="auto"/>
        </w:rPr>
        <w:t xml:space="preserve"> people and their lands </w:t>
      </w:r>
      <w:r w:rsidR="00F705AE" w:rsidRPr="00E01250">
        <w:rPr>
          <w:color w:val="auto"/>
        </w:rPr>
        <w:t xml:space="preserve">(Young, </w:t>
      </w:r>
      <w:r w:rsidR="00716370" w:rsidRPr="00E01250">
        <w:rPr>
          <w:color w:val="auto"/>
        </w:rPr>
        <w:t xml:space="preserve">2003). </w:t>
      </w:r>
      <w:r w:rsidR="00CF3BE1" w:rsidRPr="00E01250">
        <w:rPr>
          <w:color w:val="auto"/>
        </w:rPr>
        <w:t>The</w:t>
      </w:r>
      <w:r w:rsidR="00982EEA" w:rsidRPr="00E01250">
        <w:rPr>
          <w:color w:val="auto"/>
        </w:rPr>
        <w:t xml:space="preserve"> reflexivity </w:t>
      </w:r>
      <w:r w:rsidR="00B57BF4" w:rsidRPr="00E01250">
        <w:rPr>
          <w:color w:val="auto"/>
        </w:rPr>
        <w:t>of</w:t>
      </w:r>
      <w:r w:rsidR="009850A0" w:rsidRPr="00E01250">
        <w:rPr>
          <w:color w:val="auto"/>
        </w:rPr>
        <w:t xml:space="preserve"> a</w:t>
      </w:r>
      <w:r w:rsidR="00CF3BE1" w:rsidRPr="00E01250">
        <w:rPr>
          <w:color w:val="auto"/>
        </w:rPr>
        <w:t xml:space="preserve"> </w:t>
      </w:r>
      <w:r w:rsidR="00982EEA" w:rsidRPr="00E01250">
        <w:rPr>
          <w:color w:val="auto"/>
        </w:rPr>
        <w:t>p</w:t>
      </w:r>
      <w:r w:rsidR="00CF3BE1" w:rsidRPr="00E01250">
        <w:rPr>
          <w:color w:val="auto"/>
        </w:rPr>
        <w:t xml:space="preserve">ostcolonial </w:t>
      </w:r>
      <w:r w:rsidR="00727328" w:rsidRPr="00E01250">
        <w:rPr>
          <w:color w:val="auto"/>
        </w:rPr>
        <w:t>approach facilitates rethinking positionality</w:t>
      </w:r>
      <w:r w:rsidR="009850A0" w:rsidRPr="00E01250">
        <w:rPr>
          <w:color w:val="auto"/>
        </w:rPr>
        <w:t xml:space="preserve">; </w:t>
      </w:r>
      <w:r w:rsidR="00CF3BE1" w:rsidRPr="00E01250">
        <w:rPr>
          <w:color w:val="auto"/>
        </w:rPr>
        <w:t xml:space="preserve">cross-national transitioning and the subsequent clash of cultural values and practices </w:t>
      </w:r>
      <w:proofErr w:type="gramStart"/>
      <w:r w:rsidR="00CF3BE1" w:rsidRPr="00E01250">
        <w:rPr>
          <w:color w:val="auto"/>
        </w:rPr>
        <w:t>provides</w:t>
      </w:r>
      <w:proofErr w:type="gramEnd"/>
      <w:r w:rsidR="00CF3BE1" w:rsidRPr="00E01250">
        <w:rPr>
          <w:color w:val="auto"/>
        </w:rPr>
        <w:t xml:space="preserve"> </w:t>
      </w:r>
      <w:r w:rsidR="009850A0" w:rsidRPr="00E01250">
        <w:rPr>
          <w:color w:val="auto"/>
        </w:rPr>
        <w:t>context</w:t>
      </w:r>
      <w:r w:rsidR="00B57BF4" w:rsidRPr="00E01250">
        <w:rPr>
          <w:color w:val="auto"/>
        </w:rPr>
        <w:t>s</w:t>
      </w:r>
      <w:r w:rsidR="009850A0" w:rsidRPr="00E01250">
        <w:rPr>
          <w:color w:val="auto"/>
        </w:rPr>
        <w:t xml:space="preserve"> for experiencing cultural differences. </w:t>
      </w:r>
      <w:r w:rsidRPr="00E01250">
        <w:rPr>
          <w:color w:val="auto"/>
        </w:rPr>
        <w:t>Though many faiths, countries and cultures are affe</w:t>
      </w:r>
      <w:r w:rsidR="00CF3BE1" w:rsidRPr="00E01250">
        <w:rPr>
          <w:color w:val="auto"/>
        </w:rPr>
        <w:t>cted by witchcraft and spirit possession</w:t>
      </w:r>
      <w:r w:rsidRPr="00E01250">
        <w:rPr>
          <w:color w:val="auto"/>
        </w:rPr>
        <w:t xml:space="preserve"> (Stobart</w:t>
      </w:r>
      <w:r w:rsidR="00F705AE" w:rsidRPr="00E01250">
        <w:rPr>
          <w:color w:val="auto"/>
        </w:rPr>
        <w:t>,</w:t>
      </w:r>
      <w:r w:rsidRPr="00E01250">
        <w:rPr>
          <w:color w:val="auto"/>
        </w:rPr>
        <w:t xml:space="preserve"> 2006), the </w:t>
      </w:r>
      <w:r w:rsidRPr="00E01250">
        <w:rPr>
          <w:color w:val="auto"/>
        </w:rPr>
        <w:lastRenderedPageBreak/>
        <w:t xml:space="preserve">experiences in African countries </w:t>
      </w:r>
      <w:r w:rsidR="007D532F" w:rsidRPr="00E01250">
        <w:rPr>
          <w:color w:val="auto"/>
        </w:rPr>
        <w:t xml:space="preserve">can be used here to </w:t>
      </w:r>
      <w:r w:rsidRPr="00E01250">
        <w:rPr>
          <w:color w:val="auto"/>
        </w:rPr>
        <w:t>illustrate</w:t>
      </w:r>
      <w:r w:rsidR="00E71327" w:rsidRPr="00E01250">
        <w:rPr>
          <w:color w:val="auto"/>
        </w:rPr>
        <w:t>. Here</w:t>
      </w:r>
      <w:r w:rsidR="007D532F" w:rsidRPr="00E01250">
        <w:rPr>
          <w:color w:val="auto"/>
          <w:lang w:val="en-GB"/>
        </w:rPr>
        <w:t xml:space="preserve">, </w:t>
      </w:r>
      <w:r w:rsidR="00716370" w:rsidRPr="00E01250">
        <w:rPr>
          <w:color w:val="auto"/>
          <w:lang w:val="en-GB"/>
        </w:rPr>
        <w:t xml:space="preserve">increasing numbers of allegations of witchcraft and spirit possession against children and the severity of the outcomes have been </w:t>
      </w:r>
      <w:r w:rsidR="00BF3D51" w:rsidRPr="00E01250">
        <w:rPr>
          <w:color w:val="auto"/>
          <w:lang w:val="en-GB"/>
        </w:rPr>
        <w:t>widely reported (</w:t>
      </w:r>
      <w:proofErr w:type="spellStart"/>
      <w:r w:rsidR="00716370" w:rsidRPr="00E01250">
        <w:rPr>
          <w:color w:val="auto"/>
          <w:lang w:val="en-GB"/>
        </w:rPr>
        <w:t>Bussein</w:t>
      </w:r>
      <w:proofErr w:type="spellEnd"/>
      <w:r w:rsidR="00716370" w:rsidRPr="00E01250">
        <w:rPr>
          <w:color w:val="auto"/>
          <w:lang w:val="en-GB"/>
        </w:rPr>
        <w:t xml:space="preserve"> </w:t>
      </w:r>
      <w:r w:rsidR="00716370" w:rsidRPr="00E01250">
        <w:rPr>
          <w:i/>
          <w:color w:val="auto"/>
          <w:lang w:val="en-GB"/>
        </w:rPr>
        <w:t>et al</w:t>
      </w:r>
      <w:r w:rsidR="00F705AE" w:rsidRPr="00E01250">
        <w:rPr>
          <w:color w:val="auto"/>
          <w:lang w:val="en-GB"/>
        </w:rPr>
        <w:t>.</w:t>
      </w:r>
      <w:r w:rsidR="00716370" w:rsidRPr="00E01250">
        <w:rPr>
          <w:color w:val="auto"/>
          <w:lang w:val="en-GB"/>
        </w:rPr>
        <w:t xml:space="preserve"> 2011</w:t>
      </w:r>
      <w:r w:rsidR="00F705AE" w:rsidRPr="00E01250">
        <w:rPr>
          <w:color w:val="auto"/>
          <w:lang w:val="en-GB"/>
        </w:rPr>
        <w:t>;</w:t>
      </w:r>
      <w:r w:rsidR="00BF3D51" w:rsidRPr="00E01250">
        <w:rPr>
          <w:color w:val="auto"/>
          <w:lang w:val="en-GB"/>
        </w:rPr>
        <w:t xml:space="preserve"> </w:t>
      </w:r>
      <w:proofErr w:type="spellStart"/>
      <w:r w:rsidR="00716370" w:rsidRPr="00E01250">
        <w:rPr>
          <w:color w:val="auto"/>
          <w:lang w:val="en-GB"/>
        </w:rPr>
        <w:t>Cimpric</w:t>
      </w:r>
      <w:proofErr w:type="spellEnd"/>
      <w:r w:rsidR="00716370" w:rsidRPr="00E01250">
        <w:rPr>
          <w:color w:val="auto"/>
          <w:lang w:val="en-GB"/>
        </w:rPr>
        <w:t xml:space="preserve"> 2010</w:t>
      </w:r>
      <w:r w:rsidR="00F705AE" w:rsidRPr="00E01250">
        <w:rPr>
          <w:color w:val="auto"/>
          <w:lang w:val="en-GB"/>
        </w:rPr>
        <w:t xml:space="preserve">; </w:t>
      </w:r>
      <w:r w:rsidR="00716370" w:rsidRPr="00E01250">
        <w:rPr>
          <w:color w:val="auto"/>
          <w:lang w:val="en-GB"/>
        </w:rPr>
        <w:t>Molina 2006)</w:t>
      </w:r>
      <w:r w:rsidR="00BF3D51" w:rsidRPr="00E01250">
        <w:rPr>
          <w:color w:val="auto"/>
          <w:lang w:val="en-GB"/>
        </w:rPr>
        <w:t xml:space="preserve">. </w:t>
      </w:r>
    </w:p>
    <w:p w14:paraId="2938AB69" w14:textId="77777777" w:rsidR="004E6364" w:rsidRPr="00E01250" w:rsidRDefault="004E6364" w:rsidP="00AF1392">
      <w:pPr>
        <w:pStyle w:val="BodyA"/>
        <w:spacing w:line="480" w:lineRule="auto"/>
        <w:rPr>
          <w:color w:val="auto"/>
          <w:lang w:val="en-GB"/>
        </w:rPr>
      </w:pPr>
    </w:p>
    <w:p w14:paraId="7E14AA91" w14:textId="6578D210" w:rsidR="004E6364" w:rsidRPr="00E01250" w:rsidRDefault="007D532F" w:rsidP="00AF1392">
      <w:pPr>
        <w:pStyle w:val="BodyA"/>
        <w:widowControl w:val="0"/>
        <w:spacing w:line="480" w:lineRule="auto"/>
        <w:rPr>
          <w:color w:val="auto"/>
          <w:lang w:val="en-GB"/>
        </w:rPr>
      </w:pPr>
      <w:r w:rsidRPr="00E01250">
        <w:rPr>
          <w:color w:val="auto"/>
          <w:lang w:val="en-GB"/>
        </w:rPr>
        <w:t>Modernisation and urbanisation did not lead</w:t>
      </w:r>
      <w:r w:rsidR="004F1884" w:rsidRPr="00E01250">
        <w:rPr>
          <w:color w:val="auto"/>
          <w:lang w:val="en-GB"/>
        </w:rPr>
        <w:t xml:space="preserve"> automatically</w:t>
      </w:r>
      <w:r w:rsidRPr="00E01250">
        <w:rPr>
          <w:color w:val="auto"/>
          <w:lang w:val="en-GB"/>
        </w:rPr>
        <w:t xml:space="preserve"> to </w:t>
      </w:r>
      <w:r w:rsidR="00F61ED1" w:rsidRPr="00E01250">
        <w:rPr>
          <w:color w:val="auto"/>
          <w:lang w:val="en-GB"/>
        </w:rPr>
        <w:t xml:space="preserve">a </w:t>
      </w:r>
      <w:r w:rsidRPr="00E01250">
        <w:rPr>
          <w:color w:val="auto"/>
          <w:lang w:val="en-GB"/>
        </w:rPr>
        <w:t xml:space="preserve">reduction </w:t>
      </w:r>
      <w:r w:rsidR="00F61ED1" w:rsidRPr="00E01250">
        <w:rPr>
          <w:color w:val="auto"/>
          <w:lang w:val="en-GB"/>
        </w:rPr>
        <w:t>in</w:t>
      </w:r>
      <w:r w:rsidRPr="00E01250">
        <w:rPr>
          <w:color w:val="auto"/>
          <w:lang w:val="en-GB"/>
        </w:rPr>
        <w:t xml:space="preserve"> </w:t>
      </w:r>
      <w:r w:rsidR="00AA2E6B" w:rsidRPr="00E01250">
        <w:rPr>
          <w:color w:val="auto"/>
          <w:lang w:val="en-GB"/>
        </w:rPr>
        <w:t xml:space="preserve">traditional </w:t>
      </w:r>
      <w:r w:rsidRPr="00E01250">
        <w:rPr>
          <w:color w:val="auto"/>
          <w:lang w:val="en-GB"/>
        </w:rPr>
        <w:t xml:space="preserve">beliefs; </w:t>
      </w:r>
      <w:r w:rsidR="00BF3D51" w:rsidRPr="00E01250">
        <w:rPr>
          <w:color w:val="auto"/>
          <w:lang w:val="en-GB"/>
        </w:rPr>
        <w:t>in</w:t>
      </w:r>
      <w:r w:rsidR="00B57BF4" w:rsidRPr="00E01250">
        <w:rPr>
          <w:color w:val="auto"/>
          <w:lang w:val="en-GB"/>
        </w:rPr>
        <w:t>deed, in</w:t>
      </w:r>
      <w:r w:rsidR="00BF3D51" w:rsidRPr="00E01250">
        <w:rPr>
          <w:color w:val="auto"/>
          <w:lang w:val="en-GB"/>
        </w:rPr>
        <w:t xml:space="preserve"> </w:t>
      </w:r>
      <w:r w:rsidR="00716370" w:rsidRPr="00E01250">
        <w:rPr>
          <w:color w:val="auto"/>
          <w:lang w:val="en-GB"/>
        </w:rPr>
        <w:t xml:space="preserve">fragmenting traditional family and community relationships, </w:t>
      </w:r>
      <w:r w:rsidRPr="00E01250">
        <w:rPr>
          <w:color w:val="auto"/>
          <w:lang w:val="en-GB"/>
        </w:rPr>
        <w:t xml:space="preserve">it </w:t>
      </w:r>
      <w:r w:rsidR="00716370" w:rsidRPr="00E01250">
        <w:rPr>
          <w:color w:val="auto"/>
          <w:lang w:val="en-GB"/>
        </w:rPr>
        <w:t>is linked with the rise in accusations of child witchcraft in the region (</w:t>
      </w:r>
      <w:proofErr w:type="spellStart"/>
      <w:r w:rsidR="00716370" w:rsidRPr="00E01250">
        <w:rPr>
          <w:color w:val="auto"/>
          <w:lang w:val="en-GB"/>
        </w:rPr>
        <w:t>Bussein</w:t>
      </w:r>
      <w:proofErr w:type="spellEnd"/>
      <w:r w:rsidR="00716370" w:rsidRPr="00E01250">
        <w:rPr>
          <w:color w:val="auto"/>
          <w:lang w:val="en-GB"/>
        </w:rPr>
        <w:t xml:space="preserve"> </w:t>
      </w:r>
      <w:r w:rsidR="00716370" w:rsidRPr="00E01250">
        <w:rPr>
          <w:i/>
          <w:color w:val="auto"/>
          <w:lang w:val="en-GB"/>
        </w:rPr>
        <w:t>et al</w:t>
      </w:r>
      <w:r w:rsidR="007B3316">
        <w:rPr>
          <w:i/>
          <w:color w:val="auto"/>
          <w:lang w:val="en-GB"/>
        </w:rPr>
        <w:t>.</w:t>
      </w:r>
      <w:r w:rsidR="00716370" w:rsidRPr="00E01250">
        <w:rPr>
          <w:color w:val="auto"/>
          <w:lang w:val="en-GB"/>
        </w:rPr>
        <w:t xml:space="preserve"> 2011).  Multi-crisis or multiform crisis are terms used to describe the catastrophic changes at economic, social, political and cultural levels (</w:t>
      </w:r>
      <w:proofErr w:type="spellStart"/>
      <w:r w:rsidR="00716370" w:rsidRPr="00E01250">
        <w:rPr>
          <w:color w:val="auto"/>
          <w:lang w:val="en-GB"/>
        </w:rPr>
        <w:t>Cimpric</w:t>
      </w:r>
      <w:proofErr w:type="spellEnd"/>
      <w:r w:rsidR="00F705AE" w:rsidRPr="00E01250">
        <w:rPr>
          <w:color w:val="auto"/>
          <w:lang w:val="en-GB"/>
        </w:rPr>
        <w:t>,</w:t>
      </w:r>
      <w:r w:rsidR="00716370" w:rsidRPr="00E01250">
        <w:rPr>
          <w:color w:val="auto"/>
          <w:lang w:val="en-GB"/>
        </w:rPr>
        <w:t xml:space="preserve"> 2010). The consequences</w:t>
      </w:r>
      <w:r w:rsidR="00F61ED1" w:rsidRPr="00E01250">
        <w:rPr>
          <w:color w:val="auto"/>
          <w:lang w:val="en-GB"/>
        </w:rPr>
        <w:t xml:space="preserve"> include </w:t>
      </w:r>
      <w:r w:rsidR="00716370" w:rsidRPr="00E01250">
        <w:rPr>
          <w:color w:val="auto"/>
          <w:lang w:val="en-GB"/>
        </w:rPr>
        <w:t>displacement through civil conflicts</w:t>
      </w:r>
      <w:r w:rsidR="00F61ED1" w:rsidRPr="00E01250">
        <w:rPr>
          <w:color w:val="auto"/>
          <w:lang w:val="en-GB"/>
        </w:rPr>
        <w:t xml:space="preserve"> and </w:t>
      </w:r>
      <w:r w:rsidR="00716370" w:rsidRPr="00E01250">
        <w:rPr>
          <w:color w:val="auto"/>
          <w:lang w:val="en-GB"/>
        </w:rPr>
        <w:t>public health crises, such as AIDs and E</w:t>
      </w:r>
      <w:r w:rsidR="00C468B3" w:rsidRPr="00E01250">
        <w:rPr>
          <w:color w:val="auto"/>
          <w:lang w:val="en-GB"/>
        </w:rPr>
        <w:t>bola</w:t>
      </w:r>
      <w:r w:rsidR="00716370" w:rsidRPr="00E01250">
        <w:rPr>
          <w:color w:val="auto"/>
          <w:lang w:val="en-GB"/>
        </w:rPr>
        <w:t>. Environmental devastation</w:t>
      </w:r>
      <w:r w:rsidR="00D12242" w:rsidRPr="00E01250">
        <w:rPr>
          <w:color w:val="auto"/>
          <w:lang w:val="en-GB"/>
        </w:rPr>
        <w:t xml:space="preserve"> </w:t>
      </w:r>
      <w:r w:rsidR="007E6F26" w:rsidRPr="00E01250">
        <w:rPr>
          <w:color w:val="auto"/>
          <w:lang w:val="en-GB"/>
        </w:rPr>
        <w:t>has</w:t>
      </w:r>
      <w:r w:rsidR="00716370" w:rsidRPr="00E01250">
        <w:rPr>
          <w:color w:val="auto"/>
          <w:lang w:val="en-GB"/>
        </w:rPr>
        <w:t xml:space="preserve"> been shown to increase the number of witchcraft accusations in </w:t>
      </w:r>
      <w:r w:rsidR="00D12242" w:rsidRPr="00E01250">
        <w:rPr>
          <w:color w:val="auto"/>
          <w:lang w:val="en-GB"/>
        </w:rPr>
        <w:t xml:space="preserve">the </w:t>
      </w:r>
      <w:r w:rsidR="00716370" w:rsidRPr="00E01250">
        <w:rPr>
          <w:color w:val="auto"/>
          <w:lang w:val="en-GB"/>
        </w:rPr>
        <w:t>area (</w:t>
      </w:r>
      <w:proofErr w:type="spellStart"/>
      <w:r w:rsidR="00716370" w:rsidRPr="00E01250">
        <w:rPr>
          <w:color w:val="auto"/>
          <w:lang w:val="en-GB"/>
        </w:rPr>
        <w:t>Bussein</w:t>
      </w:r>
      <w:proofErr w:type="spellEnd"/>
      <w:r w:rsidR="00716370" w:rsidRPr="00E01250">
        <w:rPr>
          <w:color w:val="auto"/>
          <w:lang w:val="en-GB"/>
        </w:rPr>
        <w:t xml:space="preserve"> </w:t>
      </w:r>
      <w:r w:rsidR="00716370" w:rsidRPr="00E01250">
        <w:rPr>
          <w:i/>
          <w:color w:val="auto"/>
          <w:lang w:val="en-GB"/>
        </w:rPr>
        <w:t>et al</w:t>
      </w:r>
      <w:r w:rsidR="00F705AE" w:rsidRPr="00E01250">
        <w:rPr>
          <w:i/>
          <w:color w:val="auto"/>
          <w:lang w:val="en-GB"/>
        </w:rPr>
        <w:t>.</w:t>
      </w:r>
      <w:r w:rsidR="00716370" w:rsidRPr="00E01250">
        <w:rPr>
          <w:color w:val="auto"/>
          <w:lang w:val="en-GB"/>
        </w:rPr>
        <w:t xml:space="preserve"> 2011; </w:t>
      </w:r>
      <w:proofErr w:type="spellStart"/>
      <w:r w:rsidR="00716370" w:rsidRPr="00E01250">
        <w:rPr>
          <w:color w:val="auto"/>
          <w:lang w:val="en-GB"/>
        </w:rPr>
        <w:t>Foxcroft</w:t>
      </w:r>
      <w:proofErr w:type="spellEnd"/>
      <w:r w:rsidR="00F705AE" w:rsidRPr="00E01250">
        <w:rPr>
          <w:color w:val="auto"/>
          <w:lang w:val="en-GB"/>
        </w:rPr>
        <w:t>,</w:t>
      </w:r>
      <w:r w:rsidR="00716370" w:rsidRPr="00E01250">
        <w:rPr>
          <w:color w:val="auto"/>
          <w:lang w:val="en-GB"/>
        </w:rPr>
        <w:t xml:space="preserve"> 2009). The changing demographic of rapidly increasing numbers of children has created pressures on families living in poverty, with more children vulnerable through being separated from parents</w:t>
      </w:r>
      <w:r w:rsidR="00C817B6" w:rsidRPr="00E01250">
        <w:rPr>
          <w:color w:val="auto"/>
          <w:lang w:val="en-GB"/>
        </w:rPr>
        <w:t>,</w:t>
      </w:r>
      <w:r w:rsidR="00716370" w:rsidRPr="00E01250">
        <w:rPr>
          <w:color w:val="auto"/>
          <w:lang w:val="en-GB"/>
        </w:rPr>
        <w:t xml:space="preserve"> and they are harmed, abandoned and trafficked in alarmingly high numbers. There are reported to be between 30-50,000 street children in Kinshasa, over half of which have been accused of spirit possession (</w:t>
      </w:r>
      <w:proofErr w:type="spellStart"/>
      <w:r w:rsidR="00716370" w:rsidRPr="00E01250">
        <w:rPr>
          <w:color w:val="auto"/>
          <w:lang w:val="en-GB"/>
        </w:rPr>
        <w:t>Bussein</w:t>
      </w:r>
      <w:proofErr w:type="spellEnd"/>
      <w:r w:rsidR="00716370" w:rsidRPr="00E01250">
        <w:rPr>
          <w:color w:val="auto"/>
          <w:lang w:val="en-GB"/>
        </w:rPr>
        <w:t xml:space="preserve"> </w:t>
      </w:r>
      <w:r w:rsidR="007C1F44" w:rsidRPr="00E01250">
        <w:rPr>
          <w:i/>
          <w:color w:val="auto"/>
          <w:lang w:val="en-GB"/>
        </w:rPr>
        <w:t>et al.</w:t>
      </w:r>
      <w:r w:rsidR="00F705AE" w:rsidRPr="00E01250">
        <w:rPr>
          <w:color w:val="auto"/>
          <w:lang w:val="en-GB"/>
        </w:rPr>
        <w:t xml:space="preserve"> 2011</w:t>
      </w:r>
      <w:r w:rsidR="00716370" w:rsidRPr="00E01250">
        <w:rPr>
          <w:color w:val="auto"/>
          <w:lang w:val="en-GB"/>
        </w:rPr>
        <w:t xml:space="preserve">). </w:t>
      </w:r>
    </w:p>
    <w:p w14:paraId="79E06B31" w14:textId="77777777" w:rsidR="004E6364" w:rsidRPr="00E01250" w:rsidRDefault="004E6364" w:rsidP="00AF1392">
      <w:pPr>
        <w:pStyle w:val="BodyA"/>
        <w:widowControl w:val="0"/>
        <w:spacing w:line="480" w:lineRule="auto"/>
        <w:rPr>
          <w:color w:val="auto"/>
          <w:lang w:val="en-GB"/>
        </w:rPr>
      </w:pPr>
    </w:p>
    <w:p w14:paraId="317D3402" w14:textId="713527A7" w:rsidR="004E6364" w:rsidRPr="00E01250" w:rsidRDefault="00716370" w:rsidP="00AF1392">
      <w:pPr>
        <w:pStyle w:val="BodyA"/>
        <w:widowControl w:val="0"/>
        <w:spacing w:line="480" w:lineRule="auto"/>
        <w:rPr>
          <w:color w:val="auto"/>
          <w:lang w:val="en-GB"/>
        </w:rPr>
      </w:pPr>
      <w:r w:rsidRPr="00E01250">
        <w:rPr>
          <w:color w:val="auto"/>
          <w:lang w:val="en-GB"/>
        </w:rPr>
        <w:t>Experiences of misfortune, misery and displacement fuse with traditional beliefs to not only maintain witchcraft</w:t>
      </w:r>
      <w:r w:rsidR="00F66161" w:rsidRPr="00E01250">
        <w:rPr>
          <w:color w:val="auto"/>
          <w:lang w:val="en-GB"/>
        </w:rPr>
        <w:t xml:space="preserve"> </w:t>
      </w:r>
      <w:r w:rsidRPr="00E01250">
        <w:rPr>
          <w:color w:val="auto"/>
          <w:lang w:val="en-GB"/>
        </w:rPr>
        <w:t>as a perceived solution to adversities but to increase its currency</w:t>
      </w:r>
      <w:r w:rsidR="00F66161" w:rsidRPr="00E01250">
        <w:rPr>
          <w:color w:val="auto"/>
          <w:lang w:val="en-GB"/>
        </w:rPr>
        <w:t xml:space="preserve">; </w:t>
      </w:r>
      <w:r w:rsidR="00CD65C6" w:rsidRPr="00E01250">
        <w:rPr>
          <w:color w:val="auto"/>
          <w:lang w:val="en-GB"/>
        </w:rPr>
        <w:t xml:space="preserve">it presents </w:t>
      </w:r>
      <w:r w:rsidR="00F66161" w:rsidRPr="00E01250">
        <w:rPr>
          <w:color w:val="auto"/>
          <w:lang w:val="en-GB"/>
        </w:rPr>
        <w:t>an alternative discourse to power</w:t>
      </w:r>
      <w:r w:rsidR="00913AD1" w:rsidRPr="00E01250">
        <w:rPr>
          <w:color w:val="auto"/>
          <w:lang w:val="en-GB"/>
        </w:rPr>
        <w:t xml:space="preserve"> </w:t>
      </w:r>
      <w:r w:rsidR="003E107C" w:rsidRPr="00E01250">
        <w:rPr>
          <w:color w:val="auto"/>
          <w:lang w:val="en-GB"/>
        </w:rPr>
        <w:t xml:space="preserve">based on Western models </w:t>
      </w:r>
      <w:r w:rsidR="00913AD1" w:rsidRPr="00E01250">
        <w:rPr>
          <w:color w:val="auto"/>
          <w:lang w:val="en-GB"/>
        </w:rPr>
        <w:t>(</w:t>
      </w:r>
      <w:proofErr w:type="spellStart"/>
      <w:r w:rsidR="00913AD1" w:rsidRPr="00E01250">
        <w:rPr>
          <w:color w:val="auto"/>
          <w:lang w:val="en-GB"/>
        </w:rPr>
        <w:t>Hengehold</w:t>
      </w:r>
      <w:proofErr w:type="spellEnd"/>
      <w:r w:rsidR="00F705AE" w:rsidRPr="00E01250">
        <w:rPr>
          <w:color w:val="auto"/>
          <w:lang w:val="en-GB"/>
        </w:rPr>
        <w:t>,</w:t>
      </w:r>
      <w:r w:rsidR="00913AD1" w:rsidRPr="00E01250">
        <w:rPr>
          <w:color w:val="auto"/>
          <w:lang w:val="en-GB"/>
        </w:rPr>
        <w:t xml:space="preserve"> 2009)</w:t>
      </w:r>
      <w:r w:rsidRPr="00E01250">
        <w:rPr>
          <w:color w:val="auto"/>
          <w:lang w:val="en-GB"/>
        </w:rPr>
        <w:t xml:space="preserve">. </w:t>
      </w:r>
      <w:r w:rsidR="00F66161" w:rsidRPr="00E01250">
        <w:rPr>
          <w:color w:val="auto"/>
          <w:lang w:val="en-GB"/>
        </w:rPr>
        <w:t xml:space="preserve">According to </w:t>
      </w:r>
      <w:proofErr w:type="spellStart"/>
      <w:r w:rsidR="00F66161" w:rsidRPr="00E01250">
        <w:rPr>
          <w:color w:val="auto"/>
          <w:lang w:val="en-GB"/>
        </w:rPr>
        <w:t>Foxcroft</w:t>
      </w:r>
      <w:proofErr w:type="spellEnd"/>
      <w:r w:rsidR="00F66161" w:rsidRPr="00E01250">
        <w:rPr>
          <w:color w:val="auto"/>
          <w:lang w:val="en-GB"/>
        </w:rPr>
        <w:t xml:space="preserve">, </w:t>
      </w:r>
      <w:r w:rsidRPr="00E01250">
        <w:rPr>
          <w:color w:val="auto"/>
          <w:lang w:val="en-GB"/>
        </w:rPr>
        <w:t xml:space="preserve">‘Witchcraft accusations can be seen to follow the patterns of tension and conflict in societies’ </w:t>
      </w:r>
      <w:r w:rsidRPr="00E01250">
        <w:rPr>
          <w:color w:val="auto"/>
          <w:lang w:val="en-GB"/>
        </w:rPr>
        <w:lastRenderedPageBreak/>
        <w:t>(</w:t>
      </w:r>
      <w:proofErr w:type="spellStart"/>
      <w:r w:rsidRPr="00E01250">
        <w:rPr>
          <w:color w:val="auto"/>
          <w:lang w:val="en-GB"/>
        </w:rPr>
        <w:t>Foxcroft</w:t>
      </w:r>
      <w:proofErr w:type="spellEnd"/>
      <w:r w:rsidRPr="00E01250">
        <w:rPr>
          <w:color w:val="auto"/>
          <w:lang w:val="en-GB"/>
        </w:rPr>
        <w:t xml:space="preserve"> 2009, p3), evidenced by the “massive boom” in Pentecostal, evangelical and revivalist churches preaching “the gospel of child witchcraft, demonic possessions, deliverance and exorcisms” (</w:t>
      </w:r>
      <w:proofErr w:type="spellStart"/>
      <w:r w:rsidRPr="00E01250">
        <w:rPr>
          <w:color w:val="auto"/>
          <w:lang w:val="en-GB"/>
        </w:rPr>
        <w:t>Foxcroft</w:t>
      </w:r>
      <w:proofErr w:type="spellEnd"/>
      <w:r w:rsidRPr="00E01250">
        <w:rPr>
          <w:color w:val="auto"/>
          <w:lang w:val="en-GB"/>
        </w:rPr>
        <w:t xml:space="preserve">, 2009). </w:t>
      </w:r>
      <w:r w:rsidR="00F471C6" w:rsidRPr="00E01250">
        <w:rPr>
          <w:color w:val="auto"/>
          <w:lang w:val="en-GB"/>
        </w:rPr>
        <w:t xml:space="preserve">Here, </w:t>
      </w:r>
      <w:proofErr w:type="spellStart"/>
      <w:r w:rsidR="00F471C6" w:rsidRPr="00E01250">
        <w:rPr>
          <w:color w:val="auto"/>
          <w:lang w:val="en-GB"/>
        </w:rPr>
        <w:t>Foxcroft’s</w:t>
      </w:r>
      <w:proofErr w:type="spellEnd"/>
      <w:r w:rsidR="00F471C6" w:rsidRPr="00E01250">
        <w:rPr>
          <w:color w:val="auto"/>
          <w:lang w:val="en-GB"/>
        </w:rPr>
        <w:t xml:space="preserve"> account</w:t>
      </w:r>
      <w:r w:rsidR="00197386" w:rsidRPr="00E01250">
        <w:rPr>
          <w:color w:val="auto"/>
          <w:lang w:val="en-GB"/>
        </w:rPr>
        <w:t xml:space="preserve"> (see </w:t>
      </w:r>
      <w:r w:rsidR="00F471C6" w:rsidRPr="00E01250">
        <w:rPr>
          <w:color w:val="auto"/>
          <w:lang w:val="en-GB"/>
        </w:rPr>
        <w:t xml:space="preserve">Secker 2012), reports work </w:t>
      </w:r>
      <w:r w:rsidR="00D12242" w:rsidRPr="00E01250">
        <w:rPr>
          <w:color w:val="auto"/>
          <w:lang w:val="en-GB"/>
        </w:rPr>
        <w:t xml:space="preserve">by Stepping Stones, Nigeria </w:t>
      </w:r>
      <w:r w:rsidR="009850A0" w:rsidRPr="00E01250">
        <w:rPr>
          <w:color w:val="auto"/>
          <w:lang w:val="en-GB"/>
        </w:rPr>
        <w:t>on the effects of witchcraft accusations against children</w:t>
      </w:r>
      <w:r w:rsidR="00F471C6" w:rsidRPr="00E01250">
        <w:rPr>
          <w:color w:val="auto"/>
          <w:lang w:val="en-GB"/>
        </w:rPr>
        <w:t xml:space="preserve">. </w:t>
      </w:r>
      <w:r w:rsidRPr="00E01250">
        <w:rPr>
          <w:color w:val="auto"/>
          <w:lang w:val="en-GB"/>
        </w:rPr>
        <w:t>Deliverance is central to these religious organisations, of which there has been an “explosion” since the mid 1990’s (</w:t>
      </w:r>
      <w:proofErr w:type="spellStart"/>
      <w:r w:rsidRPr="00E01250">
        <w:rPr>
          <w:color w:val="auto"/>
          <w:lang w:val="en-GB"/>
        </w:rPr>
        <w:t>Cimpric</w:t>
      </w:r>
      <w:proofErr w:type="spellEnd"/>
      <w:r w:rsidR="00F705AE" w:rsidRPr="00E01250">
        <w:rPr>
          <w:color w:val="auto"/>
          <w:lang w:val="en-GB"/>
        </w:rPr>
        <w:t>,</w:t>
      </w:r>
      <w:r w:rsidRPr="00E01250">
        <w:rPr>
          <w:color w:val="auto"/>
          <w:lang w:val="en-GB"/>
        </w:rPr>
        <w:t xml:space="preserve"> 2010). Changes in witchcraft practices, especially the increase in attributions of spirit possession to children, interact with social, economic and cultural changes, and corruption feeds from exploiting the fears and miseries of the population, as </w:t>
      </w:r>
      <w:proofErr w:type="gramStart"/>
      <w:r w:rsidRPr="00E01250">
        <w:rPr>
          <w:color w:val="auto"/>
          <w:lang w:val="en-GB"/>
        </w:rPr>
        <w:t>pastors</w:t>
      </w:r>
      <w:proofErr w:type="gramEnd"/>
      <w:r w:rsidRPr="00E01250">
        <w:rPr>
          <w:color w:val="auto"/>
          <w:lang w:val="en-GB"/>
        </w:rPr>
        <w:t xml:space="preserve"> charge for deliverances</w:t>
      </w:r>
      <w:r w:rsidR="00C817B6" w:rsidRPr="00E01250">
        <w:rPr>
          <w:color w:val="auto"/>
          <w:lang w:val="en-GB"/>
        </w:rPr>
        <w:t xml:space="preserve"> </w:t>
      </w:r>
      <w:r w:rsidRPr="00E01250">
        <w:rPr>
          <w:color w:val="auto"/>
          <w:lang w:val="en-GB"/>
        </w:rPr>
        <w:t>(</w:t>
      </w:r>
      <w:proofErr w:type="spellStart"/>
      <w:r w:rsidRPr="00E01250">
        <w:rPr>
          <w:color w:val="auto"/>
          <w:lang w:val="en-GB"/>
        </w:rPr>
        <w:t>Bussein</w:t>
      </w:r>
      <w:proofErr w:type="spellEnd"/>
      <w:r w:rsidRPr="00E01250">
        <w:rPr>
          <w:color w:val="auto"/>
          <w:lang w:val="en-GB"/>
        </w:rPr>
        <w:t xml:space="preserve"> </w:t>
      </w:r>
      <w:r w:rsidRPr="00E01250">
        <w:rPr>
          <w:i/>
          <w:color w:val="auto"/>
          <w:lang w:val="en-GB"/>
        </w:rPr>
        <w:t>et al</w:t>
      </w:r>
      <w:r w:rsidR="00F705AE" w:rsidRPr="00E01250">
        <w:rPr>
          <w:color w:val="auto"/>
          <w:lang w:val="en-GB"/>
        </w:rPr>
        <w:t>.</w:t>
      </w:r>
      <w:r w:rsidRPr="00E01250">
        <w:rPr>
          <w:color w:val="auto"/>
          <w:lang w:val="en-GB"/>
        </w:rPr>
        <w:t xml:space="preserve"> 2011).  </w:t>
      </w:r>
      <w:r w:rsidR="00197386" w:rsidRPr="00E01250">
        <w:rPr>
          <w:color w:val="auto"/>
          <w:lang w:val="en-GB"/>
        </w:rPr>
        <w:t>In</w:t>
      </w:r>
      <w:r w:rsidRPr="00E01250">
        <w:rPr>
          <w:color w:val="auto"/>
          <w:lang w:val="en-GB"/>
        </w:rPr>
        <w:t xml:space="preserve"> almost all the affected countries there have been high numbers of child soldiers, who have been subject to the military’s practices of making witchcraft accusations </w:t>
      </w:r>
      <w:r w:rsidR="00197386" w:rsidRPr="00E01250">
        <w:rPr>
          <w:color w:val="auto"/>
          <w:lang w:val="en-GB"/>
        </w:rPr>
        <w:t>as a</w:t>
      </w:r>
      <w:r w:rsidRPr="00E01250">
        <w:rPr>
          <w:color w:val="auto"/>
          <w:lang w:val="en-GB"/>
        </w:rPr>
        <w:t xml:space="preserve"> threat to control or exert power (</w:t>
      </w:r>
      <w:proofErr w:type="spellStart"/>
      <w:r w:rsidRPr="00E01250">
        <w:rPr>
          <w:color w:val="auto"/>
          <w:lang w:val="en-GB"/>
        </w:rPr>
        <w:t>Bussein</w:t>
      </w:r>
      <w:proofErr w:type="spellEnd"/>
      <w:r w:rsidRPr="00E01250">
        <w:rPr>
          <w:color w:val="auto"/>
          <w:lang w:val="en-GB"/>
        </w:rPr>
        <w:t xml:space="preserve"> </w:t>
      </w:r>
      <w:r w:rsidRPr="00E01250">
        <w:rPr>
          <w:i/>
          <w:color w:val="auto"/>
          <w:lang w:val="en-GB"/>
        </w:rPr>
        <w:t>et al</w:t>
      </w:r>
      <w:r w:rsidR="00F705AE" w:rsidRPr="00E01250">
        <w:rPr>
          <w:i/>
          <w:color w:val="auto"/>
          <w:lang w:val="en-GB"/>
        </w:rPr>
        <w:t>.</w:t>
      </w:r>
      <w:r w:rsidRPr="00E01250">
        <w:rPr>
          <w:color w:val="auto"/>
          <w:lang w:val="en-GB"/>
        </w:rPr>
        <w:t xml:space="preserve"> 2011)</w:t>
      </w:r>
    </w:p>
    <w:p w14:paraId="2B40F849" w14:textId="77777777" w:rsidR="004E6364" w:rsidRPr="00E01250" w:rsidRDefault="004E6364" w:rsidP="00AF1392">
      <w:pPr>
        <w:pStyle w:val="BodyA"/>
        <w:widowControl w:val="0"/>
        <w:spacing w:line="480" w:lineRule="auto"/>
        <w:rPr>
          <w:color w:val="auto"/>
          <w:lang w:val="en-GB"/>
        </w:rPr>
      </w:pPr>
    </w:p>
    <w:p w14:paraId="7681CDE6" w14:textId="32639690" w:rsidR="004E6364" w:rsidRPr="00E01250" w:rsidRDefault="00716370" w:rsidP="00AF1392">
      <w:pPr>
        <w:pStyle w:val="BodyA"/>
        <w:spacing w:line="480" w:lineRule="auto"/>
        <w:rPr>
          <w:color w:val="auto"/>
          <w:lang w:val="en-GB"/>
        </w:rPr>
      </w:pPr>
      <w:r w:rsidRPr="00E01250">
        <w:rPr>
          <w:color w:val="auto"/>
          <w:lang w:val="en-GB"/>
        </w:rPr>
        <w:t xml:space="preserve">How these African contexts transfer to Western European societies, especially </w:t>
      </w:r>
      <w:r w:rsidR="004F1884" w:rsidRPr="00E01250">
        <w:rPr>
          <w:color w:val="auto"/>
          <w:lang w:val="en-GB"/>
        </w:rPr>
        <w:t xml:space="preserve">the former colonial powers of </w:t>
      </w:r>
      <w:r w:rsidRPr="00E01250">
        <w:rPr>
          <w:color w:val="auto"/>
          <w:lang w:val="en-GB"/>
        </w:rPr>
        <w:t>the UK, France and Belgium,</w:t>
      </w:r>
      <w:r w:rsidR="004F1884" w:rsidRPr="00E01250">
        <w:rPr>
          <w:color w:val="auto"/>
          <w:lang w:val="en-GB"/>
        </w:rPr>
        <w:t xml:space="preserve"> </w:t>
      </w:r>
      <w:r w:rsidRPr="00E01250">
        <w:rPr>
          <w:color w:val="auto"/>
          <w:lang w:val="en-GB"/>
        </w:rPr>
        <w:t xml:space="preserve">has been subject to debate.  One view is that these practices are imported along with migration.  Debbie </w:t>
      </w:r>
      <w:proofErr w:type="spellStart"/>
      <w:r w:rsidRPr="00E01250">
        <w:rPr>
          <w:color w:val="auto"/>
          <w:lang w:val="en-GB"/>
        </w:rPr>
        <w:t>Ariyo</w:t>
      </w:r>
      <w:proofErr w:type="spellEnd"/>
      <w:r w:rsidRPr="00E01250">
        <w:rPr>
          <w:color w:val="auto"/>
          <w:lang w:val="en-GB"/>
        </w:rPr>
        <w:t>, CEO of AFRUCA, has been forthright in arguing that religious practices continue post-migration</w:t>
      </w:r>
      <w:r w:rsidR="009850A0" w:rsidRPr="00E01250">
        <w:rPr>
          <w:color w:val="auto"/>
          <w:lang w:val="en-GB"/>
        </w:rPr>
        <w:t xml:space="preserve"> (</w:t>
      </w:r>
      <w:proofErr w:type="spellStart"/>
      <w:r w:rsidR="00387EE0" w:rsidRPr="00E01250">
        <w:rPr>
          <w:color w:val="auto"/>
          <w:lang w:val="en-GB"/>
        </w:rPr>
        <w:t>Ariyo</w:t>
      </w:r>
      <w:proofErr w:type="spellEnd"/>
      <w:r w:rsidR="00387EE0" w:rsidRPr="00E01250">
        <w:rPr>
          <w:color w:val="auto"/>
          <w:lang w:val="en-GB"/>
        </w:rPr>
        <w:t xml:space="preserve"> 2011)</w:t>
      </w:r>
      <w:r w:rsidRPr="00E01250">
        <w:rPr>
          <w:color w:val="auto"/>
          <w:lang w:val="en-GB"/>
        </w:rPr>
        <w:t xml:space="preserve">, including through importing pecuniary exploitation: </w:t>
      </w:r>
    </w:p>
    <w:p w14:paraId="6CC4F866" w14:textId="77777777" w:rsidR="004E6364" w:rsidRPr="00E01250" w:rsidRDefault="004E6364" w:rsidP="00AF1392">
      <w:pPr>
        <w:pStyle w:val="BodyA"/>
        <w:widowControl w:val="0"/>
        <w:spacing w:line="480" w:lineRule="auto"/>
        <w:rPr>
          <w:color w:val="auto"/>
          <w:lang w:val="en-GB"/>
        </w:rPr>
      </w:pPr>
    </w:p>
    <w:p w14:paraId="5B7A4708" w14:textId="53C0EEBE" w:rsidR="004E6364" w:rsidRPr="00E01250" w:rsidRDefault="00716370" w:rsidP="00AF1392">
      <w:pPr>
        <w:pStyle w:val="BodyA"/>
        <w:widowControl w:val="0"/>
        <w:spacing w:line="480" w:lineRule="auto"/>
        <w:ind w:left="720"/>
        <w:rPr>
          <w:color w:val="auto"/>
          <w:lang w:val="en-GB"/>
        </w:rPr>
      </w:pPr>
      <w:r w:rsidRPr="00E01250">
        <w:rPr>
          <w:color w:val="auto"/>
          <w:lang w:val="en-GB"/>
        </w:rPr>
        <w:t xml:space="preserve">‘The pastor says there's a witch in this church today; looks around and points to a child. That means public humiliation for the family. The next step is </w:t>
      </w:r>
      <w:proofErr w:type="gramStart"/>
      <w:r w:rsidRPr="00E01250">
        <w:rPr>
          <w:color w:val="auto"/>
          <w:lang w:val="en-GB"/>
        </w:rPr>
        <w:t>exorcism which</w:t>
      </w:r>
      <w:proofErr w:type="gramEnd"/>
      <w:r w:rsidRPr="00E01250">
        <w:rPr>
          <w:color w:val="auto"/>
          <w:lang w:val="en-GB"/>
        </w:rPr>
        <w:t xml:space="preserve"> is not done for free. It's a money-making scam.’ (BBC</w:t>
      </w:r>
      <w:r w:rsidR="003E26F2" w:rsidRPr="00E01250">
        <w:rPr>
          <w:color w:val="auto"/>
          <w:lang w:val="en-GB"/>
        </w:rPr>
        <w:t xml:space="preserve"> News</w:t>
      </w:r>
      <w:r w:rsidR="00F705AE" w:rsidRPr="00E01250">
        <w:rPr>
          <w:color w:val="auto"/>
          <w:lang w:val="en-GB"/>
        </w:rPr>
        <w:t>,</w:t>
      </w:r>
      <w:r w:rsidRPr="00E01250">
        <w:rPr>
          <w:color w:val="auto"/>
          <w:lang w:val="en-GB"/>
        </w:rPr>
        <w:t xml:space="preserve"> 2015) </w:t>
      </w:r>
    </w:p>
    <w:p w14:paraId="7D03DFFC" w14:textId="77777777" w:rsidR="004E6364" w:rsidRPr="00E01250" w:rsidRDefault="00716370" w:rsidP="00AF1392">
      <w:pPr>
        <w:pStyle w:val="BodyA"/>
        <w:widowControl w:val="0"/>
        <w:spacing w:line="480" w:lineRule="auto"/>
        <w:rPr>
          <w:color w:val="auto"/>
          <w:lang w:val="en-GB"/>
        </w:rPr>
      </w:pPr>
      <w:r w:rsidRPr="00E01250">
        <w:rPr>
          <w:color w:val="auto"/>
          <w:lang w:val="en-GB"/>
        </w:rPr>
        <w:lastRenderedPageBreak/>
        <w:t xml:space="preserve"> </w:t>
      </w:r>
    </w:p>
    <w:p w14:paraId="18B4BDD6" w14:textId="1E749226" w:rsidR="004E6364" w:rsidRPr="00E01250" w:rsidRDefault="00CB218E" w:rsidP="00AF1392">
      <w:pPr>
        <w:pStyle w:val="BodyA"/>
        <w:spacing w:line="480" w:lineRule="auto"/>
        <w:rPr>
          <w:color w:val="auto"/>
          <w:lang w:val="en-GB"/>
        </w:rPr>
      </w:pPr>
      <w:r w:rsidRPr="00E01250">
        <w:rPr>
          <w:color w:val="auto"/>
          <w:lang w:val="en-GB"/>
        </w:rPr>
        <w:t>In the UK, the</w:t>
      </w:r>
      <w:r w:rsidR="00716370" w:rsidRPr="00E01250">
        <w:rPr>
          <w:color w:val="auto"/>
          <w:lang w:val="en-GB"/>
        </w:rPr>
        <w:t xml:space="preserve"> role of the churches in </w:t>
      </w:r>
      <w:r w:rsidRPr="00E01250">
        <w:rPr>
          <w:color w:val="auto"/>
          <w:lang w:val="en-GB"/>
        </w:rPr>
        <w:t xml:space="preserve">relation to religious practices </w:t>
      </w:r>
      <w:r w:rsidR="00716370" w:rsidRPr="00E01250">
        <w:rPr>
          <w:color w:val="auto"/>
          <w:lang w:val="en-GB"/>
        </w:rPr>
        <w:t xml:space="preserve">has been </w:t>
      </w:r>
      <w:r w:rsidRPr="00E01250">
        <w:rPr>
          <w:color w:val="auto"/>
          <w:lang w:val="en-GB"/>
        </w:rPr>
        <w:t>un</w:t>
      </w:r>
      <w:r w:rsidR="00801756" w:rsidRPr="00E01250">
        <w:rPr>
          <w:color w:val="auto"/>
          <w:lang w:val="en-GB"/>
        </w:rPr>
        <w:t>clear</w:t>
      </w:r>
      <w:r w:rsidR="00716370" w:rsidRPr="00E01250">
        <w:rPr>
          <w:color w:val="auto"/>
          <w:lang w:val="en-GB"/>
        </w:rPr>
        <w:t xml:space="preserve">. It is likely </w:t>
      </w:r>
      <w:proofErr w:type="gramStart"/>
      <w:r w:rsidR="00716370" w:rsidRPr="00E01250">
        <w:rPr>
          <w:color w:val="auto"/>
          <w:lang w:val="en-GB"/>
        </w:rPr>
        <w:t>that these practices are supported by some church groups whilst not by others</w:t>
      </w:r>
      <w:proofErr w:type="gramEnd"/>
      <w:r w:rsidR="00716370" w:rsidRPr="00E01250">
        <w:rPr>
          <w:color w:val="auto"/>
          <w:lang w:val="en-GB"/>
        </w:rPr>
        <w:t xml:space="preserve"> (</w:t>
      </w:r>
      <w:r w:rsidR="007B3316">
        <w:rPr>
          <w:color w:val="auto"/>
          <w:lang w:val="en-GB"/>
        </w:rPr>
        <w:t xml:space="preserve">Briggs </w:t>
      </w:r>
      <w:r w:rsidR="007B3316" w:rsidRPr="007B3316">
        <w:rPr>
          <w:i/>
          <w:color w:val="auto"/>
          <w:lang w:val="en-GB"/>
        </w:rPr>
        <w:t>et al.</w:t>
      </w:r>
      <w:r w:rsidR="00716370" w:rsidRPr="00E01250">
        <w:rPr>
          <w:color w:val="auto"/>
          <w:lang w:val="en-GB"/>
        </w:rPr>
        <w:t xml:space="preserve"> 2011). </w:t>
      </w:r>
      <w:r w:rsidR="00913AD1" w:rsidRPr="00E01250">
        <w:rPr>
          <w:color w:val="auto"/>
          <w:lang w:val="en-GB"/>
        </w:rPr>
        <w:t>T</w:t>
      </w:r>
      <w:r w:rsidR="00716370" w:rsidRPr="00E01250">
        <w:rPr>
          <w:color w:val="auto"/>
          <w:lang w:val="en-GB"/>
        </w:rPr>
        <w:t xml:space="preserve">he term ‘rogue pastor’ has been designated to a minority of individuals who maintain the practices, against the wishes of the majority. ‘Churches’ can be highly </w:t>
      </w:r>
      <w:r w:rsidR="003A5000" w:rsidRPr="00E01250">
        <w:rPr>
          <w:color w:val="auto"/>
          <w:lang w:val="en-GB"/>
        </w:rPr>
        <w:t>mobile</w:t>
      </w:r>
      <w:r w:rsidR="00716370" w:rsidRPr="00E01250">
        <w:rPr>
          <w:color w:val="auto"/>
          <w:lang w:val="en-GB"/>
        </w:rPr>
        <w:t>, holding services in private spaces, rather than being static and defined by a specific building (AFRUCA</w:t>
      </w:r>
      <w:r w:rsidR="00F705AE" w:rsidRPr="00E01250">
        <w:rPr>
          <w:color w:val="auto"/>
          <w:lang w:val="en-GB"/>
        </w:rPr>
        <w:t>,</w:t>
      </w:r>
      <w:r w:rsidR="00716370" w:rsidRPr="00E01250">
        <w:rPr>
          <w:color w:val="auto"/>
          <w:lang w:val="en-GB"/>
        </w:rPr>
        <w:t xml:space="preserve"> 2009). CCPAS</w:t>
      </w:r>
      <w:r w:rsidR="00C817B6" w:rsidRPr="00E01250">
        <w:rPr>
          <w:color w:val="auto"/>
          <w:lang w:val="en-GB"/>
        </w:rPr>
        <w:t>’s work</w:t>
      </w:r>
      <w:r w:rsidR="00716370" w:rsidRPr="00E01250">
        <w:rPr>
          <w:color w:val="auto"/>
          <w:lang w:val="en-GB"/>
        </w:rPr>
        <w:t xml:space="preserve"> illustrates that churches are reluctant to be open to questioning about the beliefs</w:t>
      </w:r>
      <w:r w:rsidR="00913AD1" w:rsidRPr="00E01250">
        <w:rPr>
          <w:color w:val="auto"/>
          <w:lang w:val="en-GB"/>
        </w:rPr>
        <w:t xml:space="preserve"> they hold,</w:t>
      </w:r>
      <w:r w:rsidR="00716370" w:rsidRPr="00E01250">
        <w:rPr>
          <w:color w:val="auto"/>
          <w:lang w:val="en-GB"/>
        </w:rPr>
        <w:t xml:space="preserve"> though few appear to be formally involve</w:t>
      </w:r>
      <w:r w:rsidR="00F705AE" w:rsidRPr="00E01250">
        <w:rPr>
          <w:color w:val="auto"/>
          <w:lang w:val="en-GB"/>
        </w:rPr>
        <w:t>d in deliverances (</w:t>
      </w:r>
      <w:r w:rsidR="007B3316">
        <w:rPr>
          <w:color w:val="auto"/>
          <w:lang w:val="en-GB"/>
        </w:rPr>
        <w:t xml:space="preserve">Briggs </w:t>
      </w:r>
      <w:r w:rsidR="007B3316" w:rsidRPr="007B3316">
        <w:rPr>
          <w:i/>
          <w:color w:val="auto"/>
          <w:lang w:val="en-GB"/>
        </w:rPr>
        <w:t>et al</w:t>
      </w:r>
      <w:r w:rsidR="007B3316">
        <w:rPr>
          <w:color w:val="auto"/>
          <w:lang w:val="en-GB"/>
        </w:rPr>
        <w:t>.</w:t>
      </w:r>
      <w:r w:rsidR="00F705AE" w:rsidRPr="00E01250">
        <w:rPr>
          <w:color w:val="auto"/>
          <w:lang w:val="en-GB"/>
        </w:rPr>
        <w:t xml:space="preserve"> </w:t>
      </w:r>
      <w:r w:rsidR="00716370" w:rsidRPr="00E01250">
        <w:rPr>
          <w:color w:val="auto"/>
          <w:lang w:val="en-GB"/>
        </w:rPr>
        <w:t xml:space="preserve">2011). </w:t>
      </w:r>
    </w:p>
    <w:p w14:paraId="68E374CF" w14:textId="77777777" w:rsidR="004E6364" w:rsidRPr="00E01250" w:rsidRDefault="004E6364" w:rsidP="00AF1392">
      <w:pPr>
        <w:pStyle w:val="BodyA"/>
        <w:spacing w:line="480" w:lineRule="auto"/>
        <w:rPr>
          <w:color w:val="auto"/>
          <w:lang w:val="en-GB"/>
        </w:rPr>
      </w:pPr>
    </w:p>
    <w:p w14:paraId="790520A2" w14:textId="453E9277" w:rsidR="004E6364" w:rsidRPr="00E01250" w:rsidRDefault="00716370" w:rsidP="00AF1392">
      <w:pPr>
        <w:pStyle w:val="BodyA"/>
        <w:widowControl w:val="0"/>
        <w:spacing w:line="480" w:lineRule="auto"/>
        <w:rPr>
          <w:color w:val="auto"/>
          <w:lang w:val="en-GB"/>
        </w:rPr>
      </w:pPr>
      <w:r w:rsidRPr="00E01250">
        <w:rPr>
          <w:color w:val="auto"/>
          <w:lang w:val="en-GB"/>
        </w:rPr>
        <w:t>The complex experiences of migration have important implications for the continuity of beliefs</w:t>
      </w:r>
      <w:r w:rsidRPr="00E01250">
        <w:rPr>
          <w:color w:val="auto"/>
          <w:u w:color="002060"/>
          <w:lang w:val="en-GB"/>
        </w:rPr>
        <w:t xml:space="preserve">, </w:t>
      </w:r>
      <w:r w:rsidRPr="00E01250">
        <w:rPr>
          <w:color w:val="auto"/>
          <w:lang w:val="en-GB"/>
        </w:rPr>
        <w:t>but these also contribute to changes away from traditional practices. Migration enriches societies, provides new opportunities for both the immigrant and host cultures, but it also brings threats to continuities of culture and customs, alongside the difficulties of assimilation into new culture</w:t>
      </w:r>
      <w:r w:rsidR="00C817B6" w:rsidRPr="00E01250">
        <w:rPr>
          <w:color w:val="auto"/>
          <w:lang w:val="en-GB"/>
        </w:rPr>
        <w:t>s</w:t>
      </w:r>
      <w:r w:rsidRPr="00E01250">
        <w:rPr>
          <w:color w:val="auto"/>
          <w:lang w:val="en-GB"/>
        </w:rPr>
        <w:t>, and the losses and traumas of transition. Post-migration experiences include marginalisation, social exclusion, poverty, loss of status and discrimination.  Many of the migrants from sub-Saharan Africa have been asylum seekers, fleeing ‘multi-crisis’, civil wars and displacement. Post-migration experiences include new inequalities in the new contexts and the resultant distress, misfortunes and lack of agency have been thought to foster traditional beliefs (</w:t>
      </w:r>
      <w:proofErr w:type="spellStart"/>
      <w:r w:rsidRPr="00E01250">
        <w:rPr>
          <w:color w:val="auto"/>
          <w:lang w:val="en-GB"/>
        </w:rPr>
        <w:t>Dein</w:t>
      </w:r>
      <w:proofErr w:type="spellEnd"/>
      <w:r w:rsidR="00F705AE" w:rsidRPr="00E01250">
        <w:rPr>
          <w:color w:val="auto"/>
          <w:lang w:val="en-GB"/>
        </w:rPr>
        <w:t>,</w:t>
      </w:r>
      <w:r w:rsidRPr="00E01250">
        <w:rPr>
          <w:color w:val="auto"/>
          <w:lang w:val="en-GB"/>
        </w:rPr>
        <w:t xml:space="preserve"> 2009). </w:t>
      </w:r>
      <w:r w:rsidR="00197386" w:rsidRPr="00E01250">
        <w:rPr>
          <w:color w:val="auto"/>
          <w:lang w:val="en-GB"/>
        </w:rPr>
        <w:t>Ma</w:t>
      </w:r>
      <w:r w:rsidRPr="00E01250">
        <w:rPr>
          <w:color w:val="auto"/>
          <w:lang w:val="en-GB"/>
        </w:rPr>
        <w:t xml:space="preserve">intaining community identity involves </w:t>
      </w:r>
      <w:r w:rsidR="00197386" w:rsidRPr="00E01250">
        <w:rPr>
          <w:color w:val="auto"/>
          <w:lang w:val="en-GB"/>
        </w:rPr>
        <w:t xml:space="preserve">retaining </w:t>
      </w:r>
      <w:r w:rsidRPr="00E01250">
        <w:rPr>
          <w:color w:val="auto"/>
          <w:lang w:val="en-GB"/>
        </w:rPr>
        <w:t>continuity of customs</w:t>
      </w:r>
      <w:r w:rsidR="00CB218E" w:rsidRPr="00E01250">
        <w:rPr>
          <w:color w:val="auto"/>
          <w:lang w:val="en-GB"/>
        </w:rPr>
        <w:t xml:space="preserve"> and places of worship can become </w:t>
      </w:r>
      <w:r w:rsidRPr="00E01250">
        <w:rPr>
          <w:color w:val="auto"/>
          <w:lang w:val="en-GB"/>
        </w:rPr>
        <w:t xml:space="preserve">focal points. Difficult relationships within the host country, especially regarding legal, social and cultural expectations and norms, </w:t>
      </w:r>
      <w:r w:rsidRPr="00E01250">
        <w:rPr>
          <w:color w:val="auto"/>
          <w:lang w:val="en-GB"/>
        </w:rPr>
        <w:lastRenderedPageBreak/>
        <w:t xml:space="preserve">strengthen reliance on migrant community authority figures, </w:t>
      </w:r>
      <w:r w:rsidR="00C817B6" w:rsidRPr="00E01250">
        <w:rPr>
          <w:color w:val="auto"/>
          <w:lang w:val="en-GB"/>
        </w:rPr>
        <w:t>including</w:t>
      </w:r>
      <w:r w:rsidRPr="00E01250">
        <w:rPr>
          <w:color w:val="auto"/>
          <w:lang w:val="en-GB"/>
        </w:rPr>
        <w:t xml:space="preserve"> church leaders.  </w:t>
      </w:r>
    </w:p>
    <w:p w14:paraId="54C1D538" w14:textId="77777777" w:rsidR="004E6364" w:rsidRPr="00E01250" w:rsidRDefault="004E6364" w:rsidP="00AF1392">
      <w:pPr>
        <w:pStyle w:val="BodyA"/>
        <w:widowControl w:val="0"/>
        <w:spacing w:line="480" w:lineRule="auto"/>
        <w:rPr>
          <w:color w:val="auto"/>
          <w:u w:color="0070C0"/>
          <w:lang w:val="en-GB"/>
        </w:rPr>
      </w:pPr>
    </w:p>
    <w:p w14:paraId="2B1DB49D" w14:textId="1B522309" w:rsidR="004E6364" w:rsidRPr="00E01250" w:rsidRDefault="007B1D4E" w:rsidP="00AF1392">
      <w:pPr>
        <w:pStyle w:val="BodyA"/>
        <w:widowControl w:val="0"/>
        <w:spacing w:line="480" w:lineRule="auto"/>
        <w:rPr>
          <w:color w:val="auto"/>
          <w:lang w:val="en-GB"/>
        </w:rPr>
      </w:pPr>
      <w:r w:rsidRPr="00E01250">
        <w:rPr>
          <w:color w:val="auto"/>
          <w:lang w:val="en-GB"/>
        </w:rPr>
        <w:t xml:space="preserve">Migration complicates identity and a sense of belonging: </w:t>
      </w:r>
      <w:r w:rsidR="008D382F" w:rsidRPr="00E01250">
        <w:rPr>
          <w:color w:val="auto"/>
          <w:lang w:val="en-GB"/>
        </w:rPr>
        <w:t>‘‘’</w:t>
      </w:r>
      <w:r w:rsidRPr="00E01250">
        <w:rPr>
          <w:color w:val="auto"/>
          <w:lang w:val="en-GB"/>
        </w:rPr>
        <w:t>Home</w:t>
      </w:r>
      <w:r w:rsidR="008D382F" w:rsidRPr="00E01250">
        <w:rPr>
          <w:color w:val="auto"/>
          <w:lang w:val="en-GB"/>
        </w:rPr>
        <w:t>”</w:t>
      </w:r>
      <w:r w:rsidRPr="00E01250">
        <w:rPr>
          <w:color w:val="auto"/>
          <w:lang w:val="en-GB"/>
        </w:rPr>
        <w:t xml:space="preserve"> often appears as an elusive point on the horizon’ (</w:t>
      </w:r>
      <w:proofErr w:type="spellStart"/>
      <w:r w:rsidRPr="00E01250">
        <w:rPr>
          <w:color w:val="auto"/>
          <w:lang w:val="en-GB"/>
        </w:rPr>
        <w:t>Binaisa</w:t>
      </w:r>
      <w:proofErr w:type="spellEnd"/>
      <w:r w:rsidR="00F705AE" w:rsidRPr="00E01250">
        <w:rPr>
          <w:color w:val="auto"/>
          <w:lang w:val="en-GB"/>
        </w:rPr>
        <w:t>,</w:t>
      </w:r>
      <w:r w:rsidR="00357D64" w:rsidRPr="00E01250">
        <w:rPr>
          <w:color w:val="auto"/>
          <w:lang w:val="en-GB"/>
        </w:rPr>
        <w:t xml:space="preserve"> </w:t>
      </w:r>
      <w:r w:rsidR="008D382F" w:rsidRPr="00E01250">
        <w:rPr>
          <w:color w:val="auto"/>
          <w:lang w:val="en-GB"/>
        </w:rPr>
        <w:t>2015</w:t>
      </w:r>
      <w:r w:rsidR="00357D64" w:rsidRPr="00E01250">
        <w:rPr>
          <w:color w:val="auto"/>
          <w:lang w:val="en-GB"/>
        </w:rPr>
        <w:t>). A sense of belonging is a continuous project and develops in interaction with host cultures (</w:t>
      </w:r>
      <w:proofErr w:type="spellStart"/>
      <w:r w:rsidR="00357D64" w:rsidRPr="00E01250">
        <w:rPr>
          <w:color w:val="auto"/>
          <w:lang w:val="en-GB"/>
        </w:rPr>
        <w:t>Brah</w:t>
      </w:r>
      <w:proofErr w:type="spellEnd"/>
      <w:r w:rsidR="00F705AE" w:rsidRPr="00E01250">
        <w:rPr>
          <w:color w:val="auto"/>
          <w:lang w:val="en-GB"/>
        </w:rPr>
        <w:t>,</w:t>
      </w:r>
      <w:r w:rsidR="00357D64" w:rsidRPr="00E01250">
        <w:rPr>
          <w:color w:val="auto"/>
          <w:lang w:val="en-GB"/>
        </w:rPr>
        <w:t xml:space="preserve"> 1996). E</w:t>
      </w:r>
      <w:r w:rsidR="00716370" w:rsidRPr="00E01250">
        <w:rPr>
          <w:color w:val="auto"/>
          <w:lang w:val="en-GB"/>
        </w:rPr>
        <w:t>xperience</w:t>
      </w:r>
      <w:r w:rsidR="00357D64" w:rsidRPr="00E01250">
        <w:rPr>
          <w:color w:val="auto"/>
          <w:lang w:val="en-GB"/>
        </w:rPr>
        <w:t>s</w:t>
      </w:r>
      <w:r w:rsidR="00716370" w:rsidRPr="00E01250">
        <w:rPr>
          <w:color w:val="auto"/>
          <w:lang w:val="en-GB"/>
        </w:rPr>
        <w:t xml:space="preserve"> of transition or change, generate anxieties which require containment by social structures; post-migration the structures of the host country are unknown or untrusted and alien, and offer challenge rather than remedy for difficulties and misfortunes</w:t>
      </w:r>
      <w:r w:rsidR="00713A66" w:rsidRPr="00E01250">
        <w:rPr>
          <w:color w:val="auto"/>
          <w:lang w:val="en-GB"/>
        </w:rPr>
        <w:t xml:space="preserve"> (Casey, 2016)</w:t>
      </w:r>
      <w:r w:rsidR="00716370" w:rsidRPr="00E01250">
        <w:rPr>
          <w:color w:val="auto"/>
          <w:lang w:val="en-GB"/>
        </w:rPr>
        <w:t xml:space="preserve">. Traditional, familiar and accessible structures and practices can thus appear </w:t>
      </w:r>
      <w:r w:rsidR="00061700" w:rsidRPr="00E01250">
        <w:rPr>
          <w:color w:val="auto"/>
          <w:lang w:val="en-GB"/>
        </w:rPr>
        <w:t xml:space="preserve">necessary for </w:t>
      </w:r>
      <w:r w:rsidR="00357D64" w:rsidRPr="00E01250">
        <w:rPr>
          <w:color w:val="auto"/>
          <w:lang w:val="en-GB"/>
        </w:rPr>
        <w:t>maintaining identity</w:t>
      </w:r>
      <w:r w:rsidR="00716370" w:rsidRPr="00E01250">
        <w:rPr>
          <w:color w:val="auto"/>
          <w:lang w:val="en-GB"/>
        </w:rPr>
        <w:t xml:space="preserve">. Thus faith-based practices relating to witchcraft and spirit possession continue to have meaning and relevance to individuals, groups and communities outside the contexts in which they developed for complex social, psychological, cultural and economic reasons. </w:t>
      </w:r>
    </w:p>
    <w:p w14:paraId="2DA6BAC3" w14:textId="77777777" w:rsidR="004E6364" w:rsidRPr="00E01250" w:rsidRDefault="004E6364" w:rsidP="00AF1392">
      <w:pPr>
        <w:pStyle w:val="BodyA"/>
        <w:widowControl w:val="0"/>
        <w:spacing w:line="480" w:lineRule="auto"/>
        <w:rPr>
          <w:color w:val="auto"/>
          <w:lang w:val="en-GB"/>
        </w:rPr>
      </w:pPr>
    </w:p>
    <w:p w14:paraId="70578881" w14:textId="7E538056" w:rsidR="004E6364" w:rsidRPr="00E01250" w:rsidRDefault="00412117" w:rsidP="000D44EF">
      <w:pPr>
        <w:pStyle w:val="BodyA"/>
        <w:widowControl w:val="0"/>
        <w:spacing w:line="480" w:lineRule="auto"/>
        <w:outlineLvl w:val="0"/>
        <w:rPr>
          <w:b/>
          <w:bCs/>
          <w:color w:val="auto"/>
          <w:lang w:val="en-GB"/>
        </w:rPr>
      </w:pPr>
      <w:r w:rsidRPr="00E01250">
        <w:rPr>
          <w:b/>
          <w:bCs/>
          <w:color w:val="auto"/>
          <w:lang w:val="en-GB"/>
        </w:rPr>
        <w:t>Implications for p</w:t>
      </w:r>
      <w:r w:rsidR="00716370" w:rsidRPr="00E01250">
        <w:rPr>
          <w:b/>
          <w:bCs/>
          <w:color w:val="auto"/>
          <w:lang w:val="en-GB"/>
        </w:rPr>
        <w:t xml:space="preserve">ractice: </w:t>
      </w:r>
      <w:r w:rsidR="003E107C" w:rsidRPr="00E01250">
        <w:rPr>
          <w:b/>
          <w:bCs/>
          <w:color w:val="auto"/>
          <w:lang w:val="en-GB"/>
        </w:rPr>
        <w:t>protecting</w:t>
      </w:r>
      <w:r w:rsidR="00716370" w:rsidRPr="00E01250">
        <w:rPr>
          <w:b/>
          <w:bCs/>
          <w:color w:val="auto"/>
          <w:lang w:val="en-GB"/>
        </w:rPr>
        <w:t xml:space="preserve"> children and preventing abuse</w:t>
      </w:r>
    </w:p>
    <w:p w14:paraId="691CA982" w14:textId="77777777" w:rsidR="00412117" w:rsidRPr="00E01250" w:rsidRDefault="00412117" w:rsidP="00AF1392">
      <w:pPr>
        <w:pStyle w:val="BodyA"/>
        <w:widowControl w:val="0"/>
        <w:spacing w:line="480" w:lineRule="auto"/>
        <w:rPr>
          <w:color w:val="auto"/>
          <w:lang w:val="en-GB"/>
        </w:rPr>
      </w:pPr>
    </w:p>
    <w:p w14:paraId="76F60DC3" w14:textId="660789F0" w:rsidR="00E93B86" w:rsidRPr="00E01250" w:rsidRDefault="00727328" w:rsidP="00AF1392">
      <w:pPr>
        <w:pStyle w:val="BodyA"/>
        <w:widowControl w:val="0"/>
        <w:spacing w:line="480" w:lineRule="auto"/>
        <w:rPr>
          <w:color w:val="auto"/>
          <w:lang w:val="en-GB"/>
        </w:rPr>
      </w:pPr>
      <w:r w:rsidRPr="00E01250">
        <w:rPr>
          <w:color w:val="auto"/>
          <w:lang w:val="en-GB"/>
        </w:rPr>
        <w:t xml:space="preserve">Social work has a critical role in safeguarding children from harm through the application of these beliefs. </w:t>
      </w:r>
      <w:r w:rsidR="00E93B86" w:rsidRPr="00E01250">
        <w:rPr>
          <w:color w:val="auto"/>
          <w:lang w:val="en-GB"/>
        </w:rPr>
        <w:t>Three key areas for practice are, firstly, identifying and responding effectively to individual cases where abuse is suspected,</w:t>
      </w:r>
      <w:r w:rsidR="005F0CA5" w:rsidRPr="00E01250">
        <w:rPr>
          <w:color w:val="auto"/>
          <w:lang w:val="en-GB"/>
        </w:rPr>
        <w:t xml:space="preserve"> through early and statutory interventions</w:t>
      </w:r>
      <w:r w:rsidR="00E93B86" w:rsidRPr="00E01250">
        <w:rPr>
          <w:color w:val="auto"/>
          <w:lang w:val="en-GB"/>
        </w:rPr>
        <w:t xml:space="preserve">, secondly, providing </w:t>
      </w:r>
      <w:r w:rsidR="007B1610" w:rsidRPr="00E01250">
        <w:rPr>
          <w:color w:val="auto"/>
          <w:lang w:val="en-GB"/>
        </w:rPr>
        <w:t>care</w:t>
      </w:r>
      <w:r w:rsidR="00E93B86" w:rsidRPr="00E01250">
        <w:rPr>
          <w:color w:val="auto"/>
          <w:lang w:val="en-GB"/>
        </w:rPr>
        <w:t xml:space="preserve"> for survivors who have been harmed through accusations of witchcraft or spirit possession</w:t>
      </w:r>
      <w:r w:rsidR="00817DB9" w:rsidRPr="00E01250">
        <w:rPr>
          <w:color w:val="auto"/>
          <w:lang w:val="en-GB"/>
        </w:rPr>
        <w:t>, and t</w:t>
      </w:r>
      <w:r w:rsidR="007B1610" w:rsidRPr="00E01250">
        <w:rPr>
          <w:color w:val="auto"/>
          <w:lang w:val="en-GB"/>
        </w:rPr>
        <w:t>hirdly,</w:t>
      </w:r>
      <w:r w:rsidR="00E93B86" w:rsidRPr="00E01250">
        <w:rPr>
          <w:color w:val="auto"/>
          <w:lang w:val="en-GB"/>
        </w:rPr>
        <w:t xml:space="preserve"> preventing abuse and reducing the factors that contribute to its occurrence, both in individual cases and within communities.   </w:t>
      </w:r>
    </w:p>
    <w:p w14:paraId="0BE55681" w14:textId="77777777" w:rsidR="00C418E1" w:rsidRPr="00E01250" w:rsidRDefault="00C418E1" w:rsidP="00AF1392">
      <w:pPr>
        <w:pStyle w:val="BodyA"/>
        <w:widowControl w:val="0"/>
        <w:spacing w:line="480" w:lineRule="auto"/>
        <w:rPr>
          <w:color w:val="auto"/>
          <w:u w:color="FF0000"/>
          <w:lang w:val="en-GB"/>
        </w:rPr>
      </w:pPr>
    </w:p>
    <w:p w14:paraId="783443CA" w14:textId="19F7C9D7" w:rsidR="00184135" w:rsidRPr="00E01250" w:rsidRDefault="00632DC1" w:rsidP="00AF1392">
      <w:pPr>
        <w:pStyle w:val="BodyA"/>
        <w:widowControl w:val="0"/>
        <w:spacing w:line="480" w:lineRule="auto"/>
        <w:ind w:right="78"/>
        <w:rPr>
          <w:color w:val="auto"/>
          <w:lang w:val="en-GB"/>
        </w:rPr>
      </w:pPr>
      <w:r w:rsidRPr="00E01250">
        <w:rPr>
          <w:color w:val="auto"/>
          <w:lang w:val="en-GB"/>
        </w:rPr>
        <w:t xml:space="preserve">Responding effectively to individual cases requires practitioners to recognise </w:t>
      </w:r>
      <w:r w:rsidR="00184135" w:rsidRPr="00E01250">
        <w:rPr>
          <w:color w:val="auto"/>
          <w:lang w:val="en-GB"/>
        </w:rPr>
        <w:t xml:space="preserve">a spectrum of motives that parents, caregivers, faith leaders and other adults can have for behaving in harmful ways towards children. </w:t>
      </w:r>
      <w:r w:rsidR="007B1610" w:rsidRPr="00E01250">
        <w:rPr>
          <w:color w:val="auto"/>
          <w:lang w:val="en-GB"/>
        </w:rPr>
        <w:t xml:space="preserve">Awareness of </w:t>
      </w:r>
      <w:r w:rsidR="0031146E" w:rsidRPr="00E01250">
        <w:rPr>
          <w:color w:val="auto"/>
          <w:lang w:val="en-GB"/>
        </w:rPr>
        <w:t xml:space="preserve">these </w:t>
      </w:r>
      <w:r w:rsidR="007B1610" w:rsidRPr="00E01250">
        <w:rPr>
          <w:color w:val="auto"/>
          <w:lang w:val="en-GB"/>
        </w:rPr>
        <w:t>practices, including religious</w:t>
      </w:r>
      <w:r w:rsidR="00C817B6" w:rsidRPr="00E01250">
        <w:rPr>
          <w:color w:val="auto"/>
          <w:lang w:val="en-GB"/>
        </w:rPr>
        <w:t>-</w:t>
      </w:r>
      <w:r w:rsidR="0031146E" w:rsidRPr="00E01250">
        <w:rPr>
          <w:color w:val="auto"/>
          <w:lang w:val="en-GB"/>
        </w:rPr>
        <w:t>based explanations for</w:t>
      </w:r>
      <w:r w:rsidR="007B1610" w:rsidRPr="00E01250">
        <w:rPr>
          <w:color w:val="auto"/>
          <w:lang w:val="en-GB"/>
        </w:rPr>
        <w:t xml:space="preserve"> children’s behaviour, the role of deliverances and the potential for </w:t>
      </w:r>
      <w:r w:rsidR="003B7660" w:rsidRPr="00E01250">
        <w:rPr>
          <w:color w:val="auto"/>
          <w:lang w:val="en-GB"/>
        </w:rPr>
        <w:t xml:space="preserve">harmful </w:t>
      </w:r>
      <w:r w:rsidR="007B1610" w:rsidRPr="00E01250">
        <w:rPr>
          <w:color w:val="auto"/>
          <w:lang w:val="en-GB"/>
        </w:rPr>
        <w:t xml:space="preserve">outcomes from witchcraft accusations need to be linked with exploration of the meaning of accusations in individual cases, together with strong affirmations of children’s rights. </w:t>
      </w:r>
      <w:r w:rsidR="005F0CA5" w:rsidRPr="00E01250">
        <w:rPr>
          <w:color w:val="auto"/>
          <w:lang w:val="en-GB"/>
        </w:rPr>
        <w:t xml:space="preserve">Early interventions involve working with parents to </w:t>
      </w:r>
      <w:r w:rsidR="003B7660" w:rsidRPr="00E01250">
        <w:rPr>
          <w:color w:val="auto"/>
          <w:lang w:val="en-GB"/>
        </w:rPr>
        <w:t>address</w:t>
      </w:r>
      <w:r w:rsidR="00F8236B" w:rsidRPr="00E01250">
        <w:rPr>
          <w:color w:val="auto"/>
          <w:lang w:val="en-GB"/>
        </w:rPr>
        <w:t xml:space="preserve"> negative attributions towards the child and </w:t>
      </w:r>
      <w:r w:rsidR="003B7660" w:rsidRPr="00E01250">
        <w:rPr>
          <w:color w:val="auto"/>
          <w:lang w:val="en-GB"/>
        </w:rPr>
        <w:t xml:space="preserve">prevent </w:t>
      </w:r>
      <w:r w:rsidR="00F8236B" w:rsidRPr="00E01250">
        <w:rPr>
          <w:color w:val="auto"/>
          <w:lang w:val="en-GB"/>
        </w:rPr>
        <w:t xml:space="preserve">escalation </w:t>
      </w:r>
      <w:r w:rsidR="00817DB9" w:rsidRPr="00E01250">
        <w:rPr>
          <w:color w:val="auto"/>
          <w:lang w:val="en-GB"/>
        </w:rPr>
        <w:t xml:space="preserve">by </w:t>
      </w:r>
      <w:r w:rsidR="00F8236B" w:rsidRPr="00E01250">
        <w:rPr>
          <w:color w:val="auto"/>
          <w:lang w:val="en-GB"/>
        </w:rPr>
        <w:t xml:space="preserve">collaboratively exploring alternative interpretations of children’s behaviour and containing parental anxieties. </w:t>
      </w:r>
      <w:r w:rsidR="00AA4143" w:rsidRPr="00E01250">
        <w:rPr>
          <w:color w:val="auto"/>
          <w:lang w:val="en-GB"/>
        </w:rPr>
        <w:t>I</w:t>
      </w:r>
      <w:r w:rsidR="0031146E" w:rsidRPr="00E01250">
        <w:rPr>
          <w:color w:val="auto"/>
          <w:lang w:val="en-GB"/>
        </w:rPr>
        <w:t>dentification and care for survivors</w:t>
      </w:r>
      <w:r w:rsidR="00081610" w:rsidRPr="00E01250">
        <w:rPr>
          <w:color w:val="auto"/>
          <w:lang w:val="en-GB"/>
        </w:rPr>
        <w:t xml:space="preserve"> require specialist thera</w:t>
      </w:r>
      <w:r w:rsidR="006B52FE" w:rsidRPr="00E01250">
        <w:rPr>
          <w:color w:val="auto"/>
          <w:lang w:val="en-GB"/>
        </w:rPr>
        <w:t xml:space="preserve">peutic work, which will often be focussed on resolving trauma whilst taking account of the spiritual dimension and the meaning of the experiences for the child. </w:t>
      </w:r>
      <w:proofErr w:type="gramStart"/>
      <w:r w:rsidR="0031146E" w:rsidRPr="00E01250">
        <w:rPr>
          <w:color w:val="auto"/>
          <w:lang w:val="en-GB"/>
        </w:rPr>
        <w:t>Research which assesses survivors</w:t>
      </w:r>
      <w:r w:rsidR="003E107C" w:rsidRPr="00E01250">
        <w:rPr>
          <w:color w:val="auto"/>
          <w:lang w:val="en-GB"/>
        </w:rPr>
        <w:t>’</w:t>
      </w:r>
      <w:r w:rsidR="0031146E" w:rsidRPr="00E01250">
        <w:rPr>
          <w:color w:val="auto"/>
          <w:lang w:val="en-GB"/>
        </w:rPr>
        <w:t xml:space="preserve"> accounts</w:t>
      </w:r>
      <w:proofErr w:type="gramEnd"/>
      <w:r w:rsidR="0031146E" w:rsidRPr="00E01250">
        <w:rPr>
          <w:color w:val="auto"/>
          <w:lang w:val="en-GB"/>
        </w:rPr>
        <w:t xml:space="preserve"> is urgently needed</w:t>
      </w:r>
      <w:r w:rsidR="003B7660" w:rsidRPr="00E01250">
        <w:rPr>
          <w:color w:val="auto"/>
          <w:lang w:val="en-GB"/>
        </w:rPr>
        <w:t xml:space="preserve">, </w:t>
      </w:r>
      <w:r w:rsidR="0031146E" w:rsidRPr="00E01250">
        <w:rPr>
          <w:color w:val="auto"/>
          <w:lang w:val="en-GB"/>
        </w:rPr>
        <w:t>including where the child victim believes themselves they are possessed.</w:t>
      </w:r>
    </w:p>
    <w:p w14:paraId="08198DAE" w14:textId="77777777" w:rsidR="00AC1C94" w:rsidRPr="00E01250" w:rsidRDefault="00AC1C94" w:rsidP="00AF1392">
      <w:pPr>
        <w:pStyle w:val="BodyA"/>
        <w:widowControl w:val="0"/>
        <w:spacing w:line="480" w:lineRule="auto"/>
        <w:rPr>
          <w:color w:val="auto"/>
          <w:lang w:val="en-GB"/>
        </w:rPr>
      </w:pPr>
    </w:p>
    <w:p w14:paraId="575CF1E6" w14:textId="7C246B15" w:rsidR="005060CA" w:rsidRPr="00E01250" w:rsidRDefault="00AC1C94" w:rsidP="00AF1392">
      <w:pPr>
        <w:pStyle w:val="BodyA"/>
        <w:spacing w:line="480" w:lineRule="auto"/>
        <w:rPr>
          <w:color w:val="auto"/>
          <w:lang w:val="en-GB"/>
        </w:rPr>
      </w:pPr>
      <w:r w:rsidRPr="00E01250">
        <w:rPr>
          <w:color w:val="auto"/>
          <w:lang w:val="en-GB"/>
        </w:rPr>
        <w:t>Practice has to engage with the complexities of faith, migration experiences, inter-cultural communications and interactions in diverse social contexts</w:t>
      </w:r>
      <w:r w:rsidR="00817DB9" w:rsidRPr="00E01250">
        <w:rPr>
          <w:color w:val="auto"/>
          <w:lang w:val="en-GB"/>
        </w:rPr>
        <w:t xml:space="preserve">. </w:t>
      </w:r>
      <w:r w:rsidRPr="00E01250">
        <w:rPr>
          <w:color w:val="auto"/>
          <w:lang w:val="en-GB"/>
        </w:rPr>
        <w:t xml:space="preserve">It is </w:t>
      </w:r>
      <w:r w:rsidR="00716370" w:rsidRPr="00E01250">
        <w:rPr>
          <w:color w:val="auto"/>
          <w:lang w:val="en-GB"/>
        </w:rPr>
        <w:t xml:space="preserve">imperative that practitioners </w:t>
      </w:r>
      <w:r w:rsidR="00E93B86" w:rsidRPr="00E01250">
        <w:rPr>
          <w:color w:val="auto"/>
          <w:lang w:val="en-GB"/>
        </w:rPr>
        <w:t>can</w:t>
      </w:r>
      <w:r w:rsidR="00716370" w:rsidRPr="00E01250">
        <w:rPr>
          <w:color w:val="auto"/>
          <w:lang w:val="en-GB"/>
        </w:rPr>
        <w:t xml:space="preserve"> tolerate difference of cultural viewpoints and the potential for miscommunications, ambiguities across language differences (</w:t>
      </w:r>
      <w:r w:rsidR="00033012">
        <w:rPr>
          <w:color w:val="auto"/>
          <w:u w:color="FF0000"/>
          <w:lang w:val="en-GB"/>
        </w:rPr>
        <w:t>Costa and Briggs</w:t>
      </w:r>
      <w:r w:rsidR="00F705AE" w:rsidRPr="00E01250">
        <w:rPr>
          <w:color w:val="auto"/>
          <w:u w:color="FF0000"/>
          <w:lang w:val="en-GB"/>
        </w:rPr>
        <w:t>,</w:t>
      </w:r>
      <w:r w:rsidR="00716370" w:rsidRPr="00E01250">
        <w:rPr>
          <w:color w:val="auto"/>
          <w:u w:color="FF0000"/>
          <w:lang w:val="en-GB"/>
        </w:rPr>
        <w:t xml:space="preserve"> </w:t>
      </w:r>
      <w:r w:rsidR="00716370" w:rsidRPr="00E01250">
        <w:rPr>
          <w:color w:val="auto"/>
          <w:lang w:val="en-GB"/>
        </w:rPr>
        <w:t xml:space="preserve">2014) and an appreciation of the importance of religion and belief (Gilligan </w:t>
      </w:r>
      <w:r w:rsidR="00F705AE" w:rsidRPr="00E01250">
        <w:rPr>
          <w:color w:val="auto"/>
          <w:lang w:val="en-GB"/>
        </w:rPr>
        <w:t xml:space="preserve">and Furness, </w:t>
      </w:r>
      <w:r w:rsidR="00716370" w:rsidRPr="00E01250">
        <w:rPr>
          <w:color w:val="auto"/>
          <w:lang w:val="en-GB"/>
        </w:rPr>
        <w:t xml:space="preserve">2006). </w:t>
      </w:r>
      <w:r w:rsidR="006B52FE" w:rsidRPr="00E01250">
        <w:rPr>
          <w:color w:val="auto"/>
          <w:lang w:val="en-GB"/>
        </w:rPr>
        <w:t xml:space="preserve"> All </w:t>
      </w:r>
      <w:r w:rsidR="006F42D3" w:rsidRPr="00E01250">
        <w:rPr>
          <w:color w:val="auto"/>
          <w:lang w:val="en-GB"/>
        </w:rPr>
        <w:t xml:space="preserve">professionals </w:t>
      </w:r>
      <w:r w:rsidR="006B52FE" w:rsidRPr="00E01250">
        <w:rPr>
          <w:color w:val="auto"/>
          <w:lang w:val="en-GB"/>
        </w:rPr>
        <w:t xml:space="preserve">involved in this work need to have knowledge and understanding of the meaning of cultural harm. </w:t>
      </w:r>
    </w:p>
    <w:p w14:paraId="23B8EC68" w14:textId="77777777" w:rsidR="005060CA" w:rsidRPr="00E01250" w:rsidRDefault="005060CA" w:rsidP="00AF1392">
      <w:pPr>
        <w:pStyle w:val="BodyA"/>
        <w:widowControl w:val="0"/>
        <w:spacing w:line="480" w:lineRule="auto"/>
        <w:rPr>
          <w:color w:val="auto"/>
          <w:lang w:val="en-GB"/>
        </w:rPr>
      </w:pPr>
    </w:p>
    <w:p w14:paraId="7A59D427" w14:textId="428D10EB" w:rsidR="004E6364" w:rsidRPr="00E01250" w:rsidRDefault="00716370" w:rsidP="00AF1392">
      <w:pPr>
        <w:pStyle w:val="BodyA"/>
        <w:widowControl w:val="0"/>
        <w:spacing w:line="480" w:lineRule="auto"/>
        <w:rPr>
          <w:color w:val="auto"/>
          <w:lang w:val="en-GB"/>
        </w:rPr>
      </w:pPr>
      <w:r w:rsidRPr="00E01250">
        <w:rPr>
          <w:color w:val="auto"/>
          <w:lang w:val="en-GB"/>
        </w:rPr>
        <w:lastRenderedPageBreak/>
        <w:t>Be</w:t>
      </w:r>
      <w:r w:rsidR="00E93B86" w:rsidRPr="00E01250">
        <w:rPr>
          <w:color w:val="auto"/>
          <w:lang w:val="en-GB"/>
        </w:rPr>
        <w:t>com</w:t>
      </w:r>
      <w:r w:rsidRPr="00E01250">
        <w:rPr>
          <w:color w:val="auto"/>
          <w:lang w:val="en-GB"/>
        </w:rPr>
        <w:t>ing comfortable with all these areas is gained through training and supervision, including reflecting on emotional experience as a practitioner in these situations (Schön</w:t>
      </w:r>
      <w:r w:rsidR="00F705AE" w:rsidRPr="00E01250">
        <w:rPr>
          <w:color w:val="auto"/>
          <w:lang w:val="en-GB"/>
        </w:rPr>
        <w:t>,</w:t>
      </w:r>
      <w:r w:rsidRPr="00E01250">
        <w:rPr>
          <w:color w:val="auto"/>
          <w:lang w:val="en-GB"/>
        </w:rPr>
        <w:t xml:space="preserve"> 1983). Working with cultural difference</w:t>
      </w:r>
      <w:r w:rsidR="00E93B86" w:rsidRPr="00E01250">
        <w:rPr>
          <w:color w:val="auto"/>
          <w:lang w:val="en-GB"/>
        </w:rPr>
        <w:t xml:space="preserve"> </w:t>
      </w:r>
      <w:r w:rsidRPr="00E01250">
        <w:rPr>
          <w:color w:val="auto"/>
          <w:lang w:val="en-GB"/>
        </w:rPr>
        <w:t xml:space="preserve">and religious beliefs and practices require reflection on one’s own feelings, thoughts and attitudes. </w:t>
      </w:r>
      <w:r w:rsidR="005B1B59" w:rsidRPr="00E01250">
        <w:rPr>
          <w:color w:val="auto"/>
          <w:lang w:val="en-GB"/>
        </w:rPr>
        <w:t>When responding to suspected cases of abuse, it is important for practitioners to acknowledge that their own views about religion</w:t>
      </w:r>
      <w:r w:rsidR="00817DB9" w:rsidRPr="00E01250">
        <w:rPr>
          <w:color w:val="auto"/>
          <w:lang w:val="en-GB"/>
        </w:rPr>
        <w:t xml:space="preserve"> </w:t>
      </w:r>
      <w:r w:rsidR="005B1B59" w:rsidRPr="00E01250">
        <w:rPr>
          <w:color w:val="auto"/>
          <w:lang w:val="en-GB"/>
        </w:rPr>
        <w:t>are likely to influence their practice (</w:t>
      </w:r>
      <w:proofErr w:type="spellStart"/>
      <w:r w:rsidR="005B1B59" w:rsidRPr="00E01250">
        <w:rPr>
          <w:color w:val="auto"/>
          <w:lang w:val="en-GB"/>
        </w:rPr>
        <w:t>Horwarth</w:t>
      </w:r>
      <w:proofErr w:type="spellEnd"/>
      <w:r w:rsidR="005B1B59" w:rsidRPr="00E01250">
        <w:rPr>
          <w:color w:val="auto"/>
          <w:lang w:val="en-GB"/>
        </w:rPr>
        <w:t xml:space="preserve"> and Lees, 2010</w:t>
      </w:r>
      <w:r w:rsidR="00095FBE" w:rsidRPr="00E01250">
        <w:rPr>
          <w:color w:val="auto"/>
          <w:lang w:val="en-GB"/>
        </w:rPr>
        <w:t>).</w:t>
      </w:r>
      <w:r w:rsidR="005B1B59" w:rsidRPr="00E01250">
        <w:rPr>
          <w:color w:val="auto"/>
          <w:lang w:val="en-GB"/>
        </w:rPr>
        <w:t xml:space="preserve"> </w:t>
      </w:r>
      <w:r w:rsidR="00C858BF" w:rsidRPr="00E01250">
        <w:rPr>
          <w:color w:val="auto"/>
          <w:lang w:val="en-GB"/>
        </w:rPr>
        <w:t xml:space="preserve">Practitioners, </w:t>
      </w:r>
      <w:r w:rsidR="00817DB9" w:rsidRPr="00E01250">
        <w:rPr>
          <w:color w:val="auto"/>
          <w:lang w:val="en-GB"/>
        </w:rPr>
        <w:t xml:space="preserve">perhaps </w:t>
      </w:r>
      <w:r w:rsidR="00C858BF" w:rsidRPr="00E01250">
        <w:rPr>
          <w:color w:val="auto"/>
          <w:lang w:val="en-GB"/>
        </w:rPr>
        <w:t xml:space="preserve">applying ‘pragmatic atheism’ </w:t>
      </w:r>
      <w:r w:rsidR="00095FBE" w:rsidRPr="00E01250">
        <w:rPr>
          <w:color w:val="auto"/>
          <w:lang w:val="en-GB"/>
        </w:rPr>
        <w:t>(Whiting 2008</w:t>
      </w:r>
      <w:r w:rsidR="00C858BF" w:rsidRPr="00E01250">
        <w:rPr>
          <w:color w:val="auto"/>
          <w:lang w:val="en-GB"/>
        </w:rPr>
        <w:t xml:space="preserve">), </w:t>
      </w:r>
      <w:r w:rsidR="005B1B59" w:rsidRPr="00E01250">
        <w:rPr>
          <w:color w:val="auto"/>
          <w:lang w:val="en-GB"/>
        </w:rPr>
        <w:t>may feel anxious about exploring parents</w:t>
      </w:r>
      <w:r w:rsidR="00C817B6" w:rsidRPr="00E01250">
        <w:rPr>
          <w:color w:val="auto"/>
          <w:lang w:val="en-GB"/>
        </w:rPr>
        <w:t>’</w:t>
      </w:r>
      <w:r w:rsidR="005B1B59" w:rsidRPr="00E01250">
        <w:rPr>
          <w:color w:val="auto"/>
          <w:lang w:val="en-GB"/>
        </w:rPr>
        <w:t xml:space="preserve"> religious beliefs</w:t>
      </w:r>
      <w:r w:rsidR="00C858BF" w:rsidRPr="00E01250">
        <w:rPr>
          <w:color w:val="auto"/>
          <w:lang w:val="en-GB"/>
        </w:rPr>
        <w:t xml:space="preserve">. </w:t>
      </w:r>
      <w:r w:rsidR="00F25A7B" w:rsidRPr="00E01250">
        <w:rPr>
          <w:color w:val="auto"/>
          <w:lang w:val="en-GB"/>
        </w:rPr>
        <w:t xml:space="preserve">They may be influenced by media coverage of religion, which has tended </w:t>
      </w:r>
      <w:r w:rsidR="0073215D" w:rsidRPr="00E01250">
        <w:rPr>
          <w:color w:val="auto"/>
          <w:lang w:val="en-GB"/>
        </w:rPr>
        <w:t>to</w:t>
      </w:r>
      <w:r w:rsidR="00F25A7B" w:rsidRPr="00E01250">
        <w:rPr>
          <w:color w:val="auto"/>
          <w:lang w:val="en-GB"/>
        </w:rPr>
        <w:t xml:space="preserve"> focus on problematizing religious belief, including concerns about radicali</w:t>
      </w:r>
      <w:r w:rsidR="00E93B86" w:rsidRPr="00E01250">
        <w:rPr>
          <w:color w:val="auto"/>
          <w:lang w:val="en-GB"/>
        </w:rPr>
        <w:t>s</w:t>
      </w:r>
      <w:r w:rsidR="00F25A7B" w:rsidRPr="00E01250">
        <w:rPr>
          <w:color w:val="auto"/>
          <w:lang w:val="en-GB"/>
        </w:rPr>
        <w:t xml:space="preserve">ation, </w:t>
      </w:r>
      <w:r w:rsidR="00817DB9" w:rsidRPr="00E01250">
        <w:rPr>
          <w:color w:val="auto"/>
          <w:lang w:val="en-GB"/>
        </w:rPr>
        <w:t xml:space="preserve">and </w:t>
      </w:r>
      <w:r w:rsidR="00F25A7B" w:rsidRPr="00E01250">
        <w:rPr>
          <w:color w:val="auto"/>
          <w:lang w:val="en-GB"/>
        </w:rPr>
        <w:t>child abuse committed within the church (</w:t>
      </w:r>
      <w:proofErr w:type="spellStart"/>
      <w:r w:rsidR="00F25A7B" w:rsidRPr="00E01250">
        <w:rPr>
          <w:color w:val="auto"/>
          <w:lang w:val="en-GB"/>
        </w:rPr>
        <w:t>Horwarth</w:t>
      </w:r>
      <w:proofErr w:type="spellEnd"/>
      <w:r w:rsidR="00F25A7B" w:rsidRPr="00E01250">
        <w:rPr>
          <w:color w:val="auto"/>
          <w:lang w:val="en-GB"/>
        </w:rPr>
        <w:t xml:space="preserve"> and Lees, 2010).  </w:t>
      </w:r>
      <w:proofErr w:type="spellStart"/>
      <w:r w:rsidRPr="00E01250">
        <w:rPr>
          <w:color w:val="auto"/>
          <w:lang w:val="en-GB"/>
        </w:rPr>
        <w:t>Anane-Agyei</w:t>
      </w:r>
      <w:proofErr w:type="spellEnd"/>
      <w:r w:rsidRPr="00E01250">
        <w:rPr>
          <w:color w:val="auto"/>
          <w:lang w:val="en-GB"/>
        </w:rPr>
        <w:t xml:space="preserve"> pinpoints the need for self-awareness of ‘one’s own motives, irrational fears, ob</w:t>
      </w:r>
      <w:r w:rsidR="00A36B61" w:rsidRPr="00E01250">
        <w:rPr>
          <w:color w:val="auto"/>
          <w:lang w:val="en-GB"/>
        </w:rPr>
        <w:t>sessions’ (</w:t>
      </w:r>
      <w:proofErr w:type="spellStart"/>
      <w:r w:rsidR="00A36B61" w:rsidRPr="00E01250">
        <w:rPr>
          <w:color w:val="auto"/>
          <w:lang w:val="en-GB"/>
        </w:rPr>
        <w:t>Anane-Agyei</w:t>
      </w:r>
      <w:proofErr w:type="spellEnd"/>
      <w:r w:rsidR="00A36B61" w:rsidRPr="00E01250">
        <w:rPr>
          <w:color w:val="auto"/>
          <w:lang w:val="en-GB"/>
        </w:rPr>
        <w:t xml:space="preserve"> 2009, p.</w:t>
      </w:r>
      <w:r w:rsidRPr="00E01250">
        <w:rPr>
          <w:color w:val="auto"/>
          <w:lang w:val="en-GB"/>
        </w:rPr>
        <w:t xml:space="preserve"> 176)</w:t>
      </w:r>
      <w:r w:rsidR="00E93B86" w:rsidRPr="00E01250">
        <w:rPr>
          <w:color w:val="auto"/>
          <w:lang w:val="en-GB"/>
        </w:rPr>
        <w:t xml:space="preserve">, </w:t>
      </w:r>
      <w:r w:rsidRPr="00E01250">
        <w:rPr>
          <w:color w:val="auto"/>
          <w:lang w:val="en-GB"/>
        </w:rPr>
        <w:t>recognis</w:t>
      </w:r>
      <w:r w:rsidR="00E93B86" w:rsidRPr="00E01250">
        <w:rPr>
          <w:color w:val="auto"/>
          <w:lang w:val="en-GB"/>
        </w:rPr>
        <w:t>ing</w:t>
      </w:r>
      <w:r w:rsidRPr="00E01250">
        <w:rPr>
          <w:color w:val="auto"/>
          <w:lang w:val="en-GB"/>
        </w:rPr>
        <w:t xml:space="preserve"> the importance</w:t>
      </w:r>
      <w:r w:rsidR="003B7660" w:rsidRPr="00E01250">
        <w:rPr>
          <w:color w:val="auto"/>
          <w:lang w:val="en-GB"/>
        </w:rPr>
        <w:t xml:space="preserve"> and meaning</w:t>
      </w:r>
      <w:r w:rsidRPr="00E01250">
        <w:rPr>
          <w:color w:val="auto"/>
          <w:lang w:val="en-GB"/>
        </w:rPr>
        <w:t xml:space="preserve"> of beliefs</w:t>
      </w:r>
      <w:r w:rsidR="003B7660" w:rsidRPr="00E01250">
        <w:rPr>
          <w:color w:val="auto"/>
          <w:lang w:val="en-GB"/>
        </w:rPr>
        <w:t xml:space="preserve">. </w:t>
      </w:r>
      <w:r w:rsidR="00E93B86" w:rsidRPr="00E01250">
        <w:rPr>
          <w:color w:val="auto"/>
          <w:lang w:val="en-GB"/>
        </w:rPr>
        <w:t xml:space="preserve">This </w:t>
      </w:r>
      <w:r w:rsidRPr="00E01250">
        <w:rPr>
          <w:color w:val="auto"/>
          <w:lang w:val="en-GB"/>
        </w:rPr>
        <w:t xml:space="preserve">counteracts overlooking the significance of religious beliefs and practices or, alternatively ‘wading in’ or confronting what may seem strange and different. </w:t>
      </w:r>
      <w:r w:rsidR="006B52FE" w:rsidRPr="00E01250">
        <w:rPr>
          <w:color w:val="auto"/>
          <w:lang w:val="en-GB"/>
        </w:rPr>
        <w:t xml:space="preserve"> </w:t>
      </w:r>
    </w:p>
    <w:p w14:paraId="73DDD689" w14:textId="77777777" w:rsidR="006B52FE" w:rsidRPr="00E01250" w:rsidRDefault="006B52FE" w:rsidP="00AF1392">
      <w:pPr>
        <w:pStyle w:val="BodyA"/>
        <w:widowControl w:val="0"/>
        <w:spacing w:line="480" w:lineRule="auto"/>
        <w:rPr>
          <w:color w:val="auto"/>
          <w:lang w:val="en-GB"/>
        </w:rPr>
      </w:pPr>
    </w:p>
    <w:p w14:paraId="632CE403" w14:textId="1779D063" w:rsidR="004E6364" w:rsidRPr="00E01250" w:rsidRDefault="00716370" w:rsidP="00AF1392">
      <w:pPr>
        <w:pStyle w:val="BodyA"/>
        <w:widowControl w:val="0"/>
        <w:spacing w:line="480" w:lineRule="auto"/>
        <w:rPr>
          <w:color w:val="auto"/>
          <w:lang w:val="en-GB"/>
        </w:rPr>
      </w:pPr>
      <w:r w:rsidRPr="00E01250">
        <w:rPr>
          <w:color w:val="auto"/>
          <w:lang w:val="en-GB"/>
        </w:rPr>
        <w:t xml:space="preserve">The discovery of new aspects of child abuse is inevitably accompanied by a desire to find ways of easily identifying cases, through recognised signs and symptoms. Though some signs can be listed as relevant to abuse arising from faith-based beliefs in witchcraft and spirit possession, it would be unhelpful to rely on these alone when making assessments. There is not, </w:t>
      </w:r>
      <w:r w:rsidR="00817DB9" w:rsidRPr="00E01250">
        <w:rPr>
          <w:color w:val="auto"/>
          <w:lang w:val="en-GB"/>
        </w:rPr>
        <w:t>as yet</w:t>
      </w:r>
      <w:r w:rsidRPr="00E01250">
        <w:rPr>
          <w:color w:val="auto"/>
          <w:lang w:val="en-GB"/>
        </w:rPr>
        <w:t>, sufficient systematic research to make such an approach</w:t>
      </w:r>
      <w:r w:rsidR="005060CA" w:rsidRPr="00E01250">
        <w:rPr>
          <w:color w:val="auto"/>
          <w:lang w:val="en-GB"/>
        </w:rPr>
        <w:t xml:space="preserve"> robust</w:t>
      </w:r>
      <w:r w:rsidRPr="00E01250">
        <w:rPr>
          <w:color w:val="auto"/>
          <w:lang w:val="en-GB"/>
        </w:rPr>
        <w:t xml:space="preserve">, and some potentially identifying signs can be ambiguous. </w:t>
      </w:r>
      <w:r w:rsidR="00E93B86" w:rsidRPr="00E01250">
        <w:rPr>
          <w:color w:val="auto"/>
          <w:lang w:val="en-GB"/>
        </w:rPr>
        <w:t>A key area where</w:t>
      </w:r>
      <w:r w:rsidRPr="00E01250">
        <w:rPr>
          <w:color w:val="auto"/>
          <w:lang w:val="en-GB"/>
        </w:rPr>
        <w:t xml:space="preserve"> knowledge is limited</w:t>
      </w:r>
      <w:r w:rsidR="00E91FA1" w:rsidRPr="00E01250">
        <w:rPr>
          <w:color w:val="auto"/>
          <w:lang w:val="en-GB"/>
        </w:rPr>
        <w:t xml:space="preserve"> is that, apart from the </w:t>
      </w:r>
      <w:proofErr w:type="gramStart"/>
      <w:r w:rsidR="00E91FA1" w:rsidRPr="00E01250">
        <w:rPr>
          <w:color w:val="auto"/>
          <w:lang w:val="en-GB"/>
        </w:rPr>
        <w:t>highly</w:t>
      </w:r>
      <w:r w:rsidR="00C858BF" w:rsidRPr="00E01250">
        <w:rPr>
          <w:color w:val="auto"/>
          <w:lang w:val="en-GB"/>
        </w:rPr>
        <w:t>-</w:t>
      </w:r>
      <w:r w:rsidRPr="00E01250">
        <w:rPr>
          <w:color w:val="auto"/>
          <w:lang w:val="en-GB"/>
        </w:rPr>
        <w:t>publicised</w:t>
      </w:r>
      <w:proofErr w:type="gramEnd"/>
      <w:r w:rsidRPr="00E01250">
        <w:rPr>
          <w:color w:val="auto"/>
          <w:lang w:val="en-GB"/>
        </w:rPr>
        <w:t xml:space="preserve"> cases of serious abuse, there is very little </w:t>
      </w:r>
      <w:r w:rsidRPr="00E01250">
        <w:rPr>
          <w:color w:val="auto"/>
          <w:lang w:val="en-GB"/>
        </w:rPr>
        <w:lastRenderedPageBreak/>
        <w:t xml:space="preserve">known about cases that practitioners encounter, and this is a key priority for further research. Therefore, current recommendations, forming the legislative basis for intervention, are that in each case a holistic assessment of the child and </w:t>
      </w:r>
      <w:r w:rsidR="001A5B87" w:rsidRPr="00E01250">
        <w:rPr>
          <w:color w:val="auto"/>
          <w:lang w:val="en-GB"/>
        </w:rPr>
        <w:t xml:space="preserve">wider </w:t>
      </w:r>
      <w:r w:rsidRPr="00E01250">
        <w:rPr>
          <w:color w:val="auto"/>
          <w:lang w:val="en-GB"/>
        </w:rPr>
        <w:t>contexts needs to be undertaken making use of the child protection framework (DFES</w:t>
      </w:r>
      <w:r w:rsidR="00F705AE" w:rsidRPr="00E01250">
        <w:rPr>
          <w:color w:val="auto"/>
          <w:lang w:val="en-GB"/>
        </w:rPr>
        <w:t>,</w:t>
      </w:r>
      <w:r w:rsidRPr="00E01250">
        <w:rPr>
          <w:color w:val="auto"/>
          <w:lang w:val="en-GB"/>
        </w:rPr>
        <w:t xml:space="preserve"> 2007; </w:t>
      </w:r>
      <w:r w:rsidR="00E93B86" w:rsidRPr="00E01250">
        <w:rPr>
          <w:color w:val="auto"/>
          <w:u w:color="FF0000"/>
          <w:lang w:val="en-GB"/>
        </w:rPr>
        <w:t>Author’s own</w:t>
      </w:r>
      <w:r w:rsidR="00F705AE" w:rsidRPr="00E01250">
        <w:rPr>
          <w:color w:val="auto"/>
          <w:u w:color="FF0000"/>
          <w:lang w:val="en-GB"/>
        </w:rPr>
        <w:t>,</w:t>
      </w:r>
      <w:r w:rsidRPr="00E01250">
        <w:rPr>
          <w:color w:val="auto"/>
          <w:u w:color="FF0000"/>
          <w:lang w:val="en-GB"/>
        </w:rPr>
        <w:t xml:space="preserve"> 2011</w:t>
      </w:r>
      <w:r w:rsidR="00F705AE" w:rsidRPr="00E01250">
        <w:rPr>
          <w:color w:val="auto"/>
          <w:u w:color="FF0000"/>
          <w:lang w:val="en-GB"/>
        </w:rPr>
        <w:t>;</w:t>
      </w:r>
      <w:r w:rsidR="007B1610" w:rsidRPr="00E01250">
        <w:rPr>
          <w:color w:val="auto"/>
          <w:u w:color="FF0000"/>
          <w:lang w:val="en-GB"/>
        </w:rPr>
        <w:t xml:space="preserve"> DFE 2012</w:t>
      </w:r>
      <w:r w:rsidRPr="00E01250">
        <w:rPr>
          <w:color w:val="auto"/>
          <w:lang w:val="en-GB"/>
        </w:rPr>
        <w:t xml:space="preserve">). </w:t>
      </w:r>
    </w:p>
    <w:p w14:paraId="4C342D11" w14:textId="77777777" w:rsidR="004E6364" w:rsidRPr="00E01250" w:rsidRDefault="004E6364" w:rsidP="00AF1392">
      <w:pPr>
        <w:pStyle w:val="BodyA"/>
        <w:widowControl w:val="0"/>
        <w:spacing w:line="480" w:lineRule="auto"/>
        <w:rPr>
          <w:color w:val="auto"/>
          <w:lang w:val="en-GB"/>
        </w:rPr>
      </w:pPr>
    </w:p>
    <w:p w14:paraId="6F609118" w14:textId="176F5850" w:rsidR="000A4081" w:rsidRPr="00E01250" w:rsidRDefault="00716370" w:rsidP="00AF1392">
      <w:pPr>
        <w:pStyle w:val="BodyA"/>
        <w:widowControl w:val="0"/>
        <w:spacing w:line="480" w:lineRule="auto"/>
        <w:rPr>
          <w:color w:val="auto"/>
          <w:lang w:val="en-GB"/>
        </w:rPr>
      </w:pPr>
      <w:r w:rsidRPr="00E01250">
        <w:rPr>
          <w:color w:val="auto"/>
          <w:lang w:val="en-GB"/>
        </w:rPr>
        <w:t xml:space="preserve">Engaging with and reflecting how faith and faith-based practices influence family members is an important </w:t>
      </w:r>
      <w:r w:rsidR="00C9390A" w:rsidRPr="00E01250">
        <w:rPr>
          <w:color w:val="auto"/>
          <w:lang w:val="en-GB"/>
        </w:rPr>
        <w:t xml:space="preserve">assessment </w:t>
      </w:r>
      <w:r w:rsidRPr="00E01250">
        <w:rPr>
          <w:color w:val="auto"/>
          <w:lang w:val="en-GB"/>
        </w:rPr>
        <w:t xml:space="preserve">aspect. However, it is considered likely that, for abuse to take place, factors will be present that indicate the potential harm to a child through one or more of the </w:t>
      </w:r>
      <w:r w:rsidR="00E412DD" w:rsidRPr="00E01250">
        <w:rPr>
          <w:color w:val="auto"/>
          <w:lang w:val="en-GB"/>
        </w:rPr>
        <w:t xml:space="preserve">recognised </w:t>
      </w:r>
      <w:r w:rsidRPr="00E01250">
        <w:rPr>
          <w:color w:val="auto"/>
          <w:lang w:val="en-GB"/>
        </w:rPr>
        <w:t>categories of abuse</w:t>
      </w:r>
      <w:r w:rsidR="00E412DD" w:rsidRPr="00E01250">
        <w:rPr>
          <w:color w:val="auto"/>
          <w:lang w:val="en-GB"/>
        </w:rPr>
        <w:t>.</w:t>
      </w:r>
      <w:r w:rsidRPr="00E01250">
        <w:rPr>
          <w:color w:val="auto"/>
          <w:lang w:val="en-GB"/>
        </w:rPr>
        <w:t xml:space="preserve"> These include emotional and psychological stresses, situational difficulties including poverty and social exclusion and difficult relationships in the family, including domestic abuse and problematic relationships between parents and children. Therefore, an assessment that looks closely at these and includes talking to and seeing the child will be able to relate beliefs to context</w:t>
      </w:r>
      <w:r w:rsidR="00C858BF" w:rsidRPr="00E01250">
        <w:rPr>
          <w:color w:val="auto"/>
          <w:lang w:val="en-GB"/>
        </w:rPr>
        <w:t>s</w:t>
      </w:r>
      <w:r w:rsidRPr="00E01250">
        <w:rPr>
          <w:color w:val="auto"/>
          <w:lang w:val="en-GB"/>
        </w:rPr>
        <w:t>. A key indicator to address in assessment is whe</w:t>
      </w:r>
      <w:r w:rsidR="00514809" w:rsidRPr="00E01250">
        <w:rPr>
          <w:color w:val="auto"/>
          <w:lang w:val="en-GB"/>
        </w:rPr>
        <w:t xml:space="preserve">ther family </w:t>
      </w:r>
      <w:r w:rsidRPr="00E01250">
        <w:rPr>
          <w:color w:val="auto"/>
          <w:lang w:val="en-GB"/>
        </w:rPr>
        <w:t xml:space="preserve">misfortune or a child’s behaviour is explained </w:t>
      </w:r>
      <w:r w:rsidR="00514809" w:rsidRPr="00E01250">
        <w:rPr>
          <w:color w:val="auto"/>
          <w:lang w:val="en-GB"/>
        </w:rPr>
        <w:t xml:space="preserve">in terms of </w:t>
      </w:r>
      <w:r w:rsidR="00693F38" w:rsidRPr="00E01250">
        <w:rPr>
          <w:color w:val="auto"/>
          <w:lang w:val="en-GB"/>
        </w:rPr>
        <w:t>witchcraft and spirit possession</w:t>
      </w:r>
      <w:r w:rsidRPr="00E01250">
        <w:rPr>
          <w:color w:val="auto"/>
          <w:lang w:val="en-GB"/>
        </w:rPr>
        <w:t>. This should lead to an exploration of the meaning of misfortune or difficulty in the family and what support is helpful within informal and formal networks</w:t>
      </w:r>
      <w:r w:rsidR="000A4081" w:rsidRPr="00E01250">
        <w:rPr>
          <w:color w:val="auto"/>
          <w:lang w:val="en-GB"/>
        </w:rPr>
        <w:t>, including therapeutic interventions.</w:t>
      </w:r>
    </w:p>
    <w:p w14:paraId="0B36F649" w14:textId="77777777" w:rsidR="00A13D08" w:rsidRPr="00E01250" w:rsidRDefault="00A13D08" w:rsidP="00AF1392">
      <w:pPr>
        <w:pStyle w:val="BodyA"/>
        <w:widowControl w:val="0"/>
        <w:spacing w:line="480" w:lineRule="auto"/>
        <w:rPr>
          <w:color w:val="auto"/>
          <w:lang w:val="en-GB"/>
        </w:rPr>
      </w:pPr>
    </w:p>
    <w:p w14:paraId="33922A5D" w14:textId="77777777" w:rsidR="004E6364" w:rsidRPr="00E01250" w:rsidRDefault="00716370" w:rsidP="000D44EF">
      <w:pPr>
        <w:pStyle w:val="BodyA"/>
        <w:widowControl w:val="0"/>
        <w:spacing w:line="480" w:lineRule="auto"/>
        <w:outlineLvl w:val="0"/>
        <w:rPr>
          <w:b/>
          <w:bCs/>
          <w:color w:val="auto"/>
          <w:lang w:val="en-GB"/>
        </w:rPr>
      </w:pPr>
      <w:r w:rsidRPr="00E01250">
        <w:rPr>
          <w:b/>
          <w:bCs/>
          <w:color w:val="auto"/>
          <w:lang w:val="en-GB"/>
        </w:rPr>
        <w:t xml:space="preserve">Prevention through community engagement   </w:t>
      </w:r>
    </w:p>
    <w:p w14:paraId="0970058F" w14:textId="77777777" w:rsidR="004E6364" w:rsidRPr="00E01250" w:rsidRDefault="004E6364" w:rsidP="00AF1392">
      <w:pPr>
        <w:pStyle w:val="BodyA"/>
        <w:widowControl w:val="0"/>
        <w:spacing w:line="480" w:lineRule="auto"/>
        <w:rPr>
          <w:b/>
          <w:bCs/>
          <w:color w:val="auto"/>
          <w:lang w:val="en-GB"/>
        </w:rPr>
      </w:pPr>
    </w:p>
    <w:p w14:paraId="2991F546" w14:textId="6066BEC0" w:rsidR="00412117" w:rsidRPr="00E01250" w:rsidRDefault="0031146E" w:rsidP="00AF1392">
      <w:pPr>
        <w:pStyle w:val="BodyA"/>
        <w:widowControl w:val="0"/>
        <w:spacing w:line="480" w:lineRule="auto"/>
        <w:rPr>
          <w:color w:val="auto"/>
          <w:lang w:val="en-GB"/>
        </w:rPr>
      </w:pPr>
      <w:r w:rsidRPr="00E01250">
        <w:rPr>
          <w:color w:val="auto"/>
          <w:lang w:val="en-GB"/>
        </w:rPr>
        <w:t>P</w:t>
      </w:r>
      <w:r w:rsidR="00412117" w:rsidRPr="00E01250">
        <w:rPr>
          <w:color w:val="auto"/>
          <w:lang w:val="en-GB"/>
        </w:rPr>
        <w:t xml:space="preserve">ost-colonial </w:t>
      </w:r>
      <w:r w:rsidRPr="00E01250">
        <w:rPr>
          <w:color w:val="auto"/>
          <w:lang w:val="en-GB"/>
        </w:rPr>
        <w:t>approaches</w:t>
      </w:r>
      <w:r w:rsidR="006B52FE" w:rsidRPr="00E01250">
        <w:rPr>
          <w:color w:val="auto"/>
          <w:lang w:val="en-GB"/>
        </w:rPr>
        <w:t>, together with knowledge of the conflicts arising from the impacts of</w:t>
      </w:r>
      <w:r w:rsidRPr="00E01250">
        <w:rPr>
          <w:color w:val="auto"/>
          <w:lang w:val="en-GB"/>
        </w:rPr>
        <w:t xml:space="preserve"> </w:t>
      </w:r>
      <w:r w:rsidR="006B52FE" w:rsidRPr="00E01250">
        <w:rPr>
          <w:color w:val="auto"/>
        </w:rPr>
        <w:t>cross-national transitioning</w:t>
      </w:r>
      <w:r w:rsidR="001A5B87" w:rsidRPr="00E01250">
        <w:rPr>
          <w:color w:val="auto"/>
        </w:rPr>
        <w:t>,</w:t>
      </w:r>
      <w:r w:rsidR="006B52FE" w:rsidRPr="00E01250">
        <w:rPr>
          <w:color w:val="auto"/>
        </w:rPr>
        <w:t xml:space="preserve"> </w:t>
      </w:r>
      <w:r w:rsidRPr="00E01250">
        <w:rPr>
          <w:color w:val="auto"/>
          <w:lang w:val="en-GB"/>
        </w:rPr>
        <w:t xml:space="preserve">can inform understanding </w:t>
      </w:r>
      <w:r w:rsidR="00412117" w:rsidRPr="00E01250">
        <w:rPr>
          <w:color w:val="auto"/>
          <w:lang w:val="en-GB"/>
        </w:rPr>
        <w:t xml:space="preserve">when </w:t>
      </w:r>
      <w:r w:rsidR="00412117" w:rsidRPr="00E01250">
        <w:rPr>
          <w:color w:val="auto"/>
          <w:lang w:val="en-GB"/>
        </w:rPr>
        <w:lastRenderedPageBreak/>
        <w:t xml:space="preserve">working with families and communities. As </w:t>
      </w:r>
      <w:proofErr w:type="spellStart"/>
      <w:r w:rsidR="00412117" w:rsidRPr="00E01250">
        <w:rPr>
          <w:color w:val="auto"/>
          <w:lang w:val="en-GB"/>
        </w:rPr>
        <w:t>Tedam</w:t>
      </w:r>
      <w:proofErr w:type="spellEnd"/>
      <w:r w:rsidR="00412117" w:rsidRPr="00E01250">
        <w:rPr>
          <w:color w:val="auto"/>
          <w:lang w:val="en-GB"/>
        </w:rPr>
        <w:t xml:space="preserve"> concludes;</w:t>
      </w:r>
    </w:p>
    <w:p w14:paraId="5F7B4C5B" w14:textId="77777777" w:rsidR="00412117" w:rsidRPr="00E01250" w:rsidRDefault="00412117" w:rsidP="00AF1392">
      <w:pPr>
        <w:pStyle w:val="BodyA"/>
        <w:widowControl w:val="0"/>
        <w:spacing w:line="480" w:lineRule="auto"/>
        <w:rPr>
          <w:color w:val="auto"/>
          <w:lang w:val="en-GB"/>
        </w:rPr>
      </w:pPr>
    </w:p>
    <w:p w14:paraId="182D154E" w14:textId="010818EB" w:rsidR="00412117" w:rsidRPr="00E01250" w:rsidRDefault="00412117" w:rsidP="00AF1392">
      <w:pPr>
        <w:pStyle w:val="BodyA"/>
        <w:widowControl w:val="0"/>
        <w:spacing w:line="480" w:lineRule="auto"/>
        <w:ind w:left="720"/>
        <w:rPr>
          <w:color w:val="auto"/>
          <w:u w:color="FF0000"/>
          <w:lang w:val="en-GB"/>
        </w:rPr>
      </w:pPr>
      <w:r w:rsidRPr="00E01250">
        <w:rPr>
          <w:color w:val="auto"/>
          <w:lang w:val="en-GB"/>
        </w:rPr>
        <w:t>‘Any preventive strategy aimed at this form of abuse and violence will require major consideration of cultural and faith-related values and ideas on the part of parents, families and communities’ (</w:t>
      </w:r>
      <w:proofErr w:type="spellStart"/>
      <w:r w:rsidRPr="00E01250">
        <w:rPr>
          <w:color w:val="auto"/>
          <w:lang w:val="en-GB"/>
        </w:rPr>
        <w:t>Tedam</w:t>
      </w:r>
      <w:proofErr w:type="spellEnd"/>
      <w:r w:rsidRPr="00E01250">
        <w:rPr>
          <w:color w:val="auto"/>
          <w:lang w:val="en-GB"/>
        </w:rPr>
        <w:t xml:space="preserve"> 2015, p</w:t>
      </w:r>
      <w:r w:rsidR="00F705AE" w:rsidRPr="00E01250">
        <w:rPr>
          <w:color w:val="auto"/>
          <w:lang w:val="en-GB"/>
        </w:rPr>
        <w:t>.</w:t>
      </w:r>
      <w:r w:rsidRPr="00E01250">
        <w:rPr>
          <w:color w:val="auto"/>
          <w:lang w:val="en-GB"/>
        </w:rPr>
        <w:t xml:space="preserve">1412) </w:t>
      </w:r>
    </w:p>
    <w:p w14:paraId="14970770" w14:textId="77777777" w:rsidR="00794AED" w:rsidRPr="00E01250" w:rsidRDefault="00794AED" w:rsidP="00AF1392">
      <w:pPr>
        <w:pStyle w:val="BodyA"/>
        <w:widowControl w:val="0"/>
        <w:spacing w:line="480" w:lineRule="auto"/>
        <w:rPr>
          <w:color w:val="auto"/>
          <w:lang w:val="en-GB"/>
        </w:rPr>
      </w:pPr>
    </w:p>
    <w:p w14:paraId="01050CB6" w14:textId="7EB7C763" w:rsidR="004E6364" w:rsidRPr="00E01250" w:rsidRDefault="00716370" w:rsidP="00AF1392">
      <w:pPr>
        <w:pStyle w:val="BodyA"/>
        <w:widowControl w:val="0"/>
        <w:spacing w:line="480" w:lineRule="auto"/>
        <w:rPr>
          <w:color w:val="auto"/>
          <w:lang w:val="en-GB"/>
        </w:rPr>
      </w:pPr>
      <w:r w:rsidRPr="00E01250">
        <w:rPr>
          <w:color w:val="auto"/>
          <w:lang w:val="en-GB"/>
        </w:rPr>
        <w:t xml:space="preserve">Changing perceptions and practices in communities where the belief system is practiced has been found to be a promising approach for reducing the risks of harm </w:t>
      </w:r>
      <w:r w:rsidR="0031146E" w:rsidRPr="00E01250">
        <w:rPr>
          <w:color w:val="auto"/>
          <w:lang w:val="en-GB"/>
        </w:rPr>
        <w:t>(</w:t>
      </w:r>
      <w:r w:rsidR="00033012">
        <w:rPr>
          <w:color w:val="auto"/>
          <w:lang w:val="en-GB"/>
        </w:rPr>
        <w:t xml:space="preserve">Briggs </w:t>
      </w:r>
      <w:r w:rsidR="00033012" w:rsidRPr="00033012">
        <w:rPr>
          <w:i/>
          <w:color w:val="auto"/>
          <w:lang w:val="en-GB"/>
        </w:rPr>
        <w:t>et al</w:t>
      </w:r>
      <w:r w:rsidR="00033012">
        <w:rPr>
          <w:color w:val="auto"/>
          <w:lang w:val="en-GB"/>
        </w:rPr>
        <w:t>.</w:t>
      </w:r>
      <w:r w:rsidR="00F705AE" w:rsidRPr="00E01250">
        <w:rPr>
          <w:color w:val="auto"/>
          <w:lang w:val="en-GB"/>
        </w:rPr>
        <w:t>,</w:t>
      </w:r>
      <w:r w:rsidR="0031146E" w:rsidRPr="00E01250">
        <w:rPr>
          <w:color w:val="auto"/>
          <w:lang w:val="en-GB"/>
        </w:rPr>
        <w:t xml:space="preserve"> 2011)</w:t>
      </w:r>
      <w:r w:rsidRPr="00E01250">
        <w:rPr>
          <w:color w:val="auto"/>
          <w:lang w:val="en-GB"/>
        </w:rPr>
        <w:t xml:space="preserve">. Community engagement has the potential to engage with the lived experiences of individuals, groups and communities and to account </w:t>
      </w:r>
      <w:r w:rsidR="00C9390A" w:rsidRPr="00E01250">
        <w:rPr>
          <w:color w:val="auto"/>
          <w:lang w:val="en-GB"/>
        </w:rPr>
        <w:t xml:space="preserve">for </w:t>
      </w:r>
      <w:proofErr w:type="gramStart"/>
      <w:r w:rsidRPr="00E01250">
        <w:rPr>
          <w:color w:val="auto"/>
          <w:lang w:val="en-GB"/>
        </w:rPr>
        <w:t>their</w:t>
      </w:r>
      <w:proofErr w:type="gramEnd"/>
      <w:r w:rsidRPr="00E01250">
        <w:rPr>
          <w:color w:val="auto"/>
          <w:lang w:val="en-GB"/>
        </w:rPr>
        <w:t xml:space="preserve"> socio-economic as well as cultural and religious perspectives</w:t>
      </w:r>
      <w:r w:rsidR="00C858BF" w:rsidRPr="00E01250">
        <w:rPr>
          <w:color w:val="auto"/>
          <w:lang w:val="en-GB"/>
        </w:rPr>
        <w:t xml:space="preserve"> </w:t>
      </w:r>
      <w:r w:rsidRPr="00E01250">
        <w:rPr>
          <w:color w:val="auto"/>
          <w:lang w:val="en-GB"/>
        </w:rPr>
        <w:t>(</w:t>
      </w:r>
      <w:r w:rsidR="00033012" w:rsidRPr="00033012">
        <w:rPr>
          <w:color w:val="auto"/>
          <w:u w:color="FF0000"/>
          <w:lang w:val="en-GB"/>
        </w:rPr>
        <w:t xml:space="preserve">Briggs et al., </w:t>
      </w:r>
      <w:r w:rsidRPr="00E01250">
        <w:rPr>
          <w:color w:val="auto"/>
          <w:lang w:val="en-GB"/>
        </w:rPr>
        <w:t>2011). The Safeguarding Children Initiative sponsored by the Trust for London worked with local communities including church organisations, to discourage the (</w:t>
      </w:r>
      <w:proofErr w:type="spellStart"/>
      <w:proofErr w:type="gramStart"/>
      <w:r w:rsidRPr="00E01250">
        <w:rPr>
          <w:color w:val="auto"/>
          <w:lang w:val="en-GB"/>
        </w:rPr>
        <w:t>mis</w:t>
      </w:r>
      <w:proofErr w:type="spellEnd"/>
      <w:r w:rsidRPr="00E01250">
        <w:rPr>
          <w:color w:val="auto"/>
          <w:lang w:val="en-GB"/>
        </w:rPr>
        <w:t>)use</w:t>
      </w:r>
      <w:proofErr w:type="gramEnd"/>
      <w:r w:rsidRPr="00E01250">
        <w:rPr>
          <w:color w:val="auto"/>
          <w:lang w:val="en-GB"/>
        </w:rPr>
        <w:t xml:space="preserve"> of the belief system, to inform about children’s rights and UK child protection. </w:t>
      </w:r>
      <w:r w:rsidR="00C9390A" w:rsidRPr="00E01250">
        <w:rPr>
          <w:color w:val="auto"/>
          <w:lang w:val="en-GB"/>
        </w:rPr>
        <w:t>E</w:t>
      </w:r>
      <w:r w:rsidRPr="00E01250">
        <w:rPr>
          <w:color w:val="auto"/>
          <w:lang w:val="en-GB"/>
        </w:rPr>
        <w:t xml:space="preserve">ngagements with church organisations, parents and youth groups enabled changes through discussions, and usually marginalised voices were heard, including those of young people and women.  </w:t>
      </w:r>
    </w:p>
    <w:p w14:paraId="39C55E5C" w14:textId="77777777" w:rsidR="004E6364" w:rsidRPr="00E01250" w:rsidRDefault="004E6364" w:rsidP="00AF1392">
      <w:pPr>
        <w:pStyle w:val="BodyA"/>
        <w:widowControl w:val="0"/>
        <w:spacing w:line="480" w:lineRule="auto"/>
        <w:rPr>
          <w:color w:val="auto"/>
          <w:lang w:val="en-GB"/>
        </w:rPr>
      </w:pPr>
    </w:p>
    <w:p w14:paraId="63C1CAC2" w14:textId="73BEFD82" w:rsidR="004E6364" w:rsidRPr="00E01250" w:rsidRDefault="0031146E" w:rsidP="00AF1392">
      <w:pPr>
        <w:pStyle w:val="BodyA"/>
        <w:widowControl w:val="0"/>
        <w:spacing w:line="480" w:lineRule="auto"/>
        <w:rPr>
          <w:color w:val="auto"/>
          <w:lang w:val="en-GB"/>
        </w:rPr>
      </w:pPr>
      <w:r w:rsidRPr="00E01250">
        <w:rPr>
          <w:color w:val="auto"/>
          <w:lang w:val="en-GB"/>
        </w:rPr>
        <w:t>For example, d</w:t>
      </w:r>
      <w:r w:rsidR="00716370" w:rsidRPr="00E01250">
        <w:rPr>
          <w:color w:val="auto"/>
          <w:lang w:val="en-GB"/>
        </w:rPr>
        <w:t xml:space="preserve">iscussions with youth groups demonstrated </w:t>
      </w:r>
      <w:r w:rsidR="00C9390A" w:rsidRPr="00E01250">
        <w:rPr>
          <w:color w:val="auto"/>
          <w:lang w:val="en-GB"/>
        </w:rPr>
        <w:t>that g</w:t>
      </w:r>
      <w:r w:rsidR="00716370" w:rsidRPr="00E01250">
        <w:rPr>
          <w:color w:val="auto"/>
          <w:lang w:val="en-GB"/>
        </w:rPr>
        <w:t xml:space="preserve">radually over time, and with more trust, young people gave accounts of their encounters with these beliefs and revealed or adopted different views and positions. Some young people expressed considerable anger against their parents’ generation and community authorities, including pastors, that children and young people should be accused of spirit possession.  On the other hand, other young people felt that </w:t>
      </w:r>
      <w:r w:rsidR="00927D6A" w:rsidRPr="00E01250">
        <w:rPr>
          <w:color w:val="auto"/>
          <w:lang w:val="en-GB"/>
        </w:rPr>
        <w:t xml:space="preserve">it is ‘our own business’ and </w:t>
      </w:r>
      <w:r w:rsidR="00716370" w:rsidRPr="00E01250">
        <w:rPr>
          <w:color w:val="auto"/>
          <w:lang w:val="en-GB"/>
        </w:rPr>
        <w:t>should not be discussed</w:t>
      </w:r>
      <w:r w:rsidR="00803C3D" w:rsidRPr="00E01250">
        <w:rPr>
          <w:color w:val="auto"/>
          <w:lang w:val="en-GB"/>
        </w:rPr>
        <w:t xml:space="preserve"> outside the communit</w:t>
      </w:r>
      <w:r w:rsidR="00927D6A" w:rsidRPr="00E01250">
        <w:rPr>
          <w:color w:val="auto"/>
          <w:lang w:val="en-GB"/>
        </w:rPr>
        <w:t>y</w:t>
      </w:r>
      <w:r w:rsidR="00716370" w:rsidRPr="00E01250">
        <w:rPr>
          <w:color w:val="auto"/>
          <w:lang w:val="en-GB"/>
        </w:rPr>
        <w:t xml:space="preserve">. Yet </w:t>
      </w:r>
      <w:r w:rsidR="00716370" w:rsidRPr="00E01250">
        <w:rPr>
          <w:color w:val="auto"/>
          <w:lang w:val="en-GB"/>
        </w:rPr>
        <w:lastRenderedPageBreak/>
        <w:t>others expressed concern that the media were using isolated incidents to attack Black African churches. These young people, however loyal to or questioning of community values, expressed increasing awareness of their human rights and the unacceptability of belief-based practices that harmed children (</w:t>
      </w:r>
      <w:r w:rsidR="00033012" w:rsidRPr="00033012">
        <w:rPr>
          <w:color w:val="auto"/>
          <w:u w:color="FF0000"/>
          <w:lang w:val="en-GB"/>
        </w:rPr>
        <w:t>Briggs et al.,</w:t>
      </w:r>
      <w:r w:rsidR="00716370" w:rsidRPr="00E01250">
        <w:rPr>
          <w:color w:val="auto"/>
          <w:lang w:val="en-GB"/>
        </w:rPr>
        <w:t xml:space="preserve"> 2011). </w:t>
      </w:r>
    </w:p>
    <w:p w14:paraId="1C8C69E4" w14:textId="77777777" w:rsidR="004E6364" w:rsidRPr="00E01250" w:rsidRDefault="004E6364" w:rsidP="00AF1392">
      <w:pPr>
        <w:pStyle w:val="BodyA"/>
        <w:widowControl w:val="0"/>
        <w:spacing w:line="480" w:lineRule="auto"/>
        <w:rPr>
          <w:color w:val="auto"/>
          <w:lang w:val="en-GB"/>
        </w:rPr>
      </w:pPr>
    </w:p>
    <w:p w14:paraId="51C71B81" w14:textId="0261B4AC" w:rsidR="004E6364" w:rsidRPr="00E01250" w:rsidRDefault="00716370" w:rsidP="00AF1392">
      <w:pPr>
        <w:pStyle w:val="BodyA"/>
        <w:widowControl w:val="0"/>
        <w:spacing w:line="480" w:lineRule="auto"/>
        <w:rPr>
          <w:color w:val="auto"/>
          <w:lang w:val="en-GB"/>
        </w:rPr>
      </w:pPr>
      <w:r w:rsidRPr="00E01250">
        <w:rPr>
          <w:color w:val="auto"/>
          <w:lang w:val="en-GB"/>
        </w:rPr>
        <w:t xml:space="preserve">Similar discussions took place in other forums, including workshops for parents, church leaders and between statutory services and community representatives, facilitating expression of views at the intersections between communities, cultures, law and human rights.  Workshops for parents engaged with different interpretations of children’s rights, including what is tolerated and is not tolerated in UK law. Discussions of inter-cultural differences enabled voices of women and young people to be heard and for different perceptions to surface. Engagements with church leaders and pastors focussed on discussions about </w:t>
      </w:r>
      <w:r w:rsidR="00EE03A5" w:rsidRPr="00E01250">
        <w:rPr>
          <w:color w:val="auto"/>
          <w:lang w:val="en-GB"/>
        </w:rPr>
        <w:t xml:space="preserve">the legal framework of </w:t>
      </w:r>
      <w:r w:rsidRPr="00E01250">
        <w:rPr>
          <w:color w:val="auto"/>
          <w:lang w:val="en-GB"/>
        </w:rPr>
        <w:t>child protection</w:t>
      </w:r>
      <w:r w:rsidR="00EE03A5" w:rsidRPr="00E01250">
        <w:rPr>
          <w:color w:val="auto"/>
          <w:lang w:val="en-GB"/>
        </w:rPr>
        <w:t xml:space="preserve"> but they </w:t>
      </w:r>
      <w:r w:rsidRPr="00E01250">
        <w:rPr>
          <w:color w:val="auto"/>
          <w:lang w:val="en-GB"/>
        </w:rPr>
        <w:t xml:space="preserve">were </w:t>
      </w:r>
      <w:r w:rsidR="00EE03A5" w:rsidRPr="00E01250">
        <w:rPr>
          <w:color w:val="auto"/>
          <w:lang w:val="en-GB"/>
        </w:rPr>
        <w:t xml:space="preserve">also </w:t>
      </w:r>
      <w:r w:rsidRPr="00E01250">
        <w:rPr>
          <w:color w:val="auto"/>
          <w:lang w:val="en-GB"/>
        </w:rPr>
        <w:t xml:space="preserve">seen to have important roles in mediating </w:t>
      </w:r>
      <w:r w:rsidR="00C858BF" w:rsidRPr="00E01250">
        <w:rPr>
          <w:color w:val="auto"/>
          <w:lang w:val="en-GB"/>
        </w:rPr>
        <w:t xml:space="preserve">parents’ and carers’ </w:t>
      </w:r>
      <w:r w:rsidRPr="00E01250">
        <w:rPr>
          <w:color w:val="auto"/>
          <w:lang w:val="en-GB"/>
        </w:rPr>
        <w:t>anxieties and concerns</w:t>
      </w:r>
      <w:r w:rsidR="0031146E" w:rsidRPr="00E01250">
        <w:rPr>
          <w:color w:val="auto"/>
          <w:lang w:val="en-GB"/>
        </w:rPr>
        <w:t xml:space="preserve">; </w:t>
      </w:r>
      <w:r w:rsidRPr="00E01250">
        <w:rPr>
          <w:color w:val="auto"/>
          <w:lang w:val="en-GB"/>
        </w:rPr>
        <w:t xml:space="preserve">they have the power to make interventions that provide perspective, give explanations other than witchcraft </w:t>
      </w:r>
      <w:r w:rsidR="0031146E" w:rsidRPr="00E01250">
        <w:rPr>
          <w:color w:val="auto"/>
          <w:lang w:val="en-GB"/>
        </w:rPr>
        <w:t xml:space="preserve">for children’s behaviour </w:t>
      </w:r>
      <w:r w:rsidRPr="00E01250">
        <w:rPr>
          <w:color w:val="auto"/>
          <w:lang w:val="en-GB"/>
        </w:rPr>
        <w:t xml:space="preserve">and maintain the psychological and ontological integrity of the child.       </w:t>
      </w:r>
    </w:p>
    <w:p w14:paraId="5E770F3C" w14:textId="5382DAA6" w:rsidR="004E6364" w:rsidRPr="00E01250" w:rsidRDefault="004E6364" w:rsidP="00AF1392">
      <w:pPr>
        <w:pStyle w:val="BodyA"/>
        <w:widowControl w:val="0"/>
        <w:spacing w:line="480" w:lineRule="auto"/>
        <w:rPr>
          <w:color w:val="auto"/>
          <w:lang w:val="en-GB"/>
        </w:rPr>
      </w:pPr>
    </w:p>
    <w:p w14:paraId="189055CE" w14:textId="4C59DC52" w:rsidR="001F4B3D" w:rsidRPr="00E01250" w:rsidRDefault="001F4B3D" w:rsidP="00AF1392">
      <w:pPr>
        <w:pStyle w:val="BodyA"/>
        <w:widowControl w:val="0"/>
        <w:spacing w:line="480" w:lineRule="auto"/>
        <w:rPr>
          <w:color w:val="auto"/>
          <w:lang w:val="en-GB"/>
        </w:rPr>
      </w:pPr>
    </w:p>
    <w:p w14:paraId="74386D9D" w14:textId="77777777" w:rsidR="004E6364" w:rsidRPr="00E01250" w:rsidRDefault="00716370" w:rsidP="000D44EF">
      <w:pPr>
        <w:pStyle w:val="BodyA"/>
        <w:widowControl w:val="0"/>
        <w:spacing w:line="480" w:lineRule="auto"/>
        <w:outlineLvl w:val="0"/>
        <w:rPr>
          <w:b/>
          <w:bCs/>
          <w:color w:val="auto"/>
          <w:lang w:val="en-GB"/>
        </w:rPr>
      </w:pPr>
      <w:r w:rsidRPr="00E01250">
        <w:rPr>
          <w:b/>
          <w:bCs/>
          <w:color w:val="auto"/>
          <w:lang w:val="en-GB"/>
        </w:rPr>
        <w:t>Conclusions</w:t>
      </w:r>
    </w:p>
    <w:p w14:paraId="05AF370A" w14:textId="77777777" w:rsidR="00D5354A" w:rsidRPr="00E01250" w:rsidRDefault="00D5354A" w:rsidP="00AF1392">
      <w:pPr>
        <w:pStyle w:val="BodyA"/>
        <w:widowControl w:val="0"/>
        <w:spacing w:line="480" w:lineRule="auto"/>
        <w:rPr>
          <w:b/>
          <w:bCs/>
          <w:color w:val="auto"/>
          <w:lang w:val="en-GB"/>
        </w:rPr>
      </w:pPr>
    </w:p>
    <w:p w14:paraId="1F11B726" w14:textId="77777777" w:rsidR="004E6364" w:rsidRPr="00E01250" w:rsidRDefault="00716370" w:rsidP="00AF1392">
      <w:pPr>
        <w:pStyle w:val="BodyA"/>
        <w:widowControl w:val="0"/>
        <w:spacing w:line="480" w:lineRule="auto"/>
        <w:rPr>
          <w:color w:val="auto"/>
          <w:lang w:val="en-GB"/>
        </w:rPr>
      </w:pPr>
      <w:r w:rsidRPr="00E01250">
        <w:rPr>
          <w:color w:val="auto"/>
          <w:lang w:val="en-GB"/>
        </w:rPr>
        <w:t xml:space="preserve">This article has explored the problem of faith-based child abuse related to witchcraft and spirit possession and identified key debates and concerns. These </w:t>
      </w:r>
      <w:r w:rsidRPr="00E01250">
        <w:rPr>
          <w:color w:val="auto"/>
          <w:lang w:val="en-GB"/>
        </w:rPr>
        <w:lastRenderedPageBreak/>
        <w:t xml:space="preserve">can be characterised by dilemmas and contradictions at two levels, namely, individual cases of abuse related to these beliefs and the cultural and community contexts where the beliefs are practiced. Through the emergence of high profile cases in the UK, it has been recognised that the application of these beliefs can have extreme consequences for children. However, the relatively small numbers of reported cases, and the limited available practice-based research means that relatively little is known about the range of cases and what are effective interventions. Therefore, practice has to proceed on the basis that a thorough and holistic assessment of each case for indicators of child abuse is necessary, and this has to be applied with understanding of and sensitivity to cultural and religious contexts.   </w:t>
      </w:r>
    </w:p>
    <w:p w14:paraId="6D2F0E5F" w14:textId="599F77D6" w:rsidR="00A02E11" w:rsidRPr="00E01250" w:rsidRDefault="00A02E11" w:rsidP="00AF1392">
      <w:pPr>
        <w:pStyle w:val="BodyA"/>
        <w:spacing w:line="480" w:lineRule="auto"/>
        <w:rPr>
          <w:color w:val="auto"/>
          <w:lang w:val="en-GB"/>
        </w:rPr>
      </w:pPr>
    </w:p>
    <w:p w14:paraId="2F9C86C0" w14:textId="4C5E335B" w:rsidR="004E6364" w:rsidRPr="00E01250" w:rsidRDefault="00716370" w:rsidP="00AF1392">
      <w:pPr>
        <w:pStyle w:val="BodyA"/>
        <w:spacing w:line="480" w:lineRule="auto"/>
        <w:rPr>
          <w:color w:val="auto"/>
          <w:lang w:val="en-GB"/>
        </w:rPr>
      </w:pPr>
      <w:r w:rsidRPr="00E01250">
        <w:rPr>
          <w:color w:val="auto"/>
          <w:lang w:val="en-GB"/>
        </w:rPr>
        <w:t xml:space="preserve">The </w:t>
      </w:r>
      <w:r w:rsidR="008A1400" w:rsidRPr="00E01250">
        <w:rPr>
          <w:color w:val="auto"/>
          <w:lang w:val="en-GB"/>
        </w:rPr>
        <w:t xml:space="preserve">presence </w:t>
      </w:r>
      <w:r w:rsidRPr="00E01250">
        <w:rPr>
          <w:color w:val="auto"/>
          <w:lang w:val="en-GB"/>
        </w:rPr>
        <w:t>of these beliefs both in Africa and Western Europe can be contextualised not only to tradition and custom but also to changing economic, social and political contexts</w:t>
      </w:r>
      <w:r w:rsidR="008A1400" w:rsidRPr="00E01250">
        <w:rPr>
          <w:color w:val="auto"/>
          <w:lang w:val="en-GB"/>
        </w:rPr>
        <w:t xml:space="preserve">, and these include the </w:t>
      </w:r>
      <w:r w:rsidR="003E107C" w:rsidRPr="00E01250">
        <w:rPr>
          <w:color w:val="auto"/>
          <w:lang w:val="en-GB"/>
        </w:rPr>
        <w:t>often-minimised</w:t>
      </w:r>
      <w:r w:rsidRPr="00E01250">
        <w:rPr>
          <w:color w:val="auto"/>
          <w:lang w:val="en-GB"/>
        </w:rPr>
        <w:t xml:space="preserve"> impacts of</w:t>
      </w:r>
      <w:r w:rsidR="00630988" w:rsidRPr="00E01250">
        <w:rPr>
          <w:color w:val="auto"/>
          <w:lang w:val="en-GB"/>
        </w:rPr>
        <w:t xml:space="preserve"> </w:t>
      </w:r>
      <w:r w:rsidR="00C9390A" w:rsidRPr="00E01250">
        <w:rPr>
          <w:color w:val="auto"/>
          <w:lang w:val="en-GB"/>
        </w:rPr>
        <w:t>migration</w:t>
      </w:r>
      <w:r w:rsidR="00E960C5" w:rsidRPr="00E01250">
        <w:rPr>
          <w:color w:val="auto"/>
          <w:lang w:val="en-GB"/>
        </w:rPr>
        <w:t xml:space="preserve">, including experiences of </w:t>
      </w:r>
      <w:r w:rsidRPr="00E01250">
        <w:rPr>
          <w:color w:val="auto"/>
          <w:lang w:val="en-GB"/>
        </w:rPr>
        <w:t>new inequalities and marginalisation</w:t>
      </w:r>
      <w:r w:rsidR="008A1400" w:rsidRPr="00E01250">
        <w:rPr>
          <w:color w:val="auto"/>
          <w:lang w:val="en-GB"/>
        </w:rPr>
        <w:t xml:space="preserve">. </w:t>
      </w:r>
      <w:r w:rsidR="00E960C5" w:rsidRPr="00E01250">
        <w:rPr>
          <w:color w:val="auto"/>
          <w:lang w:val="en-GB"/>
        </w:rPr>
        <w:t>T</w:t>
      </w:r>
      <w:r w:rsidRPr="00E01250">
        <w:rPr>
          <w:color w:val="auto"/>
          <w:lang w:val="en-GB"/>
        </w:rPr>
        <w:t>here is a strong hypothesis that there is a relationship between adverse economic, social and political contexts and the perceived need for and adherence to these belief systems. At a community level migrant and ethnic minority communities require opportunities for integration and access to resources</w:t>
      </w:r>
      <w:r w:rsidR="00E960C5" w:rsidRPr="00E01250">
        <w:rPr>
          <w:color w:val="auto"/>
          <w:lang w:val="en-GB"/>
        </w:rPr>
        <w:t>. C</w:t>
      </w:r>
      <w:r w:rsidRPr="00E01250">
        <w:rPr>
          <w:color w:val="auto"/>
          <w:lang w:val="en-GB"/>
        </w:rPr>
        <w:t xml:space="preserve">ommunity-based initiatives </w:t>
      </w:r>
      <w:r w:rsidR="00E960C5" w:rsidRPr="00E01250">
        <w:rPr>
          <w:color w:val="auto"/>
          <w:lang w:val="en-GB"/>
        </w:rPr>
        <w:t>can</w:t>
      </w:r>
      <w:r w:rsidRPr="00E01250">
        <w:rPr>
          <w:color w:val="auto"/>
          <w:lang w:val="en-GB"/>
        </w:rPr>
        <w:t xml:space="preserve"> promote interactions engaging with the importance of child protection and children’s rights.   </w:t>
      </w:r>
      <w:r w:rsidRPr="00E01250">
        <w:rPr>
          <w:color w:val="auto"/>
          <w:lang w:val="en-GB"/>
        </w:rPr>
        <w:br/>
      </w:r>
    </w:p>
    <w:p w14:paraId="22EA3996" w14:textId="62BF4886" w:rsidR="004E6364" w:rsidRDefault="00716370" w:rsidP="00AF1392">
      <w:pPr>
        <w:pStyle w:val="BodyA"/>
        <w:spacing w:line="480" w:lineRule="auto"/>
        <w:rPr>
          <w:color w:val="auto"/>
          <w:lang w:val="en-GB"/>
        </w:rPr>
      </w:pPr>
      <w:r w:rsidRPr="00E01250">
        <w:rPr>
          <w:color w:val="auto"/>
          <w:lang w:val="en-GB"/>
        </w:rPr>
        <w:t xml:space="preserve">Training and supervision </w:t>
      </w:r>
      <w:r w:rsidR="0088146F" w:rsidRPr="00E01250">
        <w:rPr>
          <w:color w:val="auto"/>
          <w:lang w:val="en-GB"/>
        </w:rPr>
        <w:t xml:space="preserve">of </w:t>
      </w:r>
      <w:r w:rsidRPr="00E01250">
        <w:rPr>
          <w:color w:val="auto"/>
          <w:lang w:val="en-GB"/>
        </w:rPr>
        <w:t xml:space="preserve">practitioners across the sector </w:t>
      </w:r>
      <w:r w:rsidR="008A1400" w:rsidRPr="00E01250">
        <w:rPr>
          <w:color w:val="auto"/>
          <w:lang w:val="en-GB"/>
        </w:rPr>
        <w:t>are needed</w:t>
      </w:r>
      <w:r w:rsidRPr="00E01250">
        <w:rPr>
          <w:color w:val="auto"/>
          <w:lang w:val="en-GB"/>
        </w:rPr>
        <w:t xml:space="preserve"> to </w:t>
      </w:r>
      <w:r w:rsidR="008A1400" w:rsidRPr="00E01250">
        <w:rPr>
          <w:color w:val="auto"/>
          <w:lang w:val="en-GB"/>
        </w:rPr>
        <w:t xml:space="preserve">improve </w:t>
      </w:r>
      <w:r w:rsidRPr="00E01250">
        <w:rPr>
          <w:color w:val="auto"/>
          <w:lang w:val="en-GB"/>
        </w:rPr>
        <w:t>recogni</w:t>
      </w:r>
      <w:r w:rsidR="00C44860" w:rsidRPr="00E01250">
        <w:rPr>
          <w:color w:val="auto"/>
          <w:lang w:val="en-GB"/>
        </w:rPr>
        <w:t xml:space="preserve">tion </w:t>
      </w:r>
      <w:r w:rsidR="008A1400" w:rsidRPr="00E01250">
        <w:rPr>
          <w:color w:val="auto"/>
          <w:lang w:val="en-GB"/>
        </w:rPr>
        <w:t>and responses to individual</w:t>
      </w:r>
      <w:r w:rsidRPr="00E01250">
        <w:rPr>
          <w:color w:val="auto"/>
          <w:lang w:val="en-GB"/>
        </w:rPr>
        <w:t xml:space="preserve"> </w:t>
      </w:r>
      <w:r w:rsidR="008A1400" w:rsidRPr="00E01250">
        <w:rPr>
          <w:color w:val="auto"/>
          <w:lang w:val="en-GB"/>
        </w:rPr>
        <w:t xml:space="preserve">cases and through </w:t>
      </w:r>
      <w:r w:rsidRPr="00E01250">
        <w:rPr>
          <w:color w:val="auto"/>
          <w:lang w:val="en-GB"/>
        </w:rPr>
        <w:t xml:space="preserve">community </w:t>
      </w:r>
      <w:r w:rsidRPr="00E01250">
        <w:rPr>
          <w:color w:val="auto"/>
          <w:lang w:val="en-GB"/>
        </w:rPr>
        <w:lastRenderedPageBreak/>
        <w:t xml:space="preserve">initiatives to prevent abuse. </w:t>
      </w:r>
      <w:r w:rsidR="00B45AC4" w:rsidRPr="00E01250">
        <w:rPr>
          <w:color w:val="auto"/>
          <w:lang w:val="en-GB"/>
        </w:rPr>
        <w:t xml:space="preserve">Practitioner training needs to emphasise cultural awareness and competence. </w:t>
      </w:r>
      <w:r w:rsidR="00E864AD" w:rsidRPr="00E01250">
        <w:rPr>
          <w:color w:val="auto"/>
          <w:lang w:val="en-GB"/>
        </w:rPr>
        <w:t>Finally, p</w:t>
      </w:r>
      <w:r w:rsidRPr="00E01250">
        <w:rPr>
          <w:color w:val="auto"/>
          <w:lang w:val="en-GB"/>
        </w:rPr>
        <w:t xml:space="preserve">ractice-based research is urgently needed to provide detailed, </w:t>
      </w:r>
      <w:r w:rsidR="00AE263B" w:rsidRPr="00E01250">
        <w:rPr>
          <w:color w:val="auto"/>
          <w:lang w:val="en-GB"/>
        </w:rPr>
        <w:t>‘</w:t>
      </w:r>
      <w:r w:rsidRPr="00E01250">
        <w:rPr>
          <w:color w:val="auto"/>
          <w:lang w:val="en-GB"/>
        </w:rPr>
        <w:t>thick</w:t>
      </w:r>
      <w:r w:rsidR="00AE263B" w:rsidRPr="00E01250">
        <w:rPr>
          <w:color w:val="auto"/>
          <w:lang w:val="en-GB"/>
        </w:rPr>
        <w:t>’</w:t>
      </w:r>
      <w:r w:rsidRPr="00E01250">
        <w:rPr>
          <w:color w:val="auto"/>
          <w:lang w:val="en-GB"/>
        </w:rPr>
        <w:t xml:space="preserve"> description</w:t>
      </w:r>
      <w:r w:rsidR="00AE263B" w:rsidRPr="00E01250">
        <w:rPr>
          <w:color w:val="auto"/>
          <w:lang w:val="en-GB"/>
        </w:rPr>
        <w:t xml:space="preserve"> (Geertz</w:t>
      </w:r>
      <w:r w:rsidR="00F705AE" w:rsidRPr="00E01250">
        <w:rPr>
          <w:color w:val="auto"/>
          <w:lang w:val="en-GB"/>
        </w:rPr>
        <w:t>,</w:t>
      </w:r>
      <w:r w:rsidR="00AE263B" w:rsidRPr="00E01250">
        <w:rPr>
          <w:color w:val="auto"/>
          <w:lang w:val="en-GB"/>
        </w:rPr>
        <w:t xml:space="preserve"> 1973)</w:t>
      </w:r>
      <w:r w:rsidRPr="00E01250">
        <w:rPr>
          <w:color w:val="auto"/>
          <w:lang w:val="en-GB"/>
        </w:rPr>
        <w:t xml:space="preserve"> of cases to study causes and contexts alongside interventions that help children</w:t>
      </w:r>
      <w:r w:rsidR="00E960C5" w:rsidRPr="00E01250">
        <w:rPr>
          <w:color w:val="auto"/>
          <w:lang w:val="en-GB"/>
        </w:rPr>
        <w:t xml:space="preserve">; </w:t>
      </w:r>
      <w:r w:rsidRPr="00E01250">
        <w:rPr>
          <w:color w:val="auto"/>
          <w:lang w:val="en-GB"/>
        </w:rPr>
        <w:t xml:space="preserve">sharing of professional experiences can provide practitioners and policy makers with knowledge on which to build informed practice. </w:t>
      </w:r>
    </w:p>
    <w:p w14:paraId="5F4E3337" w14:textId="4B263FE0" w:rsidR="00461FD5" w:rsidRDefault="00461FD5" w:rsidP="00AF1392">
      <w:pPr>
        <w:pStyle w:val="BodyA"/>
        <w:spacing w:line="480" w:lineRule="auto"/>
        <w:rPr>
          <w:color w:val="auto"/>
          <w:lang w:val="en-GB"/>
        </w:rPr>
      </w:pPr>
    </w:p>
    <w:p w14:paraId="156D56FC" w14:textId="301C55FA" w:rsidR="00461FD5" w:rsidRDefault="00461FD5" w:rsidP="00AF1392">
      <w:pPr>
        <w:pStyle w:val="BodyA"/>
        <w:spacing w:line="480" w:lineRule="auto"/>
        <w:rPr>
          <w:color w:val="auto"/>
          <w:lang w:val="en-GB"/>
        </w:rPr>
      </w:pPr>
    </w:p>
    <w:p w14:paraId="4A1B2DB0" w14:textId="77777777" w:rsidR="00461FD5" w:rsidRDefault="00461FD5" w:rsidP="00AF1392">
      <w:pPr>
        <w:pStyle w:val="BodyA"/>
        <w:spacing w:line="480" w:lineRule="auto"/>
        <w:rPr>
          <w:color w:val="auto"/>
          <w:lang w:val="en-GB"/>
        </w:rPr>
      </w:pPr>
    </w:p>
    <w:p w14:paraId="3FE98622" w14:textId="2B004F7B" w:rsidR="00461FD5" w:rsidRPr="00E01250" w:rsidRDefault="00461FD5" w:rsidP="00AF1392">
      <w:pPr>
        <w:pStyle w:val="BodyA"/>
        <w:spacing w:line="480" w:lineRule="auto"/>
        <w:rPr>
          <w:b/>
          <w:bCs/>
          <w:color w:val="auto"/>
          <w:lang w:val="en-GB"/>
        </w:rPr>
      </w:pPr>
      <w:r>
        <w:rPr>
          <w:color w:val="auto"/>
          <w:lang w:val="en-GB"/>
        </w:rPr>
        <w:t xml:space="preserve">The authors would like to thank the anonymous reviewers for their valuable feedback. </w:t>
      </w:r>
    </w:p>
    <w:p w14:paraId="0EAFEE10" w14:textId="77777777" w:rsidR="004E6364" w:rsidRPr="00E01250" w:rsidRDefault="00716370" w:rsidP="00AF1392">
      <w:pPr>
        <w:pStyle w:val="BodyA"/>
        <w:spacing w:line="480" w:lineRule="auto"/>
        <w:rPr>
          <w:color w:val="auto"/>
          <w:lang w:val="en-GB"/>
        </w:rPr>
      </w:pPr>
      <w:r w:rsidRPr="00E01250">
        <w:rPr>
          <w:b/>
          <w:bCs/>
          <w:color w:val="auto"/>
          <w:lang w:val="en-GB"/>
        </w:rPr>
        <w:br w:type="page"/>
      </w:r>
    </w:p>
    <w:p w14:paraId="25E49CDB" w14:textId="77777777" w:rsidR="00033012" w:rsidRDefault="00716370" w:rsidP="00033012">
      <w:pPr>
        <w:pStyle w:val="BodyA"/>
        <w:spacing w:line="480" w:lineRule="auto"/>
        <w:outlineLvl w:val="0"/>
        <w:rPr>
          <w:b/>
          <w:bCs/>
          <w:color w:val="auto"/>
          <w:lang w:val="en-GB"/>
        </w:rPr>
      </w:pPr>
      <w:r w:rsidRPr="00E01250">
        <w:rPr>
          <w:b/>
          <w:bCs/>
          <w:color w:val="auto"/>
          <w:lang w:val="en-GB"/>
        </w:rPr>
        <w:lastRenderedPageBreak/>
        <w:t>References</w:t>
      </w:r>
    </w:p>
    <w:p w14:paraId="292DCA5D" w14:textId="77777777" w:rsidR="00033012" w:rsidRDefault="00033012" w:rsidP="00033012">
      <w:pPr>
        <w:pStyle w:val="BodyA"/>
        <w:spacing w:line="480" w:lineRule="auto"/>
        <w:outlineLvl w:val="0"/>
        <w:rPr>
          <w:b/>
          <w:bCs/>
          <w:color w:val="auto"/>
          <w:lang w:val="en-GB"/>
        </w:rPr>
      </w:pPr>
    </w:p>
    <w:p w14:paraId="2374C875" w14:textId="2F83D9D5" w:rsidR="004E6364" w:rsidRPr="00033012" w:rsidRDefault="00716370" w:rsidP="00033012">
      <w:pPr>
        <w:pStyle w:val="BodyA"/>
        <w:spacing w:line="480" w:lineRule="auto"/>
        <w:outlineLvl w:val="0"/>
        <w:rPr>
          <w:b/>
          <w:bCs/>
          <w:color w:val="auto"/>
          <w:lang w:val="en-GB"/>
        </w:rPr>
      </w:pPr>
      <w:r w:rsidRPr="00E01250">
        <w:rPr>
          <w:color w:val="auto"/>
          <w:lang w:val="en-GB"/>
        </w:rPr>
        <w:t xml:space="preserve">AFRUCA (2009) </w:t>
      </w:r>
      <w:r w:rsidR="00033012">
        <w:rPr>
          <w:color w:val="auto"/>
          <w:lang w:val="en-GB"/>
        </w:rPr>
        <w:t>‘</w:t>
      </w:r>
      <w:r w:rsidRPr="00E01250">
        <w:rPr>
          <w:color w:val="auto"/>
          <w:lang w:val="en-GB"/>
        </w:rPr>
        <w:t>What is witchcraft abuse?</w:t>
      </w:r>
      <w:r w:rsidR="00033012">
        <w:rPr>
          <w:color w:val="auto"/>
          <w:lang w:val="en-GB"/>
        </w:rPr>
        <w:t>’</w:t>
      </w:r>
      <w:r w:rsidRPr="00E01250">
        <w:rPr>
          <w:color w:val="auto"/>
          <w:lang w:val="en-GB"/>
        </w:rPr>
        <w:t xml:space="preserve"> </w:t>
      </w:r>
      <w:hyperlink r:id="rId8" w:history="1">
        <w:r w:rsidRPr="00E01250">
          <w:rPr>
            <w:rStyle w:val="Hyperlink0"/>
            <w:color w:val="auto"/>
            <w:lang w:val="en-GB"/>
          </w:rPr>
          <w:t>www.afruca.org</w:t>
        </w:r>
      </w:hyperlink>
      <w:r w:rsidRPr="00E01250">
        <w:rPr>
          <w:color w:val="auto"/>
          <w:lang w:val="en-GB"/>
        </w:rPr>
        <w:t>.</w:t>
      </w:r>
    </w:p>
    <w:p w14:paraId="58C405E7" w14:textId="77777777" w:rsidR="002361AD" w:rsidRPr="00E01250" w:rsidRDefault="002361AD" w:rsidP="00AF1392">
      <w:pPr>
        <w:pStyle w:val="BodyA"/>
        <w:widowControl w:val="0"/>
        <w:spacing w:line="480" w:lineRule="auto"/>
        <w:rPr>
          <w:color w:val="auto"/>
          <w:lang w:val="en-GB"/>
        </w:rPr>
      </w:pPr>
    </w:p>
    <w:p w14:paraId="56EF5F5E" w14:textId="2EAA07D8" w:rsidR="002361AD" w:rsidRPr="00E01250" w:rsidRDefault="0058536D" w:rsidP="00AF1392">
      <w:pPr>
        <w:widowControl w:val="0"/>
        <w:autoSpaceDE w:val="0"/>
        <w:autoSpaceDN w:val="0"/>
        <w:adjustRightInd w:val="0"/>
        <w:spacing w:line="480" w:lineRule="auto"/>
        <w:rPr>
          <w:rStyle w:val="Hyperlink"/>
          <w:rFonts w:ascii="Cambria" w:hAnsi="Cambria"/>
        </w:rPr>
      </w:pPr>
      <w:r w:rsidRPr="00E01250">
        <w:rPr>
          <w:rStyle w:val="Hyperlink"/>
          <w:rFonts w:ascii="Cambria" w:hAnsi="Cambria"/>
          <w:u w:val="none"/>
        </w:rPr>
        <w:t xml:space="preserve">AFRUCA </w:t>
      </w:r>
      <w:r w:rsidR="002361AD" w:rsidRPr="00E01250">
        <w:rPr>
          <w:rStyle w:val="Hyperlink"/>
          <w:rFonts w:ascii="Cambria" w:hAnsi="Cambria"/>
          <w:u w:val="none"/>
        </w:rPr>
        <w:t>(</w:t>
      </w:r>
      <w:r w:rsidRPr="00E01250">
        <w:rPr>
          <w:rStyle w:val="Hyperlink"/>
          <w:rFonts w:ascii="Cambria" w:hAnsi="Cambria"/>
          <w:u w:val="none"/>
        </w:rPr>
        <w:t>2015</w:t>
      </w:r>
      <w:r w:rsidR="002361AD" w:rsidRPr="00E01250">
        <w:rPr>
          <w:rStyle w:val="Hyperlink"/>
          <w:rFonts w:ascii="Cambria" w:hAnsi="Cambria"/>
          <w:u w:val="none"/>
        </w:rPr>
        <w:t xml:space="preserve">) </w:t>
      </w:r>
      <w:r w:rsidR="00033012">
        <w:rPr>
          <w:rStyle w:val="Hyperlink"/>
          <w:rFonts w:ascii="Cambria" w:hAnsi="Cambria"/>
          <w:u w:val="none"/>
        </w:rPr>
        <w:t>‘</w:t>
      </w:r>
      <w:r w:rsidR="002361AD" w:rsidRPr="00E01250">
        <w:rPr>
          <w:rFonts w:ascii="Cambria" w:hAnsi="Cambria"/>
          <w:bCs/>
        </w:rPr>
        <w:t xml:space="preserve">Why UK law should explicitly </w:t>
      </w:r>
      <w:r w:rsidR="00033012">
        <w:rPr>
          <w:rFonts w:ascii="Cambria" w:hAnsi="Cambria"/>
          <w:bCs/>
        </w:rPr>
        <w:t>prohibit “</w:t>
      </w:r>
      <w:r w:rsidR="002361AD" w:rsidRPr="00E01250">
        <w:rPr>
          <w:rFonts w:ascii="Cambria" w:hAnsi="Cambria"/>
          <w:bCs/>
        </w:rPr>
        <w:t>possession accusations</w:t>
      </w:r>
      <w:r w:rsidR="00033012">
        <w:rPr>
          <w:rFonts w:ascii="Cambria" w:hAnsi="Cambria"/>
          <w:bCs/>
        </w:rPr>
        <w:t>”</w:t>
      </w:r>
      <w:r w:rsidR="002361AD" w:rsidRPr="00E01250">
        <w:rPr>
          <w:rFonts w:ascii="Cambria" w:hAnsi="Cambria"/>
          <w:bCs/>
        </w:rPr>
        <w:t>’</w:t>
      </w:r>
      <w:r w:rsidR="00F705AE" w:rsidRPr="00E01250">
        <w:rPr>
          <w:rFonts w:ascii="Cambria" w:hAnsi="Cambria"/>
          <w:bCs/>
        </w:rPr>
        <w:t>,</w:t>
      </w:r>
      <w:r w:rsidR="002361AD" w:rsidRPr="00E01250">
        <w:rPr>
          <w:rFonts w:ascii="Cambria" w:hAnsi="Cambria"/>
          <w:bCs/>
        </w:rPr>
        <w:t> </w:t>
      </w:r>
    </w:p>
    <w:p w14:paraId="382A8C2A" w14:textId="1ECC9DCC" w:rsidR="002361AD" w:rsidRPr="00E01250" w:rsidRDefault="002361AD" w:rsidP="00AF1392">
      <w:pPr>
        <w:widowControl w:val="0"/>
        <w:autoSpaceDE w:val="0"/>
        <w:autoSpaceDN w:val="0"/>
        <w:adjustRightInd w:val="0"/>
        <w:spacing w:line="480" w:lineRule="auto"/>
        <w:rPr>
          <w:rFonts w:ascii="Cambria" w:hAnsi="Cambria"/>
        </w:rPr>
      </w:pPr>
      <w:r w:rsidRPr="00E01250">
        <w:rPr>
          <w:rFonts w:ascii="Cambria" w:hAnsi="Cambria"/>
        </w:rPr>
        <w:t>http://www.afruca.org/wp-content/uploads/2015/07/Possession-accusations-and-child-abuse-law.pdf</w:t>
      </w:r>
      <w:r w:rsidRPr="00E01250">
        <w:rPr>
          <w:rStyle w:val="Hyperlink"/>
          <w:rFonts w:ascii="Cambria" w:hAnsi="Cambria"/>
          <w:u w:val="none"/>
        </w:rPr>
        <w:t>, retrieved 09/02/2017</w:t>
      </w:r>
    </w:p>
    <w:p w14:paraId="523AE5C7" w14:textId="77777777" w:rsidR="004E6364" w:rsidRPr="00E01250" w:rsidRDefault="004E6364" w:rsidP="00AF1392">
      <w:pPr>
        <w:pStyle w:val="BodyA"/>
        <w:widowControl w:val="0"/>
        <w:spacing w:line="480" w:lineRule="auto"/>
        <w:rPr>
          <w:color w:val="auto"/>
          <w:lang w:val="en-GB"/>
        </w:rPr>
      </w:pPr>
    </w:p>
    <w:p w14:paraId="129BB73C" w14:textId="0A777187" w:rsidR="00FF4FA9" w:rsidRPr="00E01250" w:rsidRDefault="00033012" w:rsidP="00AF1392">
      <w:pPr>
        <w:pStyle w:val="BodyA"/>
        <w:widowControl w:val="0"/>
        <w:spacing w:line="480" w:lineRule="auto"/>
        <w:rPr>
          <w:rStyle w:val="None"/>
          <w:color w:val="auto"/>
          <w:lang w:val="en-GB"/>
        </w:rPr>
      </w:pPr>
      <w:proofErr w:type="spellStart"/>
      <w:r>
        <w:rPr>
          <w:rStyle w:val="None"/>
          <w:color w:val="auto"/>
          <w:lang w:val="en-GB"/>
        </w:rPr>
        <w:t>Anane-Agyei</w:t>
      </w:r>
      <w:proofErr w:type="spellEnd"/>
      <w:r>
        <w:rPr>
          <w:rStyle w:val="None"/>
          <w:color w:val="auto"/>
          <w:lang w:val="en-GB"/>
        </w:rPr>
        <w:t>, A. (2009) ‘</w:t>
      </w:r>
      <w:r w:rsidR="00716370" w:rsidRPr="00E01250">
        <w:rPr>
          <w:rStyle w:val="None"/>
          <w:color w:val="auto"/>
          <w:lang w:val="en-GB"/>
        </w:rPr>
        <w:t>The impact of spirit possession on the child’s mental health and social work intervention’, in La Fontaine J. (</w:t>
      </w:r>
      <w:r w:rsidR="00F705AE" w:rsidRPr="00E01250">
        <w:rPr>
          <w:rStyle w:val="None"/>
          <w:color w:val="auto"/>
          <w:lang w:val="en-GB"/>
        </w:rPr>
        <w:t>ed</w:t>
      </w:r>
      <w:r w:rsidR="00716370" w:rsidRPr="00E01250">
        <w:rPr>
          <w:rStyle w:val="None"/>
          <w:color w:val="auto"/>
          <w:lang w:val="en-GB"/>
        </w:rPr>
        <w:t xml:space="preserve">) </w:t>
      </w:r>
      <w:r w:rsidR="00716370" w:rsidRPr="00E01250">
        <w:rPr>
          <w:rStyle w:val="None"/>
          <w:i/>
          <w:iCs/>
          <w:color w:val="auto"/>
          <w:lang w:val="en-GB"/>
        </w:rPr>
        <w:t>The Devil’s Children; From Spirit Possession to Witchcraft: New Allegations that Affect Children</w:t>
      </w:r>
      <w:r w:rsidR="00716370" w:rsidRPr="00E01250">
        <w:rPr>
          <w:rStyle w:val="None"/>
          <w:color w:val="auto"/>
          <w:lang w:val="en-GB"/>
        </w:rPr>
        <w:t xml:space="preserve">, Surrey, </w:t>
      </w:r>
      <w:proofErr w:type="spellStart"/>
      <w:r w:rsidR="00716370" w:rsidRPr="00E01250">
        <w:rPr>
          <w:rStyle w:val="None"/>
          <w:color w:val="auto"/>
          <w:lang w:val="en-GB"/>
        </w:rPr>
        <w:t>Ashgate</w:t>
      </w:r>
      <w:proofErr w:type="spellEnd"/>
      <w:r w:rsidR="00716370" w:rsidRPr="00E01250">
        <w:rPr>
          <w:rStyle w:val="None"/>
          <w:color w:val="auto"/>
          <w:lang w:val="en-GB"/>
        </w:rPr>
        <w:t>, chapter 13, p</w:t>
      </w:r>
      <w:r w:rsidR="00F705AE" w:rsidRPr="00E01250">
        <w:rPr>
          <w:rStyle w:val="None"/>
          <w:color w:val="auto"/>
          <w:lang w:val="en-GB"/>
        </w:rPr>
        <w:t xml:space="preserve">p. </w:t>
      </w:r>
      <w:r w:rsidR="00716370" w:rsidRPr="00E01250">
        <w:rPr>
          <w:rStyle w:val="None"/>
          <w:color w:val="auto"/>
          <w:lang w:val="en-GB"/>
        </w:rPr>
        <w:t>173-178.</w:t>
      </w:r>
    </w:p>
    <w:p w14:paraId="07E51B4A" w14:textId="77777777" w:rsidR="00387EE0" w:rsidRPr="00E01250" w:rsidRDefault="00387EE0" w:rsidP="00AF1392">
      <w:pPr>
        <w:pStyle w:val="BodyA"/>
        <w:widowControl w:val="0"/>
        <w:spacing w:line="480" w:lineRule="auto"/>
        <w:rPr>
          <w:rStyle w:val="None"/>
          <w:color w:val="auto"/>
          <w:lang w:val="en-GB"/>
        </w:rPr>
      </w:pPr>
    </w:p>
    <w:p w14:paraId="1885120F" w14:textId="795351B3" w:rsidR="00387EE0" w:rsidRPr="00E01250" w:rsidRDefault="00387EE0" w:rsidP="00387EE0">
      <w:pPr>
        <w:pStyle w:val="BodyA"/>
        <w:widowControl w:val="0"/>
        <w:spacing w:line="480" w:lineRule="auto"/>
        <w:rPr>
          <w:b/>
          <w:bCs/>
          <w:color w:val="auto"/>
          <w:lang w:val="en-GB"/>
        </w:rPr>
      </w:pPr>
      <w:proofErr w:type="spellStart"/>
      <w:r w:rsidRPr="00E01250">
        <w:rPr>
          <w:rStyle w:val="None"/>
          <w:color w:val="auto"/>
          <w:lang w:val="en-GB"/>
        </w:rPr>
        <w:t>Ariyo</w:t>
      </w:r>
      <w:proofErr w:type="spellEnd"/>
      <w:r w:rsidRPr="00E01250">
        <w:rPr>
          <w:rStyle w:val="None"/>
          <w:color w:val="auto"/>
          <w:lang w:val="en-GB"/>
        </w:rPr>
        <w:t xml:space="preserve">, D. (2011) </w:t>
      </w:r>
      <w:r w:rsidR="00033012">
        <w:rPr>
          <w:rStyle w:val="None"/>
          <w:color w:val="auto"/>
          <w:lang w:val="en-GB"/>
        </w:rPr>
        <w:t>‘</w:t>
      </w:r>
      <w:r w:rsidRPr="00E01250">
        <w:rPr>
          <w:bCs/>
          <w:color w:val="auto"/>
          <w:lang w:val="en-GB"/>
        </w:rPr>
        <w:t>We need to prosecute those who brand children witches</w:t>
      </w:r>
      <w:r w:rsidR="00033012">
        <w:rPr>
          <w:bCs/>
          <w:color w:val="auto"/>
          <w:lang w:val="en-GB"/>
        </w:rPr>
        <w:t>’</w:t>
      </w:r>
      <w:r w:rsidRPr="00E01250">
        <w:rPr>
          <w:bCs/>
          <w:color w:val="auto"/>
          <w:lang w:val="en-GB"/>
        </w:rPr>
        <w:t xml:space="preserve">, </w:t>
      </w:r>
      <w:r w:rsidRPr="003336F4">
        <w:rPr>
          <w:bCs/>
          <w:i/>
          <w:color w:val="auto"/>
          <w:lang w:val="en-GB"/>
        </w:rPr>
        <w:t>Community Care</w:t>
      </w:r>
      <w:r w:rsidRPr="00E01250">
        <w:rPr>
          <w:bCs/>
          <w:color w:val="auto"/>
          <w:lang w:val="en-GB"/>
        </w:rPr>
        <w:t>, 25/02/2011, http://www.communitycare.co.uk/2011/02/25/we-need-to-prosecute-those-who-brand-children-witches/</w:t>
      </w:r>
    </w:p>
    <w:p w14:paraId="6F603148" w14:textId="77777777" w:rsidR="002361AD" w:rsidRPr="00E01250" w:rsidRDefault="002361AD" w:rsidP="00AF1392">
      <w:pPr>
        <w:pStyle w:val="BodyA"/>
        <w:widowControl w:val="0"/>
        <w:spacing w:line="480" w:lineRule="auto"/>
        <w:rPr>
          <w:rStyle w:val="None"/>
          <w:color w:val="auto"/>
          <w:lang w:val="en-GB"/>
        </w:rPr>
      </w:pPr>
    </w:p>
    <w:p w14:paraId="742C6828" w14:textId="355C003B" w:rsidR="00243CD5" w:rsidRPr="00E01250" w:rsidRDefault="00E35F1E" w:rsidP="00AF1392">
      <w:pPr>
        <w:spacing w:line="480" w:lineRule="auto"/>
        <w:rPr>
          <w:rFonts w:ascii="Cambria" w:hAnsi="Cambria"/>
        </w:rPr>
      </w:pPr>
      <w:proofErr w:type="spellStart"/>
      <w:proofErr w:type="gramStart"/>
      <w:r w:rsidRPr="00E01250">
        <w:rPr>
          <w:rStyle w:val="Hyperlink"/>
          <w:rFonts w:ascii="Cambria" w:hAnsi="Cambria"/>
          <w:u w:val="none"/>
        </w:rPr>
        <w:t>Bahunga</w:t>
      </w:r>
      <w:proofErr w:type="spellEnd"/>
      <w:r w:rsidRPr="00E01250">
        <w:rPr>
          <w:rStyle w:val="Hyperlink"/>
          <w:rFonts w:ascii="Cambria" w:hAnsi="Cambria"/>
          <w:u w:val="none"/>
        </w:rPr>
        <w:t>,</w:t>
      </w:r>
      <w:r w:rsidR="002361AD" w:rsidRPr="00E01250">
        <w:rPr>
          <w:rStyle w:val="Hyperlink"/>
          <w:rFonts w:ascii="Cambria" w:hAnsi="Cambria"/>
          <w:u w:val="none"/>
        </w:rPr>
        <w:t xml:space="preserve"> J. (</w:t>
      </w:r>
      <w:r w:rsidR="00FF4FA9" w:rsidRPr="00E01250">
        <w:rPr>
          <w:rStyle w:val="Hyperlink"/>
          <w:rFonts w:ascii="Cambria" w:hAnsi="Cambria"/>
          <w:u w:val="none"/>
        </w:rPr>
        <w:t>201</w:t>
      </w:r>
      <w:r w:rsidRPr="00E01250">
        <w:rPr>
          <w:rStyle w:val="Hyperlink"/>
          <w:rFonts w:ascii="Cambria" w:hAnsi="Cambria"/>
          <w:u w:val="none"/>
        </w:rPr>
        <w:t>3</w:t>
      </w:r>
      <w:r w:rsidR="002361AD" w:rsidRPr="00E01250">
        <w:rPr>
          <w:rStyle w:val="Hyperlink"/>
          <w:rFonts w:ascii="Cambria" w:hAnsi="Cambria"/>
          <w:u w:val="none"/>
        </w:rPr>
        <w:t xml:space="preserve">) </w:t>
      </w:r>
      <w:r w:rsidR="003336F4">
        <w:rPr>
          <w:rStyle w:val="Hyperlink"/>
          <w:rFonts w:ascii="Cambria" w:hAnsi="Cambria"/>
          <w:u w:val="none"/>
        </w:rPr>
        <w:t>‘</w:t>
      </w:r>
      <w:r w:rsidR="002361AD" w:rsidRPr="00E01250">
        <w:rPr>
          <w:rFonts w:ascii="Cambria" w:hAnsi="Cambria"/>
        </w:rPr>
        <w:t>Tackling child abuse linked to faith or belief</w:t>
      </w:r>
      <w:r w:rsidR="003336F4">
        <w:rPr>
          <w:rFonts w:ascii="Cambria" w:hAnsi="Cambria"/>
        </w:rPr>
        <w:t>’</w:t>
      </w:r>
      <w:r w:rsidR="00F705AE" w:rsidRPr="00E01250">
        <w:rPr>
          <w:rFonts w:ascii="Cambria" w:hAnsi="Cambria"/>
        </w:rPr>
        <w:t xml:space="preserve">, </w:t>
      </w:r>
      <w:r w:rsidR="00F705AE" w:rsidRPr="003336F4">
        <w:rPr>
          <w:rFonts w:ascii="Cambria" w:hAnsi="Cambria"/>
          <w:i/>
        </w:rPr>
        <w:t>Every Child Journal,</w:t>
      </w:r>
      <w:r w:rsidR="00F705AE" w:rsidRPr="00E01250">
        <w:rPr>
          <w:rFonts w:ascii="Cambria" w:hAnsi="Cambria"/>
        </w:rPr>
        <w:t xml:space="preserve"> </w:t>
      </w:r>
      <w:r w:rsidR="00F705AE" w:rsidRPr="00E01250">
        <w:rPr>
          <w:rFonts w:ascii="Cambria" w:hAnsi="Cambria"/>
          <w:b/>
        </w:rPr>
        <w:t>3</w:t>
      </w:r>
      <w:r w:rsidR="00F705AE" w:rsidRPr="00E01250">
        <w:rPr>
          <w:rFonts w:ascii="Cambria" w:hAnsi="Cambria"/>
        </w:rPr>
        <w:t xml:space="preserve"> (3), pp.</w:t>
      </w:r>
      <w:r w:rsidR="002361AD" w:rsidRPr="00E01250">
        <w:rPr>
          <w:rFonts w:ascii="Cambria" w:hAnsi="Cambria"/>
        </w:rPr>
        <w:t xml:space="preserve"> 14-19</w:t>
      </w:r>
      <w:r w:rsidR="00F705AE" w:rsidRPr="00E01250">
        <w:rPr>
          <w:rFonts w:ascii="Cambria" w:hAnsi="Cambria"/>
        </w:rPr>
        <w:t>.</w:t>
      </w:r>
      <w:proofErr w:type="gramEnd"/>
    </w:p>
    <w:p w14:paraId="3231B600" w14:textId="77777777" w:rsidR="00243CD5" w:rsidRPr="00E01250" w:rsidRDefault="00243CD5" w:rsidP="00AF1392">
      <w:pPr>
        <w:spacing w:line="480" w:lineRule="auto"/>
        <w:rPr>
          <w:rFonts w:ascii="Cambria" w:hAnsi="Cambria"/>
        </w:rPr>
      </w:pPr>
    </w:p>
    <w:p w14:paraId="68A2C364" w14:textId="5AA1DFB4" w:rsidR="002361AD" w:rsidRPr="00E01250" w:rsidRDefault="005C4634" w:rsidP="00AF1392">
      <w:pPr>
        <w:spacing w:line="480" w:lineRule="auto"/>
        <w:rPr>
          <w:rFonts w:ascii="Cambria" w:hAnsi="Cambria"/>
        </w:rPr>
      </w:pPr>
      <w:r w:rsidRPr="00E01250">
        <w:rPr>
          <w:rFonts w:ascii="Cambria" w:hAnsi="Cambria"/>
        </w:rPr>
        <w:t xml:space="preserve">Barker, E. (2009) </w:t>
      </w:r>
      <w:r w:rsidR="003336F4">
        <w:rPr>
          <w:rFonts w:ascii="Cambria" w:hAnsi="Cambria"/>
        </w:rPr>
        <w:t>‘</w:t>
      </w:r>
      <w:r w:rsidRPr="00E01250">
        <w:rPr>
          <w:rFonts w:ascii="Cambria" w:hAnsi="Cambria"/>
        </w:rPr>
        <w:t>Introduction</w:t>
      </w:r>
      <w:r w:rsidR="003336F4">
        <w:rPr>
          <w:rFonts w:ascii="Cambria" w:hAnsi="Cambria"/>
        </w:rPr>
        <w:t>’</w:t>
      </w:r>
      <w:r w:rsidRPr="00E01250">
        <w:rPr>
          <w:rFonts w:ascii="Cambria" w:hAnsi="Cambria"/>
        </w:rPr>
        <w:t xml:space="preserve">, in </w:t>
      </w:r>
      <w:r w:rsidRPr="00E01250">
        <w:rPr>
          <w:rStyle w:val="None"/>
          <w:rFonts w:ascii="Cambria" w:hAnsi="Cambria"/>
        </w:rPr>
        <w:t xml:space="preserve">La Fontaine J. (ed) </w:t>
      </w:r>
      <w:r w:rsidRPr="00E01250">
        <w:rPr>
          <w:rStyle w:val="None"/>
          <w:rFonts w:ascii="Cambria" w:hAnsi="Cambria"/>
          <w:i/>
          <w:iCs/>
        </w:rPr>
        <w:t>The Devil’s Children; From Spirit Possession to Witchcraft: New Allegations that Affect Children</w:t>
      </w:r>
      <w:r w:rsidRPr="00E01250">
        <w:rPr>
          <w:rStyle w:val="None"/>
          <w:rFonts w:ascii="Cambria" w:hAnsi="Cambria"/>
        </w:rPr>
        <w:t xml:space="preserve">, Surrey, </w:t>
      </w:r>
      <w:proofErr w:type="spellStart"/>
      <w:r w:rsidRPr="00E01250">
        <w:rPr>
          <w:rStyle w:val="None"/>
          <w:rFonts w:ascii="Cambria" w:hAnsi="Cambria"/>
        </w:rPr>
        <w:t>Ashgate</w:t>
      </w:r>
      <w:proofErr w:type="spellEnd"/>
      <w:r w:rsidRPr="00E01250">
        <w:rPr>
          <w:rStyle w:val="None"/>
          <w:rFonts w:ascii="Cambria" w:hAnsi="Cambria"/>
        </w:rPr>
        <w:t>, p</w:t>
      </w:r>
      <w:r w:rsidR="00A16315" w:rsidRPr="00E01250">
        <w:rPr>
          <w:rStyle w:val="None"/>
          <w:rFonts w:ascii="Cambria" w:hAnsi="Cambria"/>
        </w:rPr>
        <w:t>p. 1-7</w:t>
      </w:r>
    </w:p>
    <w:p w14:paraId="3640C953" w14:textId="77777777" w:rsidR="004E6364" w:rsidRPr="00E01250" w:rsidRDefault="004E6364" w:rsidP="00AF1392">
      <w:pPr>
        <w:pStyle w:val="BodyA"/>
        <w:widowControl w:val="0"/>
        <w:spacing w:line="480" w:lineRule="auto"/>
        <w:rPr>
          <w:color w:val="auto"/>
          <w:lang w:val="en-GB"/>
        </w:rPr>
      </w:pPr>
    </w:p>
    <w:p w14:paraId="6E784C5E" w14:textId="179505B2" w:rsidR="004E6364" w:rsidRPr="00E01250" w:rsidRDefault="00716370" w:rsidP="00AF1392">
      <w:pPr>
        <w:pStyle w:val="BodyA"/>
        <w:widowControl w:val="0"/>
        <w:spacing w:line="480" w:lineRule="auto"/>
        <w:rPr>
          <w:color w:val="auto"/>
          <w:lang w:val="en-GB"/>
        </w:rPr>
      </w:pPr>
      <w:proofErr w:type="gramStart"/>
      <w:r w:rsidRPr="00E01250">
        <w:rPr>
          <w:color w:val="auto"/>
          <w:lang w:val="en-GB"/>
        </w:rPr>
        <w:t xml:space="preserve">Bartholomew, L (2015) </w:t>
      </w:r>
      <w:r w:rsidR="003336F4">
        <w:rPr>
          <w:color w:val="auto"/>
          <w:lang w:val="en-GB"/>
        </w:rPr>
        <w:t>‘</w:t>
      </w:r>
      <w:r w:rsidRPr="00E01250">
        <w:rPr>
          <w:color w:val="auto"/>
          <w:lang w:val="en-GB"/>
        </w:rPr>
        <w:t>Child abuse linked to beliefs in witchcraft</w:t>
      </w:r>
      <w:r w:rsidR="003336F4">
        <w:rPr>
          <w:color w:val="auto"/>
          <w:lang w:val="en-GB"/>
        </w:rPr>
        <w:t>’</w:t>
      </w:r>
      <w:r w:rsidRPr="00E01250">
        <w:rPr>
          <w:color w:val="auto"/>
          <w:lang w:val="en-GB"/>
        </w:rPr>
        <w:t xml:space="preserve">, </w:t>
      </w:r>
      <w:r w:rsidRPr="00E01250">
        <w:rPr>
          <w:rStyle w:val="None"/>
          <w:i/>
          <w:iCs/>
          <w:color w:val="auto"/>
          <w:lang w:val="en-GB"/>
        </w:rPr>
        <w:t>Transnational Social Review</w:t>
      </w:r>
      <w:r w:rsidRPr="00E01250">
        <w:rPr>
          <w:color w:val="auto"/>
          <w:lang w:val="en-GB"/>
        </w:rPr>
        <w:t xml:space="preserve">, </w:t>
      </w:r>
      <w:r w:rsidRPr="00E01250">
        <w:rPr>
          <w:b/>
          <w:color w:val="auto"/>
          <w:lang w:val="en-GB"/>
        </w:rPr>
        <w:t>5</w:t>
      </w:r>
      <w:r w:rsidRPr="00E01250">
        <w:rPr>
          <w:color w:val="auto"/>
          <w:lang w:val="en-GB"/>
        </w:rPr>
        <w:t xml:space="preserve">, 2, </w:t>
      </w:r>
      <w:r w:rsidR="009019CD" w:rsidRPr="00E01250">
        <w:rPr>
          <w:color w:val="auto"/>
          <w:lang w:val="en-GB"/>
        </w:rPr>
        <w:t xml:space="preserve">pp. </w:t>
      </w:r>
      <w:r w:rsidRPr="00E01250">
        <w:rPr>
          <w:color w:val="auto"/>
          <w:lang w:val="en-GB"/>
        </w:rPr>
        <w:t>193-198.</w:t>
      </w:r>
      <w:proofErr w:type="gramEnd"/>
    </w:p>
    <w:p w14:paraId="18169C79" w14:textId="77777777" w:rsidR="00B15443" w:rsidRPr="00E01250" w:rsidRDefault="00B15443" w:rsidP="00AF1392">
      <w:pPr>
        <w:pStyle w:val="BodyA"/>
        <w:widowControl w:val="0"/>
        <w:spacing w:line="480" w:lineRule="auto"/>
        <w:rPr>
          <w:color w:val="auto"/>
          <w:lang w:val="en-GB"/>
        </w:rPr>
      </w:pPr>
    </w:p>
    <w:p w14:paraId="48B4C8A1" w14:textId="218FD1E8" w:rsidR="004E6364" w:rsidRPr="00E01250" w:rsidRDefault="00716370" w:rsidP="00AF1392">
      <w:pPr>
        <w:pStyle w:val="BodyA"/>
        <w:widowControl w:val="0"/>
        <w:spacing w:line="480" w:lineRule="auto"/>
        <w:rPr>
          <w:rStyle w:val="Hyperlink0"/>
          <w:color w:val="auto"/>
          <w:lang w:val="en-GB"/>
        </w:rPr>
      </w:pPr>
      <w:proofErr w:type="gramStart"/>
      <w:r w:rsidRPr="00E01250">
        <w:rPr>
          <w:color w:val="auto"/>
          <w:lang w:val="en-GB"/>
        </w:rPr>
        <w:t xml:space="preserve">BBC News (2005) </w:t>
      </w:r>
      <w:r w:rsidR="003336F4">
        <w:rPr>
          <w:color w:val="auto"/>
          <w:lang w:val="en-GB"/>
        </w:rPr>
        <w:t>‘</w:t>
      </w:r>
      <w:r w:rsidRPr="00E01250">
        <w:rPr>
          <w:color w:val="auto"/>
          <w:lang w:val="en-GB"/>
        </w:rPr>
        <w:t xml:space="preserve">Baby killed for being </w:t>
      </w:r>
      <w:r w:rsidR="003336F4">
        <w:rPr>
          <w:color w:val="auto"/>
          <w:lang w:val="en-GB"/>
        </w:rPr>
        <w:t>“</w:t>
      </w:r>
      <w:r w:rsidRPr="00E01250">
        <w:rPr>
          <w:color w:val="auto"/>
          <w:lang w:val="en-GB"/>
        </w:rPr>
        <w:t>possessed</w:t>
      </w:r>
      <w:r w:rsidR="003336F4">
        <w:rPr>
          <w:color w:val="auto"/>
          <w:lang w:val="en-GB"/>
        </w:rPr>
        <w:t>”</w:t>
      </w:r>
      <w:r w:rsidRPr="00E01250">
        <w:rPr>
          <w:color w:val="auto"/>
          <w:lang w:val="en-GB"/>
        </w:rPr>
        <w:t xml:space="preserve">' 21/12/2005 </w:t>
      </w:r>
      <w:hyperlink r:id="rId9" w:history="1">
        <w:r w:rsidRPr="00E01250">
          <w:rPr>
            <w:rStyle w:val="Hyperlink0"/>
            <w:color w:val="auto"/>
            <w:lang w:val="en-GB"/>
          </w:rPr>
          <w:t>http://news.bbc.co.uk/1/hi/england/london/4547544.stm</w:t>
        </w:r>
      </w:hyperlink>
      <w:r w:rsidRPr="00E01250">
        <w:rPr>
          <w:color w:val="auto"/>
          <w:lang w:val="en-GB"/>
        </w:rPr>
        <w:t>.</w:t>
      </w:r>
      <w:proofErr w:type="gramEnd"/>
      <w:r w:rsidRPr="00E01250">
        <w:rPr>
          <w:rStyle w:val="Hyperlink0"/>
          <w:color w:val="auto"/>
          <w:lang w:val="en-GB"/>
        </w:rPr>
        <w:t xml:space="preserve"> </w:t>
      </w:r>
    </w:p>
    <w:p w14:paraId="3C70A8D7" w14:textId="77777777" w:rsidR="004E6364" w:rsidRPr="00E01250" w:rsidRDefault="004E6364" w:rsidP="00AF1392">
      <w:pPr>
        <w:pStyle w:val="BodyA"/>
        <w:widowControl w:val="0"/>
        <w:spacing w:line="480" w:lineRule="auto"/>
        <w:rPr>
          <w:rStyle w:val="Hyperlink0"/>
          <w:color w:val="auto"/>
          <w:lang w:val="en-GB"/>
        </w:rPr>
      </w:pPr>
    </w:p>
    <w:p w14:paraId="490A1766" w14:textId="16616B20" w:rsidR="004E6364" w:rsidRPr="00E01250" w:rsidRDefault="00716370" w:rsidP="00AF1392">
      <w:pPr>
        <w:pStyle w:val="BodyA"/>
        <w:widowControl w:val="0"/>
        <w:spacing w:line="480" w:lineRule="auto"/>
        <w:rPr>
          <w:rStyle w:val="Hyperlink0"/>
          <w:color w:val="auto"/>
          <w:lang w:val="en-GB"/>
        </w:rPr>
      </w:pPr>
      <w:r w:rsidRPr="00E01250">
        <w:rPr>
          <w:rStyle w:val="None"/>
          <w:color w:val="auto"/>
          <w:u w:color="171717"/>
          <w:lang w:val="en-GB"/>
        </w:rPr>
        <w:t xml:space="preserve">BBC News (2010) </w:t>
      </w:r>
      <w:r w:rsidR="003336F4">
        <w:rPr>
          <w:rStyle w:val="None"/>
          <w:color w:val="auto"/>
          <w:u w:color="171717"/>
          <w:lang w:val="en-GB"/>
        </w:rPr>
        <w:t>‘</w:t>
      </w:r>
      <w:r w:rsidRPr="00E01250">
        <w:rPr>
          <w:rStyle w:val="None"/>
          <w:color w:val="auto"/>
          <w:u w:color="171717"/>
          <w:lang w:val="en-GB"/>
        </w:rPr>
        <w:t xml:space="preserve">Starved girl </w:t>
      </w:r>
      <w:proofErr w:type="spellStart"/>
      <w:r w:rsidR="003336F4">
        <w:rPr>
          <w:rStyle w:val="None"/>
          <w:color w:val="auto"/>
          <w:u w:color="171717"/>
          <w:lang w:val="en-GB"/>
        </w:rPr>
        <w:t>Khyra</w:t>
      </w:r>
      <w:proofErr w:type="spellEnd"/>
      <w:r w:rsidR="003336F4">
        <w:rPr>
          <w:rStyle w:val="None"/>
          <w:color w:val="auto"/>
          <w:u w:color="171717"/>
          <w:lang w:val="en-GB"/>
        </w:rPr>
        <w:t xml:space="preserve"> </w:t>
      </w:r>
      <w:proofErr w:type="spellStart"/>
      <w:r w:rsidR="003336F4">
        <w:rPr>
          <w:rStyle w:val="None"/>
          <w:color w:val="auto"/>
          <w:u w:color="171717"/>
          <w:lang w:val="en-GB"/>
        </w:rPr>
        <w:t>Ishaq's</w:t>
      </w:r>
      <w:proofErr w:type="spellEnd"/>
      <w:r w:rsidR="003336F4">
        <w:rPr>
          <w:rStyle w:val="None"/>
          <w:color w:val="auto"/>
          <w:u w:color="171717"/>
          <w:lang w:val="en-GB"/>
        </w:rPr>
        <w:t xml:space="preserve"> death “</w:t>
      </w:r>
      <w:r w:rsidRPr="00E01250">
        <w:rPr>
          <w:rStyle w:val="None"/>
          <w:color w:val="auto"/>
          <w:u w:color="171717"/>
          <w:lang w:val="en-GB"/>
        </w:rPr>
        <w:t>was preventable</w:t>
      </w:r>
      <w:r w:rsidR="003336F4">
        <w:rPr>
          <w:rStyle w:val="None"/>
          <w:color w:val="auto"/>
          <w:u w:color="171717"/>
          <w:lang w:val="en-GB"/>
        </w:rPr>
        <w:t>”</w:t>
      </w:r>
      <w:r w:rsidRPr="00E01250">
        <w:rPr>
          <w:rStyle w:val="None"/>
          <w:color w:val="auto"/>
          <w:u w:color="171717"/>
          <w:lang w:val="en-GB"/>
        </w:rPr>
        <w:t xml:space="preserve">' 27/07/2010 </w:t>
      </w:r>
      <w:hyperlink r:id="rId10" w:history="1">
        <w:r w:rsidRPr="00E01250">
          <w:rPr>
            <w:rStyle w:val="Hyperlink0"/>
            <w:color w:val="auto"/>
            <w:lang w:val="en-GB"/>
          </w:rPr>
          <w:t>http://www.bbc.co.uk/news/uk-england-birmingham-10770907</w:t>
        </w:r>
      </w:hyperlink>
      <w:r w:rsidRPr="00E01250">
        <w:rPr>
          <w:rStyle w:val="Hyperlink0"/>
          <w:color w:val="auto"/>
          <w:lang w:val="en-GB"/>
        </w:rPr>
        <w:t xml:space="preserve"> </w:t>
      </w:r>
    </w:p>
    <w:p w14:paraId="23306EFC" w14:textId="77777777" w:rsidR="004E6364" w:rsidRPr="00E01250" w:rsidRDefault="004E6364" w:rsidP="00AF1392">
      <w:pPr>
        <w:pStyle w:val="BodyA"/>
        <w:widowControl w:val="0"/>
        <w:spacing w:line="480" w:lineRule="auto"/>
        <w:rPr>
          <w:rStyle w:val="Hyperlink0"/>
          <w:color w:val="auto"/>
          <w:lang w:val="en-GB"/>
        </w:rPr>
      </w:pPr>
    </w:p>
    <w:p w14:paraId="141E859A" w14:textId="0CC8DD19" w:rsidR="004E6364" w:rsidRPr="00E01250" w:rsidRDefault="00716370" w:rsidP="00AF1392">
      <w:pPr>
        <w:pStyle w:val="BodyA"/>
        <w:widowControl w:val="0"/>
        <w:spacing w:line="480" w:lineRule="auto"/>
        <w:rPr>
          <w:rStyle w:val="Hyperlink0"/>
          <w:color w:val="auto"/>
          <w:lang w:val="en-GB"/>
        </w:rPr>
      </w:pPr>
      <w:r w:rsidRPr="00E01250">
        <w:rPr>
          <w:rStyle w:val="None"/>
          <w:color w:val="auto"/>
          <w:lang w:val="en-GB"/>
        </w:rPr>
        <w:t>BBC News (2015) ‘</w:t>
      </w:r>
      <w:r w:rsidR="003336F4">
        <w:rPr>
          <w:rStyle w:val="None"/>
          <w:color w:val="auto"/>
          <w:lang w:val="en-GB"/>
        </w:rPr>
        <w:t>”</w:t>
      </w:r>
      <w:r w:rsidRPr="00E01250">
        <w:rPr>
          <w:color w:val="auto"/>
          <w:lang w:val="en-GB"/>
        </w:rPr>
        <w:t>Witchcraft</w:t>
      </w:r>
      <w:r w:rsidR="003336F4">
        <w:rPr>
          <w:color w:val="auto"/>
          <w:lang w:val="en-GB"/>
        </w:rPr>
        <w:t>”</w:t>
      </w:r>
      <w:r w:rsidRPr="00E01250">
        <w:rPr>
          <w:color w:val="auto"/>
          <w:lang w:val="en-GB"/>
        </w:rPr>
        <w:t xml:space="preserve"> abuse cases on the </w:t>
      </w:r>
      <w:proofErr w:type="gramStart"/>
      <w:r w:rsidRPr="00E01250">
        <w:rPr>
          <w:color w:val="auto"/>
          <w:lang w:val="en-GB"/>
        </w:rPr>
        <w:t>rise</w:t>
      </w:r>
      <w:r w:rsidR="003336F4">
        <w:rPr>
          <w:color w:val="auto"/>
          <w:lang w:val="en-GB"/>
        </w:rPr>
        <w:t>’</w:t>
      </w:r>
      <w:r w:rsidRPr="00E01250">
        <w:rPr>
          <w:color w:val="auto"/>
          <w:lang w:val="en-GB"/>
        </w:rPr>
        <w:t xml:space="preserve">  </w:t>
      </w:r>
      <w:proofErr w:type="gramEnd"/>
      <w:r w:rsidR="001F36DD">
        <w:fldChar w:fldCharType="begin"/>
      </w:r>
      <w:r w:rsidR="001F36DD">
        <w:instrText xml:space="preserve"> HYPERLINK "http://www.bbc.co.uk/news/uk-34475424)" </w:instrText>
      </w:r>
      <w:r w:rsidR="001F36DD">
        <w:fldChar w:fldCharType="separate"/>
      </w:r>
      <w:r w:rsidRPr="00E01250">
        <w:rPr>
          <w:rStyle w:val="Hyperlink0"/>
          <w:color w:val="auto"/>
          <w:lang w:val="en-GB"/>
        </w:rPr>
        <w:t>http://www.bbc.co.uk/news/uk-34475424)</w:t>
      </w:r>
      <w:r w:rsidR="001F36DD">
        <w:rPr>
          <w:rStyle w:val="Hyperlink0"/>
          <w:color w:val="auto"/>
          <w:lang w:val="en-GB"/>
        </w:rPr>
        <w:fldChar w:fldCharType="end"/>
      </w:r>
    </w:p>
    <w:p w14:paraId="2A6CFA22" w14:textId="77777777" w:rsidR="00850CDD" w:rsidRPr="00E01250" w:rsidRDefault="00850CDD" w:rsidP="00AF1392">
      <w:pPr>
        <w:pStyle w:val="BodyA"/>
        <w:widowControl w:val="0"/>
        <w:spacing w:line="480" w:lineRule="auto"/>
        <w:rPr>
          <w:rStyle w:val="Hyperlink0"/>
          <w:color w:val="auto"/>
          <w:lang w:val="en-GB"/>
        </w:rPr>
      </w:pPr>
    </w:p>
    <w:p w14:paraId="5FB0D6A2" w14:textId="6E2AB6F4" w:rsidR="00850CDD" w:rsidRPr="00E01250" w:rsidRDefault="00850CDD" w:rsidP="00AF1392">
      <w:pPr>
        <w:spacing w:line="480" w:lineRule="auto"/>
        <w:rPr>
          <w:rFonts w:ascii="Cambria" w:hAnsi="Cambria"/>
        </w:rPr>
      </w:pPr>
      <w:proofErr w:type="spellStart"/>
      <w:r w:rsidRPr="00E01250">
        <w:rPr>
          <w:rFonts w:ascii="Cambria" w:hAnsi="Cambria"/>
        </w:rPr>
        <w:t>Binaisa</w:t>
      </w:r>
      <w:proofErr w:type="spellEnd"/>
      <w:r w:rsidRPr="00E01250">
        <w:rPr>
          <w:rFonts w:ascii="Cambria" w:hAnsi="Cambria"/>
        </w:rPr>
        <w:t xml:space="preserve">, N. (2015) </w:t>
      </w:r>
      <w:r w:rsidR="003336F4">
        <w:rPr>
          <w:rFonts w:ascii="Cambria" w:hAnsi="Cambria"/>
        </w:rPr>
        <w:t>‘</w:t>
      </w:r>
      <w:r w:rsidRPr="00E01250">
        <w:rPr>
          <w:rFonts w:ascii="Cambria" w:hAnsi="Cambria"/>
        </w:rPr>
        <w:t>African migrants at home in Britain: diasporas, belonging and identity</w:t>
      </w:r>
      <w:r w:rsidR="003336F4">
        <w:rPr>
          <w:rFonts w:ascii="Cambria" w:hAnsi="Cambria"/>
        </w:rPr>
        <w:t>’</w:t>
      </w:r>
      <w:r w:rsidRPr="00E01250">
        <w:rPr>
          <w:rFonts w:ascii="Cambria" w:hAnsi="Cambria"/>
        </w:rPr>
        <w:t xml:space="preserve">, in </w:t>
      </w:r>
      <w:proofErr w:type="spellStart"/>
      <w:r w:rsidRPr="00E01250">
        <w:rPr>
          <w:rFonts w:ascii="Cambria" w:eastAsia="Cambria" w:hAnsi="Cambria" w:cs="Cambria"/>
          <w:u w:color="000000"/>
        </w:rPr>
        <w:t>Sigona</w:t>
      </w:r>
      <w:proofErr w:type="spellEnd"/>
      <w:r w:rsidRPr="00E01250">
        <w:rPr>
          <w:rFonts w:ascii="Cambria" w:eastAsia="Cambria" w:hAnsi="Cambria" w:cs="Cambria"/>
          <w:u w:color="000000"/>
        </w:rPr>
        <w:t xml:space="preserve">, </w:t>
      </w:r>
      <w:r w:rsidRPr="00E01250">
        <w:rPr>
          <w:rFonts w:ascii="Cambria" w:hAnsi="Cambria"/>
        </w:rPr>
        <w:t xml:space="preserve">N., Gamlen, A., </w:t>
      </w:r>
      <w:proofErr w:type="spellStart"/>
      <w:r w:rsidRPr="00E01250">
        <w:rPr>
          <w:rFonts w:ascii="Cambria" w:eastAsia="Cambria" w:hAnsi="Cambria" w:cs="Cambria"/>
          <w:u w:color="000000"/>
        </w:rPr>
        <w:t>Liberatore</w:t>
      </w:r>
      <w:proofErr w:type="spellEnd"/>
      <w:r w:rsidRPr="00E01250">
        <w:rPr>
          <w:rFonts w:ascii="Cambria" w:hAnsi="Cambria"/>
        </w:rPr>
        <w:t xml:space="preserve">, G. </w:t>
      </w:r>
      <w:proofErr w:type="spellStart"/>
      <w:r w:rsidRPr="00E01250">
        <w:rPr>
          <w:rFonts w:ascii="Cambria" w:eastAsia="Cambria" w:hAnsi="Cambria" w:cs="Cambria"/>
          <w:u w:color="000000"/>
        </w:rPr>
        <w:t>Kringelbach</w:t>
      </w:r>
      <w:proofErr w:type="spellEnd"/>
      <w:r w:rsidRPr="00E01250">
        <w:rPr>
          <w:rFonts w:ascii="Cambria" w:hAnsi="Cambria"/>
        </w:rPr>
        <w:t xml:space="preserve">, H. </w:t>
      </w:r>
      <w:r w:rsidR="009019CD" w:rsidRPr="00E01250">
        <w:rPr>
          <w:rFonts w:ascii="Cambria" w:hAnsi="Cambria"/>
        </w:rPr>
        <w:t>(</w:t>
      </w:r>
      <w:proofErr w:type="spellStart"/>
      <w:r w:rsidR="009019CD" w:rsidRPr="00E01250">
        <w:rPr>
          <w:rFonts w:ascii="Cambria" w:hAnsi="Cambria"/>
        </w:rPr>
        <w:t>eds</w:t>
      </w:r>
      <w:proofErr w:type="spellEnd"/>
      <w:r w:rsidR="009019CD" w:rsidRPr="00E01250">
        <w:rPr>
          <w:rFonts w:ascii="Cambria" w:hAnsi="Cambria"/>
        </w:rPr>
        <w:t xml:space="preserve">) </w:t>
      </w:r>
      <w:r w:rsidRPr="00E01250">
        <w:rPr>
          <w:rFonts w:ascii="Cambria" w:eastAsia="Cambria" w:hAnsi="Cambria" w:cs="Cambria"/>
          <w:u w:color="000000"/>
        </w:rPr>
        <w:t xml:space="preserve">Diasporas </w:t>
      </w:r>
      <w:r w:rsidRPr="00E01250">
        <w:rPr>
          <w:rFonts w:ascii="Cambria" w:eastAsia="Cambria" w:hAnsi="Cambria" w:cs="Cambria"/>
          <w:i/>
          <w:u w:color="000000"/>
        </w:rPr>
        <w:t>Reimagined</w:t>
      </w:r>
      <w:r w:rsidRPr="00E01250">
        <w:rPr>
          <w:rFonts w:ascii="Cambria" w:hAnsi="Cambria"/>
          <w:i/>
        </w:rPr>
        <w:t xml:space="preserve">: </w:t>
      </w:r>
      <w:r w:rsidRPr="00E01250">
        <w:rPr>
          <w:rFonts w:ascii="Cambria" w:eastAsia="Cambria" w:hAnsi="Cambria" w:cs="Cambria"/>
          <w:i/>
          <w:u w:color="000000"/>
        </w:rPr>
        <w:t>Spaces, Practices and Belonging</w:t>
      </w:r>
      <w:r w:rsidRPr="00E01250">
        <w:rPr>
          <w:rFonts w:ascii="Cambria" w:hAnsi="Cambria"/>
          <w:i/>
        </w:rPr>
        <w:t>,</w:t>
      </w:r>
      <w:r w:rsidRPr="00E01250">
        <w:rPr>
          <w:rFonts w:ascii="Cambria" w:hAnsi="Cambria"/>
        </w:rPr>
        <w:t xml:space="preserve"> Oxford, Oxford Diasporas Programme, http://www.migration.ox.ac.uk/odp/Diasporas%20Reimagined%20full%20book%20low%20res.pdf</w:t>
      </w:r>
    </w:p>
    <w:p w14:paraId="31C4A313" w14:textId="77777777" w:rsidR="00850CDD" w:rsidRPr="00E01250" w:rsidRDefault="00850CDD" w:rsidP="00AF1392">
      <w:pPr>
        <w:pStyle w:val="BodyA"/>
        <w:widowControl w:val="0"/>
        <w:spacing w:line="480" w:lineRule="auto"/>
        <w:rPr>
          <w:rStyle w:val="None"/>
          <w:color w:val="auto"/>
          <w:u w:val="single"/>
          <w:lang w:val="en-GB"/>
        </w:rPr>
      </w:pPr>
    </w:p>
    <w:p w14:paraId="7CDF8B7E" w14:textId="50DC1CC8" w:rsidR="008D382F" w:rsidRDefault="008D382F" w:rsidP="00AF1392">
      <w:pPr>
        <w:pStyle w:val="BodyA"/>
        <w:widowControl w:val="0"/>
        <w:spacing w:line="480" w:lineRule="auto"/>
        <w:rPr>
          <w:color w:val="auto"/>
          <w:lang w:val="en-GB"/>
        </w:rPr>
      </w:pPr>
      <w:proofErr w:type="spellStart"/>
      <w:r w:rsidRPr="00E01250">
        <w:rPr>
          <w:rStyle w:val="None"/>
          <w:color w:val="auto"/>
          <w:lang w:val="en-GB"/>
        </w:rPr>
        <w:t>Brah</w:t>
      </w:r>
      <w:proofErr w:type="spellEnd"/>
      <w:r w:rsidRPr="00E01250">
        <w:rPr>
          <w:rStyle w:val="None"/>
          <w:color w:val="auto"/>
          <w:lang w:val="en-GB"/>
        </w:rPr>
        <w:t xml:space="preserve">, A. (1996) </w:t>
      </w:r>
      <w:r w:rsidRPr="00E01250">
        <w:rPr>
          <w:i/>
          <w:color w:val="auto"/>
          <w:lang w:val="en-GB"/>
        </w:rPr>
        <w:t>Cartographies of Diaspora: Contesting identities</w:t>
      </w:r>
      <w:r w:rsidR="009019CD" w:rsidRPr="00E01250">
        <w:rPr>
          <w:color w:val="auto"/>
          <w:lang w:val="en-GB"/>
        </w:rPr>
        <w:t>. London,</w:t>
      </w:r>
      <w:r w:rsidRPr="00E01250">
        <w:rPr>
          <w:color w:val="auto"/>
          <w:lang w:val="en-GB"/>
        </w:rPr>
        <w:t xml:space="preserve"> Routledge</w:t>
      </w:r>
      <w:r w:rsidR="009019CD" w:rsidRPr="00E01250">
        <w:rPr>
          <w:color w:val="auto"/>
          <w:lang w:val="en-GB"/>
        </w:rPr>
        <w:t>.</w:t>
      </w:r>
      <w:r w:rsidR="00061700" w:rsidRPr="00E01250">
        <w:rPr>
          <w:color w:val="auto"/>
          <w:lang w:val="en-GB"/>
        </w:rPr>
        <w:t xml:space="preserve"> </w:t>
      </w:r>
    </w:p>
    <w:p w14:paraId="77B9B2D0" w14:textId="77777777" w:rsidR="003336F4" w:rsidRPr="00E01250" w:rsidRDefault="003336F4" w:rsidP="00AF1392">
      <w:pPr>
        <w:pStyle w:val="BodyA"/>
        <w:widowControl w:val="0"/>
        <w:spacing w:line="480" w:lineRule="auto"/>
        <w:rPr>
          <w:color w:val="auto"/>
          <w:lang w:val="en-GB"/>
        </w:rPr>
      </w:pPr>
    </w:p>
    <w:p w14:paraId="7441E476" w14:textId="0FB60EAE" w:rsidR="007B3316" w:rsidRDefault="007B3316" w:rsidP="00033012">
      <w:pPr>
        <w:pStyle w:val="BodyA"/>
        <w:spacing w:line="480" w:lineRule="auto"/>
        <w:rPr>
          <w:rFonts w:cs="Arial"/>
        </w:rPr>
      </w:pPr>
      <w:r w:rsidRPr="00033012">
        <w:rPr>
          <w:rFonts w:cs="Arial"/>
        </w:rPr>
        <w:t xml:space="preserve">Briggs, S., Whittaker, A., Linford, H., Bryan, A., Ryan, E., </w:t>
      </w:r>
      <w:proofErr w:type="spellStart"/>
      <w:r w:rsidRPr="00033012">
        <w:rPr>
          <w:rFonts w:cs="Arial"/>
        </w:rPr>
        <w:t>Ludick</w:t>
      </w:r>
      <w:proofErr w:type="spellEnd"/>
      <w:r w:rsidRPr="00033012">
        <w:rPr>
          <w:rFonts w:cs="Arial"/>
        </w:rPr>
        <w:t xml:space="preserve">, D. (2011) </w:t>
      </w:r>
      <w:r w:rsidR="003336F4">
        <w:rPr>
          <w:rFonts w:cs="Arial"/>
        </w:rPr>
        <w:t>‘</w:t>
      </w:r>
      <w:r w:rsidRPr="00033012">
        <w:rPr>
          <w:rFonts w:cs="Arial"/>
        </w:rPr>
        <w:t xml:space="preserve">Safeguarding Children’s Rights exploring issues of witchcraft and spirit </w:t>
      </w:r>
      <w:r w:rsidRPr="00033012">
        <w:rPr>
          <w:rFonts w:cs="Arial"/>
        </w:rPr>
        <w:lastRenderedPageBreak/>
        <w:t>possession in London’s African communities</w:t>
      </w:r>
      <w:r w:rsidR="00033012">
        <w:rPr>
          <w:rFonts w:cs="Arial"/>
        </w:rPr>
        <w:t>: Final evaluation report of the Safeguarding Children’s Rights special initiative</w:t>
      </w:r>
      <w:r w:rsidR="003336F4">
        <w:rPr>
          <w:rFonts w:cs="Arial"/>
        </w:rPr>
        <w:t>’</w:t>
      </w:r>
      <w:r w:rsidR="00033012">
        <w:rPr>
          <w:rFonts w:cs="Arial"/>
        </w:rPr>
        <w:t xml:space="preserve">. Trust for London, </w:t>
      </w:r>
      <w:r w:rsidR="00033012" w:rsidRPr="00033012">
        <w:rPr>
          <w:rFonts w:cs="Arial"/>
        </w:rPr>
        <w:t>https://www.trustforlondon.org.uk/publications/safeguarding-childrens-rights-exploring-issues-witchcraft-and-spirit-possession-londons-african-communities/</w:t>
      </w:r>
    </w:p>
    <w:p w14:paraId="50280D7A" w14:textId="77777777" w:rsidR="00033012" w:rsidRDefault="00033012" w:rsidP="00033012">
      <w:pPr>
        <w:pStyle w:val="BodyA"/>
        <w:spacing w:line="480" w:lineRule="auto"/>
        <w:rPr>
          <w:rStyle w:val="None"/>
          <w:color w:val="auto"/>
          <w:lang w:val="en-GB"/>
        </w:rPr>
      </w:pPr>
    </w:p>
    <w:p w14:paraId="4FF37FD5" w14:textId="197756D3" w:rsidR="004E6364" w:rsidRPr="00E01250" w:rsidRDefault="00716370" w:rsidP="00AF1392">
      <w:pPr>
        <w:pStyle w:val="Default"/>
        <w:spacing w:line="480" w:lineRule="auto"/>
        <w:rPr>
          <w:rStyle w:val="None"/>
          <w:rFonts w:ascii="Cambria" w:eastAsia="Cambria" w:hAnsi="Cambria" w:cs="Cambria"/>
          <w:color w:val="auto"/>
          <w:lang w:val="en-GB"/>
        </w:rPr>
      </w:pPr>
      <w:proofErr w:type="spellStart"/>
      <w:r w:rsidRPr="00E01250">
        <w:rPr>
          <w:rStyle w:val="None"/>
          <w:rFonts w:ascii="Cambria" w:eastAsia="Cambria" w:hAnsi="Cambria" w:cs="Cambria"/>
          <w:color w:val="auto"/>
          <w:lang w:val="en-GB"/>
        </w:rPr>
        <w:t>Bussein</w:t>
      </w:r>
      <w:proofErr w:type="spellEnd"/>
      <w:r w:rsidRPr="00E01250">
        <w:rPr>
          <w:rStyle w:val="None"/>
          <w:rFonts w:ascii="Cambria" w:eastAsia="Cambria" w:hAnsi="Cambria" w:cs="Cambria"/>
          <w:color w:val="auto"/>
          <w:lang w:val="en-GB"/>
        </w:rPr>
        <w:t xml:space="preserve">, N., </w:t>
      </w:r>
      <w:proofErr w:type="spellStart"/>
      <w:r w:rsidRPr="00E01250">
        <w:rPr>
          <w:rStyle w:val="None"/>
          <w:rFonts w:ascii="Cambria" w:eastAsia="Cambria" w:hAnsi="Cambria" w:cs="Cambria"/>
          <w:color w:val="auto"/>
          <w:lang w:val="en-GB"/>
        </w:rPr>
        <w:t>d’Ovidio</w:t>
      </w:r>
      <w:proofErr w:type="spellEnd"/>
      <w:r w:rsidRPr="00E01250">
        <w:rPr>
          <w:rStyle w:val="None"/>
          <w:rFonts w:ascii="Cambria" w:eastAsia="Cambria" w:hAnsi="Cambria" w:cs="Cambria"/>
          <w:color w:val="auto"/>
          <w:lang w:val="en-GB"/>
        </w:rPr>
        <w:t xml:space="preserve">, F., Graziani, L., </w:t>
      </w:r>
      <w:proofErr w:type="spellStart"/>
      <w:r w:rsidRPr="00E01250">
        <w:rPr>
          <w:rStyle w:val="None"/>
          <w:rFonts w:ascii="Cambria" w:eastAsia="Cambria" w:hAnsi="Cambria" w:cs="Cambria"/>
          <w:color w:val="auto"/>
          <w:lang w:val="en-GB"/>
        </w:rPr>
        <w:t>McCreery</w:t>
      </w:r>
      <w:proofErr w:type="spellEnd"/>
      <w:r w:rsidRPr="00E01250">
        <w:rPr>
          <w:rStyle w:val="None"/>
          <w:rFonts w:ascii="Cambria" w:eastAsia="Cambria" w:hAnsi="Cambria" w:cs="Cambria"/>
          <w:color w:val="auto"/>
          <w:lang w:val="en-GB"/>
        </w:rPr>
        <w:t xml:space="preserve">, K., </w:t>
      </w:r>
      <w:proofErr w:type="spellStart"/>
      <w:r w:rsidRPr="00E01250">
        <w:rPr>
          <w:rStyle w:val="None"/>
          <w:rFonts w:ascii="Cambria" w:eastAsia="Cambria" w:hAnsi="Cambria" w:cs="Cambria"/>
          <w:color w:val="auto"/>
          <w:lang w:val="en-GB"/>
        </w:rPr>
        <w:t>Marfisi</w:t>
      </w:r>
      <w:proofErr w:type="spellEnd"/>
      <w:r w:rsidRPr="00E01250">
        <w:rPr>
          <w:rStyle w:val="None"/>
          <w:rFonts w:ascii="Cambria" w:eastAsia="Cambria" w:hAnsi="Cambria" w:cs="Cambria"/>
          <w:color w:val="auto"/>
          <w:lang w:val="en-GB"/>
        </w:rPr>
        <w:t xml:space="preserve">, L., </w:t>
      </w:r>
      <w:proofErr w:type="spellStart"/>
      <w:r w:rsidRPr="00E01250">
        <w:rPr>
          <w:rStyle w:val="None"/>
          <w:rFonts w:ascii="Cambria" w:eastAsia="Cambria" w:hAnsi="Cambria" w:cs="Cambria"/>
          <w:color w:val="auto"/>
          <w:lang w:val="en-GB"/>
        </w:rPr>
        <w:t>Ramaboea</w:t>
      </w:r>
      <w:proofErr w:type="spellEnd"/>
      <w:r w:rsidRPr="00E01250">
        <w:rPr>
          <w:rStyle w:val="None"/>
          <w:rFonts w:ascii="Cambria" w:eastAsia="Cambria" w:hAnsi="Cambria" w:cs="Cambria"/>
          <w:color w:val="auto"/>
          <w:lang w:val="en-GB"/>
        </w:rPr>
        <w:t xml:space="preserve">, B., Rose, F. (2011) </w:t>
      </w:r>
      <w:r w:rsidR="003336F4">
        <w:rPr>
          <w:rStyle w:val="None"/>
          <w:rFonts w:ascii="Cambria" w:eastAsia="Cambria" w:hAnsi="Cambria" w:cs="Cambria"/>
          <w:color w:val="auto"/>
          <w:lang w:val="en-GB"/>
        </w:rPr>
        <w:t>‘</w:t>
      </w:r>
      <w:r w:rsidRPr="00E01250">
        <w:rPr>
          <w:rStyle w:val="None"/>
          <w:rFonts w:ascii="Cambria" w:eastAsia="Cambria" w:hAnsi="Cambria" w:cs="Cambria"/>
          <w:color w:val="auto"/>
          <w:lang w:val="en-GB"/>
        </w:rPr>
        <w:t>Breaking the spell: responding to witchcraft accusations against children</w:t>
      </w:r>
      <w:r w:rsidR="003336F4">
        <w:rPr>
          <w:rStyle w:val="None"/>
          <w:rFonts w:ascii="Cambria" w:eastAsia="Cambria" w:hAnsi="Cambria" w:cs="Cambria"/>
          <w:color w:val="auto"/>
          <w:lang w:val="en-GB"/>
        </w:rPr>
        <w:t>’</w:t>
      </w:r>
      <w:r w:rsidRPr="00E01250">
        <w:rPr>
          <w:rStyle w:val="None"/>
          <w:rFonts w:ascii="Cambria" w:eastAsia="Cambria" w:hAnsi="Cambria" w:cs="Cambria"/>
          <w:color w:val="auto"/>
          <w:lang w:val="en-GB"/>
        </w:rPr>
        <w:t xml:space="preserve">, New issues in refugee research, Research Paper No. 197, UNHCR, The UN Refugee Agency </w:t>
      </w:r>
      <w:hyperlink r:id="rId11" w:history="1">
        <w:r w:rsidRPr="00E01250">
          <w:rPr>
            <w:rStyle w:val="Hyperlink1"/>
            <w:rFonts w:eastAsia="Arial Unicode MS" w:cs="Arial Unicode MS"/>
            <w:color w:val="auto"/>
            <w:lang w:val="en-GB"/>
          </w:rPr>
          <w:t>http://www.unhcr.org/4d346eab9.pdf</w:t>
        </w:r>
      </w:hyperlink>
      <w:r w:rsidRPr="00E01250">
        <w:rPr>
          <w:rStyle w:val="None"/>
          <w:rFonts w:ascii="Cambria" w:eastAsia="Cambria" w:hAnsi="Cambria" w:cs="Cambria"/>
          <w:color w:val="auto"/>
          <w:lang w:val="en-GB"/>
        </w:rPr>
        <w:t xml:space="preserve"> </w:t>
      </w:r>
    </w:p>
    <w:p w14:paraId="4B7BECA3" w14:textId="77777777" w:rsidR="004E6364" w:rsidRPr="00E01250" w:rsidRDefault="00716370" w:rsidP="00AF1392">
      <w:pPr>
        <w:pStyle w:val="Default"/>
        <w:spacing w:line="480" w:lineRule="auto"/>
        <w:rPr>
          <w:rStyle w:val="None"/>
          <w:rFonts w:ascii="Cambria" w:eastAsia="Times New Roman" w:hAnsi="Cambria" w:cs="Times New Roman"/>
          <w:color w:val="auto"/>
          <w:lang w:val="en-GB"/>
        </w:rPr>
      </w:pPr>
      <w:r w:rsidRPr="00E01250">
        <w:rPr>
          <w:rStyle w:val="None"/>
          <w:rFonts w:ascii="Cambria" w:hAnsi="Cambria"/>
          <w:color w:val="auto"/>
          <w:lang w:val="en-GB"/>
        </w:rPr>
        <w:t xml:space="preserve"> </w:t>
      </w:r>
    </w:p>
    <w:p w14:paraId="6C321662" w14:textId="3BDBE461" w:rsidR="00FC5F22" w:rsidRPr="00E01250" w:rsidRDefault="007A1C07" w:rsidP="00AF1392">
      <w:pPr>
        <w:pStyle w:val="Default"/>
        <w:spacing w:line="480" w:lineRule="auto"/>
        <w:rPr>
          <w:rFonts w:ascii="Cambria" w:eastAsia="Cambria" w:hAnsi="Cambria" w:cs="Cambria"/>
          <w:color w:val="auto"/>
        </w:rPr>
      </w:pPr>
      <w:r w:rsidRPr="00E01250">
        <w:rPr>
          <w:rStyle w:val="None"/>
          <w:rFonts w:ascii="Cambria" w:eastAsia="Cambria" w:hAnsi="Cambria" w:cs="Cambria"/>
          <w:color w:val="auto"/>
          <w:lang w:val="en-GB"/>
        </w:rPr>
        <w:t xml:space="preserve">Casey, l. (2016) </w:t>
      </w:r>
      <w:r w:rsidR="003336F4">
        <w:rPr>
          <w:rStyle w:val="None"/>
          <w:rFonts w:ascii="Cambria" w:eastAsia="Cambria" w:hAnsi="Cambria" w:cs="Cambria"/>
          <w:color w:val="auto"/>
          <w:lang w:val="en-GB"/>
        </w:rPr>
        <w:t>‘</w:t>
      </w:r>
      <w:r w:rsidR="00FC5F22" w:rsidRPr="00E01250">
        <w:rPr>
          <w:rFonts w:ascii="Cambria" w:eastAsia="Cambria" w:hAnsi="Cambria" w:cs="Cambria"/>
          <w:i/>
          <w:color w:val="auto"/>
        </w:rPr>
        <w:t>The Casey Review</w:t>
      </w:r>
      <w:r w:rsidR="00197386" w:rsidRPr="00E01250">
        <w:rPr>
          <w:rFonts w:ascii="Cambria" w:eastAsia="Cambria" w:hAnsi="Cambria" w:cs="Cambria"/>
          <w:i/>
          <w:color w:val="auto"/>
        </w:rPr>
        <w:t xml:space="preserve">: </w:t>
      </w:r>
      <w:r w:rsidR="00FC5F22" w:rsidRPr="00E01250">
        <w:rPr>
          <w:rFonts w:ascii="Cambria" w:eastAsia="Cambria" w:hAnsi="Cambria" w:cs="Cambria"/>
          <w:i/>
          <w:color w:val="auto"/>
        </w:rPr>
        <w:t>A review into opportunity and integration</w:t>
      </w:r>
      <w:r w:rsidR="003336F4">
        <w:rPr>
          <w:rFonts w:ascii="Cambria" w:eastAsia="Cambria" w:hAnsi="Cambria" w:cs="Cambria"/>
          <w:i/>
          <w:color w:val="auto"/>
        </w:rPr>
        <w:t>’</w:t>
      </w:r>
      <w:r w:rsidR="009019CD" w:rsidRPr="00E01250">
        <w:rPr>
          <w:rFonts w:ascii="Cambria" w:eastAsia="Cambria" w:hAnsi="Cambria" w:cs="Cambria"/>
          <w:color w:val="auto"/>
        </w:rPr>
        <w:t>. London,</w:t>
      </w:r>
      <w:r w:rsidR="00FC5F22" w:rsidRPr="00E01250">
        <w:rPr>
          <w:rFonts w:ascii="Cambria" w:eastAsia="Cambria" w:hAnsi="Cambria" w:cs="Cambria"/>
          <w:color w:val="auto"/>
        </w:rPr>
        <w:t xml:space="preserve"> Department for Communities and Local Government. </w:t>
      </w:r>
    </w:p>
    <w:p w14:paraId="5891A064" w14:textId="77777777" w:rsidR="007A1C07" w:rsidRPr="00E01250" w:rsidRDefault="007A1C07" w:rsidP="00AF1392">
      <w:pPr>
        <w:pStyle w:val="Default"/>
        <w:spacing w:line="480" w:lineRule="auto"/>
        <w:rPr>
          <w:rStyle w:val="None"/>
          <w:rFonts w:ascii="Cambria" w:eastAsia="Cambria" w:hAnsi="Cambria" w:cs="Cambria"/>
          <w:color w:val="auto"/>
          <w:lang w:val="en-GB"/>
        </w:rPr>
      </w:pPr>
    </w:p>
    <w:p w14:paraId="65C300A8" w14:textId="4BFD0A86" w:rsidR="004E6364" w:rsidRDefault="00716370" w:rsidP="00AF1392">
      <w:pPr>
        <w:pStyle w:val="Default"/>
        <w:spacing w:line="480" w:lineRule="auto"/>
        <w:rPr>
          <w:rStyle w:val="None"/>
          <w:rFonts w:ascii="Cambria" w:eastAsia="Cambria" w:hAnsi="Cambria" w:cs="Cambria"/>
          <w:color w:val="auto"/>
          <w:lang w:val="en-GB"/>
        </w:rPr>
      </w:pPr>
      <w:proofErr w:type="spellStart"/>
      <w:r w:rsidRPr="00E01250">
        <w:rPr>
          <w:rStyle w:val="None"/>
          <w:rFonts w:ascii="Cambria" w:eastAsia="Cambria" w:hAnsi="Cambria" w:cs="Cambria"/>
          <w:color w:val="auto"/>
          <w:lang w:val="en-GB"/>
        </w:rPr>
        <w:t>Cimpric</w:t>
      </w:r>
      <w:proofErr w:type="spellEnd"/>
      <w:r w:rsidRPr="00E01250">
        <w:rPr>
          <w:rStyle w:val="None"/>
          <w:rFonts w:ascii="Cambria" w:eastAsia="Cambria" w:hAnsi="Cambria" w:cs="Cambria"/>
          <w:color w:val="auto"/>
          <w:lang w:val="en-GB"/>
        </w:rPr>
        <w:t xml:space="preserve">, A. (2010) </w:t>
      </w:r>
      <w:r w:rsidR="003336F4">
        <w:rPr>
          <w:rStyle w:val="None"/>
          <w:rFonts w:ascii="Cambria" w:eastAsia="Cambria" w:hAnsi="Cambria" w:cs="Cambria"/>
          <w:color w:val="auto"/>
          <w:lang w:val="en-GB"/>
        </w:rPr>
        <w:t>‘</w:t>
      </w:r>
      <w:r w:rsidRPr="00E01250">
        <w:rPr>
          <w:rStyle w:val="None"/>
          <w:rFonts w:ascii="Cambria" w:eastAsia="Cambria" w:hAnsi="Cambria" w:cs="Cambria"/>
          <w:color w:val="auto"/>
          <w:lang w:val="en-GB"/>
        </w:rPr>
        <w:t>Children Accused of Witchcraft: An anthropological study of contemporary practices in Africa</w:t>
      </w:r>
      <w:r w:rsidR="003336F4">
        <w:rPr>
          <w:rStyle w:val="None"/>
          <w:rFonts w:ascii="Cambria" w:eastAsia="Cambria" w:hAnsi="Cambria" w:cs="Cambria"/>
          <w:color w:val="auto"/>
          <w:lang w:val="en-GB"/>
        </w:rPr>
        <w:t>’</w:t>
      </w:r>
      <w:r w:rsidRPr="00E01250">
        <w:rPr>
          <w:rStyle w:val="None"/>
          <w:rFonts w:ascii="Cambria" w:eastAsia="Cambria" w:hAnsi="Cambria" w:cs="Cambria"/>
          <w:color w:val="auto"/>
          <w:lang w:val="en-GB"/>
        </w:rPr>
        <w:t xml:space="preserve">, UNICEF, </w:t>
      </w:r>
      <w:hyperlink r:id="rId12" w:history="1">
        <w:r w:rsidRPr="00E01250">
          <w:rPr>
            <w:rStyle w:val="Hyperlink1"/>
            <w:rFonts w:eastAsia="Arial Unicode MS" w:cs="Arial Unicode MS"/>
            <w:color w:val="auto"/>
            <w:lang w:val="en-GB"/>
          </w:rPr>
          <w:t>http://www.unicef.org/wcaro/wcaro_children-accused-of-witchcraft-in-Africa.pdf</w:t>
        </w:r>
      </w:hyperlink>
      <w:r w:rsidRPr="00E01250">
        <w:rPr>
          <w:rStyle w:val="None"/>
          <w:rFonts w:ascii="Cambria" w:eastAsia="Cambria" w:hAnsi="Cambria" w:cs="Cambria"/>
          <w:color w:val="auto"/>
          <w:lang w:val="en-GB"/>
        </w:rPr>
        <w:t xml:space="preserve"> </w:t>
      </w:r>
    </w:p>
    <w:p w14:paraId="18D59C0E" w14:textId="77777777" w:rsidR="007B3316" w:rsidRDefault="007B3316" w:rsidP="007B3316">
      <w:pPr>
        <w:pStyle w:val="Default"/>
        <w:spacing w:line="480" w:lineRule="auto"/>
        <w:rPr>
          <w:rStyle w:val="None"/>
          <w:rFonts w:ascii="Cambria" w:eastAsia="Cambria" w:hAnsi="Cambria" w:cs="Cambria"/>
          <w:color w:val="auto"/>
          <w:lang w:val="en-GB"/>
        </w:rPr>
      </w:pPr>
    </w:p>
    <w:p w14:paraId="7DF35626" w14:textId="2A21D263" w:rsidR="007B3316" w:rsidRPr="007B3316" w:rsidRDefault="007B3316" w:rsidP="007B3316">
      <w:pPr>
        <w:spacing w:line="480" w:lineRule="auto"/>
        <w:rPr>
          <w:rFonts w:ascii="Cambria" w:hAnsi="Cambria" w:cs="Arial"/>
        </w:rPr>
      </w:pPr>
      <w:r w:rsidRPr="007B3316">
        <w:rPr>
          <w:rFonts w:ascii="Cambria" w:hAnsi="Cambria" w:cs="Arial"/>
        </w:rPr>
        <w:t xml:space="preserve">Costa, B. and Briggs, S. (2014) </w:t>
      </w:r>
      <w:r w:rsidR="003336F4">
        <w:rPr>
          <w:rFonts w:ascii="Cambria" w:hAnsi="Cambria" w:cs="Arial"/>
        </w:rPr>
        <w:t>‘</w:t>
      </w:r>
      <w:r w:rsidRPr="007B3316">
        <w:rPr>
          <w:rFonts w:ascii="Cambria" w:hAnsi="Cambria" w:cs="Arial"/>
        </w:rPr>
        <w:t>Service-users experiences of interpreters in psychological therapy: a pilot study</w:t>
      </w:r>
      <w:r w:rsidR="003336F4">
        <w:rPr>
          <w:rFonts w:ascii="Cambria" w:hAnsi="Cambria" w:cs="Arial"/>
        </w:rPr>
        <w:t>’</w:t>
      </w:r>
      <w:r w:rsidRPr="007B3316">
        <w:rPr>
          <w:rFonts w:ascii="Cambria" w:hAnsi="Cambria" w:cs="Arial"/>
        </w:rPr>
        <w:t xml:space="preserve">. </w:t>
      </w:r>
      <w:r w:rsidRPr="003336F4">
        <w:rPr>
          <w:rFonts w:ascii="Cambria" w:hAnsi="Cambria" w:cs="Arial"/>
          <w:i/>
        </w:rPr>
        <w:t>International Journal of Migration, Health and Social Care</w:t>
      </w:r>
      <w:r w:rsidRPr="007B3316">
        <w:rPr>
          <w:rFonts w:ascii="Cambria" w:hAnsi="Cambria" w:cs="Arial"/>
        </w:rPr>
        <w:t xml:space="preserve">, 10, 4, </w:t>
      </w:r>
      <w:r w:rsidRPr="007B3316">
        <w:rPr>
          <w:rFonts w:ascii="Cambria" w:hAnsi="Cambria" w:cs="Arial"/>
          <w:lang w:val="en-US"/>
        </w:rPr>
        <w:t>231 - 244</w:t>
      </w:r>
      <w:r w:rsidRPr="007B3316">
        <w:rPr>
          <w:rFonts w:ascii="Cambria" w:hAnsi="Cambria" w:cs="Arial"/>
        </w:rPr>
        <w:t xml:space="preserve">  </w:t>
      </w:r>
    </w:p>
    <w:p w14:paraId="04FD0F31" w14:textId="77777777" w:rsidR="004E6364" w:rsidRDefault="004E6364" w:rsidP="00AF1392">
      <w:pPr>
        <w:pStyle w:val="Default"/>
        <w:spacing w:line="480" w:lineRule="auto"/>
        <w:rPr>
          <w:rFonts w:ascii="Cambria" w:eastAsia="Times New Roman" w:hAnsi="Cambria" w:cs="Times New Roman"/>
          <w:color w:val="auto"/>
          <w:lang w:val="en-GB"/>
        </w:rPr>
      </w:pPr>
    </w:p>
    <w:p w14:paraId="409F3CA7" w14:textId="05C10F11" w:rsidR="0086681C" w:rsidRPr="00E01250" w:rsidRDefault="0086681C" w:rsidP="0086681C">
      <w:pPr>
        <w:pStyle w:val="Default"/>
        <w:spacing w:line="480" w:lineRule="auto"/>
        <w:rPr>
          <w:rFonts w:ascii="Cambria" w:eastAsia="Times New Roman" w:hAnsi="Cambria"/>
          <w:bCs/>
          <w:color w:val="auto"/>
        </w:rPr>
      </w:pPr>
      <w:r w:rsidRPr="00E01250">
        <w:rPr>
          <w:rFonts w:ascii="Cambria" w:eastAsia="Times New Roman" w:hAnsi="Cambria"/>
          <w:bCs/>
          <w:color w:val="auto"/>
        </w:rPr>
        <w:t xml:space="preserve">Crisp, B., ed. (2017) </w:t>
      </w:r>
      <w:r w:rsidR="003336F4" w:rsidRPr="003336F4">
        <w:rPr>
          <w:rFonts w:ascii="Cambria" w:eastAsia="Times New Roman" w:hAnsi="Cambria"/>
          <w:bCs/>
          <w:i/>
          <w:color w:val="auto"/>
        </w:rPr>
        <w:t>‘</w:t>
      </w:r>
      <w:r w:rsidRPr="003336F4">
        <w:rPr>
          <w:rFonts w:ascii="Cambria" w:eastAsia="Times New Roman" w:hAnsi="Cambria"/>
          <w:bCs/>
          <w:i/>
          <w:color w:val="auto"/>
        </w:rPr>
        <w:t>The Routledge Handbook of Religion, Spirituality and Social Work</w:t>
      </w:r>
      <w:r w:rsidR="003336F4" w:rsidRPr="003336F4">
        <w:rPr>
          <w:rFonts w:ascii="Cambria" w:eastAsia="Times New Roman" w:hAnsi="Cambria"/>
          <w:bCs/>
          <w:i/>
          <w:color w:val="auto"/>
        </w:rPr>
        <w:t>’</w:t>
      </w:r>
      <w:r w:rsidRPr="00E01250">
        <w:rPr>
          <w:rFonts w:ascii="Cambria" w:eastAsia="Times New Roman" w:hAnsi="Cambria"/>
          <w:bCs/>
          <w:color w:val="auto"/>
        </w:rPr>
        <w:t>, London, Routledge</w:t>
      </w:r>
    </w:p>
    <w:p w14:paraId="6AF5D347" w14:textId="77777777" w:rsidR="002D3AAF" w:rsidRPr="00E01250" w:rsidRDefault="002D3AAF" w:rsidP="00AF1392">
      <w:pPr>
        <w:pStyle w:val="Default"/>
        <w:spacing w:line="480" w:lineRule="auto"/>
        <w:rPr>
          <w:rFonts w:ascii="Cambria" w:eastAsia="Times New Roman" w:hAnsi="Cambria" w:cs="Times New Roman"/>
          <w:color w:val="auto"/>
          <w:lang w:val="en-GB"/>
        </w:rPr>
      </w:pPr>
    </w:p>
    <w:p w14:paraId="0A1C892B" w14:textId="4B65E397" w:rsidR="004E6364" w:rsidRPr="00E01250" w:rsidRDefault="00716370" w:rsidP="00AF1392">
      <w:pPr>
        <w:pStyle w:val="BodyA"/>
        <w:widowControl w:val="0"/>
        <w:spacing w:line="480" w:lineRule="auto"/>
        <w:rPr>
          <w:color w:val="auto"/>
          <w:lang w:val="en-GB"/>
        </w:rPr>
      </w:pPr>
      <w:proofErr w:type="spellStart"/>
      <w:r w:rsidRPr="00E01250">
        <w:rPr>
          <w:color w:val="auto"/>
          <w:lang w:val="en-GB"/>
        </w:rPr>
        <w:t>Dein</w:t>
      </w:r>
      <w:proofErr w:type="spellEnd"/>
      <w:r w:rsidRPr="00E01250">
        <w:rPr>
          <w:color w:val="auto"/>
          <w:lang w:val="en-GB"/>
        </w:rPr>
        <w:t xml:space="preserve">, S. (2009) </w:t>
      </w:r>
      <w:r w:rsidR="003336F4">
        <w:rPr>
          <w:color w:val="auto"/>
          <w:lang w:val="en-GB"/>
        </w:rPr>
        <w:t>‘</w:t>
      </w:r>
      <w:r w:rsidRPr="00E01250">
        <w:rPr>
          <w:color w:val="auto"/>
          <w:lang w:val="en-GB"/>
        </w:rPr>
        <w:t>The Jinn, Black Magic and Evil Eye Among East London Bangladeshis</w:t>
      </w:r>
      <w:r w:rsidR="003336F4">
        <w:rPr>
          <w:color w:val="auto"/>
          <w:lang w:val="en-GB"/>
        </w:rPr>
        <w:t>’,</w:t>
      </w:r>
      <w:r w:rsidRPr="00E01250">
        <w:rPr>
          <w:color w:val="auto"/>
          <w:lang w:val="en-GB"/>
        </w:rPr>
        <w:t xml:space="preserve"> in La Fontaine, J.  </w:t>
      </w:r>
      <w:r w:rsidR="009019CD" w:rsidRPr="00E01250">
        <w:rPr>
          <w:color w:val="auto"/>
          <w:lang w:val="en-GB"/>
        </w:rPr>
        <w:t>(</w:t>
      </w:r>
      <w:proofErr w:type="gramStart"/>
      <w:r w:rsidRPr="00E01250">
        <w:rPr>
          <w:color w:val="auto"/>
          <w:lang w:val="en-GB"/>
        </w:rPr>
        <w:t>ed</w:t>
      </w:r>
      <w:proofErr w:type="gramEnd"/>
      <w:r w:rsidR="009019CD" w:rsidRPr="00E01250">
        <w:rPr>
          <w:color w:val="auto"/>
          <w:lang w:val="en-GB"/>
        </w:rPr>
        <w:t>)</w:t>
      </w:r>
      <w:r w:rsidRPr="00E01250">
        <w:rPr>
          <w:color w:val="auto"/>
          <w:lang w:val="en-GB"/>
        </w:rPr>
        <w:t xml:space="preserve"> </w:t>
      </w:r>
      <w:r w:rsidRPr="00E01250">
        <w:rPr>
          <w:i/>
          <w:color w:val="auto"/>
          <w:lang w:val="en-GB"/>
        </w:rPr>
        <w:t xml:space="preserve">The Devil’s Children; From Spirit Possession to Witchcraft: New Allegations </w:t>
      </w:r>
      <w:proofErr w:type="gramStart"/>
      <w:r w:rsidRPr="00E01250">
        <w:rPr>
          <w:i/>
          <w:color w:val="auto"/>
          <w:lang w:val="en-GB"/>
        </w:rPr>
        <w:t>that Affect Children</w:t>
      </w:r>
      <w:proofErr w:type="gramEnd"/>
      <w:r w:rsidRPr="00E01250">
        <w:rPr>
          <w:color w:val="auto"/>
          <w:lang w:val="en-GB"/>
        </w:rPr>
        <w:t xml:space="preserve">, Farnham, </w:t>
      </w:r>
      <w:proofErr w:type="spellStart"/>
      <w:r w:rsidRPr="00E01250">
        <w:rPr>
          <w:color w:val="auto"/>
          <w:lang w:val="en-GB"/>
        </w:rPr>
        <w:t>Ashgate</w:t>
      </w:r>
      <w:proofErr w:type="spellEnd"/>
      <w:r w:rsidRPr="00E01250">
        <w:rPr>
          <w:color w:val="auto"/>
          <w:lang w:val="en-GB"/>
        </w:rPr>
        <w:t xml:space="preserve">. </w:t>
      </w:r>
    </w:p>
    <w:p w14:paraId="03C6E23C" w14:textId="77777777" w:rsidR="004E6364" w:rsidRPr="00E01250" w:rsidRDefault="004E6364" w:rsidP="00AF1392">
      <w:pPr>
        <w:pStyle w:val="BodyA"/>
        <w:widowControl w:val="0"/>
        <w:spacing w:line="480" w:lineRule="auto"/>
        <w:rPr>
          <w:color w:val="auto"/>
          <w:lang w:val="en-GB"/>
        </w:rPr>
      </w:pPr>
    </w:p>
    <w:p w14:paraId="7FE1C054" w14:textId="403D28B3" w:rsidR="004E6364" w:rsidRPr="00E01250" w:rsidRDefault="00716370" w:rsidP="00AF1392">
      <w:pPr>
        <w:pStyle w:val="NormalWeb"/>
        <w:spacing w:before="0" w:after="0" w:line="480" w:lineRule="auto"/>
        <w:rPr>
          <w:rFonts w:ascii="Cambria" w:hAnsi="Cambria"/>
          <w:color w:val="auto"/>
          <w:sz w:val="24"/>
          <w:szCs w:val="24"/>
          <w:lang w:val="en-GB"/>
        </w:rPr>
      </w:pPr>
      <w:proofErr w:type="gramStart"/>
      <w:r w:rsidRPr="00E01250">
        <w:rPr>
          <w:rStyle w:val="None"/>
          <w:rFonts w:ascii="Cambria" w:eastAsia="Cambria" w:hAnsi="Cambria" w:cs="Cambria"/>
          <w:color w:val="auto"/>
          <w:sz w:val="24"/>
          <w:szCs w:val="24"/>
          <w:lang w:val="en-GB"/>
        </w:rPr>
        <w:t xml:space="preserve">DfES (2007) </w:t>
      </w:r>
      <w:r w:rsidR="003336F4">
        <w:rPr>
          <w:rStyle w:val="None"/>
          <w:rFonts w:ascii="Cambria" w:eastAsia="Cambria" w:hAnsi="Cambria" w:cs="Cambria"/>
          <w:color w:val="auto"/>
          <w:sz w:val="24"/>
          <w:szCs w:val="24"/>
          <w:lang w:val="en-GB"/>
        </w:rPr>
        <w:t>‘</w:t>
      </w:r>
      <w:r w:rsidRPr="00E01250">
        <w:rPr>
          <w:rStyle w:val="None"/>
          <w:rFonts w:ascii="Cambria" w:eastAsia="Cambria" w:hAnsi="Cambria" w:cs="Cambria"/>
          <w:color w:val="auto"/>
          <w:sz w:val="24"/>
          <w:szCs w:val="24"/>
          <w:lang w:val="en-GB"/>
        </w:rPr>
        <w:t>Safeguarding Children from Abuse Linked to a Belief in Spirit Possession</w:t>
      </w:r>
      <w:r w:rsidR="003336F4">
        <w:rPr>
          <w:rStyle w:val="None"/>
          <w:rFonts w:ascii="Cambria" w:eastAsia="Cambria" w:hAnsi="Cambria" w:cs="Cambria"/>
          <w:color w:val="auto"/>
          <w:sz w:val="24"/>
          <w:szCs w:val="24"/>
          <w:lang w:val="en-GB"/>
        </w:rPr>
        <w:t>’</w:t>
      </w:r>
      <w:r w:rsidRPr="00E01250">
        <w:rPr>
          <w:rStyle w:val="None"/>
          <w:rFonts w:ascii="Cambria" w:eastAsia="Cambria" w:hAnsi="Cambria" w:cs="Cambria"/>
          <w:color w:val="auto"/>
          <w:sz w:val="24"/>
          <w:szCs w:val="24"/>
          <w:lang w:val="en-GB"/>
        </w:rPr>
        <w:t xml:space="preserve">, HMG, </w:t>
      </w:r>
      <w:hyperlink r:id="rId13" w:history="1">
        <w:r w:rsidRPr="00E01250">
          <w:rPr>
            <w:rStyle w:val="Hyperlink2"/>
            <w:color w:val="auto"/>
            <w:lang w:val="en-GB"/>
          </w:rPr>
          <w:t>http://webarchive.nationalarchives.gov.uk/20130401151715/http://www.education.gov.uk/publications/eOrderingDownload/DFES-00465-2007.pdf</w:t>
        </w:r>
      </w:hyperlink>
      <w:r w:rsidRPr="00E01250">
        <w:rPr>
          <w:rFonts w:ascii="Cambria" w:hAnsi="Cambria"/>
          <w:color w:val="auto"/>
          <w:sz w:val="24"/>
          <w:szCs w:val="24"/>
          <w:lang w:val="en-GB"/>
        </w:rPr>
        <w:t>.</w:t>
      </w:r>
      <w:proofErr w:type="gramEnd"/>
    </w:p>
    <w:p w14:paraId="129C60FC" w14:textId="77777777" w:rsidR="004E6364" w:rsidRPr="00E01250" w:rsidRDefault="00716370" w:rsidP="00AF1392">
      <w:pPr>
        <w:pStyle w:val="NormalWeb"/>
        <w:spacing w:before="0" w:after="0" w:line="480" w:lineRule="auto"/>
        <w:rPr>
          <w:rStyle w:val="None"/>
          <w:rFonts w:ascii="Cambria" w:eastAsia="Cambria" w:hAnsi="Cambria" w:cs="Cambria"/>
          <w:color w:val="auto"/>
          <w:sz w:val="24"/>
          <w:szCs w:val="24"/>
          <w:lang w:val="en-GB"/>
        </w:rPr>
      </w:pPr>
      <w:r w:rsidRPr="00E01250">
        <w:rPr>
          <w:rStyle w:val="None"/>
          <w:rFonts w:ascii="Cambria" w:eastAsia="Cambria" w:hAnsi="Cambria" w:cs="Cambria"/>
          <w:color w:val="auto"/>
          <w:sz w:val="24"/>
          <w:szCs w:val="24"/>
          <w:lang w:val="en-GB"/>
        </w:rPr>
        <w:t xml:space="preserve"> </w:t>
      </w:r>
    </w:p>
    <w:p w14:paraId="144170CD" w14:textId="05380950" w:rsidR="004E6364" w:rsidRPr="00E01250" w:rsidRDefault="00716370" w:rsidP="00AF1392">
      <w:pPr>
        <w:pStyle w:val="NormalWeb"/>
        <w:spacing w:before="0" w:after="0" w:line="480" w:lineRule="auto"/>
        <w:rPr>
          <w:rStyle w:val="Hyperlink2"/>
          <w:color w:val="auto"/>
          <w:lang w:val="en-GB"/>
        </w:rPr>
      </w:pPr>
      <w:proofErr w:type="gramStart"/>
      <w:r w:rsidRPr="00E01250">
        <w:rPr>
          <w:rStyle w:val="None"/>
          <w:rFonts w:ascii="Cambria" w:eastAsia="Cambria" w:hAnsi="Cambria" w:cs="Cambria"/>
          <w:color w:val="auto"/>
          <w:sz w:val="24"/>
          <w:szCs w:val="24"/>
          <w:lang w:val="en-GB"/>
        </w:rPr>
        <w:t xml:space="preserve">DFE (2012) </w:t>
      </w:r>
      <w:r w:rsidR="003336F4">
        <w:rPr>
          <w:rStyle w:val="None"/>
          <w:rFonts w:ascii="Cambria" w:eastAsia="Cambria" w:hAnsi="Cambria" w:cs="Cambria"/>
          <w:color w:val="auto"/>
          <w:sz w:val="24"/>
          <w:szCs w:val="24"/>
          <w:lang w:val="en-GB"/>
        </w:rPr>
        <w:t>‘</w:t>
      </w:r>
      <w:r w:rsidRPr="00E01250">
        <w:rPr>
          <w:rStyle w:val="None"/>
          <w:rFonts w:ascii="Cambria" w:eastAsia="Cambria" w:hAnsi="Cambria" w:cs="Cambria"/>
          <w:color w:val="auto"/>
          <w:sz w:val="24"/>
          <w:szCs w:val="24"/>
          <w:lang w:val="en-GB"/>
        </w:rPr>
        <w:t xml:space="preserve">National action plan to tackle child </w:t>
      </w:r>
      <w:r w:rsidR="003336F4">
        <w:rPr>
          <w:rStyle w:val="None"/>
          <w:rFonts w:ascii="Cambria" w:eastAsia="Cambria" w:hAnsi="Cambria" w:cs="Cambria"/>
          <w:color w:val="auto"/>
          <w:sz w:val="24"/>
          <w:szCs w:val="24"/>
          <w:lang w:val="en-GB"/>
        </w:rPr>
        <w:t xml:space="preserve">abuse linked to faith or belief’ </w:t>
      </w:r>
      <w:hyperlink r:id="rId14" w:history="1">
        <w:r w:rsidRPr="00E01250">
          <w:rPr>
            <w:rStyle w:val="Hyperlink2"/>
            <w:color w:val="auto"/>
            <w:lang w:val="en-GB"/>
          </w:rPr>
          <w:t>https://www.gov.uk/government/uploads/system/uploads/attachment_data/file/175437/Action_Plan_-_Abuse_linked_to_Faith_or_Belief.pdf</w:t>
        </w:r>
      </w:hyperlink>
      <w:r w:rsidRPr="00E01250">
        <w:rPr>
          <w:rStyle w:val="Hyperlink2"/>
          <w:color w:val="auto"/>
          <w:lang w:val="en-GB"/>
        </w:rPr>
        <w:t>.</w:t>
      </w:r>
      <w:proofErr w:type="gramEnd"/>
    </w:p>
    <w:p w14:paraId="2D91265D" w14:textId="77777777" w:rsidR="004E6364" w:rsidRPr="00E01250" w:rsidRDefault="00716370" w:rsidP="00AF1392">
      <w:pPr>
        <w:pStyle w:val="NormalWeb"/>
        <w:spacing w:before="0" w:after="0" w:line="480" w:lineRule="auto"/>
        <w:rPr>
          <w:rStyle w:val="Hyperlink2"/>
          <w:color w:val="auto"/>
          <w:lang w:val="en-GB"/>
        </w:rPr>
      </w:pPr>
      <w:r w:rsidRPr="00E01250">
        <w:rPr>
          <w:rStyle w:val="Hyperlink2"/>
          <w:color w:val="auto"/>
          <w:lang w:val="en-GB"/>
        </w:rPr>
        <w:t xml:space="preserve"> </w:t>
      </w:r>
    </w:p>
    <w:p w14:paraId="0F3FD561" w14:textId="75F8A9A7" w:rsidR="004E6364" w:rsidRPr="00E01250" w:rsidRDefault="00716370" w:rsidP="00AF1392">
      <w:pPr>
        <w:pStyle w:val="BodyA"/>
        <w:widowControl w:val="0"/>
        <w:spacing w:line="480" w:lineRule="auto"/>
        <w:rPr>
          <w:color w:val="auto"/>
          <w:lang w:val="en-GB"/>
        </w:rPr>
      </w:pPr>
      <w:r w:rsidRPr="00E01250">
        <w:rPr>
          <w:color w:val="auto"/>
          <w:lang w:val="en-GB"/>
        </w:rPr>
        <w:t xml:space="preserve">Fitzgerald, K. (2011) </w:t>
      </w:r>
      <w:r w:rsidR="003336F4">
        <w:rPr>
          <w:color w:val="auto"/>
          <w:lang w:val="en-GB"/>
        </w:rPr>
        <w:t>‘</w:t>
      </w:r>
      <w:r w:rsidRPr="00E01250">
        <w:rPr>
          <w:color w:val="auto"/>
          <w:lang w:val="en-GB"/>
        </w:rPr>
        <w:t>Keeping the child in mind</w:t>
      </w:r>
      <w:r w:rsidR="003336F4">
        <w:rPr>
          <w:color w:val="auto"/>
          <w:lang w:val="en-GB"/>
        </w:rPr>
        <w:t>’</w:t>
      </w:r>
      <w:r w:rsidRPr="00E01250">
        <w:rPr>
          <w:color w:val="auto"/>
          <w:lang w:val="en-GB"/>
        </w:rPr>
        <w:t xml:space="preserve">, London Safeguarding Children Board, </w:t>
      </w:r>
      <w:hyperlink r:id="rId15" w:history="1">
        <w:r w:rsidRPr="00E01250">
          <w:rPr>
            <w:rStyle w:val="Hyperlink4"/>
            <w:color w:val="auto"/>
            <w:sz w:val="24"/>
            <w:szCs w:val="24"/>
            <w:lang w:val="en-GB"/>
          </w:rPr>
          <w:t>http://www.londonscb.gov.uk/culture_and_faith/training_toolkit/</w:t>
        </w:r>
      </w:hyperlink>
      <w:r w:rsidR="008F06BC" w:rsidRPr="00E01250">
        <w:rPr>
          <w:rStyle w:val="Hyperlink4"/>
          <w:color w:val="auto"/>
          <w:sz w:val="24"/>
          <w:szCs w:val="24"/>
          <w:lang w:val="en-GB"/>
        </w:rPr>
        <w:t xml:space="preserve"> </w:t>
      </w:r>
    </w:p>
    <w:p w14:paraId="3A24B315" w14:textId="77777777" w:rsidR="008F06BC" w:rsidRPr="00E01250" w:rsidRDefault="008F06BC" w:rsidP="00AF1392">
      <w:pPr>
        <w:pStyle w:val="BodyA"/>
        <w:widowControl w:val="0"/>
        <w:spacing w:line="480" w:lineRule="auto"/>
        <w:rPr>
          <w:color w:val="auto"/>
          <w:lang w:val="en-GB"/>
        </w:rPr>
      </w:pPr>
    </w:p>
    <w:p w14:paraId="1EE99CF8" w14:textId="6F130A0A" w:rsidR="004E6364" w:rsidRPr="00E01250" w:rsidRDefault="00716370" w:rsidP="00AF1392">
      <w:pPr>
        <w:pStyle w:val="BodyA"/>
        <w:widowControl w:val="0"/>
        <w:spacing w:line="480" w:lineRule="auto"/>
        <w:rPr>
          <w:color w:val="auto"/>
          <w:lang w:val="en-GB"/>
        </w:rPr>
      </w:pPr>
      <w:proofErr w:type="spellStart"/>
      <w:r w:rsidRPr="00E01250">
        <w:rPr>
          <w:color w:val="auto"/>
          <w:lang w:val="en-GB"/>
        </w:rPr>
        <w:t>Foxcroft</w:t>
      </w:r>
      <w:proofErr w:type="spellEnd"/>
      <w:r w:rsidRPr="00E01250">
        <w:rPr>
          <w:color w:val="auto"/>
          <w:lang w:val="en-GB"/>
        </w:rPr>
        <w:t xml:space="preserve">, G. (2009) </w:t>
      </w:r>
      <w:r w:rsidR="003336F4">
        <w:rPr>
          <w:color w:val="auto"/>
          <w:lang w:val="en-GB"/>
        </w:rPr>
        <w:t>‘</w:t>
      </w:r>
      <w:r w:rsidRPr="00E01250">
        <w:rPr>
          <w:color w:val="auto"/>
          <w:lang w:val="en-GB"/>
        </w:rPr>
        <w:t>Witchcraft Accusations: A Protection Concern for UNHCR</w:t>
      </w:r>
    </w:p>
    <w:p w14:paraId="03378873" w14:textId="225ADFD5" w:rsidR="004E6364" w:rsidRPr="00E01250" w:rsidRDefault="00716370" w:rsidP="00AF1392">
      <w:pPr>
        <w:pStyle w:val="BodyA"/>
        <w:widowControl w:val="0"/>
        <w:spacing w:line="480" w:lineRule="auto"/>
        <w:rPr>
          <w:color w:val="auto"/>
          <w:lang w:val="en-GB"/>
        </w:rPr>
      </w:pPr>
      <w:proofErr w:type="gramStart"/>
      <w:r w:rsidRPr="00E01250">
        <w:rPr>
          <w:color w:val="auto"/>
          <w:lang w:val="en-GB"/>
        </w:rPr>
        <w:t>and</w:t>
      </w:r>
      <w:proofErr w:type="gramEnd"/>
      <w:r w:rsidRPr="00E01250">
        <w:rPr>
          <w:color w:val="auto"/>
          <w:lang w:val="en-GB"/>
        </w:rPr>
        <w:t xml:space="preserve"> the Wider Humanitarian Community?</w:t>
      </w:r>
      <w:r w:rsidR="003336F4">
        <w:rPr>
          <w:color w:val="auto"/>
          <w:lang w:val="en-GB"/>
        </w:rPr>
        <w:t>’</w:t>
      </w:r>
      <w:r w:rsidRPr="00E01250">
        <w:rPr>
          <w:rStyle w:val="None"/>
          <w:color w:val="auto"/>
          <w:lang w:val="en-GB"/>
        </w:rPr>
        <w:t xml:space="preserve"> </w:t>
      </w:r>
      <w:r w:rsidRPr="00E01250">
        <w:rPr>
          <w:rStyle w:val="Hyperlink0"/>
          <w:color w:val="auto"/>
          <w:lang w:val="en-GB"/>
        </w:rPr>
        <w:t>http://www.experts.com/Articles/Witchcraft-Accusations-Protection-Concern-for-UNHCR-and-Wider-Humanitarian-Community-By-Gary-Foxcroft</w:t>
      </w:r>
    </w:p>
    <w:p w14:paraId="216BAE51" w14:textId="77777777" w:rsidR="009850A0" w:rsidRPr="00E01250" w:rsidRDefault="009850A0" w:rsidP="00AF1392">
      <w:pPr>
        <w:pStyle w:val="BodyA"/>
        <w:widowControl w:val="0"/>
        <w:spacing w:line="480" w:lineRule="auto"/>
        <w:rPr>
          <w:color w:val="auto"/>
          <w:lang w:val="en-GB"/>
        </w:rPr>
      </w:pPr>
    </w:p>
    <w:p w14:paraId="64CE2626" w14:textId="39C7A528" w:rsidR="00523408" w:rsidRPr="00E01250" w:rsidRDefault="00523408" w:rsidP="00AF1392">
      <w:pPr>
        <w:pStyle w:val="BodyA"/>
        <w:widowControl w:val="0"/>
        <w:spacing w:line="480" w:lineRule="auto"/>
        <w:rPr>
          <w:color w:val="auto"/>
          <w:lang w:val="en-GB"/>
        </w:rPr>
      </w:pPr>
      <w:r w:rsidRPr="00E01250">
        <w:rPr>
          <w:color w:val="auto"/>
          <w:lang w:val="en-GB"/>
        </w:rPr>
        <w:t xml:space="preserve">Geertz, C. (1973) </w:t>
      </w:r>
      <w:r w:rsidR="003336F4">
        <w:rPr>
          <w:color w:val="auto"/>
          <w:lang w:val="en-GB"/>
        </w:rPr>
        <w:t>‘</w:t>
      </w:r>
      <w:proofErr w:type="gramStart"/>
      <w:r w:rsidR="00712C8E" w:rsidRPr="003336F4">
        <w:rPr>
          <w:bCs/>
          <w:i/>
          <w:color w:val="auto"/>
          <w:lang w:val="en-GB"/>
        </w:rPr>
        <w:t>The</w:t>
      </w:r>
      <w:proofErr w:type="gramEnd"/>
      <w:r w:rsidR="00712C8E" w:rsidRPr="003336F4">
        <w:rPr>
          <w:bCs/>
          <w:i/>
          <w:color w:val="auto"/>
          <w:lang w:val="en-GB"/>
        </w:rPr>
        <w:t xml:space="preserve"> interpretation of cultures: selected essays</w:t>
      </w:r>
      <w:r w:rsidR="003336F4">
        <w:rPr>
          <w:bCs/>
          <w:i/>
          <w:color w:val="auto"/>
          <w:lang w:val="en-GB"/>
        </w:rPr>
        <w:t>’</w:t>
      </w:r>
      <w:r w:rsidR="00712C8E" w:rsidRPr="003336F4">
        <w:rPr>
          <w:bCs/>
          <w:i/>
          <w:color w:val="auto"/>
          <w:lang w:val="en-GB"/>
        </w:rPr>
        <w:t>.</w:t>
      </w:r>
      <w:r w:rsidR="009019CD" w:rsidRPr="00E01250">
        <w:rPr>
          <w:color w:val="auto"/>
          <w:lang w:val="en-GB"/>
        </w:rPr>
        <w:t xml:space="preserve"> </w:t>
      </w:r>
      <w:r w:rsidR="009019CD" w:rsidRPr="00E01250">
        <w:rPr>
          <w:color w:val="auto"/>
          <w:lang w:val="en-GB"/>
        </w:rPr>
        <w:br/>
      </w:r>
      <w:proofErr w:type="gramStart"/>
      <w:r w:rsidR="009019CD" w:rsidRPr="00E01250">
        <w:rPr>
          <w:color w:val="auto"/>
          <w:lang w:val="en-GB"/>
        </w:rPr>
        <w:t>New York, Basic Books.</w:t>
      </w:r>
      <w:proofErr w:type="gramEnd"/>
    </w:p>
    <w:p w14:paraId="539A5F67" w14:textId="77777777" w:rsidR="004E6364" w:rsidRPr="00E01250" w:rsidRDefault="004E6364" w:rsidP="00AF1392">
      <w:pPr>
        <w:pStyle w:val="BodyA"/>
        <w:widowControl w:val="0"/>
        <w:spacing w:line="480" w:lineRule="auto"/>
        <w:rPr>
          <w:color w:val="auto"/>
          <w:lang w:val="en-GB"/>
        </w:rPr>
      </w:pPr>
    </w:p>
    <w:p w14:paraId="644ADAA4" w14:textId="1BB80753" w:rsidR="004E6364" w:rsidRPr="00E01250" w:rsidRDefault="00033012" w:rsidP="00AF1392">
      <w:pPr>
        <w:pStyle w:val="BodyA"/>
        <w:widowControl w:val="0"/>
        <w:spacing w:line="480" w:lineRule="auto"/>
        <w:rPr>
          <w:color w:val="auto"/>
          <w:lang w:val="en-GB"/>
        </w:rPr>
      </w:pPr>
      <w:r>
        <w:rPr>
          <w:color w:val="auto"/>
          <w:lang w:val="en-GB"/>
        </w:rPr>
        <w:lastRenderedPageBreak/>
        <w:t xml:space="preserve"> Gilligan, P. and</w:t>
      </w:r>
      <w:r w:rsidR="00716370" w:rsidRPr="00E01250">
        <w:rPr>
          <w:color w:val="auto"/>
          <w:lang w:val="en-GB"/>
        </w:rPr>
        <w:t xml:space="preserve"> Furness, S. (2006) </w:t>
      </w:r>
      <w:r w:rsidR="003336F4">
        <w:rPr>
          <w:color w:val="auto"/>
          <w:lang w:val="en-GB"/>
        </w:rPr>
        <w:t>‘</w:t>
      </w:r>
      <w:proofErr w:type="gramStart"/>
      <w:r w:rsidR="00716370" w:rsidRPr="00E01250">
        <w:rPr>
          <w:color w:val="auto"/>
          <w:lang w:val="en-GB"/>
        </w:rPr>
        <w:t>The</w:t>
      </w:r>
      <w:proofErr w:type="gramEnd"/>
      <w:r w:rsidR="00716370" w:rsidRPr="00E01250">
        <w:rPr>
          <w:color w:val="auto"/>
          <w:lang w:val="en-GB"/>
        </w:rPr>
        <w:t xml:space="preserve"> role of religion and spirituality in social work practice: Views and experiences of social workers and students</w:t>
      </w:r>
      <w:r w:rsidR="003336F4">
        <w:rPr>
          <w:color w:val="auto"/>
          <w:lang w:val="en-GB"/>
        </w:rPr>
        <w:t>’</w:t>
      </w:r>
      <w:r w:rsidR="00716370" w:rsidRPr="00E01250">
        <w:rPr>
          <w:color w:val="auto"/>
          <w:lang w:val="en-GB"/>
        </w:rPr>
        <w:t xml:space="preserve">. </w:t>
      </w:r>
      <w:r w:rsidR="00716370" w:rsidRPr="00E01250">
        <w:rPr>
          <w:i/>
          <w:color w:val="auto"/>
          <w:lang w:val="en-GB"/>
        </w:rPr>
        <w:t xml:space="preserve">British Journal of Social Work, </w:t>
      </w:r>
      <w:r w:rsidR="00716370" w:rsidRPr="00E01250">
        <w:rPr>
          <w:b/>
          <w:color w:val="auto"/>
          <w:lang w:val="en-GB"/>
        </w:rPr>
        <w:t>36</w:t>
      </w:r>
      <w:r w:rsidR="009019CD" w:rsidRPr="00E01250">
        <w:rPr>
          <w:color w:val="auto"/>
          <w:lang w:val="en-GB"/>
        </w:rPr>
        <w:t xml:space="preserve"> (</w:t>
      </w:r>
      <w:r w:rsidR="00716370" w:rsidRPr="00E01250">
        <w:rPr>
          <w:color w:val="auto"/>
          <w:lang w:val="en-GB"/>
        </w:rPr>
        <w:t>4</w:t>
      </w:r>
      <w:r w:rsidR="009019CD" w:rsidRPr="00E01250">
        <w:rPr>
          <w:color w:val="auto"/>
          <w:lang w:val="en-GB"/>
        </w:rPr>
        <w:t>), pp.</w:t>
      </w:r>
      <w:r w:rsidR="00716370" w:rsidRPr="00E01250">
        <w:rPr>
          <w:color w:val="auto"/>
          <w:lang w:val="en-GB"/>
        </w:rPr>
        <w:t xml:space="preserve"> 617-637</w:t>
      </w:r>
    </w:p>
    <w:p w14:paraId="26B2B8D2" w14:textId="77777777" w:rsidR="004E6364" w:rsidRPr="00E01250" w:rsidRDefault="004E6364" w:rsidP="00AF1392">
      <w:pPr>
        <w:pStyle w:val="BodyA"/>
        <w:widowControl w:val="0"/>
        <w:spacing w:line="480" w:lineRule="auto"/>
        <w:rPr>
          <w:color w:val="auto"/>
          <w:lang w:val="en-GB"/>
        </w:rPr>
      </w:pPr>
    </w:p>
    <w:p w14:paraId="73A61FFB" w14:textId="381FD393" w:rsidR="00201B21" w:rsidRPr="00E01250" w:rsidRDefault="00716370" w:rsidP="00201B21">
      <w:pPr>
        <w:pStyle w:val="BodyA"/>
        <w:widowControl w:val="0"/>
        <w:spacing w:line="480" w:lineRule="auto"/>
        <w:rPr>
          <w:color w:val="auto"/>
          <w:lang w:val="en-GB"/>
        </w:rPr>
      </w:pPr>
      <w:proofErr w:type="gramStart"/>
      <w:r w:rsidRPr="00E01250">
        <w:rPr>
          <w:color w:val="auto"/>
          <w:lang w:val="en-GB"/>
        </w:rPr>
        <w:t xml:space="preserve">Glaser, D. and Frosh S. (1993) </w:t>
      </w:r>
      <w:r w:rsidR="003336F4">
        <w:rPr>
          <w:color w:val="auto"/>
          <w:lang w:val="en-GB"/>
        </w:rPr>
        <w:t>‘</w:t>
      </w:r>
      <w:r w:rsidRPr="00E01250">
        <w:rPr>
          <w:i/>
          <w:color w:val="auto"/>
          <w:lang w:val="en-GB"/>
        </w:rPr>
        <w:t>Child Sexual Abuse</w:t>
      </w:r>
      <w:r w:rsidR="003336F4">
        <w:rPr>
          <w:i/>
          <w:color w:val="auto"/>
          <w:lang w:val="en-GB"/>
        </w:rPr>
        <w:t>’</w:t>
      </w:r>
      <w:r w:rsidRPr="00E01250">
        <w:rPr>
          <w:color w:val="auto"/>
          <w:lang w:val="en-GB"/>
        </w:rPr>
        <w:t>, Toronto, Toronto University Press</w:t>
      </w:r>
      <w:r w:rsidR="009019CD" w:rsidRPr="00E01250">
        <w:rPr>
          <w:color w:val="auto"/>
          <w:lang w:val="en-GB"/>
        </w:rPr>
        <w:t>.</w:t>
      </w:r>
      <w:proofErr w:type="gramEnd"/>
    </w:p>
    <w:p w14:paraId="5FBA12D4" w14:textId="77777777" w:rsidR="00201B21" w:rsidRPr="00E01250" w:rsidRDefault="00201B21" w:rsidP="00201B21">
      <w:pPr>
        <w:pStyle w:val="BodyA"/>
        <w:widowControl w:val="0"/>
        <w:spacing w:line="480" w:lineRule="auto"/>
        <w:rPr>
          <w:color w:val="auto"/>
        </w:rPr>
      </w:pPr>
    </w:p>
    <w:tbl>
      <w:tblPr>
        <w:tblW w:w="0" w:type="auto"/>
        <w:tblCellMar>
          <w:left w:w="0" w:type="dxa"/>
          <w:right w:w="0" w:type="dxa"/>
        </w:tblCellMar>
        <w:tblLook w:val="04A0" w:firstRow="1" w:lastRow="0" w:firstColumn="1" w:lastColumn="0" w:noHBand="0" w:noVBand="1"/>
      </w:tblPr>
      <w:tblGrid>
        <w:gridCol w:w="8450"/>
      </w:tblGrid>
      <w:tr w:rsidR="00201B21" w:rsidRPr="00E01250" w14:paraId="127A2F29" w14:textId="77777777" w:rsidTr="00201B21">
        <w:tc>
          <w:tcPr>
            <w:tcW w:w="0" w:type="auto"/>
            <w:tcMar>
              <w:top w:w="0" w:type="dxa"/>
              <w:left w:w="75" w:type="dxa"/>
              <w:bottom w:w="0" w:type="dxa"/>
              <w:right w:w="75" w:type="dxa"/>
            </w:tcMar>
            <w:hideMark/>
          </w:tcPr>
          <w:p w14:paraId="4725DC1D" w14:textId="53EF73AE" w:rsidR="00201B21" w:rsidRPr="00E01250" w:rsidRDefault="00033012" w:rsidP="00201B21">
            <w:pPr>
              <w:pStyle w:val="BodyA"/>
              <w:widowControl w:val="0"/>
              <w:spacing w:line="480" w:lineRule="auto"/>
              <w:rPr>
                <w:color w:val="auto"/>
              </w:rPr>
            </w:pPr>
            <w:r>
              <w:rPr>
                <w:bCs/>
                <w:color w:val="auto"/>
              </w:rPr>
              <w:t>Grant M. and</w:t>
            </w:r>
            <w:r w:rsidR="00201B21" w:rsidRPr="00E01250">
              <w:rPr>
                <w:bCs/>
                <w:color w:val="auto"/>
              </w:rPr>
              <w:t xml:space="preserve"> Booth A.  (2009) </w:t>
            </w:r>
            <w:r w:rsidR="003336F4">
              <w:rPr>
                <w:bCs/>
                <w:color w:val="auto"/>
              </w:rPr>
              <w:t>‘</w:t>
            </w:r>
            <w:r w:rsidR="00201B21" w:rsidRPr="00E01250">
              <w:rPr>
                <w:bCs/>
                <w:color w:val="auto"/>
              </w:rPr>
              <w:t>Typology of reviews: an analysis of 14 review types and associated methodologies</w:t>
            </w:r>
            <w:r w:rsidR="003336F4">
              <w:rPr>
                <w:bCs/>
                <w:color w:val="auto"/>
              </w:rPr>
              <w:t>’</w:t>
            </w:r>
            <w:r w:rsidR="00201B21" w:rsidRPr="00E01250">
              <w:rPr>
                <w:bCs/>
                <w:color w:val="auto"/>
              </w:rPr>
              <w:t xml:space="preserve">. </w:t>
            </w:r>
            <w:r w:rsidR="00201B21" w:rsidRPr="003336F4">
              <w:rPr>
                <w:bCs/>
                <w:i/>
                <w:color w:val="auto"/>
              </w:rPr>
              <w:t>Health Information and</w:t>
            </w:r>
            <w:r w:rsidR="00F7305A" w:rsidRPr="003336F4">
              <w:rPr>
                <w:bCs/>
                <w:i/>
                <w:color w:val="auto"/>
              </w:rPr>
              <w:t xml:space="preserve"> Libraries </w:t>
            </w:r>
            <w:r w:rsidR="00201B21" w:rsidRPr="003336F4">
              <w:rPr>
                <w:bCs/>
                <w:i/>
                <w:color w:val="auto"/>
              </w:rPr>
              <w:t>Journal</w:t>
            </w:r>
            <w:r w:rsidR="00201B21" w:rsidRPr="00E01250">
              <w:rPr>
                <w:bCs/>
                <w:color w:val="auto"/>
              </w:rPr>
              <w:t xml:space="preserve"> 26, 2, p. 91-108.    </w:t>
            </w:r>
          </w:p>
        </w:tc>
      </w:tr>
    </w:tbl>
    <w:p w14:paraId="26D8EFD2" w14:textId="77777777" w:rsidR="004E6364" w:rsidRPr="00E01250" w:rsidRDefault="004E6364" w:rsidP="00AF1392">
      <w:pPr>
        <w:pStyle w:val="BodyA"/>
        <w:widowControl w:val="0"/>
        <w:spacing w:line="480" w:lineRule="auto"/>
        <w:rPr>
          <w:color w:val="auto"/>
          <w:lang w:val="en-GB"/>
        </w:rPr>
      </w:pPr>
    </w:p>
    <w:p w14:paraId="2501C8BA" w14:textId="6E3E67DA" w:rsidR="00F66161" w:rsidRPr="00E01250" w:rsidRDefault="00F66161" w:rsidP="00AF1392">
      <w:pPr>
        <w:pStyle w:val="BodyA"/>
        <w:widowControl w:val="0"/>
        <w:spacing w:line="480" w:lineRule="auto"/>
        <w:rPr>
          <w:color w:val="auto"/>
          <w:lang w:val="en-GB"/>
        </w:rPr>
      </w:pPr>
      <w:proofErr w:type="spellStart"/>
      <w:r w:rsidRPr="00E01250">
        <w:rPr>
          <w:color w:val="auto"/>
          <w:lang w:val="en-GB"/>
        </w:rPr>
        <w:t>Hengehold</w:t>
      </w:r>
      <w:proofErr w:type="spellEnd"/>
      <w:r w:rsidR="00FF4FA9" w:rsidRPr="00E01250">
        <w:rPr>
          <w:color w:val="auto"/>
          <w:lang w:val="en-GB"/>
        </w:rPr>
        <w:t>, L.</w:t>
      </w:r>
      <w:r w:rsidRPr="00E01250">
        <w:rPr>
          <w:color w:val="auto"/>
          <w:lang w:val="en-GB"/>
        </w:rPr>
        <w:t xml:space="preserve"> (2009)</w:t>
      </w:r>
      <w:r w:rsidR="00FF4FA9" w:rsidRPr="00E01250">
        <w:rPr>
          <w:color w:val="auto"/>
          <w:lang w:val="en-GB"/>
        </w:rPr>
        <w:t xml:space="preserve"> </w:t>
      </w:r>
      <w:r w:rsidR="003336F4">
        <w:rPr>
          <w:color w:val="auto"/>
          <w:lang w:val="en-GB"/>
        </w:rPr>
        <w:t>‘</w:t>
      </w:r>
      <w:r w:rsidR="00BE6454" w:rsidRPr="00E01250">
        <w:rPr>
          <w:color w:val="auto"/>
          <w:lang w:val="en-GB"/>
        </w:rPr>
        <w:t xml:space="preserve">Witchcraft, </w:t>
      </w:r>
      <w:proofErr w:type="spellStart"/>
      <w:r w:rsidR="00BE6454" w:rsidRPr="00E01250">
        <w:rPr>
          <w:color w:val="auto"/>
          <w:lang w:val="en-GB"/>
        </w:rPr>
        <w:t>Subjectivation</w:t>
      </w:r>
      <w:proofErr w:type="spellEnd"/>
      <w:r w:rsidR="00BE6454" w:rsidRPr="00E01250">
        <w:rPr>
          <w:color w:val="auto"/>
          <w:lang w:val="en-GB"/>
        </w:rPr>
        <w:t xml:space="preserve"> and Sovereignty: Foucault in Cameroon</w:t>
      </w:r>
      <w:r w:rsidR="003336F4">
        <w:rPr>
          <w:color w:val="auto"/>
          <w:lang w:val="en-GB"/>
        </w:rPr>
        <w:t>’</w:t>
      </w:r>
      <w:r w:rsidR="00BE6454" w:rsidRPr="00E01250">
        <w:rPr>
          <w:color w:val="auto"/>
          <w:lang w:val="en-GB"/>
        </w:rPr>
        <w:t xml:space="preserve">, Sens Public, </w:t>
      </w:r>
      <w:hyperlink r:id="rId16" w:history="1">
        <w:r w:rsidR="00C7252A" w:rsidRPr="00E01250">
          <w:rPr>
            <w:rStyle w:val="Hyperlink"/>
            <w:color w:val="auto"/>
            <w:lang w:val="en-GB"/>
          </w:rPr>
          <w:t>http://www.sens-public.org/article.php3?id_article=686</w:t>
        </w:r>
      </w:hyperlink>
      <w:r w:rsidR="00C7252A" w:rsidRPr="00E01250">
        <w:rPr>
          <w:color w:val="auto"/>
          <w:lang w:val="en-GB"/>
        </w:rPr>
        <w:t xml:space="preserve"> </w:t>
      </w:r>
      <w:r w:rsidR="00BE6454" w:rsidRPr="00E01250">
        <w:rPr>
          <w:color w:val="auto"/>
          <w:lang w:val="en-GB"/>
        </w:rPr>
        <w:t>2009/06</w:t>
      </w:r>
    </w:p>
    <w:p w14:paraId="634DBEC5" w14:textId="77777777" w:rsidR="00F3624E" w:rsidRPr="00E01250" w:rsidRDefault="00F3624E" w:rsidP="00AF1392">
      <w:pPr>
        <w:pStyle w:val="BodyA"/>
        <w:widowControl w:val="0"/>
        <w:spacing w:line="480" w:lineRule="auto"/>
        <w:rPr>
          <w:color w:val="auto"/>
          <w:lang w:val="en-GB"/>
        </w:rPr>
      </w:pPr>
    </w:p>
    <w:p w14:paraId="0764C140" w14:textId="0DAD3310" w:rsidR="00F01262" w:rsidRPr="00E01250" w:rsidRDefault="00F3624E" w:rsidP="00F01262">
      <w:pPr>
        <w:pStyle w:val="BodyA"/>
        <w:widowControl w:val="0"/>
        <w:spacing w:line="480" w:lineRule="auto"/>
        <w:rPr>
          <w:bCs/>
          <w:color w:val="auto"/>
          <w:lang w:val="en-GB"/>
        </w:rPr>
      </w:pPr>
      <w:r w:rsidRPr="00E01250">
        <w:rPr>
          <w:color w:val="auto"/>
          <w:lang w:val="en-GB"/>
        </w:rPr>
        <w:t>Her Majesty’s Government (HMG) (201</w:t>
      </w:r>
      <w:r w:rsidR="00F01262" w:rsidRPr="00E01250">
        <w:rPr>
          <w:color w:val="auto"/>
          <w:lang w:val="en-GB"/>
        </w:rPr>
        <w:t>7</w:t>
      </w:r>
      <w:r w:rsidRPr="00E01250">
        <w:rPr>
          <w:color w:val="auto"/>
          <w:lang w:val="en-GB"/>
        </w:rPr>
        <w:t xml:space="preserve">) </w:t>
      </w:r>
      <w:r w:rsidR="003336F4">
        <w:rPr>
          <w:color w:val="auto"/>
          <w:lang w:val="en-GB"/>
        </w:rPr>
        <w:t>‘</w:t>
      </w:r>
      <w:r w:rsidRPr="00E01250">
        <w:rPr>
          <w:bCs/>
          <w:color w:val="auto"/>
        </w:rPr>
        <w:t>Working together to safeguard children: A guide to inter-agency working to safeguard and promote the welfare of children</w:t>
      </w:r>
      <w:r w:rsidR="003336F4">
        <w:rPr>
          <w:bCs/>
          <w:color w:val="auto"/>
        </w:rPr>
        <w:t>’</w:t>
      </w:r>
      <w:r w:rsidR="00F01262" w:rsidRPr="00E01250">
        <w:rPr>
          <w:bCs/>
          <w:color w:val="auto"/>
        </w:rPr>
        <w:t xml:space="preserve">, March 2015, </w:t>
      </w:r>
      <w:r w:rsidR="00F01262" w:rsidRPr="00E01250">
        <w:rPr>
          <w:bCs/>
          <w:color w:val="auto"/>
          <w:lang w:val="en-GB"/>
        </w:rPr>
        <w:t>DFE-00130-2015 </w:t>
      </w:r>
    </w:p>
    <w:p w14:paraId="4271FC69" w14:textId="51431042" w:rsidR="00F3624E" w:rsidRPr="00E01250" w:rsidRDefault="00F01262" w:rsidP="00F3624E">
      <w:pPr>
        <w:pStyle w:val="BodyA"/>
        <w:widowControl w:val="0"/>
        <w:spacing w:line="480" w:lineRule="auto"/>
        <w:rPr>
          <w:color w:val="auto"/>
        </w:rPr>
      </w:pPr>
      <w:r w:rsidRPr="00E01250">
        <w:rPr>
          <w:bCs/>
          <w:color w:val="auto"/>
        </w:rPr>
        <w:t>https://www.gov.uk/government/uploads/system/uploads/attachment_data/file/592101/Working_Together_to_Safeguard_Children_20170213.pdf</w:t>
      </w:r>
    </w:p>
    <w:p w14:paraId="0829B426" w14:textId="77777777" w:rsidR="004E6364" w:rsidRPr="00E01250" w:rsidRDefault="004E6364" w:rsidP="00AF1392">
      <w:pPr>
        <w:pStyle w:val="BodyA"/>
        <w:widowControl w:val="0"/>
        <w:spacing w:line="480" w:lineRule="auto"/>
        <w:rPr>
          <w:color w:val="auto"/>
          <w:lang w:val="en-GB"/>
        </w:rPr>
      </w:pPr>
    </w:p>
    <w:p w14:paraId="2C861451" w14:textId="510CB3E5" w:rsidR="003E26F2" w:rsidRPr="00E01250" w:rsidRDefault="003E26F2" w:rsidP="00AF1392">
      <w:pPr>
        <w:spacing w:line="480" w:lineRule="auto"/>
        <w:rPr>
          <w:rFonts w:ascii="Cambria" w:eastAsia="Times New Roman" w:hAnsi="Cambria"/>
        </w:rPr>
      </w:pPr>
      <w:proofErr w:type="spellStart"/>
      <w:r w:rsidRPr="00E01250">
        <w:rPr>
          <w:rFonts w:ascii="Cambria" w:hAnsi="Cambria"/>
        </w:rPr>
        <w:t>Horwarth</w:t>
      </w:r>
      <w:proofErr w:type="spellEnd"/>
      <w:r w:rsidRPr="00E01250">
        <w:rPr>
          <w:rFonts w:ascii="Cambria" w:hAnsi="Cambria"/>
        </w:rPr>
        <w:t xml:space="preserve">, J. </w:t>
      </w:r>
      <w:r w:rsidR="00033012">
        <w:rPr>
          <w:rFonts w:ascii="Cambria" w:hAnsi="Cambria"/>
        </w:rPr>
        <w:t xml:space="preserve">and </w:t>
      </w:r>
      <w:r w:rsidR="00850CDD" w:rsidRPr="00E01250">
        <w:rPr>
          <w:rFonts w:ascii="Cambria" w:hAnsi="Cambria"/>
        </w:rPr>
        <w:t>Lees</w:t>
      </w:r>
      <w:r w:rsidRPr="00E01250">
        <w:rPr>
          <w:rFonts w:ascii="Cambria" w:hAnsi="Cambria"/>
        </w:rPr>
        <w:t>, J. (</w:t>
      </w:r>
      <w:r w:rsidR="00850CDD" w:rsidRPr="00E01250">
        <w:rPr>
          <w:rFonts w:ascii="Cambria" w:hAnsi="Cambria"/>
        </w:rPr>
        <w:t>2010</w:t>
      </w:r>
      <w:r w:rsidRPr="00E01250">
        <w:rPr>
          <w:rFonts w:ascii="Cambria" w:hAnsi="Cambria"/>
        </w:rPr>
        <w:t xml:space="preserve">) </w:t>
      </w:r>
      <w:r w:rsidR="003336F4">
        <w:rPr>
          <w:rFonts w:ascii="Cambria" w:hAnsi="Cambria"/>
        </w:rPr>
        <w:t>‘</w:t>
      </w:r>
      <w:r w:rsidRPr="00E01250">
        <w:rPr>
          <w:rFonts w:ascii="Cambria" w:eastAsia="Cambria" w:hAnsi="Cambria" w:cs="Cambria"/>
          <w:bCs/>
          <w:u w:color="000000"/>
        </w:rPr>
        <w:t>Assessing the Influence of Religious Beliefs and Practices on Parenting Capacity: The Challenges for Social Work Practitioners</w:t>
      </w:r>
      <w:r w:rsidR="003336F4">
        <w:rPr>
          <w:rFonts w:ascii="Cambria" w:eastAsia="Cambria" w:hAnsi="Cambria" w:cs="Cambria"/>
          <w:bCs/>
          <w:u w:color="000000"/>
        </w:rPr>
        <w:t>’</w:t>
      </w:r>
      <w:r w:rsidRPr="00E01250">
        <w:rPr>
          <w:rFonts w:ascii="Cambria" w:hAnsi="Cambria"/>
          <w:bCs/>
        </w:rPr>
        <w:t xml:space="preserve">, </w:t>
      </w:r>
      <w:r w:rsidRPr="003336F4">
        <w:rPr>
          <w:rFonts w:ascii="Cambria" w:hAnsi="Cambria"/>
          <w:bCs/>
          <w:i/>
        </w:rPr>
        <w:t>British Journal of Social Work,</w:t>
      </w:r>
      <w:r w:rsidRPr="00E01250">
        <w:rPr>
          <w:rFonts w:ascii="Cambria" w:eastAsia="Times New Roman" w:hAnsi="Cambria"/>
        </w:rPr>
        <w:t xml:space="preserve"> </w:t>
      </w:r>
      <w:proofErr w:type="gramStart"/>
      <w:r w:rsidRPr="00E01250">
        <w:rPr>
          <w:rFonts w:ascii="Cambria" w:eastAsia="Times New Roman" w:hAnsi="Cambria"/>
          <w:b/>
        </w:rPr>
        <w:t>40</w:t>
      </w:r>
      <w:r w:rsidRPr="00E01250">
        <w:rPr>
          <w:rFonts w:ascii="Cambria" w:eastAsia="Times New Roman" w:hAnsi="Cambria"/>
        </w:rPr>
        <w:t xml:space="preserve"> (1)</w:t>
      </w:r>
      <w:r w:rsidR="009019CD" w:rsidRPr="00E01250">
        <w:rPr>
          <w:rFonts w:ascii="Cambria" w:eastAsia="Times New Roman" w:hAnsi="Cambria"/>
        </w:rPr>
        <w:t>, pp.</w:t>
      </w:r>
      <w:r w:rsidRPr="00E01250">
        <w:rPr>
          <w:rFonts w:ascii="Cambria" w:eastAsia="Times New Roman" w:hAnsi="Cambria"/>
        </w:rPr>
        <w:t xml:space="preserve"> 82-99</w:t>
      </w:r>
      <w:proofErr w:type="gramEnd"/>
    </w:p>
    <w:p w14:paraId="43F445A6" w14:textId="77777777" w:rsidR="00CA1F4F" w:rsidRPr="00E01250" w:rsidRDefault="00CA1F4F" w:rsidP="00AF1392">
      <w:pPr>
        <w:spacing w:line="480" w:lineRule="auto"/>
        <w:rPr>
          <w:rFonts w:ascii="Cambria" w:eastAsia="Times New Roman" w:hAnsi="Cambria"/>
        </w:rPr>
      </w:pPr>
    </w:p>
    <w:p w14:paraId="1B590161" w14:textId="44AB2263" w:rsidR="00CA1F4F" w:rsidRPr="00E01250" w:rsidRDefault="00CA1F4F" w:rsidP="00CA1F4F">
      <w:pPr>
        <w:spacing w:line="480" w:lineRule="auto"/>
        <w:rPr>
          <w:rFonts w:ascii="Cambria" w:hAnsi="Cambria"/>
        </w:rPr>
      </w:pPr>
      <w:r w:rsidRPr="00E01250">
        <w:rPr>
          <w:rFonts w:ascii="Cambria" w:eastAsia="Times New Roman" w:hAnsi="Cambria"/>
        </w:rPr>
        <w:lastRenderedPageBreak/>
        <w:t xml:space="preserve">INCO: International NGO Council on Violence Against Children (2012) </w:t>
      </w:r>
      <w:r w:rsidR="003336F4">
        <w:rPr>
          <w:rFonts w:ascii="Cambria" w:eastAsia="Times New Roman" w:hAnsi="Cambria"/>
        </w:rPr>
        <w:t>‘</w:t>
      </w:r>
      <w:r w:rsidRPr="00E01250">
        <w:rPr>
          <w:rFonts w:ascii="Cambria" w:eastAsia="Cambria" w:hAnsi="Cambria" w:cs="Cambria"/>
          <w:u w:color="000000"/>
          <w:bdr w:val="nil"/>
          <w:lang w:eastAsia="en-US"/>
        </w:rPr>
        <w:t>Violating children’s rights:</w:t>
      </w:r>
      <w:r w:rsidRPr="00E01250">
        <w:rPr>
          <w:rFonts w:ascii="Cambria" w:hAnsi="Cambria"/>
        </w:rPr>
        <w:t xml:space="preserve"> </w:t>
      </w:r>
      <w:r w:rsidRPr="00E01250">
        <w:rPr>
          <w:rFonts w:ascii="Cambria" w:eastAsia="Cambria" w:hAnsi="Cambria" w:cs="Cambria"/>
          <w:u w:color="000000"/>
          <w:bdr w:val="nil"/>
          <w:lang w:eastAsia="en-US"/>
        </w:rPr>
        <w:t>Harmful practices based on tradition,</w:t>
      </w:r>
      <w:r w:rsidRPr="00E01250">
        <w:rPr>
          <w:rFonts w:ascii="Cambria" w:hAnsi="Cambria"/>
        </w:rPr>
        <w:t xml:space="preserve"> </w:t>
      </w:r>
      <w:r w:rsidRPr="00E01250">
        <w:rPr>
          <w:rFonts w:ascii="Cambria" w:eastAsia="Cambria" w:hAnsi="Cambria" w:cs="Cambria"/>
          <w:u w:color="000000"/>
          <w:bdr w:val="nil"/>
          <w:lang w:eastAsia="en-US"/>
        </w:rPr>
        <w:t>culture, religion or superstition</w:t>
      </w:r>
      <w:r w:rsidRPr="00E01250">
        <w:rPr>
          <w:rFonts w:ascii="Cambria" w:hAnsi="Cambria"/>
        </w:rPr>
        <w:t xml:space="preserve">, </w:t>
      </w:r>
      <w:r w:rsidRPr="00E01250">
        <w:rPr>
          <w:rFonts w:ascii="Cambria" w:eastAsia="Cambria" w:hAnsi="Cambria" w:cs="Cambria"/>
          <w:u w:color="000000"/>
          <w:bdr w:val="nil"/>
          <w:lang w:eastAsia="en-US"/>
        </w:rPr>
        <w:t xml:space="preserve">A report from the International NGO Council on </w:t>
      </w:r>
      <w:r w:rsidRPr="00E01250">
        <w:rPr>
          <w:rFonts w:ascii="Cambria" w:hAnsi="Cambria"/>
        </w:rPr>
        <w:t>Violence against Children</w:t>
      </w:r>
      <w:r w:rsidR="003336F4">
        <w:rPr>
          <w:rFonts w:ascii="Cambria" w:hAnsi="Cambria"/>
        </w:rPr>
        <w:t>’</w:t>
      </w:r>
      <w:r w:rsidRPr="00E01250">
        <w:rPr>
          <w:rFonts w:ascii="Cambria" w:hAnsi="Cambria"/>
        </w:rPr>
        <w:t>, http://srsg.violenceagainstchildren.org/sites/default/files/documents/docs/InCo_Report_15Oct.pdf</w:t>
      </w:r>
    </w:p>
    <w:p w14:paraId="0D20BD5C" w14:textId="4CD615FE" w:rsidR="00CA1F4F" w:rsidRPr="00E01250" w:rsidRDefault="00CA1F4F" w:rsidP="00AF1392">
      <w:pPr>
        <w:spacing w:line="480" w:lineRule="auto"/>
        <w:rPr>
          <w:rFonts w:ascii="Cambria" w:eastAsia="Times New Roman" w:hAnsi="Cambria"/>
        </w:rPr>
      </w:pPr>
    </w:p>
    <w:p w14:paraId="409816E6" w14:textId="56945FF3" w:rsidR="004E6364" w:rsidRPr="00E01250" w:rsidRDefault="00716370" w:rsidP="00AF1392">
      <w:pPr>
        <w:pStyle w:val="BodyA"/>
        <w:widowControl w:val="0"/>
        <w:spacing w:line="480" w:lineRule="auto"/>
        <w:rPr>
          <w:color w:val="auto"/>
          <w:lang w:val="en-GB"/>
        </w:rPr>
      </w:pPr>
      <w:proofErr w:type="spellStart"/>
      <w:r w:rsidRPr="00E01250">
        <w:rPr>
          <w:color w:val="auto"/>
          <w:lang w:val="en-GB"/>
        </w:rPr>
        <w:t>Kempe</w:t>
      </w:r>
      <w:proofErr w:type="spellEnd"/>
      <w:r w:rsidRPr="00E01250">
        <w:rPr>
          <w:color w:val="auto"/>
          <w:lang w:val="en-GB"/>
        </w:rPr>
        <w:t xml:space="preserve"> CH, Silverman FN, Steele BF, </w:t>
      </w:r>
      <w:proofErr w:type="spellStart"/>
      <w:r w:rsidRPr="00E01250">
        <w:rPr>
          <w:color w:val="auto"/>
          <w:lang w:val="en-GB"/>
        </w:rPr>
        <w:t>Droegmeuller</w:t>
      </w:r>
      <w:proofErr w:type="spellEnd"/>
      <w:r w:rsidRPr="00E01250">
        <w:rPr>
          <w:color w:val="auto"/>
          <w:lang w:val="en-GB"/>
        </w:rPr>
        <w:t xml:space="preserve"> W, Silver HK. </w:t>
      </w:r>
      <w:proofErr w:type="gramStart"/>
      <w:r w:rsidRPr="00E01250">
        <w:rPr>
          <w:color w:val="auto"/>
          <w:lang w:val="en-GB"/>
        </w:rPr>
        <w:t xml:space="preserve">(1962) </w:t>
      </w:r>
      <w:r w:rsidR="003336F4">
        <w:rPr>
          <w:color w:val="auto"/>
          <w:lang w:val="en-GB"/>
        </w:rPr>
        <w:t>‘</w:t>
      </w:r>
      <w:r w:rsidRPr="00E01250">
        <w:rPr>
          <w:color w:val="auto"/>
          <w:lang w:val="en-GB"/>
        </w:rPr>
        <w:t>The Battered Child Syndrome</w:t>
      </w:r>
      <w:r w:rsidR="003336F4">
        <w:rPr>
          <w:color w:val="auto"/>
          <w:lang w:val="en-GB"/>
        </w:rPr>
        <w:t>’</w:t>
      </w:r>
      <w:r w:rsidRPr="00E01250">
        <w:rPr>
          <w:color w:val="auto"/>
          <w:lang w:val="en-GB"/>
        </w:rPr>
        <w:t>.</w:t>
      </w:r>
      <w:proofErr w:type="gramEnd"/>
      <w:r w:rsidRPr="00E01250">
        <w:rPr>
          <w:color w:val="auto"/>
          <w:lang w:val="en-GB"/>
        </w:rPr>
        <w:t xml:space="preserve"> </w:t>
      </w:r>
      <w:r w:rsidRPr="00E01250">
        <w:rPr>
          <w:i/>
          <w:color w:val="auto"/>
          <w:lang w:val="en-GB"/>
        </w:rPr>
        <w:t>JAM</w:t>
      </w:r>
      <w:r w:rsidR="009019CD" w:rsidRPr="00E01250">
        <w:rPr>
          <w:i/>
          <w:color w:val="auto"/>
          <w:lang w:val="en-GB"/>
        </w:rPr>
        <w:t xml:space="preserve">, </w:t>
      </w:r>
      <w:r w:rsidRPr="00E01250">
        <w:rPr>
          <w:b/>
          <w:color w:val="auto"/>
          <w:lang w:val="en-GB"/>
        </w:rPr>
        <w:t>181</w:t>
      </w:r>
      <w:r w:rsidR="009019CD" w:rsidRPr="00E01250">
        <w:rPr>
          <w:color w:val="auto"/>
          <w:lang w:val="en-GB"/>
        </w:rPr>
        <w:t xml:space="preserve">, pp. </w:t>
      </w:r>
      <w:r w:rsidRPr="00E01250">
        <w:rPr>
          <w:color w:val="auto"/>
          <w:lang w:val="en-GB"/>
        </w:rPr>
        <w:t>17–24.</w:t>
      </w:r>
    </w:p>
    <w:p w14:paraId="34CA70FA" w14:textId="77777777" w:rsidR="00982EEA" w:rsidRPr="00E01250" w:rsidRDefault="00982EEA" w:rsidP="00AF1392">
      <w:pPr>
        <w:pStyle w:val="BodyA"/>
        <w:widowControl w:val="0"/>
        <w:spacing w:line="480" w:lineRule="auto"/>
        <w:rPr>
          <w:color w:val="auto"/>
          <w:lang w:val="en-GB"/>
        </w:rPr>
      </w:pPr>
    </w:p>
    <w:p w14:paraId="6A205440" w14:textId="0B1BCE34" w:rsidR="00982EEA" w:rsidRPr="00E01250" w:rsidRDefault="00982EEA" w:rsidP="00AF1392">
      <w:pPr>
        <w:pStyle w:val="BodyA"/>
        <w:widowControl w:val="0"/>
        <w:spacing w:line="480" w:lineRule="auto"/>
        <w:rPr>
          <w:color w:val="auto"/>
        </w:rPr>
      </w:pPr>
      <w:r w:rsidRPr="00E01250">
        <w:rPr>
          <w:color w:val="auto"/>
          <w:lang w:val="en-GB"/>
        </w:rPr>
        <w:t>La Fontaine, J. (1998</w:t>
      </w:r>
      <w:r w:rsidRPr="00E01250">
        <w:rPr>
          <w:i/>
          <w:color w:val="auto"/>
          <w:lang w:val="en-GB"/>
        </w:rPr>
        <w:t>)</w:t>
      </w:r>
      <w:r w:rsidR="003A46F2" w:rsidRPr="00E01250">
        <w:rPr>
          <w:i/>
          <w:color w:val="auto"/>
          <w:lang w:val="en-GB"/>
        </w:rPr>
        <w:t xml:space="preserve"> </w:t>
      </w:r>
      <w:r w:rsidR="003336F4">
        <w:rPr>
          <w:i/>
          <w:color w:val="auto"/>
          <w:lang w:val="en-GB"/>
        </w:rPr>
        <w:t>‘</w:t>
      </w:r>
      <w:r w:rsidR="003A46F2" w:rsidRPr="00E01250">
        <w:rPr>
          <w:i/>
          <w:color w:val="auto"/>
          <w:lang w:val="en-GB"/>
        </w:rPr>
        <w:t>Speak of the Devil: Allegations of Satanic Abuse in Britain</w:t>
      </w:r>
      <w:r w:rsidR="003336F4">
        <w:rPr>
          <w:i/>
          <w:color w:val="auto"/>
          <w:lang w:val="en-GB"/>
        </w:rPr>
        <w:t>’</w:t>
      </w:r>
      <w:r w:rsidR="00D43939" w:rsidRPr="00E01250">
        <w:rPr>
          <w:color w:val="auto"/>
          <w:lang w:val="en-GB"/>
        </w:rPr>
        <w:t xml:space="preserve">, </w:t>
      </w:r>
      <w:r w:rsidRPr="00E01250">
        <w:rPr>
          <w:iCs/>
          <w:color w:val="auto"/>
        </w:rPr>
        <w:t xml:space="preserve">Cambridge, UK: </w:t>
      </w:r>
      <w:hyperlink r:id="rId17" w:tooltip="Cambridge University Press" w:history="1">
        <w:r w:rsidRPr="00E01250">
          <w:rPr>
            <w:rStyle w:val="Hyperlink"/>
            <w:iCs/>
            <w:color w:val="auto"/>
            <w:u w:val="none"/>
          </w:rPr>
          <w:t>Cambridge University Press</w:t>
        </w:r>
      </w:hyperlink>
    </w:p>
    <w:p w14:paraId="25B33C97" w14:textId="77777777" w:rsidR="004E6364" w:rsidRPr="00E01250" w:rsidRDefault="004E6364" w:rsidP="00AF1392">
      <w:pPr>
        <w:pStyle w:val="BodyA"/>
        <w:widowControl w:val="0"/>
        <w:spacing w:line="480" w:lineRule="auto"/>
        <w:rPr>
          <w:color w:val="auto"/>
          <w:lang w:val="en-GB"/>
        </w:rPr>
      </w:pPr>
    </w:p>
    <w:p w14:paraId="19210DAE" w14:textId="07A68E79" w:rsidR="004E6364" w:rsidRPr="00E01250" w:rsidRDefault="00716370" w:rsidP="00AF1392">
      <w:pPr>
        <w:pStyle w:val="BodyA"/>
        <w:spacing w:line="480" w:lineRule="auto"/>
        <w:rPr>
          <w:color w:val="auto"/>
          <w:lang w:val="en-GB"/>
        </w:rPr>
      </w:pPr>
      <w:r w:rsidRPr="00E01250">
        <w:rPr>
          <w:rStyle w:val="None"/>
          <w:color w:val="auto"/>
          <w:lang w:val="en-GB"/>
        </w:rPr>
        <w:t xml:space="preserve">Laming, Lord (2003) </w:t>
      </w:r>
      <w:r w:rsidR="003336F4">
        <w:rPr>
          <w:rStyle w:val="None"/>
          <w:color w:val="auto"/>
          <w:lang w:val="en-GB"/>
        </w:rPr>
        <w:t>‘</w:t>
      </w:r>
      <w:r w:rsidRPr="00E01250">
        <w:rPr>
          <w:rStyle w:val="None"/>
          <w:i/>
          <w:iCs/>
          <w:color w:val="auto"/>
          <w:lang w:val="en-GB"/>
        </w:rPr>
        <w:t>The Victoria Climbié Inquiry Repor</w:t>
      </w:r>
      <w:r w:rsidRPr="00E01250">
        <w:rPr>
          <w:rStyle w:val="None"/>
          <w:color w:val="auto"/>
          <w:lang w:val="en-GB"/>
        </w:rPr>
        <w:t>t</w:t>
      </w:r>
      <w:r w:rsidR="003336F4">
        <w:rPr>
          <w:rStyle w:val="None"/>
          <w:color w:val="auto"/>
          <w:lang w:val="en-GB"/>
        </w:rPr>
        <w:t>’</w:t>
      </w:r>
      <w:r w:rsidRPr="00E01250">
        <w:rPr>
          <w:rStyle w:val="None"/>
          <w:color w:val="auto"/>
          <w:lang w:val="en-GB"/>
        </w:rPr>
        <w:t xml:space="preserve">, HMG, </w:t>
      </w:r>
      <w:hyperlink r:id="rId18" w:history="1">
        <w:r w:rsidRPr="00E01250">
          <w:rPr>
            <w:rStyle w:val="Hyperlink5"/>
            <w:color w:val="auto"/>
            <w:sz w:val="24"/>
            <w:szCs w:val="24"/>
            <w:lang w:val="en-GB"/>
          </w:rPr>
          <w:t>https://www.gov.uk/government/uploads/system/uploads/attachment_data/file/273183/570.pdf</w:t>
        </w:r>
      </w:hyperlink>
    </w:p>
    <w:p w14:paraId="2416998A" w14:textId="77777777" w:rsidR="004E6364" w:rsidRPr="00E01250" w:rsidRDefault="004E6364" w:rsidP="00AF1392">
      <w:pPr>
        <w:pStyle w:val="BodyA"/>
        <w:widowControl w:val="0"/>
        <w:spacing w:line="480" w:lineRule="auto"/>
        <w:rPr>
          <w:color w:val="auto"/>
          <w:lang w:val="en-GB"/>
        </w:rPr>
      </w:pPr>
    </w:p>
    <w:p w14:paraId="1AC1D893" w14:textId="67E020DA" w:rsidR="002D3AAF" w:rsidRPr="00E01250" w:rsidRDefault="002D3AAF" w:rsidP="002D3AAF">
      <w:pPr>
        <w:pStyle w:val="BodyA"/>
        <w:widowControl w:val="0"/>
        <w:spacing w:line="480" w:lineRule="auto"/>
        <w:rPr>
          <w:color w:val="auto"/>
        </w:rPr>
      </w:pPr>
      <w:proofErr w:type="spellStart"/>
      <w:r w:rsidRPr="00E01250">
        <w:rPr>
          <w:color w:val="auto"/>
        </w:rPr>
        <w:t>McFayden</w:t>
      </w:r>
      <w:proofErr w:type="spellEnd"/>
      <w:r w:rsidRPr="00E01250">
        <w:rPr>
          <w:color w:val="auto"/>
        </w:rPr>
        <w:t xml:space="preserve">, A. (2002) ‘Secular public theology’, </w:t>
      </w:r>
      <w:r w:rsidRPr="00FA069A">
        <w:rPr>
          <w:i/>
          <w:color w:val="auto"/>
        </w:rPr>
        <w:t>Crucible: The Journal of the Church of England Board of Social Responsibility</w:t>
      </w:r>
      <w:r w:rsidRPr="00E01250">
        <w:rPr>
          <w:color w:val="auto"/>
        </w:rPr>
        <w:t>, July/September, pp. 131/8.</w:t>
      </w:r>
    </w:p>
    <w:p w14:paraId="18F87258" w14:textId="77777777" w:rsidR="004E6364" w:rsidRPr="00E01250" w:rsidRDefault="004E6364" w:rsidP="00AF1392">
      <w:pPr>
        <w:pStyle w:val="BodyA"/>
        <w:widowControl w:val="0"/>
        <w:spacing w:line="480" w:lineRule="auto"/>
        <w:rPr>
          <w:color w:val="auto"/>
          <w:lang w:val="en-GB"/>
        </w:rPr>
      </w:pPr>
    </w:p>
    <w:p w14:paraId="576595AA" w14:textId="2A36BB9F" w:rsidR="004E6364" w:rsidRPr="00E01250" w:rsidRDefault="00716370" w:rsidP="00AF1392">
      <w:pPr>
        <w:pStyle w:val="BodyA"/>
        <w:widowControl w:val="0"/>
        <w:spacing w:line="480" w:lineRule="auto"/>
        <w:rPr>
          <w:color w:val="auto"/>
          <w:lang w:val="en-GB"/>
        </w:rPr>
      </w:pPr>
      <w:r w:rsidRPr="00E01250">
        <w:rPr>
          <w:rStyle w:val="None"/>
          <w:color w:val="auto"/>
          <w:lang w:val="en-GB"/>
        </w:rPr>
        <w:t xml:space="preserve">McVeigh, K. (2014) </w:t>
      </w:r>
      <w:r w:rsidR="00FA069A">
        <w:rPr>
          <w:rStyle w:val="None"/>
          <w:color w:val="auto"/>
          <w:lang w:val="en-GB"/>
        </w:rPr>
        <w:t>‘</w:t>
      </w:r>
      <w:r w:rsidRPr="00E01250">
        <w:rPr>
          <w:rStyle w:val="None"/>
          <w:color w:val="auto"/>
          <w:lang w:val="en-GB"/>
        </w:rPr>
        <w:t>Child witchcraft claims increasing as ‘hidden crime’ is investigated</w:t>
      </w:r>
      <w:r w:rsidR="00FA069A">
        <w:rPr>
          <w:rStyle w:val="None"/>
          <w:color w:val="auto"/>
          <w:lang w:val="en-GB"/>
        </w:rPr>
        <w:t>’</w:t>
      </w:r>
      <w:r w:rsidRPr="00E01250">
        <w:rPr>
          <w:rStyle w:val="None"/>
          <w:color w:val="auto"/>
          <w:lang w:val="en-GB"/>
        </w:rPr>
        <w:t xml:space="preserve">, </w:t>
      </w:r>
      <w:r w:rsidRPr="00FA069A">
        <w:rPr>
          <w:rStyle w:val="None"/>
          <w:i/>
          <w:color w:val="auto"/>
          <w:lang w:val="en-GB"/>
        </w:rPr>
        <w:t>The Guardian</w:t>
      </w:r>
      <w:r w:rsidRPr="00E01250">
        <w:rPr>
          <w:rStyle w:val="None"/>
          <w:color w:val="auto"/>
          <w:lang w:val="en-GB"/>
        </w:rPr>
        <w:t xml:space="preserve">, 08/10/2014 </w:t>
      </w:r>
      <w:hyperlink r:id="rId19" w:history="1">
        <w:r w:rsidRPr="00E01250">
          <w:rPr>
            <w:rStyle w:val="Hyperlink6"/>
            <w:color w:val="auto"/>
            <w:lang w:val="en-GB"/>
          </w:rPr>
          <w:t>http://www.theguardian.com/uk-news/2014/oct/08/child-witchcraft-claims-hidden-crime-met-police-under-reported</w:t>
        </w:r>
      </w:hyperlink>
      <w:r w:rsidRPr="00E01250">
        <w:rPr>
          <w:rStyle w:val="None"/>
          <w:color w:val="auto"/>
          <w:lang w:val="en-GB"/>
        </w:rPr>
        <w:t xml:space="preserve"> </w:t>
      </w:r>
    </w:p>
    <w:p w14:paraId="33462F80" w14:textId="77777777" w:rsidR="00D43939" w:rsidRPr="00E01250" w:rsidRDefault="00D43939" w:rsidP="00AF1392">
      <w:pPr>
        <w:pStyle w:val="BodyA"/>
        <w:widowControl w:val="0"/>
        <w:spacing w:line="480" w:lineRule="auto"/>
        <w:rPr>
          <w:color w:val="auto"/>
          <w:lang w:val="en-GB"/>
        </w:rPr>
      </w:pPr>
    </w:p>
    <w:p w14:paraId="29EB5820" w14:textId="04641649" w:rsidR="003F5ABA" w:rsidRPr="00E01250" w:rsidRDefault="00033012" w:rsidP="003F5ABA">
      <w:pPr>
        <w:pStyle w:val="BodyA"/>
        <w:widowControl w:val="0"/>
        <w:spacing w:line="480" w:lineRule="auto"/>
        <w:rPr>
          <w:color w:val="auto"/>
        </w:rPr>
      </w:pPr>
      <w:r>
        <w:rPr>
          <w:color w:val="auto"/>
        </w:rPr>
        <w:lastRenderedPageBreak/>
        <w:t xml:space="preserve">Miller, H. and </w:t>
      </w:r>
      <w:proofErr w:type="spellStart"/>
      <w:r w:rsidR="003F5ABA" w:rsidRPr="00E01250">
        <w:rPr>
          <w:color w:val="auto"/>
        </w:rPr>
        <w:t>Bourlet</w:t>
      </w:r>
      <w:proofErr w:type="spellEnd"/>
      <w:r w:rsidR="003F5ABA" w:rsidRPr="00E01250">
        <w:rPr>
          <w:color w:val="auto"/>
        </w:rPr>
        <w:t xml:space="preserve">, C. (2005) </w:t>
      </w:r>
      <w:r w:rsidR="00FA069A">
        <w:rPr>
          <w:color w:val="auto"/>
        </w:rPr>
        <w:t>‘</w:t>
      </w:r>
      <w:r w:rsidR="003F5ABA" w:rsidRPr="00E01250">
        <w:rPr>
          <w:color w:val="auto"/>
        </w:rPr>
        <w:t>Act of faith?</w:t>
      </w:r>
      <w:r w:rsidR="00FA069A">
        <w:rPr>
          <w:color w:val="auto"/>
        </w:rPr>
        <w:t>’</w:t>
      </w:r>
      <w:r w:rsidR="003F5ABA" w:rsidRPr="00E01250">
        <w:rPr>
          <w:color w:val="auto"/>
        </w:rPr>
        <w:t xml:space="preserve"> </w:t>
      </w:r>
      <w:r w:rsidR="003F5ABA" w:rsidRPr="00E01250">
        <w:rPr>
          <w:i/>
          <w:color w:val="auto"/>
        </w:rPr>
        <w:t>Community Care</w:t>
      </w:r>
      <w:r w:rsidR="003F5ABA" w:rsidRPr="00E01250">
        <w:rPr>
          <w:color w:val="auto"/>
        </w:rPr>
        <w:t>; Jul 7-Jul 13, 2005; 1580; Business Premium Collection pg. 30</w:t>
      </w:r>
    </w:p>
    <w:p w14:paraId="5495A0F8" w14:textId="77777777" w:rsidR="00F471C6" w:rsidRPr="00E01250" w:rsidRDefault="00F471C6" w:rsidP="00AF1392">
      <w:pPr>
        <w:pStyle w:val="BodyA"/>
        <w:widowControl w:val="0"/>
        <w:spacing w:line="480" w:lineRule="auto"/>
        <w:rPr>
          <w:color w:val="auto"/>
          <w:lang w:val="en-GB"/>
        </w:rPr>
      </w:pPr>
    </w:p>
    <w:p w14:paraId="6CB49D93" w14:textId="09BE6F9D" w:rsidR="004E6364" w:rsidRPr="00FA069A" w:rsidRDefault="00716370" w:rsidP="00AF1392">
      <w:pPr>
        <w:pStyle w:val="BodyA"/>
        <w:widowControl w:val="0"/>
        <w:spacing w:line="480" w:lineRule="auto"/>
        <w:rPr>
          <w:i/>
          <w:color w:val="auto"/>
          <w:lang w:val="en-GB"/>
        </w:rPr>
      </w:pPr>
      <w:r w:rsidRPr="00E01250">
        <w:rPr>
          <w:color w:val="auto"/>
          <w:lang w:val="en-GB"/>
        </w:rPr>
        <w:t xml:space="preserve">Molina, J. (2006) </w:t>
      </w:r>
      <w:r w:rsidR="00FA069A" w:rsidRPr="00FA069A">
        <w:rPr>
          <w:i/>
          <w:color w:val="auto"/>
          <w:lang w:val="en-GB"/>
        </w:rPr>
        <w:t>‘</w:t>
      </w:r>
      <w:r w:rsidRPr="00FA069A">
        <w:rPr>
          <w:i/>
          <w:color w:val="auto"/>
          <w:lang w:val="en-GB"/>
        </w:rPr>
        <w:t xml:space="preserve">The Invention of Child Witches in the Democratic Republic of Congo Social cleansing, religious commerce and the difficulties of being a parent </w:t>
      </w:r>
    </w:p>
    <w:p w14:paraId="680DF6E7" w14:textId="6497A341" w:rsidR="004E6364" w:rsidRPr="00E01250" w:rsidRDefault="00716370" w:rsidP="00AF1392">
      <w:pPr>
        <w:pStyle w:val="BodyA"/>
        <w:widowControl w:val="0"/>
        <w:spacing w:line="480" w:lineRule="auto"/>
        <w:rPr>
          <w:color w:val="auto"/>
          <w:lang w:val="en-GB"/>
        </w:rPr>
      </w:pPr>
      <w:proofErr w:type="gramStart"/>
      <w:r w:rsidRPr="00FA069A">
        <w:rPr>
          <w:i/>
          <w:color w:val="auto"/>
          <w:lang w:val="en-GB"/>
        </w:rPr>
        <w:t>in</w:t>
      </w:r>
      <w:proofErr w:type="gramEnd"/>
      <w:r w:rsidRPr="00FA069A">
        <w:rPr>
          <w:i/>
          <w:color w:val="auto"/>
          <w:lang w:val="en-GB"/>
        </w:rPr>
        <w:t xml:space="preserve"> an urban culture</w:t>
      </w:r>
      <w:r w:rsidR="00FA069A" w:rsidRPr="00FA069A">
        <w:rPr>
          <w:i/>
          <w:color w:val="auto"/>
          <w:lang w:val="en-GB"/>
        </w:rPr>
        <w:t>’</w:t>
      </w:r>
      <w:r w:rsidRPr="00E01250">
        <w:rPr>
          <w:color w:val="auto"/>
          <w:lang w:val="en-GB"/>
        </w:rPr>
        <w:t xml:space="preserve">, Save the Children, </w:t>
      </w:r>
      <w:hyperlink r:id="rId20" w:history="1">
        <w:r w:rsidRPr="00E01250">
          <w:rPr>
            <w:rStyle w:val="Hyperlink0"/>
            <w:color w:val="auto"/>
            <w:lang w:val="en-GB"/>
          </w:rPr>
          <w:t>https://www.crin.org/en/docs/The_Invention_of_Child_Witches.pdf</w:t>
        </w:r>
      </w:hyperlink>
      <w:r w:rsidRPr="00E01250">
        <w:rPr>
          <w:color w:val="auto"/>
          <w:lang w:val="en-GB"/>
        </w:rPr>
        <w:t xml:space="preserve"> </w:t>
      </w:r>
    </w:p>
    <w:p w14:paraId="1421089D" w14:textId="77777777" w:rsidR="00850CDD" w:rsidRPr="00E01250" w:rsidRDefault="00850CDD" w:rsidP="00AF1392">
      <w:pPr>
        <w:pStyle w:val="BodyA"/>
        <w:widowControl w:val="0"/>
        <w:spacing w:line="480" w:lineRule="auto"/>
        <w:rPr>
          <w:color w:val="auto"/>
          <w:lang w:val="en-GB"/>
        </w:rPr>
      </w:pPr>
    </w:p>
    <w:p w14:paraId="01DF2034" w14:textId="1B19D486" w:rsidR="00850CDD" w:rsidRPr="00E01250" w:rsidRDefault="00850CDD" w:rsidP="00AF1392">
      <w:pPr>
        <w:pStyle w:val="BodyA"/>
        <w:spacing w:line="480" w:lineRule="auto"/>
        <w:rPr>
          <w:color w:val="auto"/>
          <w:u w:val="single"/>
          <w:lang w:val="en-GB"/>
        </w:rPr>
      </w:pPr>
      <w:r w:rsidRPr="00E01250">
        <w:rPr>
          <w:color w:val="auto"/>
          <w:lang w:val="en-GB"/>
        </w:rPr>
        <w:t xml:space="preserve">Morris, S. (2007) </w:t>
      </w:r>
      <w:r w:rsidR="00FA069A">
        <w:rPr>
          <w:color w:val="auto"/>
          <w:lang w:val="en-GB"/>
        </w:rPr>
        <w:t>‘</w:t>
      </w:r>
      <w:r w:rsidRPr="00E01250">
        <w:rPr>
          <w:color w:val="auto"/>
          <w:lang w:val="en-GB"/>
        </w:rPr>
        <w:t>Foster mother inflicted 20 years of sadistic abuse on three children</w:t>
      </w:r>
      <w:r w:rsidR="00FA069A">
        <w:rPr>
          <w:color w:val="auto"/>
          <w:lang w:val="en-GB"/>
        </w:rPr>
        <w:t>’</w:t>
      </w:r>
      <w:r w:rsidRPr="00FA069A">
        <w:rPr>
          <w:i/>
          <w:color w:val="auto"/>
          <w:lang w:val="en-GB"/>
        </w:rPr>
        <w:t>, The Guardian</w:t>
      </w:r>
      <w:r w:rsidRPr="00E01250">
        <w:rPr>
          <w:color w:val="auto"/>
          <w:lang w:val="en-GB"/>
        </w:rPr>
        <w:t>, 21/03/</w:t>
      </w:r>
      <w:proofErr w:type="gramStart"/>
      <w:r w:rsidRPr="00E01250">
        <w:rPr>
          <w:color w:val="auto"/>
          <w:lang w:val="en-GB"/>
        </w:rPr>
        <w:t xml:space="preserve">2007  </w:t>
      </w:r>
      <w:proofErr w:type="gramEnd"/>
      <w:r w:rsidR="001F36DD">
        <w:fldChar w:fldCharType="begin"/>
      </w:r>
      <w:r w:rsidR="001F36DD">
        <w:instrText xml:space="preserve"> HYPERLINK "http://www.theguardian.com/society/2007/mar/21/adoptionandfostering.childrensservices" </w:instrText>
      </w:r>
      <w:r w:rsidR="001F36DD">
        <w:fldChar w:fldCharType="separate"/>
      </w:r>
      <w:r w:rsidRPr="00E01250">
        <w:rPr>
          <w:rStyle w:val="Hyperlink"/>
          <w:color w:val="auto"/>
          <w:lang w:val="en-GB"/>
        </w:rPr>
        <w:t>http://www.theguardian.com/society/2007/mar/21/adoptionandfostering.childrensservices</w:t>
      </w:r>
      <w:r w:rsidR="001F36DD">
        <w:rPr>
          <w:rStyle w:val="Hyperlink"/>
          <w:color w:val="auto"/>
          <w:lang w:val="en-GB"/>
        </w:rPr>
        <w:fldChar w:fldCharType="end"/>
      </w:r>
    </w:p>
    <w:p w14:paraId="7AC5E856" w14:textId="77777777" w:rsidR="004E6364" w:rsidRPr="00E01250" w:rsidRDefault="004E6364" w:rsidP="00AF1392">
      <w:pPr>
        <w:pStyle w:val="BodyA"/>
        <w:widowControl w:val="0"/>
        <w:spacing w:line="480" w:lineRule="auto"/>
        <w:rPr>
          <w:color w:val="auto"/>
          <w:lang w:val="en-GB"/>
        </w:rPr>
      </w:pPr>
    </w:p>
    <w:p w14:paraId="156F2514" w14:textId="77777777" w:rsidR="004E6364" w:rsidRPr="00E01250" w:rsidRDefault="00716370" w:rsidP="00AF1392">
      <w:pPr>
        <w:pStyle w:val="BodyA"/>
        <w:widowControl w:val="0"/>
        <w:spacing w:line="480" w:lineRule="auto"/>
        <w:rPr>
          <w:color w:val="auto"/>
          <w:lang w:val="en-GB"/>
        </w:rPr>
      </w:pPr>
      <w:r w:rsidRPr="00E01250">
        <w:rPr>
          <w:color w:val="auto"/>
          <w:lang w:val="en-GB"/>
        </w:rPr>
        <w:t xml:space="preserve">MPS (2016) </w:t>
      </w:r>
      <w:r w:rsidRPr="00FA069A">
        <w:rPr>
          <w:i/>
          <w:color w:val="auto"/>
          <w:lang w:val="en-GB"/>
        </w:rPr>
        <w:t>Metropolitan Police: Total policing,</w:t>
      </w:r>
      <w:r w:rsidRPr="00E01250">
        <w:rPr>
          <w:color w:val="auto"/>
          <w:lang w:val="en-GB"/>
        </w:rPr>
        <w:t xml:space="preserve"> </w:t>
      </w:r>
      <w:hyperlink r:id="rId21" w:history="1">
        <w:r w:rsidRPr="00E01250">
          <w:rPr>
            <w:rStyle w:val="Hyperlink0"/>
            <w:color w:val="auto"/>
            <w:lang w:val="en-GB"/>
          </w:rPr>
          <w:t>http://content.met.police.uk/Article/Project-Violet--The-Metropolitan-Police-Service-MPS-response-to-abuse-related-to-faith-and-belief/1400010000897/1400010000897</w:t>
        </w:r>
      </w:hyperlink>
      <w:r w:rsidRPr="00E01250">
        <w:rPr>
          <w:color w:val="auto"/>
          <w:lang w:val="en-GB"/>
        </w:rPr>
        <w:t xml:space="preserve"> accessed 21/02/16 </w:t>
      </w:r>
    </w:p>
    <w:p w14:paraId="06765760" w14:textId="77777777" w:rsidR="004E6364" w:rsidRPr="00E01250" w:rsidRDefault="004E6364" w:rsidP="00AF1392">
      <w:pPr>
        <w:pStyle w:val="BodyA"/>
        <w:widowControl w:val="0"/>
        <w:spacing w:line="480" w:lineRule="auto"/>
        <w:rPr>
          <w:rStyle w:val="Hyperlink0"/>
          <w:color w:val="auto"/>
          <w:lang w:val="en-GB"/>
        </w:rPr>
      </w:pPr>
    </w:p>
    <w:p w14:paraId="0502C2D0" w14:textId="3D55335F" w:rsidR="004E6364" w:rsidRPr="00E01250" w:rsidRDefault="00716370" w:rsidP="00AF1392">
      <w:pPr>
        <w:pStyle w:val="BodyA"/>
        <w:widowControl w:val="0"/>
        <w:spacing w:line="480" w:lineRule="auto"/>
        <w:rPr>
          <w:rStyle w:val="Hyperlink0"/>
          <w:color w:val="auto"/>
          <w:lang w:val="en-GB"/>
        </w:rPr>
      </w:pPr>
      <w:r w:rsidRPr="00E01250">
        <w:rPr>
          <w:rStyle w:val="None"/>
          <w:color w:val="auto"/>
          <w:lang w:val="en-GB"/>
        </w:rPr>
        <w:t>Pull, R. (2009) ‘</w:t>
      </w:r>
      <w:r w:rsidR="00FA069A">
        <w:rPr>
          <w:rStyle w:val="None"/>
          <w:color w:val="auto"/>
          <w:lang w:val="en-GB"/>
        </w:rPr>
        <w:t>”</w:t>
      </w:r>
      <w:r w:rsidRPr="00E01250">
        <w:rPr>
          <w:rStyle w:val="None"/>
          <w:color w:val="auto"/>
          <w:lang w:val="en-GB"/>
        </w:rPr>
        <w:t>Project Violet</w:t>
      </w:r>
      <w:r w:rsidR="00FA069A">
        <w:rPr>
          <w:rStyle w:val="None"/>
          <w:color w:val="auto"/>
          <w:lang w:val="en-GB"/>
        </w:rPr>
        <w:t>”</w:t>
      </w:r>
      <w:r w:rsidRPr="00E01250">
        <w:rPr>
          <w:rStyle w:val="None"/>
          <w:color w:val="auto"/>
          <w:lang w:val="en-GB"/>
        </w:rPr>
        <w:t>; addressing the practice of faith and/or belief based ritualistic child abuse</w:t>
      </w:r>
      <w:r w:rsidR="00FA069A">
        <w:rPr>
          <w:rStyle w:val="None"/>
          <w:color w:val="auto"/>
          <w:lang w:val="en-GB"/>
        </w:rPr>
        <w:t>’</w:t>
      </w:r>
      <w:r w:rsidRPr="00E01250">
        <w:rPr>
          <w:rStyle w:val="None"/>
          <w:color w:val="auto"/>
          <w:lang w:val="en-GB"/>
        </w:rPr>
        <w:t>, in La Fontaine, J.</w:t>
      </w:r>
      <w:r w:rsidR="009019CD" w:rsidRPr="00E01250">
        <w:rPr>
          <w:rStyle w:val="None"/>
          <w:color w:val="auto"/>
          <w:lang w:val="en-GB"/>
        </w:rPr>
        <w:t xml:space="preserve"> (ed)</w:t>
      </w:r>
      <w:r w:rsidRPr="00E01250">
        <w:rPr>
          <w:rStyle w:val="None"/>
          <w:color w:val="auto"/>
          <w:lang w:val="en-GB"/>
        </w:rPr>
        <w:t xml:space="preserve"> </w:t>
      </w:r>
      <w:r w:rsidRPr="00E01250">
        <w:rPr>
          <w:rStyle w:val="None"/>
          <w:i/>
          <w:iCs/>
          <w:color w:val="auto"/>
          <w:lang w:val="en-GB"/>
        </w:rPr>
        <w:t>The Devil’s Children; From Spirit Possession to Witchcraft: New Allegations that Affect Children,</w:t>
      </w:r>
      <w:r w:rsidRPr="00E01250">
        <w:rPr>
          <w:color w:val="auto"/>
          <w:lang w:val="en-GB"/>
        </w:rPr>
        <w:t xml:space="preserve"> Surrey, </w:t>
      </w:r>
      <w:proofErr w:type="spellStart"/>
      <w:r w:rsidRPr="00E01250">
        <w:rPr>
          <w:color w:val="auto"/>
          <w:lang w:val="en-GB"/>
        </w:rPr>
        <w:t>Ashgate</w:t>
      </w:r>
      <w:proofErr w:type="spellEnd"/>
      <w:r w:rsidR="009019CD" w:rsidRPr="00E01250">
        <w:rPr>
          <w:color w:val="auto"/>
          <w:lang w:val="en-GB"/>
        </w:rPr>
        <w:t>.</w:t>
      </w:r>
    </w:p>
    <w:p w14:paraId="55F85D3C" w14:textId="77777777" w:rsidR="004E6364" w:rsidRPr="00E01250" w:rsidRDefault="004E6364" w:rsidP="00AF1392">
      <w:pPr>
        <w:pStyle w:val="BodyA"/>
        <w:widowControl w:val="0"/>
        <w:spacing w:line="480" w:lineRule="auto"/>
        <w:rPr>
          <w:rStyle w:val="Hyperlink0"/>
          <w:color w:val="auto"/>
          <w:lang w:val="en-GB"/>
        </w:rPr>
      </w:pPr>
    </w:p>
    <w:p w14:paraId="341D9F10" w14:textId="4BFD47EA" w:rsidR="00061700" w:rsidRPr="00E01250" w:rsidRDefault="00716370" w:rsidP="00AF1392">
      <w:pPr>
        <w:pStyle w:val="BodyA"/>
        <w:spacing w:line="480" w:lineRule="auto"/>
        <w:rPr>
          <w:rStyle w:val="None"/>
          <w:color w:val="auto"/>
          <w:lang w:val="en-GB"/>
        </w:rPr>
      </w:pPr>
      <w:r w:rsidRPr="00E01250">
        <w:rPr>
          <w:rStyle w:val="None"/>
          <w:color w:val="auto"/>
          <w:lang w:val="en-GB"/>
        </w:rPr>
        <w:t xml:space="preserve">Schön, D. (1983) </w:t>
      </w:r>
      <w:r w:rsidR="00FA069A">
        <w:rPr>
          <w:rStyle w:val="None"/>
          <w:color w:val="auto"/>
          <w:lang w:val="en-GB"/>
        </w:rPr>
        <w:t>‘</w:t>
      </w:r>
      <w:r w:rsidRPr="00E01250">
        <w:rPr>
          <w:rStyle w:val="None"/>
          <w:i/>
          <w:iCs/>
          <w:color w:val="auto"/>
          <w:lang w:val="en-GB"/>
        </w:rPr>
        <w:t>The Reflective Practitioner: how professionals think in action</w:t>
      </w:r>
      <w:r w:rsidR="00FA069A">
        <w:rPr>
          <w:rStyle w:val="None"/>
          <w:i/>
          <w:iCs/>
          <w:color w:val="auto"/>
          <w:lang w:val="en-GB"/>
        </w:rPr>
        <w:t>’</w:t>
      </w:r>
      <w:r w:rsidRPr="00E01250">
        <w:rPr>
          <w:rStyle w:val="None"/>
          <w:i/>
          <w:iCs/>
          <w:color w:val="auto"/>
          <w:lang w:val="en-GB"/>
        </w:rPr>
        <w:t xml:space="preserve"> </w:t>
      </w:r>
      <w:r w:rsidRPr="00E01250">
        <w:rPr>
          <w:rStyle w:val="None"/>
          <w:color w:val="auto"/>
          <w:lang w:val="en-GB"/>
        </w:rPr>
        <w:t>London</w:t>
      </w:r>
      <w:r w:rsidR="009019CD" w:rsidRPr="00E01250">
        <w:rPr>
          <w:rStyle w:val="None"/>
          <w:color w:val="auto"/>
          <w:lang w:val="en-GB"/>
        </w:rPr>
        <w:t xml:space="preserve">, </w:t>
      </w:r>
      <w:r w:rsidRPr="00E01250">
        <w:rPr>
          <w:rStyle w:val="None"/>
          <w:color w:val="auto"/>
          <w:lang w:val="en-GB"/>
        </w:rPr>
        <w:t>Temple Smith</w:t>
      </w:r>
      <w:r w:rsidR="009019CD" w:rsidRPr="00E01250">
        <w:rPr>
          <w:rStyle w:val="None"/>
          <w:color w:val="auto"/>
          <w:lang w:val="en-GB"/>
        </w:rPr>
        <w:t>.</w:t>
      </w:r>
    </w:p>
    <w:p w14:paraId="1259044C" w14:textId="77777777" w:rsidR="00F471C6" w:rsidRPr="00E01250" w:rsidRDefault="00F471C6" w:rsidP="00AF1392">
      <w:pPr>
        <w:pStyle w:val="BodyA"/>
        <w:spacing w:line="480" w:lineRule="auto"/>
        <w:rPr>
          <w:rStyle w:val="None"/>
          <w:color w:val="auto"/>
          <w:lang w:val="en-GB"/>
        </w:rPr>
      </w:pPr>
    </w:p>
    <w:p w14:paraId="4765F9B7" w14:textId="1B69F665" w:rsidR="00F471C6" w:rsidRPr="00E01250" w:rsidRDefault="00F471C6" w:rsidP="00AF1392">
      <w:pPr>
        <w:pStyle w:val="BodyA"/>
        <w:spacing w:line="480" w:lineRule="auto"/>
        <w:rPr>
          <w:rStyle w:val="None"/>
          <w:color w:val="auto"/>
          <w:lang w:val="en-GB"/>
        </w:rPr>
      </w:pPr>
      <w:r w:rsidRPr="00E01250">
        <w:rPr>
          <w:rStyle w:val="None"/>
          <w:color w:val="auto"/>
          <w:lang w:val="en-GB"/>
        </w:rPr>
        <w:t xml:space="preserve">Secker, E. (2012) </w:t>
      </w:r>
      <w:r w:rsidR="00FA069A">
        <w:rPr>
          <w:rStyle w:val="None"/>
          <w:color w:val="auto"/>
          <w:lang w:val="en-GB"/>
        </w:rPr>
        <w:t>‘</w:t>
      </w:r>
      <w:r w:rsidRPr="00E01250">
        <w:rPr>
          <w:rStyle w:val="None"/>
          <w:color w:val="auto"/>
          <w:lang w:val="en-GB"/>
        </w:rPr>
        <w:t>Witchcraft stigmatisation in Nigeria: Challenges and successes in the implementation of child’s rights</w:t>
      </w:r>
      <w:r w:rsidR="00FA069A">
        <w:rPr>
          <w:rStyle w:val="None"/>
          <w:color w:val="auto"/>
          <w:lang w:val="en-GB"/>
        </w:rPr>
        <w:t>’</w:t>
      </w:r>
      <w:r w:rsidRPr="00E01250">
        <w:rPr>
          <w:rStyle w:val="None"/>
          <w:color w:val="auto"/>
          <w:lang w:val="en-GB"/>
        </w:rPr>
        <w:t xml:space="preserve">, </w:t>
      </w:r>
      <w:r w:rsidRPr="00FA069A">
        <w:rPr>
          <w:rStyle w:val="None"/>
          <w:i/>
          <w:color w:val="auto"/>
          <w:lang w:val="en-GB"/>
        </w:rPr>
        <w:t>International Social Work</w:t>
      </w:r>
      <w:r w:rsidRPr="00E01250">
        <w:rPr>
          <w:rStyle w:val="None"/>
          <w:color w:val="auto"/>
          <w:lang w:val="en-GB"/>
        </w:rPr>
        <w:t>, 56, 1, 22-36</w:t>
      </w:r>
    </w:p>
    <w:p w14:paraId="45572287" w14:textId="283C3FEC" w:rsidR="004E6364" w:rsidRPr="00E01250" w:rsidRDefault="004E6364" w:rsidP="00AF1392">
      <w:pPr>
        <w:pStyle w:val="BodyA"/>
        <w:spacing w:line="480" w:lineRule="auto"/>
        <w:rPr>
          <w:rStyle w:val="Hyperlink0"/>
          <w:color w:val="auto"/>
          <w:lang w:val="en-GB"/>
        </w:rPr>
      </w:pPr>
    </w:p>
    <w:p w14:paraId="3AD45E06" w14:textId="45F54749" w:rsidR="004E6364" w:rsidRPr="00E01250" w:rsidRDefault="00716370" w:rsidP="00AF1392">
      <w:pPr>
        <w:pStyle w:val="BodyA"/>
        <w:spacing w:line="480" w:lineRule="auto"/>
        <w:rPr>
          <w:rStyle w:val="Hyperlink0"/>
          <w:color w:val="auto"/>
          <w:lang w:val="en-GB"/>
        </w:rPr>
      </w:pPr>
      <w:r w:rsidRPr="00E01250">
        <w:rPr>
          <w:color w:val="auto"/>
          <w:lang w:val="en-GB"/>
        </w:rPr>
        <w:t xml:space="preserve">Simon, A., </w:t>
      </w:r>
      <w:proofErr w:type="spellStart"/>
      <w:r w:rsidRPr="00E01250">
        <w:rPr>
          <w:color w:val="auto"/>
          <w:lang w:val="en-GB"/>
        </w:rPr>
        <w:t>Hauari</w:t>
      </w:r>
      <w:proofErr w:type="spellEnd"/>
      <w:r w:rsidRPr="00E01250">
        <w:rPr>
          <w:color w:val="auto"/>
          <w:lang w:val="en-GB"/>
        </w:rPr>
        <w:t xml:space="preserve">, H., </w:t>
      </w:r>
      <w:proofErr w:type="spellStart"/>
      <w:r w:rsidRPr="00E01250">
        <w:rPr>
          <w:color w:val="auto"/>
          <w:lang w:val="en-GB"/>
        </w:rPr>
        <w:t>Hollingworth</w:t>
      </w:r>
      <w:proofErr w:type="spellEnd"/>
      <w:r w:rsidRPr="00E01250">
        <w:rPr>
          <w:color w:val="auto"/>
          <w:lang w:val="en-GB"/>
        </w:rPr>
        <w:t xml:space="preserve">, K., </w:t>
      </w:r>
      <w:r w:rsidR="00461FD5">
        <w:rPr>
          <w:color w:val="auto"/>
          <w:lang w:val="en-GB"/>
        </w:rPr>
        <w:t>and</w:t>
      </w:r>
      <w:r w:rsidRPr="00E01250">
        <w:rPr>
          <w:color w:val="auto"/>
          <w:lang w:val="en-GB"/>
        </w:rPr>
        <w:t xml:space="preserve"> </w:t>
      </w:r>
      <w:proofErr w:type="spellStart"/>
      <w:r w:rsidRPr="00E01250">
        <w:rPr>
          <w:color w:val="auto"/>
          <w:lang w:val="en-GB"/>
        </w:rPr>
        <w:t>Vorhaus</w:t>
      </w:r>
      <w:proofErr w:type="spellEnd"/>
      <w:r w:rsidRPr="00E01250">
        <w:rPr>
          <w:color w:val="auto"/>
          <w:lang w:val="en-GB"/>
        </w:rPr>
        <w:t xml:space="preserve">, J. (2012). </w:t>
      </w:r>
      <w:r w:rsidR="00FA069A">
        <w:rPr>
          <w:color w:val="auto"/>
          <w:lang w:val="en-GB"/>
        </w:rPr>
        <w:t>‘</w:t>
      </w:r>
      <w:r w:rsidRPr="00E01250">
        <w:rPr>
          <w:color w:val="auto"/>
          <w:lang w:val="en-GB"/>
        </w:rPr>
        <w:t>A rapid literature review of evidence on child abuse linked to faith or belief</w:t>
      </w:r>
      <w:r w:rsidR="00FA069A">
        <w:rPr>
          <w:color w:val="auto"/>
          <w:lang w:val="en-GB"/>
        </w:rPr>
        <w:t>’</w:t>
      </w:r>
      <w:r w:rsidRPr="00E01250">
        <w:rPr>
          <w:color w:val="auto"/>
          <w:lang w:val="en-GB"/>
        </w:rPr>
        <w:t xml:space="preserve">. </w:t>
      </w:r>
      <w:proofErr w:type="gramStart"/>
      <w:r w:rsidRPr="00E01250">
        <w:rPr>
          <w:rStyle w:val="None"/>
          <w:i/>
          <w:iCs/>
          <w:color w:val="auto"/>
          <w:lang w:val="en-GB"/>
        </w:rPr>
        <w:t>Childhood Wellbeing Research Centre</w:t>
      </w:r>
      <w:r w:rsidRPr="00E01250">
        <w:rPr>
          <w:color w:val="auto"/>
          <w:lang w:val="en-GB"/>
        </w:rPr>
        <w:t>.</w:t>
      </w:r>
      <w:proofErr w:type="gramEnd"/>
      <w:r w:rsidRPr="00E01250">
        <w:rPr>
          <w:color w:val="auto"/>
          <w:lang w:val="en-GB"/>
        </w:rPr>
        <w:t xml:space="preserve"> Retrieved from </w:t>
      </w:r>
      <w:hyperlink r:id="rId22" w:history="1">
        <w:r w:rsidRPr="00E01250">
          <w:rPr>
            <w:rStyle w:val="Hyperlink0"/>
            <w:color w:val="auto"/>
            <w:lang w:val="en-GB"/>
          </w:rPr>
          <w:t>http://www.cwrc.ac.uk/projects/documents/Oct2012_CWRC_Child_Abuse_linked_to_Faith_or_Belief_Report_FINAL.pdf</w:t>
        </w:r>
      </w:hyperlink>
    </w:p>
    <w:p w14:paraId="0027E2E0" w14:textId="77777777" w:rsidR="004E6364" w:rsidRPr="00E01250" w:rsidRDefault="004E6364" w:rsidP="00AF1392">
      <w:pPr>
        <w:pStyle w:val="BodyA"/>
        <w:spacing w:line="480" w:lineRule="auto"/>
        <w:rPr>
          <w:rStyle w:val="Hyperlink0"/>
          <w:color w:val="auto"/>
          <w:lang w:val="en-GB"/>
        </w:rPr>
      </w:pPr>
    </w:p>
    <w:p w14:paraId="153764EC" w14:textId="41E1B632" w:rsidR="004E6364" w:rsidRPr="00E01250" w:rsidRDefault="00716370" w:rsidP="00AF1392">
      <w:pPr>
        <w:pStyle w:val="BodyA"/>
        <w:spacing w:line="480" w:lineRule="auto"/>
        <w:rPr>
          <w:i/>
          <w:color w:val="auto"/>
          <w:lang w:val="en-GB"/>
        </w:rPr>
      </w:pPr>
      <w:r w:rsidRPr="00E01250">
        <w:rPr>
          <w:color w:val="auto"/>
          <w:lang w:val="en-GB"/>
        </w:rPr>
        <w:t xml:space="preserve">Stobart E (2006) </w:t>
      </w:r>
      <w:r w:rsidR="00FA069A">
        <w:rPr>
          <w:color w:val="auto"/>
          <w:lang w:val="en-GB"/>
        </w:rPr>
        <w:t>‘</w:t>
      </w:r>
      <w:r w:rsidRPr="00E01250">
        <w:rPr>
          <w:i/>
          <w:color w:val="auto"/>
          <w:lang w:val="en-GB"/>
        </w:rPr>
        <w:t>Child Abuse Linked to Accusations of Spirit Possession and</w:t>
      </w:r>
    </w:p>
    <w:p w14:paraId="09277866" w14:textId="7149101B" w:rsidR="004E6364" w:rsidRPr="00E01250" w:rsidRDefault="00716370" w:rsidP="00AF1392">
      <w:pPr>
        <w:pStyle w:val="BodyA"/>
        <w:spacing w:line="480" w:lineRule="auto"/>
        <w:rPr>
          <w:color w:val="auto"/>
          <w:lang w:val="en-GB"/>
        </w:rPr>
      </w:pPr>
      <w:proofErr w:type="gramStart"/>
      <w:r w:rsidRPr="00E01250">
        <w:rPr>
          <w:i/>
          <w:color w:val="auto"/>
          <w:lang w:val="en-GB"/>
        </w:rPr>
        <w:t>Witchcraft</w:t>
      </w:r>
      <w:r w:rsidR="00FA069A">
        <w:rPr>
          <w:i/>
          <w:color w:val="auto"/>
          <w:lang w:val="en-GB"/>
        </w:rPr>
        <w:t>’</w:t>
      </w:r>
      <w:r w:rsidRPr="00E01250">
        <w:rPr>
          <w:color w:val="auto"/>
          <w:lang w:val="en-GB"/>
        </w:rPr>
        <w:t>.</w:t>
      </w:r>
      <w:proofErr w:type="gramEnd"/>
      <w:r w:rsidRPr="00E01250">
        <w:rPr>
          <w:color w:val="auto"/>
          <w:lang w:val="en-GB"/>
        </w:rPr>
        <w:t xml:space="preserve"> </w:t>
      </w:r>
      <w:proofErr w:type="gramStart"/>
      <w:r w:rsidRPr="00E01250">
        <w:rPr>
          <w:color w:val="auto"/>
          <w:lang w:val="en-GB"/>
        </w:rPr>
        <w:t>Research report</w:t>
      </w:r>
      <w:proofErr w:type="gramEnd"/>
      <w:r w:rsidRPr="00E01250">
        <w:rPr>
          <w:color w:val="auto"/>
          <w:lang w:val="en-GB"/>
        </w:rPr>
        <w:t xml:space="preserve"> RR750. </w:t>
      </w:r>
      <w:proofErr w:type="gramStart"/>
      <w:r w:rsidRPr="00E01250">
        <w:rPr>
          <w:color w:val="auto"/>
          <w:lang w:val="en-GB"/>
        </w:rPr>
        <w:t>Department for Education and Skills.</w:t>
      </w:r>
      <w:proofErr w:type="gramEnd"/>
      <w:r w:rsidRPr="00E01250">
        <w:rPr>
          <w:color w:val="auto"/>
          <w:lang w:val="en-GB"/>
        </w:rPr>
        <w:t xml:space="preserve">          </w:t>
      </w:r>
    </w:p>
    <w:p w14:paraId="4A42878C" w14:textId="77777777" w:rsidR="004E6364" w:rsidRPr="00E01250" w:rsidRDefault="004E6364" w:rsidP="00AF1392">
      <w:pPr>
        <w:pStyle w:val="BodyA"/>
        <w:widowControl w:val="0"/>
        <w:spacing w:line="480" w:lineRule="auto"/>
        <w:rPr>
          <w:rStyle w:val="Hyperlink0"/>
          <w:color w:val="auto"/>
          <w:lang w:val="en-GB"/>
        </w:rPr>
      </w:pPr>
    </w:p>
    <w:p w14:paraId="7556F57B" w14:textId="2AB4414A" w:rsidR="004E6364" w:rsidRPr="00E01250" w:rsidRDefault="00716370" w:rsidP="00AF1392">
      <w:pPr>
        <w:pStyle w:val="BodyA"/>
        <w:widowControl w:val="0"/>
        <w:spacing w:line="480" w:lineRule="auto"/>
        <w:rPr>
          <w:color w:val="auto"/>
          <w:lang w:val="en-GB"/>
        </w:rPr>
      </w:pPr>
      <w:proofErr w:type="spellStart"/>
      <w:r w:rsidRPr="00E01250">
        <w:rPr>
          <w:color w:val="auto"/>
          <w:lang w:val="en-GB"/>
        </w:rPr>
        <w:t>Tedam</w:t>
      </w:r>
      <w:proofErr w:type="spellEnd"/>
      <w:r w:rsidRPr="00E01250">
        <w:rPr>
          <w:color w:val="auto"/>
          <w:lang w:val="en-GB"/>
        </w:rPr>
        <w:t xml:space="preserve">, P. (2014) </w:t>
      </w:r>
      <w:r w:rsidR="00FA069A">
        <w:rPr>
          <w:color w:val="auto"/>
          <w:lang w:val="en-GB"/>
        </w:rPr>
        <w:t>‘</w:t>
      </w:r>
      <w:r w:rsidRPr="00E01250">
        <w:rPr>
          <w:color w:val="auto"/>
          <w:lang w:val="en-GB"/>
        </w:rPr>
        <w:t>Witchcraft branding and the abuse of African children in the UK: Causes, effects and professional intervention</w:t>
      </w:r>
      <w:r w:rsidR="00FA069A">
        <w:rPr>
          <w:color w:val="auto"/>
          <w:lang w:val="en-GB"/>
        </w:rPr>
        <w:t>’</w:t>
      </w:r>
      <w:r w:rsidRPr="00E01250">
        <w:rPr>
          <w:color w:val="auto"/>
          <w:lang w:val="en-GB"/>
        </w:rPr>
        <w:t xml:space="preserve">, </w:t>
      </w:r>
      <w:r w:rsidRPr="00E01250">
        <w:rPr>
          <w:rStyle w:val="None"/>
          <w:i/>
          <w:iCs/>
          <w:color w:val="auto"/>
          <w:lang w:val="en-GB"/>
        </w:rPr>
        <w:t>Early Child Development and Care</w:t>
      </w:r>
      <w:r w:rsidRPr="00E01250">
        <w:rPr>
          <w:color w:val="auto"/>
          <w:lang w:val="en-GB"/>
        </w:rPr>
        <w:t xml:space="preserve">, </w:t>
      </w:r>
      <w:r w:rsidRPr="00E01250">
        <w:rPr>
          <w:b/>
          <w:color w:val="auto"/>
          <w:lang w:val="en-GB"/>
        </w:rPr>
        <w:t>184</w:t>
      </w:r>
      <w:r w:rsidRPr="00E01250">
        <w:rPr>
          <w:color w:val="auto"/>
          <w:lang w:val="en-GB"/>
        </w:rPr>
        <w:t xml:space="preserve"> (9–10), pp. 1403–1414. </w:t>
      </w:r>
    </w:p>
    <w:p w14:paraId="24146A1E" w14:textId="77777777" w:rsidR="004E6364" w:rsidRPr="00E01250" w:rsidRDefault="004E6364" w:rsidP="00AF1392">
      <w:pPr>
        <w:pStyle w:val="BodyA"/>
        <w:widowControl w:val="0"/>
        <w:spacing w:line="480" w:lineRule="auto"/>
        <w:rPr>
          <w:color w:val="auto"/>
          <w:lang w:val="en-GB"/>
        </w:rPr>
      </w:pPr>
    </w:p>
    <w:p w14:paraId="3E37D33F" w14:textId="15756DE2" w:rsidR="004E6364" w:rsidRPr="00E01250" w:rsidRDefault="00716370" w:rsidP="00AF1392">
      <w:pPr>
        <w:pStyle w:val="BodyA"/>
        <w:widowControl w:val="0"/>
        <w:spacing w:line="480" w:lineRule="auto"/>
        <w:rPr>
          <w:rStyle w:val="Hyperlink0"/>
          <w:color w:val="auto"/>
          <w:lang w:val="en-GB"/>
        </w:rPr>
      </w:pPr>
      <w:r w:rsidRPr="00E01250">
        <w:rPr>
          <w:rStyle w:val="None"/>
          <w:color w:val="auto"/>
          <w:u w:color="262626"/>
          <w:lang w:val="en-GB"/>
        </w:rPr>
        <w:t xml:space="preserve">Topping, A. (2012) </w:t>
      </w:r>
      <w:r w:rsidR="00FA069A">
        <w:rPr>
          <w:rStyle w:val="None"/>
          <w:color w:val="auto"/>
          <w:u w:color="262626"/>
          <w:lang w:val="en-GB"/>
        </w:rPr>
        <w:t>‘</w:t>
      </w:r>
      <w:r w:rsidRPr="00E01250">
        <w:rPr>
          <w:rStyle w:val="None"/>
          <w:color w:val="auto"/>
          <w:u w:color="262626"/>
          <w:lang w:val="en-GB"/>
        </w:rPr>
        <w:t>Witchcraft trial: couple found guilty of boy's murder in London</w:t>
      </w:r>
      <w:r w:rsidR="00FA069A">
        <w:rPr>
          <w:rStyle w:val="None"/>
          <w:color w:val="auto"/>
          <w:u w:color="262626"/>
          <w:lang w:val="en-GB"/>
        </w:rPr>
        <w:t>’</w:t>
      </w:r>
      <w:r w:rsidRPr="00E01250">
        <w:rPr>
          <w:rStyle w:val="None"/>
          <w:color w:val="auto"/>
          <w:u w:color="262626"/>
          <w:lang w:val="en-GB"/>
        </w:rPr>
        <w:t xml:space="preserve">, </w:t>
      </w:r>
      <w:r w:rsidRPr="00FA069A">
        <w:rPr>
          <w:rStyle w:val="None"/>
          <w:i/>
          <w:color w:val="auto"/>
          <w:u w:color="262626"/>
          <w:lang w:val="en-GB"/>
        </w:rPr>
        <w:t>The Guardian</w:t>
      </w:r>
      <w:r w:rsidRPr="00E01250">
        <w:rPr>
          <w:rStyle w:val="None"/>
          <w:color w:val="auto"/>
          <w:u w:color="262626"/>
          <w:lang w:val="en-GB"/>
        </w:rPr>
        <w:t xml:space="preserve">, 01/03/2012 </w:t>
      </w:r>
      <w:hyperlink r:id="rId23" w:history="1">
        <w:r w:rsidRPr="00E01250">
          <w:rPr>
            <w:rStyle w:val="Hyperlink0"/>
            <w:color w:val="auto"/>
            <w:lang w:val="en-GB"/>
          </w:rPr>
          <w:t>http://www.theguardian.com/uk/2012/mar/01/couple-guilty-boy-murder-witchcraft</w:t>
        </w:r>
      </w:hyperlink>
    </w:p>
    <w:p w14:paraId="7EAFE343" w14:textId="77777777" w:rsidR="004E6364" w:rsidRPr="00E01250" w:rsidRDefault="004E6364" w:rsidP="00AF1392">
      <w:pPr>
        <w:pStyle w:val="BodyA"/>
        <w:widowControl w:val="0"/>
        <w:spacing w:line="480" w:lineRule="auto"/>
        <w:rPr>
          <w:rStyle w:val="Hyperlink0"/>
          <w:color w:val="auto"/>
          <w:lang w:val="en-GB"/>
        </w:rPr>
      </w:pPr>
    </w:p>
    <w:p w14:paraId="7CCB21F8" w14:textId="67450240" w:rsidR="000E485A" w:rsidRPr="00E01250" w:rsidRDefault="00850CDD" w:rsidP="00AF1392">
      <w:pPr>
        <w:pStyle w:val="BodyA"/>
        <w:spacing w:line="480" w:lineRule="auto"/>
        <w:rPr>
          <w:color w:val="auto"/>
          <w:lang w:val="en-GB"/>
        </w:rPr>
      </w:pPr>
      <w:r w:rsidRPr="00E01250">
        <w:rPr>
          <w:color w:val="auto"/>
          <w:lang w:val="en-GB"/>
        </w:rPr>
        <w:t>UNICEF</w:t>
      </w:r>
      <w:r w:rsidR="00716370" w:rsidRPr="00E01250">
        <w:rPr>
          <w:color w:val="auto"/>
          <w:lang w:val="en-GB"/>
        </w:rPr>
        <w:t xml:space="preserve"> (1990) </w:t>
      </w:r>
      <w:r w:rsidR="00716370" w:rsidRPr="00E01250">
        <w:rPr>
          <w:i/>
          <w:color w:val="auto"/>
          <w:lang w:val="en-GB"/>
        </w:rPr>
        <w:t xml:space="preserve">The United Nations Convention of the Rights of the Child </w:t>
      </w:r>
      <w:hyperlink r:id="rId24" w:history="1">
        <w:r w:rsidR="00716370" w:rsidRPr="00E01250">
          <w:rPr>
            <w:rStyle w:val="Hyperlink0"/>
            <w:color w:val="auto"/>
            <w:lang w:val="en-GB"/>
          </w:rPr>
          <w:t>http://www.unicef.org.uk/Documents/Publication-pdfs/UNCRC_PRESS200910web.pdf</w:t>
        </w:r>
      </w:hyperlink>
      <w:proofErr w:type="gramStart"/>
      <w:r w:rsidR="00716370" w:rsidRPr="00E01250">
        <w:rPr>
          <w:color w:val="auto"/>
          <w:lang w:val="en-GB"/>
        </w:rPr>
        <w:t xml:space="preserve"> .</w:t>
      </w:r>
      <w:proofErr w:type="gramEnd"/>
      <w:r w:rsidR="00716370" w:rsidRPr="00E01250">
        <w:rPr>
          <w:color w:val="auto"/>
          <w:lang w:val="en-GB"/>
        </w:rPr>
        <w:t xml:space="preserve"> </w:t>
      </w:r>
    </w:p>
    <w:p w14:paraId="4B7E8939" w14:textId="77777777" w:rsidR="004E6364" w:rsidRPr="00E01250" w:rsidRDefault="004E6364" w:rsidP="00AF1392">
      <w:pPr>
        <w:pStyle w:val="BodyA"/>
        <w:spacing w:line="480" w:lineRule="auto"/>
        <w:rPr>
          <w:color w:val="auto"/>
          <w:lang w:val="en-GB"/>
        </w:rPr>
      </w:pPr>
    </w:p>
    <w:p w14:paraId="50633575" w14:textId="7ADAD125" w:rsidR="004E6364" w:rsidRPr="00E01250" w:rsidRDefault="00716370" w:rsidP="00AF1392">
      <w:pPr>
        <w:pStyle w:val="Body"/>
        <w:widowControl w:val="0"/>
        <w:spacing w:line="480" w:lineRule="auto"/>
        <w:rPr>
          <w:rFonts w:ascii="Cambria" w:hAnsi="Cambria"/>
          <w:color w:val="auto"/>
          <w:lang w:val="en-GB"/>
        </w:rPr>
      </w:pPr>
      <w:r w:rsidRPr="00E01250">
        <w:rPr>
          <w:rFonts w:ascii="Cambria" w:hAnsi="Cambria"/>
          <w:color w:val="auto"/>
          <w:lang w:val="en-GB"/>
        </w:rPr>
        <w:t xml:space="preserve">Van Eck </w:t>
      </w:r>
      <w:proofErr w:type="spellStart"/>
      <w:r w:rsidRPr="00E01250">
        <w:rPr>
          <w:rFonts w:ascii="Cambria" w:hAnsi="Cambria"/>
          <w:color w:val="auto"/>
          <w:lang w:val="en-GB"/>
        </w:rPr>
        <w:t>Duymaer</w:t>
      </w:r>
      <w:proofErr w:type="spellEnd"/>
      <w:r w:rsidRPr="00E01250">
        <w:rPr>
          <w:rFonts w:ascii="Cambria" w:hAnsi="Cambria"/>
          <w:color w:val="auto"/>
          <w:lang w:val="en-GB"/>
        </w:rPr>
        <w:t xml:space="preserve"> van Twist, A. (2009) ‘Beliefs in possession’. </w:t>
      </w:r>
      <w:proofErr w:type="gramStart"/>
      <w:r w:rsidRPr="00E01250">
        <w:rPr>
          <w:rFonts w:ascii="Cambria" w:hAnsi="Cambria"/>
          <w:color w:val="auto"/>
          <w:lang w:val="en-GB"/>
        </w:rPr>
        <w:t xml:space="preserve">In La Fontaine, J. (ed.) </w:t>
      </w:r>
      <w:r w:rsidRPr="00E01250">
        <w:rPr>
          <w:rStyle w:val="None"/>
          <w:rFonts w:ascii="Cambria" w:hAnsi="Cambria"/>
          <w:i/>
          <w:iCs/>
          <w:color w:val="auto"/>
          <w:lang w:val="en-GB"/>
        </w:rPr>
        <w:t>The Devil’s Children.</w:t>
      </w:r>
      <w:proofErr w:type="gramEnd"/>
      <w:r w:rsidRPr="00E01250">
        <w:rPr>
          <w:rStyle w:val="None"/>
          <w:rFonts w:ascii="Cambria" w:hAnsi="Cambria"/>
          <w:i/>
          <w:iCs/>
          <w:color w:val="auto"/>
          <w:lang w:val="en-GB"/>
        </w:rPr>
        <w:t xml:space="preserve"> From spirit possession to witchcraft: New allegations that affect children</w:t>
      </w:r>
      <w:r w:rsidRPr="00E01250">
        <w:rPr>
          <w:rFonts w:ascii="Cambria" w:hAnsi="Cambria"/>
          <w:color w:val="auto"/>
          <w:lang w:val="en-GB"/>
        </w:rPr>
        <w:t>. Surrey</w:t>
      </w:r>
      <w:r w:rsidR="009019CD" w:rsidRPr="00E01250">
        <w:rPr>
          <w:rFonts w:ascii="Cambria" w:hAnsi="Cambria"/>
          <w:color w:val="auto"/>
          <w:lang w:val="en-GB"/>
        </w:rPr>
        <w:t>,</w:t>
      </w:r>
      <w:r w:rsidRPr="00E01250">
        <w:rPr>
          <w:rFonts w:ascii="Cambria" w:hAnsi="Cambria"/>
          <w:color w:val="auto"/>
          <w:lang w:val="en-GB"/>
        </w:rPr>
        <w:t xml:space="preserve"> </w:t>
      </w:r>
      <w:proofErr w:type="spellStart"/>
      <w:r w:rsidRPr="00E01250">
        <w:rPr>
          <w:rFonts w:ascii="Cambria" w:hAnsi="Cambria"/>
          <w:color w:val="auto"/>
          <w:lang w:val="en-GB"/>
        </w:rPr>
        <w:t>Ashgate</w:t>
      </w:r>
      <w:proofErr w:type="spellEnd"/>
      <w:r w:rsidRPr="00E01250">
        <w:rPr>
          <w:rFonts w:ascii="Cambria" w:hAnsi="Cambria"/>
          <w:color w:val="auto"/>
          <w:lang w:val="en-GB"/>
        </w:rPr>
        <w:t xml:space="preserve">. </w:t>
      </w:r>
    </w:p>
    <w:p w14:paraId="53CD57E1" w14:textId="77777777" w:rsidR="00982EEA" w:rsidRPr="00E01250" w:rsidRDefault="00982EEA" w:rsidP="00AF1392">
      <w:pPr>
        <w:pStyle w:val="Body"/>
        <w:widowControl w:val="0"/>
        <w:spacing w:line="480" w:lineRule="auto"/>
        <w:rPr>
          <w:rFonts w:ascii="Cambria" w:hAnsi="Cambria"/>
          <w:color w:val="auto"/>
          <w:lang w:val="en-GB"/>
        </w:rPr>
      </w:pPr>
    </w:p>
    <w:p w14:paraId="06F1BDBF" w14:textId="3AE0F865" w:rsidR="00982EEA" w:rsidRPr="00E01250" w:rsidRDefault="00982EEA" w:rsidP="00982EEA">
      <w:pPr>
        <w:pStyle w:val="Body"/>
        <w:widowControl w:val="0"/>
        <w:spacing w:line="480" w:lineRule="auto"/>
        <w:rPr>
          <w:rFonts w:ascii="Cambria" w:hAnsi="Cambria"/>
          <w:color w:val="auto"/>
        </w:rPr>
      </w:pPr>
      <w:r w:rsidRPr="00E01250">
        <w:rPr>
          <w:rFonts w:ascii="Cambria" w:hAnsi="Cambria"/>
          <w:color w:val="auto"/>
          <w:lang w:val="en-GB"/>
        </w:rPr>
        <w:t xml:space="preserve">Whiting, R. (2008) </w:t>
      </w:r>
      <w:r w:rsidRPr="00E01250">
        <w:rPr>
          <w:rFonts w:ascii="Cambria" w:hAnsi="Cambria"/>
          <w:color w:val="auto"/>
        </w:rPr>
        <w:t xml:space="preserve">‘No Room for Religion or Spirituality or Cooking Tips’: Exploring Practical Atheism as an Unspoken Consensus in the Development of Social Work Values in England, </w:t>
      </w:r>
      <w:r w:rsidRPr="00E01250">
        <w:rPr>
          <w:rFonts w:ascii="Cambria" w:hAnsi="Cambria"/>
          <w:i/>
          <w:color w:val="auto"/>
        </w:rPr>
        <w:t>Ethics and Social Welfare</w:t>
      </w:r>
      <w:r w:rsidRPr="00E01250">
        <w:rPr>
          <w:rFonts w:ascii="Cambria" w:hAnsi="Cambria"/>
          <w:color w:val="auto"/>
        </w:rPr>
        <w:t>, 2, 1, 67-83</w:t>
      </w:r>
    </w:p>
    <w:p w14:paraId="0906BCF9" w14:textId="77777777" w:rsidR="004E6364" w:rsidRPr="00E01250" w:rsidRDefault="004E6364" w:rsidP="00AF1392">
      <w:pPr>
        <w:pStyle w:val="BodyA"/>
        <w:spacing w:line="480" w:lineRule="auto"/>
        <w:rPr>
          <w:color w:val="auto"/>
          <w:lang w:val="en-GB"/>
        </w:rPr>
      </w:pPr>
    </w:p>
    <w:p w14:paraId="628C4C69" w14:textId="2CDF181A" w:rsidR="004E6364" w:rsidRPr="00E01250" w:rsidRDefault="00716370" w:rsidP="00AF1392">
      <w:pPr>
        <w:pStyle w:val="BodyA"/>
        <w:spacing w:line="480" w:lineRule="auto"/>
        <w:rPr>
          <w:color w:val="auto"/>
          <w:lang w:val="en-GB"/>
        </w:rPr>
      </w:pPr>
      <w:r w:rsidRPr="00E01250">
        <w:rPr>
          <w:color w:val="auto"/>
          <w:lang w:val="en-GB"/>
        </w:rPr>
        <w:t xml:space="preserve">Young, R. (2003) </w:t>
      </w:r>
      <w:r w:rsidR="00FA069A">
        <w:rPr>
          <w:color w:val="auto"/>
          <w:lang w:val="en-GB"/>
        </w:rPr>
        <w:t>‘</w:t>
      </w:r>
      <w:proofErr w:type="spellStart"/>
      <w:r w:rsidRPr="00E01250">
        <w:rPr>
          <w:i/>
          <w:color w:val="auto"/>
          <w:lang w:val="en-GB"/>
        </w:rPr>
        <w:t>Postcolonialism</w:t>
      </w:r>
      <w:proofErr w:type="spellEnd"/>
      <w:r w:rsidRPr="00E01250">
        <w:rPr>
          <w:i/>
          <w:color w:val="auto"/>
          <w:lang w:val="en-GB"/>
        </w:rPr>
        <w:t>: a very short introduction</w:t>
      </w:r>
      <w:r w:rsidR="00FA069A">
        <w:rPr>
          <w:i/>
          <w:color w:val="auto"/>
          <w:lang w:val="en-GB"/>
        </w:rPr>
        <w:t>’</w:t>
      </w:r>
      <w:r w:rsidRPr="00E01250">
        <w:rPr>
          <w:color w:val="auto"/>
          <w:lang w:val="en-GB"/>
        </w:rPr>
        <w:t>, Oxford, Oxford University Press</w:t>
      </w:r>
    </w:p>
    <w:p w14:paraId="3B5C3B93" w14:textId="77777777" w:rsidR="004E6364" w:rsidRPr="00E01250" w:rsidRDefault="004E6364" w:rsidP="00AF1392">
      <w:pPr>
        <w:pStyle w:val="BodyA"/>
        <w:spacing w:line="480" w:lineRule="auto"/>
        <w:rPr>
          <w:color w:val="auto"/>
          <w:lang w:val="en-GB"/>
        </w:rPr>
      </w:pPr>
    </w:p>
    <w:p w14:paraId="5C6651AA" w14:textId="77777777" w:rsidR="004E6364" w:rsidRPr="00E01250" w:rsidRDefault="004E6364" w:rsidP="00AF1392">
      <w:pPr>
        <w:pStyle w:val="BodyA"/>
        <w:spacing w:line="480" w:lineRule="auto"/>
        <w:rPr>
          <w:color w:val="auto"/>
          <w:lang w:val="en-GB"/>
        </w:rPr>
      </w:pPr>
    </w:p>
    <w:p w14:paraId="5C57C9BD" w14:textId="77777777" w:rsidR="00412117" w:rsidRPr="00E01250" w:rsidRDefault="00412117" w:rsidP="00AF1392">
      <w:pPr>
        <w:spacing w:line="480" w:lineRule="auto"/>
        <w:rPr>
          <w:rFonts w:ascii="Cambria" w:hAnsi="Cambria"/>
        </w:rPr>
      </w:pPr>
    </w:p>
    <w:sectPr w:rsidR="00412117" w:rsidRPr="00E01250">
      <w:footerReference w:type="default" r:id="rId25"/>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536FC" w14:textId="77777777" w:rsidR="001F36DD" w:rsidRDefault="001F36DD">
      <w:r>
        <w:separator/>
      </w:r>
    </w:p>
  </w:endnote>
  <w:endnote w:type="continuationSeparator" w:id="0">
    <w:p w14:paraId="26E33AE8" w14:textId="77777777" w:rsidR="001F36DD" w:rsidRDefault="001F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DE29C" w14:textId="6DA62ED0" w:rsidR="001F36DD" w:rsidRDefault="001F36DD">
    <w:pPr>
      <w:pStyle w:val="Footer"/>
      <w:tabs>
        <w:tab w:val="clear" w:pos="8640"/>
        <w:tab w:val="right" w:pos="8280"/>
      </w:tabs>
      <w:jc w:val="center"/>
    </w:pPr>
    <w:r>
      <w:fldChar w:fldCharType="begin"/>
    </w:r>
    <w:r>
      <w:instrText xml:space="preserve"> PAGE </w:instrText>
    </w:r>
    <w:r>
      <w:fldChar w:fldCharType="separate"/>
    </w:r>
    <w:r w:rsidR="00C75163">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56A31" w14:textId="77777777" w:rsidR="001F36DD" w:rsidRDefault="001F36DD">
      <w:r>
        <w:separator/>
      </w:r>
    </w:p>
  </w:footnote>
  <w:footnote w:type="continuationSeparator" w:id="0">
    <w:p w14:paraId="6D71B0A5" w14:textId="77777777" w:rsidR="001F36DD" w:rsidRDefault="001F36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1608"/>
    <w:multiLevelType w:val="hybridMultilevel"/>
    <w:tmpl w:val="E9E23CEE"/>
    <w:styleLink w:val="ImportedStyle1"/>
    <w:lvl w:ilvl="0" w:tplc="C040035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8C6D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E61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701C7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06E3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82AE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42E28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2CB7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2ACC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34B011D5"/>
    <w:multiLevelType w:val="hybridMultilevel"/>
    <w:tmpl w:val="8A1E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96E2D"/>
    <w:multiLevelType w:val="hybridMultilevel"/>
    <w:tmpl w:val="E9E23CEE"/>
    <w:numStyleLink w:val="ImportedStyle1"/>
  </w:abstractNum>
  <w:abstractNum w:abstractNumId="3">
    <w:nsid w:val="5A26323D"/>
    <w:multiLevelType w:val="hybridMultilevel"/>
    <w:tmpl w:val="B36E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64"/>
    <w:rsid w:val="0000026E"/>
    <w:rsid w:val="000015F8"/>
    <w:rsid w:val="00002E82"/>
    <w:rsid w:val="0001000E"/>
    <w:rsid w:val="0002178B"/>
    <w:rsid w:val="00022237"/>
    <w:rsid w:val="0002738A"/>
    <w:rsid w:val="00033012"/>
    <w:rsid w:val="000347AC"/>
    <w:rsid w:val="00036AEA"/>
    <w:rsid w:val="00061700"/>
    <w:rsid w:val="00081610"/>
    <w:rsid w:val="00082867"/>
    <w:rsid w:val="00095B24"/>
    <w:rsid w:val="00095FBE"/>
    <w:rsid w:val="00096649"/>
    <w:rsid w:val="000A16E9"/>
    <w:rsid w:val="000A4081"/>
    <w:rsid w:val="000B190C"/>
    <w:rsid w:val="000B70CC"/>
    <w:rsid w:val="000D44EF"/>
    <w:rsid w:val="000D6C52"/>
    <w:rsid w:val="000E0C5C"/>
    <w:rsid w:val="000E485A"/>
    <w:rsid w:val="000F284C"/>
    <w:rsid w:val="0010390A"/>
    <w:rsid w:val="0011576F"/>
    <w:rsid w:val="00117220"/>
    <w:rsid w:val="0011798A"/>
    <w:rsid w:val="00131C84"/>
    <w:rsid w:val="0013602A"/>
    <w:rsid w:val="00141EF8"/>
    <w:rsid w:val="00145DFA"/>
    <w:rsid w:val="00147617"/>
    <w:rsid w:val="00155F42"/>
    <w:rsid w:val="001768D5"/>
    <w:rsid w:val="00180382"/>
    <w:rsid w:val="00182A53"/>
    <w:rsid w:val="00184135"/>
    <w:rsid w:val="00194DF6"/>
    <w:rsid w:val="00197386"/>
    <w:rsid w:val="001A04E9"/>
    <w:rsid w:val="001A5B87"/>
    <w:rsid w:val="001A7F93"/>
    <w:rsid w:val="001B06E5"/>
    <w:rsid w:val="001B1068"/>
    <w:rsid w:val="001B188B"/>
    <w:rsid w:val="001C43F8"/>
    <w:rsid w:val="001C69FA"/>
    <w:rsid w:val="001C722F"/>
    <w:rsid w:val="001D0536"/>
    <w:rsid w:val="001D48D1"/>
    <w:rsid w:val="001D65D7"/>
    <w:rsid w:val="001E1EDC"/>
    <w:rsid w:val="001F0B23"/>
    <w:rsid w:val="001F10A1"/>
    <w:rsid w:val="001F36DD"/>
    <w:rsid w:val="001F4B3D"/>
    <w:rsid w:val="001F6D59"/>
    <w:rsid w:val="00201B21"/>
    <w:rsid w:val="002041E4"/>
    <w:rsid w:val="00207276"/>
    <w:rsid w:val="00231004"/>
    <w:rsid w:val="002340FB"/>
    <w:rsid w:val="002361AD"/>
    <w:rsid w:val="00240F08"/>
    <w:rsid w:val="002437CC"/>
    <w:rsid w:val="00243CD5"/>
    <w:rsid w:val="002706C1"/>
    <w:rsid w:val="00274CF2"/>
    <w:rsid w:val="0028085C"/>
    <w:rsid w:val="002951F9"/>
    <w:rsid w:val="002B5FD2"/>
    <w:rsid w:val="002C0BE2"/>
    <w:rsid w:val="002C3755"/>
    <w:rsid w:val="002C441B"/>
    <w:rsid w:val="002D2FB0"/>
    <w:rsid w:val="002D3AAF"/>
    <w:rsid w:val="002D692A"/>
    <w:rsid w:val="002E26F1"/>
    <w:rsid w:val="002F7DBC"/>
    <w:rsid w:val="00303610"/>
    <w:rsid w:val="00305FA7"/>
    <w:rsid w:val="0031146E"/>
    <w:rsid w:val="00330136"/>
    <w:rsid w:val="003336F4"/>
    <w:rsid w:val="00343A04"/>
    <w:rsid w:val="00352E8A"/>
    <w:rsid w:val="003545E4"/>
    <w:rsid w:val="003574EF"/>
    <w:rsid w:val="00357D64"/>
    <w:rsid w:val="00357EFE"/>
    <w:rsid w:val="003843AA"/>
    <w:rsid w:val="00387EE0"/>
    <w:rsid w:val="003912F1"/>
    <w:rsid w:val="003922DE"/>
    <w:rsid w:val="00394629"/>
    <w:rsid w:val="003A46F2"/>
    <w:rsid w:val="003A5000"/>
    <w:rsid w:val="003A7B33"/>
    <w:rsid w:val="003B01A1"/>
    <w:rsid w:val="003B56AD"/>
    <w:rsid w:val="003B5FCD"/>
    <w:rsid w:val="003B7660"/>
    <w:rsid w:val="003C3BEB"/>
    <w:rsid w:val="003C56B4"/>
    <w:rsid w:val="003C5C06"/>
    <w:rsid w:val="003C7B9F"/>
    <w:rsid w:val="003D0C36"/>
    <w:rsid w:val="003D6037"/>
    <w:rsid w:val="003E08D9"/>
    <w:rsid w:val="003E107C"/>
    <w:rsid w:val="003E26F2"/>
    <w:rsid w:val="003F207F"/>
    <w:rsid w:val="003F2395"/>
    <w:rsid w:val="003F5ABA"/>
    <w:rsid w:val="00405C09"/>
    <w:rsid w:val="004065E1"/>
    <w:rsid w:val="00412117"/>
    <w:rsid w:val="00413B4A"/>
    <w:rsid w:val="004236A6"/>
    <w:rsid w:val="004414F5"/>
    <w:rsid w:val="00444124"/>
    <w:rsid w:val="00454A12"/>
    <w:rsid w:val="00461171"/>
    <w:rsid w:val="00461FD5"/>
    <w:rsid w:val="00472F68"/>
    <w:rsid w:val="004733F1"/>
    <w:rsid w:val="004738A6"/>
    <w:rsid w:val="00486977"/>
    <w:rsid w:val="00490AC6"/>
    <w:rsid w:val="0049270C"/>
    <w:rsid w:val="004A3FEC"/>
    <w:rsid w:val="004C3C4C"/>
    <w:rsid w:val="004C5CA3"/>
    <w:rsid w:val="004D10B2"/>
    <w:rsid w:val="004D4272"/>
    <w:rsid w:val="004E6364"/>
    <w:rsid w:val="004F1884"/>
    <w:rsid w:val="004F7679"/>
    <w:rsid w:val="005005A4"/>
    <w:rsid w:val="0050538C"/>
    <w:rsid w:val="00505EE9"/>
    <w:rsid w:val="005060CA"/>
    <w:rsid w:val="00514809"/>
    <w:rsid w:val="00517E66"/>
    <w:rsid w:val="00523408"/>
    <w:rsid w:val="00534897"/>
    <w:rsid w:val="00540673"/>
    <w:rsid w:val="00540876"/>
    <w:rsid w:val="005413CE"/>
    <w:rsid w:val="00541C5C"/>
    <w:rsid w:val="00546C93"/>
    <w:rsid w:val="0055130B"/>
    <w:rsid w:val="00553D02"/>
    <w:rsid w:val="00553DF0"/>
    <w:rsid w:val="0056380F"/>
    <w:rsid w:val="00570E84"/>
    <w:rsid w:val="005817B8"/>
    <w:rsid w:val="0058536D"/>
    <w:rsid w:val="005975E6"/>
    <w:rsid w:val="005A4B35"/>
    <w:rsid w:val="005B1B59"/>
    <w:rsid w:val="005C2CC9"/>
    <w:rsid w:val="005C4634"/>
    <w:rsid w:val="005E181C"/>
    <w:rsid w:val="005F0CA5"/>
    <w:rsid w:val="005F27A3"/>
    <w:rsid w:val="005F302E"/>
    <w:rsid w:val="00601648"/>
    <w:rsid w:val="00605606"/>
    <w:rsid w:val="00611E4E"/>
    <w:rsid w:val="00614469"/>
    <w:rsid w:val="006200D8"/>
    <w:rsid w:val="00627B8F"/>
    <w:rsid w:val="00630988"/>
    <w:rsid w:val="00632DC1"/>
    <w:rsid w:val="00635A26"/>
    <w:rsid w:val="00652954"/>
    <w:rsid w:val="00656FF6"/>
    <w:rsid w:val="00661C77"/>
    <w:rsid w:val="006676B9"/>
    <w:rsid w:val="00672D7A"/>
    <w:rsid w:val="00675EA8"/>
    <w:rsid w:val="006900A4"/>
    <w:rsid w:val="00692FF4"/>
    <w:rsid w:val="00693F38"/>
    <w:rsid w:val="006974D3"/>
    <w:rsid w:val="006B1EC2"/>
    <w:rsid w:val="006B32E7"/>
    <w:rsid w:val="006B52FE"/>
    <w:rsid w:val="006D1319"/>
    <w:rsid w:val="006F1DBF"/>
    <w:rsid w:val="006F42D3"/>
    <w:rsid w:val="00712C8E"/>
    <w:rsid w:val="00713A66"/>
    <w:rsid w:val="00716370"/>
    <w:rsid w:val="00727328"/>
    <w:rsid w:val="00727E6A"/>
    <w:rsid w:val="0073215D"/>
    <w:rsid w:val="007576DF"/>
    <w:rsid w:val="00765C86"/>
    <w:rsid w:val="00771A6D"/>
    <w:rsid w:val="00774F61"/>
    <w:rsid w:val="00791ED6"/>
    <w:rsid w:val="00794AED"/>
    <w:rsid w:val="007A0BA2"/>
    <w:rsid w:val="007A1C07"/>
    <w:rsid w:val="007A23D6"/>
    <w:rsid w:val="007B1610"/>
    <w:rsid w:val="007B1D4E"/>
    <w:rsid w:val="007B3316"/>
    <w:rsid w:val="007C1F44"/>
    <w:rsid w:val="007C3140"/>
    <w:rsid w:val="007C4848"/>
    <w:rsid w:val="007D0F3C"/>
    <w:rsid w:val="007D532F"/>
    <w:rsid w:val="007E2756"/>
    <w:rsid w:val="007E6F26"/>
    <w:rsid w:val="007F295C"/>
    <w:rsid w:val="007F2AAD"/>
    <w:rsid w:val="007F6B40"/>
    <w:rsid w:val="00800133"/>
    <w:rsid w:val="00800CA7"/>
    <w:rsid w:val="00801756"/>
    <w:rsid w:val="00803C3D"/>
    <w:rsid w:val="00803CA5"/>
    <w:rsid w:val="00810F23"/>
    <w:rsid w:val="00817DB9"/>
    <w:rsid w:val="00826323"/>
    <w:rsid w:val="00840D19"/>
    <w:rsid w:val="0084312C"/>
    <w:rsid w:val="0084395D"/>
    <w:rsid w:val="00845C8F"/>
    <w:rsid w:val="00850CDD"/>
    <w:rsid w:val="0085748B"/>
    <w:rsid w:val="00860508"/>
    <w:rsid w:val="00862B34"/>
    <w:rsid w:val="0086681C"/>
    <w:rsid w:val="0087017F"/>
    <w:rsid w:val="0088146F"/>
    <w:rsid w:val="00891ACD"/>
    <w:rsid w:val="008A1400"/>
    <w:rsid w:val="008A3130"/>
    <w:rsid w:val="008B107A"/>
    <w:rsid w:val="008B21B8"/>
    <w:rsid w:val="008D1BF1"/>
    <w:rsid w:val="008D382F"/>
    <w:rsid w:val="008D52C6"/>
    <w:rsid w:val="008F06BC"/>
    <w:rsid w:val="008F2268"/>
    <w:rsid w:val="008F289C"/>
    <w:rsid w:val="008F3FCB"/>
    <w:rsid w:val="008F6865"/>
    <w:rsid w:val="009019CD"/>
    <w:rsid w:val="0090478A"/>
    <w:rsid w:val="00907D99"/>
    <w:rsid w:val="00913AD1"/>
    <w:rsid w:val="00927D6A"/>
    <w:rsid w:val="00952797"/>
    <w:rsid w:val="00982EEA"/>
    <w:rsid w:val="009850A0"/>
    <w:rsid w:val="00995B3D"/>
    <w:rsid w:val="009A3FB9"/>
    <w:rsid w:val="009B2692"/>
    <w:rsid w:val="009B4F99"/>
    <w:rsid w:val="009B6592"/>
    <w:rsid w:val="009C00F7"/>
    <w:rsid w:val="009C1F20"/>
    <w:rsid w:val="009C6A1A"/>
    <w:rsid w:val="009E332A"/>
    <w:rsid w:val="00A02E11"/>
    <w:rsid w:val="00A137D6"/>
    <w:rsid w:val="00A13D08"/>
    <w:rsid w:val="00A16315"/>
    <w:rsid w:val="00A2281E"/>
    <w:rsid w:val="00A36B61"/>
    <w:rsid w:val="00A414B6"/>
    <w:rsid w:val="00A5133D"/>
    <w:rsid w:val="00A522D3"/>
    <w:rsid w:val="00A56AE6"/>
    <w:rsid w:val="00A65929"/>
    <w:rsid w:val="00A8198C"/>
    <w:rsid w:val="00A86B8A"/>
    <w:rsid w:val="00AA2E6B"/>
    <w:rsid w:val="00AA4143"/>
    <w:rsid w:val="00AA67F6"/>
    <w:rsid w:val="00AA76F8"/>
    <w:rsid w:val="00AB6352"/>
    <w:rsid w:val="00AC1C94"/>
    <w:rsid w:val="00AC4C2B"/>
    <w:rsid w:val="00AC76DE"/>
    <w:rsid w:val="00AE263B"/>
    <w:rsid w:val="00AF1392"/>
    <w:rsid w:val="00B006B2"/>
    <w:rsid w:val="00B14B85"/>
    <w:rsid w:val="00B15443"/>
    <w:rsid w:val="00B260C6"/>
    <w:rsid w:val="00B26839"/>
    <w:rsid w:val="00B26ED6"/>
    <w:rsid w:val="00B43EA0"/>
    <w:rsid w:val="00B45AC4"/>
    <w:rsid w:val="00B579EB"/>
    <w:rsid w:val="00B57BF4"/>
    <w:rsid w:val="00B60FD7"/>
    <w:rsid w:val="00B64188"/>
    <w:rsid w:val="00B71D67"/>
    <w:rsid w:val="00B81072"/>
    <w:rsid w:val="00B8344F"/>
    <w:rsid w:val="00B908A8"/>
    <w:rsid w:val="00B93D7C"/>
    <w:rsid w:val="00B95F4A"/>
    <w:rsid w:val="00BA1D29"/>
    <w:rsid w:val="00BA52C8"/>
    <w:rsid w:val="00BB2B0E"/>
    <w:rsid w:val="00BD4EBD"/>
    <w:rsid w:val="00BE6454"/>
    <w:rsid w:val="00BF3D51"/>
    <w:rsid w:val="00C03156"/>
    <w:rsid w:val="00C052B7"/>
    <w:rsid w:val="00C10CBD"/>
    <w:rsid w:val="00C16E77"/>
    <w:rsid w:val="00C2052F"/>
    <w:rsid w:val="00C2638C"/>
    <w:rsid w:val="00C3668A"/>
    <w:rsid w:val="00C37955"/>
    <w:rsid w:val="00C418E1"/>
    <w:rsid w:val="00C43181"/>
    <w:rsid w:val="00C44860"/>
    <w:rsid w:val="00C468B3"/>
    <w:rsid w:val="00C6067E"/>
    <w:rsid w:val="00C7252A"/>
    <w:rsid w:val="00C72C49"/>
    <w:rsid w:val="00C75163"/>
    <w:rsid w:val="00C817B6"/>
    <w:rsid w:val="00C846B9"/>
    <w:rsid w:val="00C85529"/>
    <w:rsid w:val="00C858BF"/>
    <w:rsid w:val="00C9390A"/>
    <w:rsid w:val="00CA1F4F"/>
    <w:rsid w:val="00CB06FB"/>
    <w:rsid w:val="00CB072F"/>
    <w:rsid w:val="00CB218E"/>
    <w:rsid w:val="00CB5984"/>
    <w:rsid w:val="00CD65C6"/>
    <w:rsid w:val="00CD79EA"/>
    <w:rsid w:val="00CF228C"/>
    <w:rsid w:val="00CF2F53"/>
    <w:rsid w:val="00CF3BE1"/>
    <w:rsid w:val="00D01519"/>
    <w:rsid w:val="00D07948"/>
    <w:rsid w:val="00D07F64"/>
    <w:rsid w:val="00D12242"/>
    <w:rsid w:val="00D122F7"/>
    <w:rsid w:val="00D142ED"/>
    <w:rsid w:val="00D20D91"/>
    <w:rsid w:val="00D237C3"/>
    <w:rsid w:val="00D433A6"/>
    <w:rsid w:val="00D43939"/>
    <w:rsid w:val="00D5354A"/>
    <w:rsid w:val="00D6164A"/>
    <w:rsid w:val="00DA6693"/>
    <w:rsid w:val="00DB15B8"/>
    <w:rsid w:val="00DB37EE"/>
    <w:rsid w:val="00DB6A1A"/>
    <w:rsid w:val="00DB77D8"/>
    <w:rsid w:val="00DE5233"/>
    <w:rsid w:val="00E01250"/>
    <w:rsid w:val="00E061F6"/>
    <w:rsid w:val="00E121ED"/>
    <w:rsid w:val="00E23BD9"/>
    <w:rsid w:val="00E25C9F"/>
    <w:rsid w:val="00E35F1E"/>
    <w:rsid w:val="00E4063B"/>
    <w:rsid w:val="00E412DD"/>
    <w:rsid w:val="00E71327"/>
    <w:rsid w:val="00E816F7"/>
    <w:rsid w:val="00E864AD"/>
    <w:rsid w:val="00E87C29"/>
    <w:rsid w:val="00E901F0"/>
    <w:rsid w:val="00E90588"/>
    <w:rsid w:val="00E915BE"/>
    <w:rsid w:val="00E91C78"/>
    <w:rsid w:val="00E91FA1"/>
    <w:rsid w:val="00E9299C"/>
    <w:rsid w:val="00E92B54"/>
    <w:rsid w:val="00E93B86"/>
    <w:rsid w:val="00E95BEF"/>
    <w:rsid w:val="00E960C5"/>
    <w:rsid w:val="00EA78CD"/>
    <w:rsid w:val="00ED7E1A"/>
    <w:rsid w:val="00EE03A5"/>
    <w:rsid w:val="00EE244B"/>
    <w:rsid w:val="00EE3F5C"/>
    <w:rsid w:val="00EF4E4C"/>
    <w:rsid w:val="00F01262"/>
    <w:rsid w:val="00F0612F"/>
    <w:rsid w:val="00F2086D"/>
    <w:rsid w:val="00F24106"/>
    <w:rsid w:val="00F258D3"/>
    <w:rsid w:val="00F25A7B"/>
    <w:rsid w:val="00F34600"/>
    <w:rsid w:val="00F3615A"/>
    <w:rsid w:val="00F3624E"/>
    <w:rsid w:val="00F37595"/>
    <w:rsid w:val="00F450F6"/>
    <w:rsid w:val="00F471C6"/>
    <w:rsid w:val="00F55A56"/>
    <w:rsid w:val="00F60B33"/>
    <w:rsid w:val="00F61ED1"/>
    <w:rsid w:val="00F628A0"/>
    <w:rsid w:val="00F66161"/>
    <w:rsid w:val="00F705AE"/>
    <w:rsid w:val="00F7305A"/>
    <w:rsid w:val="00F8236B"/>
    <w:rsid w:val="00F830F5"/>
    <w:rsid w:val="00F90D7C"/>
    <w:rsid w:val="00F964F3"/>
    <w:rsid w:val="00FA069A"/>
    <w:rsid w:val="00FA62AB"/>
    <w:rsid w:val="00FB456D"/>
    <w:rsid w:val="00FC5F22"/>
    <w:rsid w:val="00FF2E66"/>
    <w:rsid w:val="00FF4FA9"/>
    <w:rsid w:val="00FF623E"/>
    <w:rsid w:val="00FF6C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5B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D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eastAsia="en-GB"/>
    </w:rPr>
  </w:style>
  <w:style w:type="paragraph" w:styleId="Heading1">
    <w:name w:val="heading 1"/>
    <w:basedOn w:val="Normal"/>
    <w:next w:val="Normal"/>
    <w:link w:val="Heading1Char"/>
    <w:uiPriority w:val="9"/>
    <w:qFormat/>
    <w:rsid w:val="003E26F2"/>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365F91" w:themeColor="accent1" w:themeShade="BF"/>
      <w:sz w:val="32"/>
      <w:szCs w:val="32"/>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BodyA">
    <w:name w:val="Body A"/>
    <w:rPr>
      <w:rFonts w:ascii="Cambria" w:eastAsia="Cambria" w:hAnsi="Cambria" w:cs="Cambria"/>
      <w:color w:val="000000"/>
      <w:sz w:val="24"/>
      <w:szCs w:val="24"/>
      <w:u w:color="000000"/>
      <w:lang w:val="en-US"/>
    </w:rPr>
  </w:style>
  <w:style w:type="paragraph" w:customStyle="1" w:styleId="Default">
    <w:name w:val="Default"/>
    <w:pPr>
      <w:widowControl w:val="0"/>
    </w:pPr>
    <w:rPr>
      <w:rFonts w:ascii="Arial" w:eastAsia="Arial" w:hAnsi="Arial" w:cs="Arial"/>
      <w:color w:val="000000"/>
      <w:sz w:val="24"/>
      <w:szCs w:val="24"/>
      <w:u w:color="000000"/>
      <w:lang w:val="en-US"/>
    </w:rPr>
  </w:style>
  <w:style w:type="paragraph" w:customStyle="1" w:styleId="Body">
    <w:name w:val="Body"/>
    <w:rPr>
      <w:rFonts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Hyperlink1">
    <w:name w:val="Hyperlink.1"/>
    <w:basedOn w:val="None"/>
    <w:rPr>
      <w:rFonts w:ascii="Cambria" w:eastAsia="Cambria" w:hAnsi="Cambria" w:cs="Cambria"/>
      <w:color w:val="0000FF"/>
      <w:u w:val="single" w:color="0000FF"/>
    </w:rPr>
  </w:style>
  <w:style w:type="paragraph" w:styleId="NormalWeb">
    <w:name w:val="Normal (Web)"/>
    <w:pPr>
      <w:spacing w:before="100" w:after="100"/>
    </w:pPr>
    <w:rPr>
      <w:rFonts w:ascii="Times" w:hAnsi="Times" w:cs="Arial Unicode MS"/>
      <w:color w:val="000000"/>
      <w:u w:color="000000"/>
      <w:lang w:val="en-US"/>
    </w:rPr>
  </w:style>
  <w:style w:type="character" w:customStyle="1" w:styleId="Hyperlink2">
    <w:name w:val="Hyperlink.2"/>
    <w:basedOn w:val="None"/>
    <w:rPr>
      <w:rFonts w:ascii="Cambria" w:eastAsia="Cambria" w:hAnsi="Cambria" w:cs="Cambria"/>
      <w:color w:val="0000FF"/>
      <w:sz w:val="24"/>
      <w:szCs w:val="24"/>
      <w:u w:val="single" w:color="0000FF"/>
    </w:rPr>
  </w:style>
  <w:style w:type="character" w:customStyle="1" w:styleId="Hyperlink3">
    <w:name w:val="Hyperlink.3"/>
    <w:basedOn w:val="None"/>
    <w:rPr>
      <w:color w:val="0000FF"/>
      <w:sz w:val="24"/>
      <w:szCs w:val="24"/>
      <w:u w:val="single" w:color="0000FF"/>
    </w:rPr>
  </w:style>
  <w:style w:type="character" w:customStyle="1" w:styleId="Hyperlink4">
    <w:name w:val="Hyperlink.4"/>
    <w:basedOn w:val="None"/>
    <w:rPr>
      <w:color w:val="0000FF"/>
      <w:sz w:val="22"/>
      <w:szCs w:val="22"/>
      <w:u w:val="single" w:color="0000FF"/>
    </w:rPr>
  </w:style>
  <w:style w:type="character" w:customStyle="1" w:styleId="Hyperlink5">
    <w:name w:val="Hyperlink.5"/>
    <w:basedOn w:val="None"/>
    <w:rPr>
      <w:color w:val="0000FF"/>
      <w:sz w:val="22"/>
      <w:szCs w:val="22"/>
      <w:u w:val="single" w:color="0000FF"/>
      <w:lang w:val="en-US"/>
    </w:rPr>
  </w:style>
  <w:style w:type="character" w:customStyle="1" w:styleId="Hyperlink6">
    <w:name w:val="Hyperlink.6"/>
    <w:basedOn w:val="None"/>
    <w:rPr>
      <w:color w:val="0000FF"/>
      <w:u w:val="single" w:color="0000FF"/>
      <w:lang w:val="en-US"/>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pPr>
    <w:rPr>
      <w:bdr w:val="nil"/>
      <w:lang w:val="en-US" w:eastAsia="en-US"/>
    </w:rPr>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16370"/>
    <w:pPr>
      <w:pBdr>
        <w:top w:val="nil"/>
        <w:left w:val="nil"/>
        <w:bottom w:val="nil"/>
        <w:right w:val="nil"/>
        <w:between w:val="nil"/>
        <w:bar w:val="nil"/>
      </w:pBdr>
    </w:pPr>
    <w:rPr>
      <w:rFonts w:ascii="Lucida Grande" w:hAnsi="Lucida Grande" w:cs="Lucida Grande"/>
      <w:sz w:val="18"/>
      <w:szCs w:val="18"/>
      <w:bdr w:val="nil"/>
      <w:lang w:val="en-US" w:eastAsia="en-US"/>
    </w:rPr>
  </w:style>
  <w:style w:type="character" w:customStyle="1" w:styleId="BalloonTextChar">
    <w:name w:val="Balloon Text Char"/>
    <w:basedOn w:val="DefaultParagraphFont"/>
    <w:link w:val="BalloonText"/>
    <w:uiPriority w:val="99"/>
    <w:semiHidden/>
    <w:rsid w:val="00716370"/>
    <w:rPr>
      <w:rFonts w:ascii="Lucida Grande"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00026E"/>
    <w:rPr>
      <w:b/>
      <w:bCs/>
      <w:sz w:val="20"/>
      <w:szCs w:val="20"/>
    </w:rPr>
  </w:style>
  <w:style w:type="character" w:customStyle="1" w:styleId="CommentSubjectChar">
    <w:name w:val="Comment Subject Char"/>
    <w:basedOn w:val="CommentTextChar"/>
    <w:link w:val="CommentSubject"/>
    <w:uiPriority w:val="99"/>
    <w:semiHidden/>
    <w:rsid w:val="0000026E"/>
    <w:rPr>
      <w:b/>
      <w:bCs/>
      <w:sz w:val="24"/>
      <w:szCs w:val="24"/>
      <w:lang w:val="en-US"/>
    </w:rPr>
  </w:style>
  <w:style w:type="paragraph" w:styleId="Revision">
    <w:name w:val="Revision"/>
    <w:hidden/>
    <w:uiPriority w:val="99"/>
    <w:semiHidden/>
    <w:rsid w:val="00C3795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customStyle="1" w:styleId="p1">
    <w:name w:val="p1"/>
    <w:basedOn w:val="Normal"/>
    <w:rsid w:val="006900A4"/>
    <w:rPr>
      <w:rFonts w:ascii="Helvetica" w:hAnsi="Helvetica"/>
      <w:sz w:val="18"/>
      <w:szCs w:val="18"/>
    </w:rPr>
  </w:style>
  <w:style w:type="paragraph" w:customStyle="1" w:styleId="p2">
    <w:name w:val="p2"/>
    <w:basedOn w:val="Normal"/>
    <w:rsid w:val="00061700"/>
    <w:rPr>
      <w:rFonts w:ascii="Times" w:hAnsi="Times"/>
      <w:sz w:val="17"/>
      <w:szCs w:val="17"/>
    </w:rPr>
  </w:style>
  <w:style w:type="table" w:styleId="TableGrid">
    <w:name w:val="Table Grid"/>
    <w:basedOn w:val="TableNormal"/>
    <w:uiPriority w:val="59"/>
    <w:rsid w:val="00F20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536D"/>
    <w:pPr>
      <w:pBdr>
        <w:top w:val="nil"/>
        <w:left w:val="nil"/>
        <w:bottom w:val="nil"/>
        <w:right w:val="nil"/>
        <w:between w:val="nil"/>
        <w:bar w:val="nil"/>
      </w:pBdr>
      <w:tabs>
        <w:tab w:val="center" w:pos="4513"/>
        <w:tab w:val="right" w:pos="9026"/>
      </w:tabs>
    </w:pPr>
    <w:rPr>
      <w:bdr w:val="nil"/>
      <w:lang w:val="en-US" w:eastAsia="en-US"/>
    </w:rPr>
  </w:style>
  <w:style w:type="character" w:customStyle="1" w:styleId="HeaderChar">
    <w:name w:val="Header Char"/>
    <w:basedOn w:val="DefaultParagraphFont"/>
    <w:link w:val="Header"/>
    <w:uiPriority w:val="99"/>
    <w:rsid w:val="0058536D"/>
    <w:rPr>
      <w:sz w:val="24"/>
      <w:szCs w:val="24"/>
      <w:lang w:val="en-US"/>
    </w:rPr>
  </w:style>
  <w:style w:type="character" w:styleId="FollowedHyperlink">
    <w:name w:val="FollowedHyperlink"/>
    <w:basedOn w:val="DefaultParagraphFont"/>
    <w:uiPriority w:val="99"/>
    <w:semiHidden/>
    <w:unhideWhenUsed/>
    <w:rsid w:val="00E35F1E"/>
    <w:rPr>
      <w:color w:val="FF00FF" w:themeColor="followedHyperlink"/>
      <w:u w:val="single"/>
    </w:rPr>
  </w:style>
  <w:style w:type="character" w:customStyle="1" w:styleId="Heading1Char">
    <w:name w:val="Heading 1 Char"/>
    <w:basedOn w:val="DefaultParagraphFont"/>
    <w:link w:val="Heading1"/>
    <w:uiPriority w:val="9"/>
    <w:rsid w:val="003E26F2"/>
    <w:rPr>
      <w:rFonts w:asciiTheme="majorHAnsi" w:eastAsiaTheme="majorEastAsia" w:hAnsiTheme="majorHAnsi" w:cstheme="majorBidi"/>
      <w:color w:val="365F91" w:themeColor="accent1" w:themeShade="BF"/>
      <w:sz w:val="32"/>
      <w:szCs w:val="32"/>
      <w:lang w:val="en-US"/>
    </w:rPr>
  </w:style>
  <w:style w:type="character" w:styleId="Strong">
    <w:name w:val="Strong"/>
    <w:basedOn w:val="DefaultParagraphFont"/>
    <w:uiPriority w:val="22"/>
    <w:qFormat/>
    <w:rsid w:val="001D65D7"/>
    <w:rPr>
      <w:b/>
      <w:bCs/>
    </w:rPr>
  </w:style>
  <w:style w:type="paragraph" w:styleId="DocumentMap">
    <w:name w:val="Document Map"/>
    <w:basedOn w:val="Normal"/>
    <w:link w:val="DocumentMapChar"/>
    <w:uiPriority w:val="99"/>
    <w:semiHidden/>
    <w:unhideWhenUsed/>
    <w:rsid w:val="000D44EF"/>
  </w:style>
  <w:style w:type="character" w:customStyle="1" w:styleId="DocumentMapChar">
    <w:name w:val="Document Map Char"/>
    <w:basedOn w:val="DefaultParagraphFont"/>
    <w:link w:val="DocumentMap"/>
    <w:uiPriority w:val="99"/>
    <w:semiHidden/>
    <w:rsid w:val="000D44EF"/>
    <w:rPr>
      <w:sz w:val="24"/>
      <w:szCs w:val="24"/>
      <w:bdr w:val="none" w:sz="0" w:space="0" w:color="auto"/>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D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eastAsia="en-GB"/>
    </w:rPr>
  </w:style>
  <w:style w:type="paragraph" w:styleId="Heading1">
    <w:name w:val="heading 1"/>
    <w:basedOn w:val="Normal"/>
    <w:next w:val="Normal"/>
    <w:link w:val="Heading1Char"/>
    <w:uiPriority w:val="9"/>
    <w:qFormat/>
    <w:rsid w:val="003E26F2"/>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365F91" w:themeColor="accent1" w:themeShade="BF"/>
      <w:sz w:val="32"/>
      <w:szCs w:val="32"/>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BodyA">
    <w:name w:val="Body A"/>
    <w:rPr>
      <w:rFonts w:ascii="Cambria" w:eastAsia="Cambria" w:hAnsi="Cambria" w:cs="Cambria"/>
      <w:color w:val="000000"/>
      <w:sz w:val="24"/>
      <w:szCs w:val="24"/>
      <w:u w:color="000000"/>
      <w:lang w:val="en-US"/>
    </w:rPr>
  </w:style>
  <w:style w:type="paragraph" w:customStyle="1" w:styleId="Default">
    <w:name w:val="Default"/>
    <w:pPr>
      <w:widowControl w:val="0"/>
    </w:pPr>
    <w:rPr>
      <w:rFonts w:ascii="Arial" w:eastAsia="Arial" w:hAnsi="Arial" w:cs="Arial"/>
      <w:color w:val="000000"/>
      <w:sz w:val="24"/>
      <w:szCs w:val="24"/>
      <w:u w:color="000000"/>
      <w:lang w:val="en-US"/>
    </w:rPr>
  </w:style>
  <w:style w:type="paragraph" w:customStyle="1" w:styleId="Body">
    <w:name w:val="Body"/>
    <w:rPr>
      <w:rFonts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Hyperlink1">
    <w:name w:val="Hyperlink.1"/>
    <w:basedOn w:val="None"/>
    <w:rPr>
      <w:rFonts w:ascii="Cambria" w:eastAsia="Cambria" w:hAnsi="Cambria" w:cs="Cambria"/>
      <w:color w:val="0000FF"/>
      <w:u w:val="single" w:color="0000FF"/>
    </w:rPr>
  </w:style>
  <w:style w:type="paragraph" w:styleId="NormalWeb">
    <w:name w:val="Normal (Web)"/>
    <w:pPr>
      <w:spacing w:before="100" w:after="100"/>
    </w:pPr>
    <w:rPr>
      <w:rFonts w:ascii="Times" w:hAnsi="Times" w:cs="Arial Unicode MS"/>
      <w:color w:val="000000"/>
      <w:u w:color="000000"/>
      <w:lang w:val="en-US"/>
    </w:rPr>
  </w:style>
  <w:style w:type="character" w:customStyle="1" w:styleId="Hyperlink2">
    <w:name w:val="Hyperlink.2"/>
    <w:basedOn w:val="None"/>
    <w:rPr>
      <w:rFonts w:ascii="Cambria" w:eastAsia="Cambria" w:hAnsi="Cambria" w:cs="Cambria"/>
      <w:color w:val="0000FF"/>
      <w:sz w:val="24"/>
      <w:szCs w:val="24"/>
      <w:u w:val="single" w:color="0000FF"/>
    </w:rPr>
  </w:style>
  <w:style w:type="character" w:customStyle="1" w:styleId="Hyperlink3">
    <w:name w:val="Hyperlink.3"/>
    <w:basedOn w:val="None"/>
    <w:rPr>
      <w:color w:val="0000FF"/>
      <w:sz w:val="24"/>
      <w:szCs w:val="24"/>
      <w:u w:val="single" w:color="0000FF"/>
    </w:rPr>
  </w:style>
  <w:style w:type="character" w:customStyle="1" w:styleId="Hyperlink4">
    <w:name w:val="Hyperlink.4"/>
    <w:basedOn w:val="None"/>
    <w:rPr>
      <w:color w:val="0000FF"/>
      <w:sz w:val="22"/>
      <w:szCs w:val="22"/>
      <w:u w:val="single" w:color="0000FF"/>
    </w:rPr>
  </w:style>
  <w:style w:type="character" w:customStyle="1" w:styleId="Hyperlink5">
    <w:name w:val="Hyperlink.5"/>
    <w:basedOn w:val="None"/>
    <w:rPr>
      <w:color w:val="0000FF"/>
      <w:sz w:val="22"/>
      <w:szCs w:val="22"/>
      <w:u w:val="single" w:color="0000FF"/>
      <w:lang w:val="en-US"/>
    </w:rPr>
  </w:style>
  <w:style w:type="character" w:customStyle="1" w:styleId="Hyperlink6">
    <w:name w:val="Hyperlink.6"/>
    <w:basedOn w:val="None"/>
    <w:rPr>
      <w:color w:val="0000FF"/>
      <w:u w:val="single" w:color="0000FF"/>
      <w:lang w:val="en-US"/>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pPr>
    <w:rPr>
      <w:bdr w:val="nil"/>
      <w:lang w:val="en-US" w:eastAsia="en-US"/>
    </w:rPr>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16370"/>
    <w:pPr>
      <w:pBdr>
        <w:top w:val="nil"/>
        <w:left w:val="nil"/>
        <w:bottom w:val="nil"/>
        <w:right w:val="nil"/>
        <w:between w:val="nil"/>
        <w:bar w:val="nil"/>
      </w:pBdr>
    </w:pPr>
    <w:rPr>
      <w:rFonts w:ascii="Lucida Grande" w:hAnsi="Lucida Grande" w:cs="Lucida Grande"/>
      <w:sz w:val="18"/>
      <w:szCs w:val="18"/>
      <w:bdr w:val="nil"/>
      <w:lang w:val="en-US" w:eastAsia="en-US"/>
    </w:rPr>
  </w:style>
  <w:style w:type="character" w:customStyle="1" w:styleId="BalloonTextChar">
    <w:name w:val="Balloon Text Char"/>
    <w:basedOn w:val="DefaultParagraphFont"/>
    <w:link w:val="BalloonText"/>
    <w:uiPriority w:val="99"/>
    <w:semiHidden/>
    <w:rsid w:val="00716370"/>
    <w:rPr>
      <w:rFonts w:ascii="Lucida Grande"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00026E"/>
    <w:rPr>
      <w:b/>
      <w:bCs/>
      <w:sz w:val="20"/>
      <w:szCs w:val="20"/>
    </w:rPr>
  </w:style>
  <w:style w:type="character" w:customStyle="1" w:styleId="CommentSubjectChar">
    <w:name w:val="Comment Subject Char"/>
    <w:basedOn w:val="CommentTextChar"/>
    <w:link w:val="CommentSubject"/>
    <w:uiPriority w:val="99"/>
    <w:semiHidden/>
    <w:rsid w:val="0000026E"/>
    <w:rPr>
      <w:b/>
      <w:bCs/>
      <w:sz w:val="24"/>
      <w:szCs w:val="24"/>
      <w:lang w:val="en-US"/>
    </w:rPr>
  </w:style>
  <w:style w:type="paragraph" w:styleId="Revision">
    <w:name w:val="Revision"/>
    <w:hidden/>
    <w:uiPriority w:val="99"/>
    <w:semiHidden/>
    <w:rsid w:val="00C3795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customStyle="1" w:styleId="p1">
    <w:name w:val="p1"/>
    <w:basedOn w:val="Normal"/>
    <w:rsid w:val="006900A4"/>
    <w:rPr>
      <w:rFonts w:ascii="Helvetica" w:hAnsi="Helvetica"/>
      <w:sz w:val="18"/>
      <w:szCs w:val="18"/>
    </w:rPr>
  </w:style>
  <w:style w:type="paragraph" w:customStyle="1" w:styleId="p2">
    <w:name w:val="p2"/>
    <w:basedOn w:val="Normal"/>
    <w:rsid w:val="00061700"/>
    <w:rPr>
      <w:rFonts w:ascii="Times" w:hAnsi="Times"/>
      <w:sz w:val="17"/>
      <w:szCs w:val="17"/>
    </w:rPr>
  </w:style>
  <w:style w:type="table" w:styleId="TableGrid">
    <w:name w:val="Table Grid"/>
    <w:basedOn w:val="TableNormal"/>
    <w:uiPriority w:val="59"/>
    <w:rsid w:val="00F20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536D"/>
    <w:pPr>
      <w:pBdr>
        <w:top w:val="nil"/>
        <w:left w:val="nil"/>
        <w:bottom w:val="nil"/>
        <w:right w:val="nil"/>
        <w:between w:val="nil"/>
        <w:bar w:val="nil"/>
      </w:pBdr>
      <w:tabs>
        <w:tab w:val="center" w:pos="4513"/>
        <w:tab w:val="right" w:pos="9026"/>
      </w:tabs>
    </w:pPr>
    <w:rPr>
      <w:bdr w:val="nil"/>
      <w:lang w:val="en-US" w:eastAsia="en-US"/>
    </w:rPr>
  </w:style>
  <w:style w:type="character" w:customStyle="1" w:styleId="HeaderChar">
    <w:name w:val="Header Char"/>
    <w:basedOn w:val="DefaultParagraphFont"/>
    <w:link w:val="Header"/>
    <w:uiPriority w:val="99"/>
    <w:rsid w:val="0058536D"/>
    <w:rPr>
      <w:sz w:val="24"/>
      <w:szCs w:val="24"/>
      <w:lang w:val="en-US"/>
    </w:rPr>
  </w:style>
  <w:style w:type="character" w:styleId="FollowedHyperlink">
    <w:name w:val="FollowedHyperlink"/>
    <w:basedOn w:val="DefaultParagraphFont"/>
    <w:uiPriority w:val="99"/>
    <w:semiHidden/>
    <w:unhideWhenUsed/>
    <w:rsid w:val="00E35F1E"/>
    <w:rPr>
      <w:color w:val="FF00FF" w:themeColor="followedHyperlink"/>
      <w:u w:val="single"/>
    </w:rPr>
  </w:style>
  <w:style w:type="character" w:customStyle="1" w:styleId="Heading1Char">
    <w:name w:val="Heading 1 Char"/>
    <w:basedOn w:val="DefaultParagraphFont"/>
    <w:link w:val="Heading1"/>
    <w:uiPriority w:val="9"/>
    <w:rsid w:val="003E26F2"/>
    <w:rPr>
      <w:rFonts w:asciiTheme="majorHAnsi" w:eastAsiaTheme="majorEastAsia" w:hAnsiTheme="majorHAnsi" w:cstheme="majorBidi"/>
      <w:color w:val="365F91" w:themeColor="accent1" w:themeShade="BF"/>
      <w:sz w:val="32"/>
      <w:szCs w:val="32"/>
      <w:lang w:val="en-US"/>
    </w:rPr>
  </w:style>
  <w:style w:type="character" w:styleId="Strong">
    <w:name w:val="Strong"/>
    <w:basedOn w:val="DefaultParagraphFont"/>
    <w:uiPriority w:val="22"/>
    <w:qFormat/>
    <w:rsid w:val="001D65D7"/>
    <w:rPr>
      <w:b/>
      <w:bCs/>
    </w:rPr>
  </w:style>
  <w:style w:type="paragraph" w:styleId="DocumentMap">
    <w:name w:val="Document Map"/>
    <w:basedOn w:val="Normal"/>
    <w:link w:val="DocumentMapChar"/>
    <w:uiPriority w:val="99"/>
    <w:semiHidden/>
    <w:unhideWhenUsed/>
    <w:rsid w:val="000D44EF"/>
  </w:style>
  <w:style w:type="character" w:customStyle="1" w:styleId="DocumentMapChar">
    <w:name w:val="Document Map Char"/>
    <w:basedOn w:val="DefaultParagraphFont"/>
    <w:link w:val="DocumentMap"/>
    <w:uiPriority w:val="99"/>
    <w:semiHidden/>
    <w:rsid w:val="000D44EF"/>
    <w:rPr>
      <w:sz w:val="24"/>
      <w:szCs w:val="24"/>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962">
      <w:bodyDiv w:val="1"/>
      <w:marLeft w:val="0"/>
      <w:marRight w:val="0"/>
      <w:marTop w:val="0"/>
      <w:marBottom w:val="0"/>
      <w:divBdr>
        <w:top w:val="none" w:sz="0" w:space="0" w:color="auto"/>
        <w:left w:val="none" w:sz="0" w:space="0" w:color="auto"/>
        <w:bottom w:val="none" w:sz="0" w:space="0" w:color="auto"/>
        <w:right w:val="none" w:sz="0" w:space="0" w:color="auto"/>
      </w:divBdr>
    </w:div>
    <w:div w:id="64839854">
      <w:bodyDiv w:val="1"/>
      <w:marLeft w:val="0"/>
      <w:marRight w:val="0"/>
      <w:marTop w:val="0"/>
      <w:marBottom w:val="0"/>
      <w:divBdr>
        <w:top w:val="none" w:sz="0" w:space="0" w:color="auto"/>
        <w:left w:val="none" w:sz="0" w:space="0" w:color="auto"/>
        <w:bottom w:val="none" w:sz="0" w:space="0" w:color="auto"/>
        <w:right w:val="none" w:sz="0" w:space="0" w:color="auto"/>
      </w:divBdr>
    </w:div>
    <w:div w:id="84620711">
      <w:bodyDiv w:val="1"/>
      <w:marLeft w:val="0"/>
      <w:marRight w:val="0"/>
      <w:marTop w:val="0"/>
      <w:marBottom w:val="0"/>
      <w:divBdr>
        <w:top w:val="none" w:sz="0" w:space="0" w:color="auto"/>
        <w:left w:val="none" w:sz="0" w:space="0" w:color="auto"/>
        <w:bottom w:val="none" w:sz="0" w:space="0" w:color="auto"/>
        <w:right w:val="none" w:sz="0" w:space="0" w:color="auto"/>
      </w:divBdr>
    </w:div>
    <w:div w:id="132794855">
      <w:bodyDiv w:val="1"/>
      <w:marLeft w:val="0"/>
      <w:marRight w:val="0"/>
      <w:marTop w:val="0"/>
      <w:marBottom w:val="0"/>
      <w:divBdr>
        <w:top w:val="none" w:sz="0" w:space="0" w:color="auto"/>
        <w:left w:val="none" w:sz="0" w:space="0" w:color="auto"/>
        <w:bottom w:val="none" w:sz="0" w:space="0" w:color="auto"/>
        <w:right w:val="none" w:sz="0" w:space="0" w:color="auto"/>
      </w:divBdr>
    </w:div>
    <w:div w:id="161940481">
      <w:bodyDiv w:val="1"/>
      <w:marLeft w:val="0"/>
      <w:marRight w:val="0"/>
      <w:marTop w:val="0"/>
      <w:marBottom w:val="0"/>
      <w:divBdr>
        <w:top w:val="none" w:sz="0" w:space="0" w:color="auto"/>
        <w:left w:val="none" w:sz="0" w:space="0" w:color="auto"/>
        <w:bottom w:val="none" w:sz="0" w:space="0" w:color="auto"/>
        <w:right w:val="none" w:sz="0" w:space="0" w:color="auto"/>
      </w:divBdr>
    </w:div>
    <w:div w:id="301886469">
      <w:bodyDiv w:val="1"/>
      <w:marLeft w:val="0"/>
      <w:marRight w:val="0"/>
      <w:marTop w:val="0"/>
      <w:marBottom w:val="0"/>
      <w:divBdr>
        <w:top w:val="none" w:sz="0" w:space="0" w:color="auto"/>
        <w:left w:val="none" w:sz="0" w:space="0" w:color="auto"/>
        <w:bottom w:val="none" w:sz="0" w:space="0" w:color="auto"/>
        <w:right w:val="none" w:sz="0" w:space="0" w:color="auto"/>
      </w:divBdr>
    </w:div>
    <w:div w:id="314115740">
      <w:bodyDiv w:val="1"/>
      <w:marLeft w:val="0"/>
      <w:marRight w:val="0"/>
      <w:marTop w:val="0"/>
      <w:marBottom w:val="0"/>
      <w:divBdr>
        <w:top w:val="none" w:sz="0" w:space="0" w:color="auto"/>
        <w:left w:val="none" w:sz="0" w:space="0" w:color="auto"/>
        <w:bottom w:val="none" w:sz="0" w:space="0" w:color="auto"/>
        <w:right w:val="none" w:sz="0" w:space="0" w:color="auto"/>
      </w:divBdr>
    </w:div>
    <w:div w:id="325404820">
      <w:bodyDiv w:val="1"/>
      <w:marLeft w:val="0"/>
      <w:marRight w:val="0"/>
      <w:marTop w:val="0"/>
      <w:marBottom w:val="0"/>
      <w:divBdr>
        <w:top w:val="none" w:sz="0" w:space="0" w:color="auto"/>
        <w:left w:val="none" w:sz="0" w:space="0" w:color="auto"/>
        <w:bottom w:val="none" w:sz="0" w:space="0" w:color="auto"/>
        <w:right w:val="none" w:sz="0" w:space="0" w:color="auto"/>
      </w:divBdr>
    </w:div>
    <w:div w:id="408381466">
      <w:bodyDiv w:val="1"/>
      <w:marLeft w:val="0"/>
      <w:marRight w:val="0"/>
      <w:marTop w:val="0"/>
      <w:marBottom w:val="0"/>
      <w:divBdr>
        <w:top w:val="none" w:sz="0" w:space="0" w:color="auto"/>
        <w:left w:val="none" w:sz="0" w:space="0" w:color="auto"/>
        <w:bottom w:val="none" w:sz="0" w:space="0" w:color="auto"/>
        <w:right w:val="none" w:sz="0" w:space="0" w:color="auto"/>
      </w:divBdr>
    </w:div>
    <w:div w:id="418991019">
      <w:bodyDiv w:val="1"/>
      <w:marLeft w:val="0"/>
      <w:marRight w:val="0"/>
      <w:marTop w:val="0"/>
      <w:marBottom w:val="0"/>
      <w:divBdr>
        <w:top w:val="none" w:sz="0" w:space="0" w:color="auto"/>
        <w:left w:val="none" w:sz="0" w:space="0" w:color="auto"/>
        <w:bottom w:val="none" w:sz="0" w:space="0" w:color="auto"/>
        <w:right w:val="none" w:sz="0" w:space="0" w:color="auto"/>
      </w:divBdr>
    </w:div>
    <w:div w:id="437021947">
      <w:bodyDiv w:val="1"/>
      <w:marLeft w:val="0"/>
      <w:marRight w:val="0"/>
      <w:marTop w:val="0"/>
      <w:marBottom w:val="0"/>
      <w:divBdr>
        <w:top w:val="none" w:sz="0" w:space="0" w:color="auto"/>
        <w:left w:val="none" w:sz="0" w:space="0" w:color="auto"/>
        <w:bottom w:val="none" w:sz="0" w:space="0" w:color="auto"/>
        <w:right w:val="none" w:sz="0" w:space="0" w:color="auto"/>
      </w:divBdr>
    </w:div>
    <w:div w:id="470948922">
      <w:bodyDiv w:val="1"/>
      <w:marLeft w:val="0"/>
      <w:marRight w:val="0"/>
      <w:marTop w:val="0"/>
      <w:marBottom w:val="0"/>
      <w:divBdr>
        <w:top w:val="none" w:sz="0" w:space="0" w:color="auto"/>
        <w:left w:val="none" w:sz="0" w:space="0" w:color="auto"/>
        <w:bottom w:val="none" w:sz="0" w:space="0" w:color="auto"/>
        <w:right w:val="none" w:sz="0" w:space="0" w:color="auto"/>
      </w:divBdr>
    </w:div>
    <w:div w:id="497692802">
      <w:bodyDiv w:val="1"/>
      <w:marLeft w:val="0"/>
      <w:marRight w:val="0"/>
      <w:marTop w:val="0"/>
      <w:marBottom w:val="0"/>
      <w:divBdr>
        <w:top w:val="none" w:sz="0" w:space="0" w:color="auto"/>
        <w:left w:val="none" w:sz="0" w:space="0" w:color="auto"/>
        <w:bottom w:val="none" w:sz="0" w:space="0" w:color="auto"/>
        <w:right w:val="none" w:sz="0" w:space="0" w:color="auto"/>
      </w:divBdr>
    </w:div>
    <w:div w:id="499736639">
      <w:bodyDiv w:val="1"/>
      <w:marLeft w:val="0"/>
      <w:marRight w:val="0"/>
      <w:marTop w:val="0"/>
      <w:marBottom w:val="0"/>
      <w:divBdr>
        <w:top w:val="none" w:sz="0" w:space="0" w:color="auto"/>
        <w:left w:val="none" w:sz="0" w:space="0" w:color="auto"/>
        <w:bottom w:val="none" w:sz="0" w:space="0" w:color="auto"/>
        <w:right w:val="none" w:sz="0" w:space="0" w:color="auto"/>
      </w:divBdr>
    </w:div>
    <w:div w:id="538012767">
      <w:bodyDiv w:val="1"/>
      <w:marLeft w:val="0"/>
      <w:marRight w:val="0"/>
      <w:marTop w:val="0"/>
      <w:marBottom w:val="0"/>
      <w:divBdr>
        <w:top w:val="none" w:sz="0" w:space="0" w:color="auto"/>
        <w:left w:val="none" w:sz="0" w:space="0" w:color="auto"/>
        <w:bottom w:val="none" w:sz="0" w:space="0" w:color="auto"/>
        <w:right w:val="none" w:sz="0" w:space="0" w:color="auto"/>
      </w:divBdr>
    </w:div>
    <w:div w:id="598834423">
      <w:bodyDiv w:val="1"/>
      <w:marLeft w:val="0"/>
      <w:marRight w:val="0"/>
      <w:marTop w:val="0"/>
      <w:marBottom w:val="0"/>
      <w:divBdr>
        <w:top w:val="none" w:sz="0" w:space="0" w:color="auto"/>
        <w:left w:val="none" w:sz="0" w:space="0" w:color="auto"/>
        <w:bottom w:val="none" w:sz="0" w:space="0" w:color="auto"/>
        <w:right w:val="none" w:sz="0" w:space="0" w:color="auto"/>
      </w:divBdr>
    </w:div>
    <w:div w:id="656684983">
      <w:bodyDiv w:val="1"/>
      <w:marLeft w:val="0"/>
      <w:marRight w:val="0"/>
      <w:marTop w:val="0"/>
      <w:marBottom w:val="0"/>
      <w:divBdr>
        <w:top w:val="none" w:sz="0" w:space="0" w:color="auto"/>
        <w:left w:val="none" w:sz="0" w:space="0" w:color="auto"/>
        <w:bottom w:val="none" w:sz="0" w:space="0" w:color="auto"/>
        <w:right w:val="none" w:sz="0" w:space="0" w:color="auto"/>
      </w:divBdr>
    </w:div>
    <w:div w:id="770130361">
      <w:bodyDiv w:val="1"/>
      <w:marLeft w:val="0"/>
      <w:marRight w:val="0"/>
      <w:marTop w:val="0"/>
      <w:marBottom w:val="0"/>
      <w:divBdr>
        <w:top w:val="none" w:sz="0" w:space="0" w:color="auto"/>
        <w:left w:val="none" w:sz="0" w:space="0" w:color="auto"/>
        <w:bottom w:val="none" w:sz="0" w:space="0" w:color="auto"/>
        <w:right w:val="none" w:sz="0" w:space="0" w:color="auto"/>
      </w:divBdr>
    </w:div>
    <w:div w:id="794981323">
      <w:bodyDiv w:val="1"/>
      <w:marLeft w:val="0"/>
      <w:marRight w:val="0"/>
      <w:marTop w:val="0"/>
      <w:marBottom w:val="0"/>
      <w:divBdr>
        <w:top w:val="none" w:sz="0" w:space="0" w:color="auto"/>
        <w:left w:val="none" w:sz="0" w:space="0" w:color="auto"/>
        <w:bottom w:val="none" w:sz="0" w:space="0" w:color="auto"/>
        <w:right w:val="none" w:sz="0" w:space="0" w:color="auto"/>
      </w:divBdr>
    </w:div>
    <w:div w:id="805050552">
      <w:bodyDiv w:val="1"/>
      <w:marLeft w:val="0"/>
      <w:marRight w:val="0"/>
      <w:marTop w:val="0"/>
      <w:marBottom w:val="0"/>
      <w:divBdr>
        <w:top w:val="none" w:sz="0" w:space="0" w:color="auto"/>
        <w:left w:val="none" w:sz="0" w:space="0" w:color="auto"/>
        <w:bottom w:val="none" w:sz="0" w:space="0" w:color="auto"/>
        <w:right w:val="none" w:sz="0" w:space="0" w:color="auto"/>
      </w:divBdr>
    </w:div>
    <w:div w:id="843589380">
      <w:bodyDiv w:val="1"/>
      <w:marLeft w:val="0"/>
      <w:marRight w:val="0"/>
      <w:marTop w:val="0"/>
      <w:marBottom w:val="0"/>
      <w:divBdr>
        <w:top w:val="none" w:sz="0" w:space="0" w:color="auto"/>
        <w:left w:val="none" w:sz="0" w:space="0" w:color="auto"/>
        <w:bottom w:val="none" w:sz="0" w:space="0" w:color="auto"/>
        <w:right w:val="none" w:sz="0" w:space="0" w:color="auto"/>
      </w:divBdr>
    </w:div>
    <w:div w:id="848298959">
      <w:bodyDiv w:val="1"/>
      <w:marLeft w:val="0"/>
      <w:marRight w:val="0"/>
      <w:marTop w:val="0"/>
      <w:marBottom w:val="0"/>
      <w:divBdr>
        <w:top w:val="none" w:sz="0" w:space="0" w:color="auto"/>
        <w:left w:val="none" w:sz="0" w:space="0" w:color="auto"/>
        <w:bottom w:val="none" w:sz="0" w:space="0" w:color="auto"/>
        <w:right w:val="none" w:sz="0" w:space="0" w:color="auto"/>
      </w:divBdr>
    </w:div>
    <w:div w:id="875197536">
      <w:bodyDiv w:val="1"/>
      <w:marLeft w:val="0"/>
      <w:marRight w:val="0"/>
      <w:marTop w:val="0"/>
      <w:marBottom w:val="0"/>
      <w:divBdr>
        <w:top w:val="none" w:sz="0" w:space="0" w:color="auto"/>
        <w:left w:val="none" w:sz="0" w:space="0" w:color="auto"/>
        <w:bottom w:val="none" w:sz="0" w:space="0" w:color="auto"/>
        <w:right w:val="none" w:sz="0" w:space="0" w:color="auto"/>
      </w:divBdr>
    </w:div>
    <w:div w:id="875436009">
      <w:bodyDiv w:val="1"/>
      <w:marLeft w:val="0"/>
      <w:marRight w:val="0"/>
      <w:marTop w:val="0"/>
      <w:marBottom w:val="0"/>
      <w:divBdr>
        <w:top w:val="none" w:sz="0" w:space="0" w:color="auto"/>
        <w:left w:val="none" w:sz="0" w:space="0" w:color="auto"/>
        <w:bottom w:val="none" w:sz="0" w:space="0" w:color="auto"/>
        <w:right w:val="none" w:sz="0" w:space="0" w:color="auto"/>
      </w:divBdr>
    </w:div>
    <w:div w:id="876814065">
      <w:bodyDiv w:val="1"/>
      <w:marLeft w:val="0"/>
      <w:marRight w:val="0"/>
      <w:marTop w:val="0"/>
      <w:marBottom w:val="0"/>
      <w:divBdr>
        <w:top w:val="none" w:sz="0" w:space="0" w:color="auto"/>
        <w:left w:val="none" w:sz="0" w:space="0" w:color="auto"/>
        <w:bottom w:val="none" w:sz="0" w:space="0" w:color="auto"/>
        <w:right w:val="none" w:sz="0" w:space="0" w:color="auto"/>
      </w:divBdr>
    </w:div>
    <w:div w:id="899705549">
      <w:bodyDiv w:val="1"/>
      <w:marLeft w:val="0"/>
      <w:marRight w:val="0"/>
      <w:marTop w:val="0"/>
      <w:marBottom w:val="0"/>
      <w:divBdr>
        <w:top w:val="none" w:sz="0" w:space="0" w:color="auto"/>
        <w:left w:val="none" w:sz="0" w:space="0" w:color="auto"/>
        <w:bottom w:val="none" w:sz="0" w:space="0" w:color="auto"/>
        <w:right w:val="none" w:sz="0" w:space="0" w:color="auto"/>
      </w:divBdr>
    </w:div>
    <w:div w:id="902569686">
      <w:bodyDiv w:val="1"/>
      <w:marLeft w:val="0"/>
      <w:marRight w:val="0"/>
      <w:marTop w:val="0"/>
      <w:marBottom w:val="0"/>
      <w:divBdr>
        <w:top w:val="none" w:sz="0" w:space="0" w:color="auto"/>
        <w:left w:val="none" w:sz="0" w:space="0" w:color="auto"/>
        <w:bottom w:val="none" w:sz="0" w:space="0" w:color="auto"/>
        <w:right w:val="none" w:sz="0" w:space="0" w:color="auto"/>
      </w:divBdr>
    </w:div>
    <w:div w:id="908883920">
      <w:bodyDiv w:val="1"/>
      <w:marLeft w:val="0"/>
      <w:marRight w:val="0"/>
      <w:marTop w:val="0"/>
      <w:marBottom w:val="0"/>
      <w:divBdr>
        <w:top w:val="none" w:sz="0" w:space="0" w:color="auto"/>
        <w:left w:val="none" w:sz="0" w:space="0" w:color="auto"/>
        <w:bottom w:val="none" w:sz="0" w:space="0" w:color="auto"/>
        <w:right w:val="none" w:sz="0" w:space="0" w:color="auto"/>
      </w:divBdr>
    </w:div>
    <w:div w:id="988703089">
      <w:bodyDiv w:val="1"/>
      <w:marLeft w:val="0"/>
      <w:marRight w:val="0"/>
      <w:marTop w:val="0"/>
      <w:marBottom w:val="0"/>
      <w:divBdr>
        <w:top w:val="none" w:sz="0" w:space="0" w:color="auto"/>
        <w:left w:val="none" w:sz="0" w:space="0" w:color="auto"/>
        <w:bottom w:val="none" w:sz="0" w:space="0" w:color="auto"/>
        <w:right w:val="none" w:sz="0" w:space="0" w:color="auto"/>
      </w:divBdr>
    </w:div>
    <w:div w:id="1025717797">
      <w:bodyDiv w:val="1"/>
      <w:marLeft w:val="0"/>
      <w:marRight w:val="0"/>
      <w:marTop w:val="0"/>
      <w:marBottom w:val="0"/>
      <w:divBdr>
        <w:top w:val="none" w:sz="0" w:space="0" w:color="auto"/>
        <w:left w:val="none" w:sz="0" w:space="0" w:color="auto"/>
        <w:bottom w:val="none" w:sz="0" w:space="0" w:color="auto"/>
        <w:right w:val="none" w:sz="0" w:space="0" w:color="auto"/>
      </w:divBdr>
    </w:div>
    <w:div w:id="1050299401">
      <w:bodyDiv w:val="1"/>
      <w:marLeft w:val="0"/>
      <w:marRight w:val="0"/>
      <w:marTop w:val="0"/>
      <w:marBottom w:val="0"/>
      <w:divBdr>
        <w:top w:val="none" w:sz="0" w:space="0" w:color="auto"/>
        <w:left w:val="none" w:sz="0" w:space="0" w:color="auto"/>
        <w:bottom w:val="none" w:sz="0" w:space="0" w:color="auto"/>
        <w:right w:val="none" w:sz="0" w:space="0" w:color="auto"/>
      </w:divBdr>
    </w:div>
    <w:div w:id="1135560303">
      <w:bodyDiv w:val="1"/>
      <w:marLeft w:val="0"/>
      <w:marRight w:val="0"/>
      <w:marTop w:val="0"/>
      <w:marBottom w:val="0"/>
      <w:divBdr>
        <w:top w:val="none" w:sz="0" w:space="0" w:color="auto"/>
        <w:left w:val="none" w:sz="0" w:space="0" w:color="auto"/>
        <w:bottom w:val="none" w:sz="0" w:space="0" w:color="auto"/>
        <w:right w:val="none" w:sz="0" w:space="0" w:color="auto"/>
      </w:divBdr>
    </w:div>
    <w:div w:id="1176921493">
      <w:bodyDiv w:val="1"/>
      <w:marLeft w:val="0"/>
      <w:marRight w:val="0"/>
      <w:marTop w:val="0"/>
      <w:marBottom w:val="0"/>
      <w:divBdr>
        <w:top w:val="none" w:sz="0" w:space="0" w:color="auto"/>
        <w:left w:val="none" w:sz="0" w:space="0" w:color="auto"/>
        <w:bottom w:val="none" w:sz="0" w:space="0" w:color="auto"/>
        <w:right w:val="none" w:sz="0" w:space="0" w:color="auto"/>
      </w:divBdr>
    </w:div>
    <w:div w:id="1177501150">
      <w:bodyDiv w:val="1"/>
      <w:marLeft w:val="0"/>
      <w:marRight w:val="0"/>
      <w:marTop w:val="0"/>
      <w:marBottom w:val="0"/>
      <w:divBdr>
        <w:top w:val="none" w:sz="0" w:space="0" w:color="auto"/>
        <w:left w:val="none" w:sz="0" w:space="0" w:color="auto"/>
        <w:bottom w:val="none" w:sz="0" w:space="0" w:color="auto"/>
        <w:right w:val="none" w:sz="0" w:space="0" w:color="auto"/>
      </w:divBdr>
    </w:div>
    <w:div w:id="1182083834">
      <w:bodyDiv w:val="1"/>
      <w:marLeft w:val="0"/>
      <w:marRight w:val="0"/>
      <w:marTop w:val="0"/>
      <w:marBottom w:val="0"/>
      <w:divBdr>
        <w:top w:val="none" w:sz="0" w:space="0" w:color="auto"/>
        <w:left w:val="none" w:sz="0" w:space="0" w:color="auto"/>
        <w:bottom w:val="none" w:sz="0" w:space="0" w:color="auto"/>
        <w:right w:val="none" w:sz="0" w:space="0" w:color="auto"/>
      </w:divBdr>
    </w:div>
    <w:div w:id="1197963492">
      <w:bodyDiv w:val="1"/>
      <w:marLeft w:val="0"/>
      <w:marRight w:val="0"/>
      <w:marTop w:val="0"/>
      <w:marBottom w:val="0"/>
      <w:divBdr>
        <w:top w:val="none" w:sz="0" w:space="0" w:color="auto"/>
        <w:left w:val="none" w:sz="0" w:space="0" w:color="auto"/>
        <w:bottom w:val="none" w:sz="0" w:space="0" w:color="auto"/>
        <w:right w:val="none" w:sz="0" w:space="0" w:color="auto"/>
      </w:divBdr>
    </w:div>
    <w:div w:id="1241254170">
      <w:bodyDiv w:val="1"/>
      <w:marLeft w:val="0"/>
      <w:marRight w:val="0"/>
      <w:marTop w:val="0"/>
      <w:marBottom w:val="0"/>
      <w:divBdr>
        <w:top w:val="none" w:sz="0" w:space="0" w:color="auto"/>
        <w:left w:val="none" w:sz="0" w:space="0" w:color="auto"/>
        <w:bottom w:val="none" w:sz="0" w:space="0" w:color="auto"/>
        <w:right w:val="none" w:sz="0" w:space="0" w:color="auto"/>
      </w:divBdr>
    </w:div>
    <w:div w:id="1290932793">
      <w:bodyDiv w:val="1"/>
      <w:marLeft w:val="0"/>
      <w:marRight w:val="0"/>
      <w:marTop w:val="0"/>
      <w:marBottom w:val="0"/>
      <w:divBdr>
        <w:top w:val="none" w:sz="0" w:space="0" w:color="auto"/>
        <w:left w:val="none" w:sz="0" w:space="0" w:color="auto"/>
        <w:bottom w:val="none" w:sz="0" w:space="0" w:color="auto"/>
        <w:right w:val="none" w:sz="0" w:space="0" w:color="auto"/>
      </w:divBdr>
    </w:div>
    <w:div w:id="1305114261">
      <w:bodyDiv w:val="1"/>
      <w:marLeft w:val="0"/>
      <w:marRight w:val="0"/>
      <w:marTop w:val="0"/>
      <w:marBottom w:val="0"/>
      <w:divBdr>
        <w:top w:val="none" w:sz="0" w:space="0" w:color="auto"/>
        <w:left w:val="none" w:sz="0" w:space="0" w:color="auto"/>
        <w:bottom w:val="none" w:sz="0" w:space="0" w:color="auto"/>
        <w:right w:val="none" w:sz="0" w:space="0" w:color="auto"/>
      </w:divBdr>
    </w:div>
    <w:div w:id="1343623298">
      <w:bodyDiv w:val="1"/>
      <w:marLeft w:val="0"/>
      <w:marRight w:val="0"/>
      <w:marTop w:val="0"/>
      <w:marBottom w:val="0"/>
      <w:divBdr>
        <w:top w:val="none" w:sz="0" w:space="0" w:color="auto"/>
        <w:left w:val="none" w:sz="0" w:space="0" w:color="auto"/>
        <w:bottom w:val="none" w:sz="0" w:space="0" w:color="auto"/>
        <w:right w:val="none" w:sz="0" w:space="0" w:color="auto"/>
      </w:divBdr>
    </w:div>
    <w:div w:id="1473983599">
      <w:bodyDiv w:val="1"/>
      <w:marLeft w:val="0"/>
      <w:marRight w:val="0"/>
      <w:marTop w:val="0"/>
      <w:marBottom w:val="0"/>
      <w:divBdr>
        <w:top w:val="none" w:sz="0" w:space="0" w:color="auto"/>
        <w:left w:val="none" w:sz="0" w:space="0" w:color="auto"/>
        <w:bottom w:val="none" w:sz="0" w:space="0" w:color="auto"/>
        <w:right w:val="none" w:sz="0" w:space="0" w:color="auto"/>
      </w:divBdr>
    </w:div>
    <w:div w:id="1479496445">
      <w:bodyDiv w:val="1"/>
      <w:marLeft w:val="0"/>
      <w:marRight w:val="0"/>
      <w:marTop w:val="0"/>
      <w:marBottom w:val="0"/>
      <w:divBdr>
        <w:top w:val="none" w:sz="0" w:space="0" w:color="auto"/>
        <w:left w:val="none" w:sz="0" w:space="0" w:color="auto"/>
        <w:bottom w:val="none" w:sz="0" w:space="0" w:color="auto"/>
        <w:right w:val="none" w:sz="0" w:space="0" w:color="auto"/>
      </w:divBdr>
    </w:div>
    <w:div w:id="1572349966">
      <w:bodyDiv w:val="1"/>
      <w:marLeft w:val="0"/>
      <w:marRight w:val="0"/>
      <w:marTop w:val="0"/>
      <w:marBottom w:val="0"/>
      <w:divBdr>
        <w:top w:val="none" w:sz="0" w:space="0" w:color="auto"/>
        <w:left w:val="none" w:sz="0" w:space="0" w:color="auto"/>
        <w:bottom w:val="none" w:sz="0" w:space="0" w:color="auto"/>
        <w:right w:val="none" w:sz="0" w:space="0" w:color="auto"/>
      </w:divBdr>
    </w:div>
    <w:div w:id="1594629702">
      <w:bodyDiv w:val="1"/>
      <w:marLeft w:val="0"/>
      <w:marRight w:val="0"/>
      <w:marTop w:val="0"/>
      <w:marBottom w:val="0"/>
      <w:divBdr>
        <w:top w:val="none" w:sz="0" w:space="0" w:color="auto"/>
        <w:left w:val="none" w:sz="0" w:space="0" w:color="auto"/>
        <w:bottom w:val="none" w:sz="0" w:space="0" w:color="auto"/>
        <w:right w:val="none" w:sz="0" w:space="0" w:color="auto"/>
      </w:divBdr>
    </w:div>
    <w:div w:id="1616598051">
      <w:bodyDiv w:val="1"/>
      <w:marLeft w:val="0"/>
      <w:marRight w:val="0"/>
      <w:marTop w:val="0"/>
      <w:marBottom w:val="0"/>
      <w:divBdr>
        <w:top w:val="none" w:sz="0" w:space="0" w:color="auto"/>
        <w:left w:val="none" w:sz="0" w:space="0" w:color="auto"/>
        <w:bottom w:val="none" w:sz="0" w:space="0" w:color="auto"/>
        <w:right w:val="none" w:sz="0" w:space="0" w:color="auto"/>
      </w:divBdr>
    </w:div>
    <w:div w:id="1654140742">
      <w:bodyDiv w:val="1"/>
      <w:marLeft w:val="0"/>
      <w:marRight w:val="0"/>
      <w:marTop w:val="0"/>
      <w:marBottom w:val="0"/>
      <w:divBdr>
        <w:top w:val="none" w:sz="0" w:space="0" w:color="auto"/>
        <w:left w:val="none" w:sz="0" w:space="0" w:color="auto"/>
        <w:bottom w:val="none" w:sz="0" w:space="0" w:color="auto"/>
        <w:right w:val="none" w:sz="0" w:space="0" w:color="auto"/>
      </w:divBdr>
    </w:div>
    <w:div w:id="1660382478">
      <w:bodyDiv w:val="1"/>
      <w:marLeft w:val="0"/>
      <w:marRight w:val="0"/>
      <w:marTop w:val="0"/>
      <w:marBottom w:val="0"/>
      <w:divBdr>
        <w:top w:val="none" w:sz="0" w:space="0" w:color="auto"/>
        <w:left w:val="none" w:sz="0" w:space="0" w:color="auto"/>
        <w:bottom w:val="none" w:sz="0" w:space="0" w:color="auto"/>
        <w:right w:val="none" w:sz="0" w:space="0" w:color="auto"/>
      </w:divBdr>
    </w:div>
    <w:div w:id="1707871287">
      <w:bodyDiv w:val="1"/>
      <w:marLeft w:val="0"/>
      <w:marRight w:val="0"/>
      <w:marTop w:val="0"/>
      <w:marBottom w:val="0"/>
      <w:divBdr>
        <w:top w:val="none" w:sz="0" w:space="0" w:color="auto"/>
        <w:left w:val="none" w:sz="0" w:space="0" w:color="auto"/>
        <w:bottom w:val="none" w:sz="0" w:space="0" w:color="auto"/>
        <w:right w:val="none" w:sz="0" w:space="0" w:color="auto"/>
      </w:divBdr>
    </w:div>
    <w:div w:id="1744912588">
      <w:bodyDiv w:val="1"/>
      <w:marLeft w:val="0"/>
      <w:marRight w:val="0"/>
      <w:marTop w:val="0"/>
      <w:marBottom w:val="0"/>
      <w:divBdr>
        <w:top w:val="none" w:sz="0" w:space="0" w:color="auto"/>
        <w:left w:val="none" w:sz="0" w:space="0" w:color="auto"/>
        <w:bottom w:val="none" w:sz="0" w:space="0" w:color="auto"/>
        <w:right w:val="none" w:sz="0" w:space="0" w:color="auto"/>
      </w:divBdr>
    </w:div>
    <w:div w:id="1755009890">
      <w:bodyDiv w:val="1"/>
      <w:marLeft w:val="0"/>
      <w:marRight w:val="0"/>
      <w:marTop w:val="0"/>
      <w:marBottom w:val="0"/>
      <w:divBdr>
        <w:top w:val="none" w:sz="0" w:space="0" w:color="auto"/>
        <w:left w:val="none" w:sz="0" w:space="0" w:color="auto"/>
        <w:bottom w:val="none" w:sz="0" w:space="0" w:color="auto"/>
        <w:right w:val="none" w:sz="0" w:space="0" w:color="auto"/>
      </w:divBdr>
    </w:div>
    <w:div w:id="1757435742">
      <w:bodyDiv w:val="1"/>
      <w:marLeft w:val="0"/>
      <w:marRight w:val="0"/>
      <w:marTop w:val="0"/>
      <w:marBottom w:val="0"/>
      <w:divBdr>
        <w:top w:val="none" w:sz="0" w:space="0" w:color="auto"/>
        <w:left w:val="none" w:sz="0" w:space="0" w:color="auto"/>
        <w:bottom w:val="none" w:sz="0" w:space="0" w:color="auto"/>
        <w:right w:val="none" w:sz="0" w:space="0" w:color="auto"/>
      </w:divBdr>
    </w:div>
    <w:div w:id="1787239352">
      <w:bodyDiv w:val="1"/>
      <w:marLeft w:val="0"/>
      <w:marRight w:val="0"/>
      <w:marTop w:val="0"/>
      <w:marBottom w:val="0"/>
      <w:divBdr>
        <w:top w:val="none" w:sz="0" w:space="0" w:color="auto"/>
        <w:left w:val="none" w:sz="0" w:space="0" w:color="auto"/>
        <w:bottom w:val="none" w:sz="0" w:space="0" w:color="auto"/>
        <w:right w:val="none" w:sz="0" w:space="0" w:color="auto"/>
      </w:divBdr>
    </w:div>
    <w:div w:id="1864438809">
      <w:bodyDiv w:val="1"/>
      <w:marLeft w:val="0"/>
      <w:marRight w:val="0"/>
      <w:marTop w:val="0"/>
      <w:marBottom w:val="0"/>
      <w:divBdr>
        <w:top w:val="none" w:sz="0" w:space="0" w:color="auto"/>
        <w:left w:val="none" w:sz="0" w:space="0" w:color="auto"/>
        <w:bottom w:val="none" w:sz="0" w:space="0" w:color="auto"/>
        <w:right w:val="none" w:sz="0" w:space="0" w:color="auto"/>
      </w:divBdr>
    </w:div>
    <w:div w:id="1879976594">
      <w:bodyDiv w:val="1"/>
      <w:marLeft w:val="0"/>
      <w:marRight w:val="0"/>
      <w:marTop w:val="0"/>
      <w:marBottom w:val="0"/>
      <w:divBdr>
        <w:top w:val="none" w:sz="0" w:space="0" w:color="auto"/>
        <w:left w:val="none" w:sz="0" w:space="0" w:color="auto"/>
        <w:bottom w:val="none" w:sz="0" w:space="0" w:color="auto"/>
        <w:right w:val="none" w:sz="0" w:space="0" w:color="auto"/>
      </w:divBdr>
    </w:div>
    <w:div w:id="1893955891">
      <w:bodyDiv w:val="1"/>
      <w:marLeft w:val="0"/>
      <w:marRight w:val="0"/>
      <w:marTop w:val="0"/>
      <w:marBottom w:val="0"/>
      <w:divBdr>
        <w:top w:val="none" w:sz="0" w:space="0" w:color="auto"/>
        <w:left w:val="none" w:sz="0" w:space="0" w:color="auto"/>
        <w:bottom w:val="none" w:sz="0" w:space="0" w:color="auto"/>
        <w:right w:val="none" w:sz="0" w:space="0" w:color="auto"/>
      </w:divBdr>
    </w:div>
    <w:div w:id="1898544778">
      <w:bodyDiv w:val="1"/>
      <w:marLeft w:val="0"/>
      <w:marRight w:val="0"/>
      <w:marTop w:val="0"/>
      <w:marBottom w:val="0"/>
      <w:divBdr>
        <w:top w:val="none" w:sz="0" w:space="0" w:color="auto"/>
        <w:left w:val="none" w:sz="0" w:space="0" w:color="auto"/>
        <w:bottom w:val="none" w:sz="0" w:space="0" w:color="auto"/>
        <w:right w:val="none" w:sz="0" w:space="0" w:color="auto"/>
      </w:divBdr>
    </w:div>
    <w:div w:id="1947612252">
      <w:bodyDiv w:val="1"/>
      <w:marLeft w:val="0"/>
      <w:marRight w:val="0"/>
      <w:marTop w:val="0"/>
      <w:marBottom w:val="0"/>
      <w:divBdr>
        <w:top w:val="none" w:sz="0" w:space="0" w:color="auto"/>
        <w:left w:val="none" w:sz="0" w:space="0" w:color="auto"/>
        <w:bottom w:val="none" w:sz="0" w:space="0" w:color="auto"/>
        <w:right w:val="none" w:sz="0" w:space="0" w:color="auto"/>
      </w:divBdr>
    </w:div>
    <w:div w:id="20923865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ews.bbc.co.uk/1/hi/england/london/4547544.stm" TargetMode="External"/><Relationship Id="rId20" Type="http://schemas.openxmlformats.org/officeDocument/2006/relationships/hyperlink" Target="https://www.crin.org/en/docs/The_Invention_of_Child_Witches.pdf" TargetMode="External"/><Relationship Id="rId21" Type="http://schemas.openxmlformats.org/officeDocument/2006/relationships/hyperlink" Target="http://content.met.police.uk/Article/Project-Violet--The-Metropolitan-Police-Service-MPS-response-to-abuse-related-to-faith-and-belief/1400010000897/1400010000897" TargetMode="External"/><Relationship Id="rId22" Type="http://schemas.openxmlformats.org/officeDocument/2006/relationships/hyperlink" Target="http://www.cwrc.ac.uk/projects/documents/Oct2012_CWRC_Child_Abuse_linked_to_Faith_or_Belief_Report_FINAL.pdf" TargetMode="External"/><Relationship Id="rId23" Type="http://schemas.openxmlformats.org/officeDocument/2006/relationships/hyperlink" Target="http://www.theguardian.com/uk/2012/mar/01/couple-guilty-boy-murder-witchcraft" TargetMode="External"/><Relationship Id="rId24" Type="http://schemas.openxmlformats.org/officeDocument/2006/relationships/hyperlink" Target="http://www.unicef.org.uk/Documents/Publication-pdfs/UNCRC_PRESS200910web.pdf"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bbc.co.uk/news/uk-england-birmingham-10770907" TargetMode="External"/><Relationship Id="rId11" Type="http://schemas.openxmlformats.org/officeDocument/2006/relationships/hyperlink" Target="http://www.unhcr.org/4d346eab9.pdf" TargetMode="External"/><Relationship Id="rId12" Type="http://schemas.openxmlformats.org/officeDocument/2006/relationships/hyperlink" Target="http://www.unicef.org/wcaro/wcaro_children-accused-of-witchcraft-in-Africa.pdf" TargetMode="External"/><Relationship Id="rId13" Type="http://schemas.openxmlformats.org/officeDocument/2006/relationships/hyperlink" Target="http://webarchive.nationalarchives.gov.uk/20130401151715/http://www.education.gov.uk/publications/eOrderingDownload/DFES-00465-2007.pdf" TargetMode="External"/><Relationship Id="rId14" Type="http://schemas.openxmlformats.org/officeDocument/2006/relationships/hyperlink" Target="https://www.gov.uk/government/uploads/system/uploads/attachment_data/file/175437/Action_Plan_-_Abuse_linked_to_Faith_or_Belief.pdf" TargetMode="External"/><Relationship Id="rId15" Type="http://schemas.openxmlformats.org/officeDocument/2006/relationships/hyperlink" Target="http://www.londonscb.gov.uk/culture_and_faith/training_toolkit/" TargetMode="External"/><Relationship Id="rId16" Type="http://schemas.openxmlformats.org/officeDocument/2006/relationships/hyperlink" Target="http://www.sens-public.org/article.php3?id_article=686" TargetMode="External"/><Relationship Id="rId17" Type="http://schemas.openxmlformats.org/officeDocument/2006/relationships/hyperlink" Target="https://en.wikipedia.org/wiki/Cambridge_University_Press" TargetMode="External"/><Relationship Id="rId18" Type="http://schemas.openxmlformats.org/officeDocument/2006/relationships/hyperlink" Target="https://www.gov.uk/government/uploads/system/uploads/attachment_data/file/273183/5730.pdf" TargetMode="External"/><Relationship Id="rId19" Type="http://schemas.openxmlformats.org/officeDocument/2006/relationships/hyperlink" Target="http://www.theguardian.com/uk-news/2014/oct/08/child-witchcraft-claims-hidden-crime-met-police-under-reporte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fruca.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35</Pages>
  <Words>8030</Words>
  <Characters>45774</Characters>
  <Application>Microsoft Macintosh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53697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C Briggs</dc:creator>
  <cp:lastModifiedBy>Andrew Whittaker</cp:lastModifiedBy>
  <cp:revision>6</cp:revision>
  <dcterms:created xsi:type="dcterms:W3CDTF">2017-12-12T18:00:00Z</dcterms:created>
  <dcterms:modified xsi:type="dcterms:W3CDTF">2017-12-16T12:59:00Z</dcterms:modified>
</cp:coreProperties>
</file>