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4E04F" w14:textId="17BC81C0" w:rsidR="002F716E" w:rsidRPr="00364B08" w:rsidRDefault="00BF7954" w:rsidP="00920B06">
      <w:pPr>
        <w:spacing w:after="0"/>
        <w:jc w:val="both"/>
        <w:rPr>
          <w:rFonts w:ascii="Times New Roman" w:hAnsi="Times New Roman" w:cs="Times New Roman"/>
          <w:b/>
          <w:sz w:val="24"/>
          <w:szCs w:val="24"/>
        </w:rPr>
      </w:pPr>
      <w:r w:rsidRPr="00364B08">
        <w:rPr>
          <w:rFonts w:ascii="Times New Roman" w:hAnsi="Times New Roman" w:cs="Times New Roman"/>
          <w:b/>
          <w:sz w:val="24"/>
          <w:szCs w:val="24"/>
        </w:rPr>
        <w:t xml:space="preserve">An </w:t>
      </w:r>
      <w:r w:rsidR="00982A2B" w:rsidRPr="00364B08">
        <w:rPr>
          <w:rFonts w:ascii="Times New Roman" w:hAnsi="Times New Roman" w:cs="Times New Roman"/>
          <w:b/>
          <w:sz w:val="24"/>
          <w:szCs w:val="24"/>
        </w:rPr>
        <w:t>E</w:t>
      </w:r>
      <w:r w:rsidRPr="00364B08">
        <w:rPr>
          <w:rFonts w:ascii="Times New Roman" w:hAnsi="Times New Roman" w:cs="Times New Roman"/>
          <w:b/>
          <w:sz w:val="24"/>
          <w:szCs w:val="24"/>
        </w:rPr>
        <w:t xml:space="preserve">xploratory </w:t>
      </w:r>
      <w:r w:rsidR="00982A2B" w:rsidRPr="00364B08">
        <w:rPr>
          <w:rFonts w:ascii="Times New Roman" w:hAnsi="Times New Roman" w:cs="Times New Roman"/>
          <w:b/>
          <w:sz w:val="24"/>
          <w:szCs w:val="24"/>
        </w:rPr>
        <w:t>Q</w:t>
      </w:r>
      <w:r w:rsidRPr="00364B08">
        <w:rPr>
          <w:rFonts w:ascii="Times New Roman" w:hAnsi="Times New Roman" w:cs="Times New Roman"/>
          <w:b/>
          <w:sz w:val="24"/>
          <w:szCs w:val="24"/>
        </w:rPr>
        <w:t xml:space="preserve">uantitative </w:t>
      </w:r>
      <w:r w:rsidR="00982A2B" w:rsidRPr="00364B08">
        <w:rPr>
          <w:rFonts w:ascii="Times New Roman" w:hAnsi="Times New Roman" w:cs="Times New Roman"/>
          <w:b/>
          <w:sz w:val="24"/>
          <w:szCs w:val="24"/>
        </w:rPr>
        <w:t>S</w:t>
      </w:r>
      <w:r w:rsidR="0099752F" w:rsidRPr="00364B08">
        <w:rPr>
          <w:rFonts w:ascii="Times New Roman" w:hAnsi="Times New Roman" w:cs="Times New Roman"/>
          <w:b/>
          <w:sz w:val="24"/>
          <w:szCs w:val="24"/>
        </w:rPr>
        <w:t xml:space="preserve">tudy </w:t>
      </w:r>
      <w:r w:rsidRPr="00364B08">
        <w:rPr>
          <w:rFonts w:ascii="Times New Roman" w:hAnsi="Times New Roman" w:cs="Times New Roman"/>
          <w:b/>
          <w:sz w:val="24"/>
          <w:szCs w:val="24"/>
        </w:rPr>
        <w:t>into t</w:t>
      </w:r>
      <w:r w:rsidR="003D75D3" w:rsidRPr="00364B08">
        <w:rPr>
          <w:rFonts w:ascii="Times New Roman" w:hAnsi="Times New Roman" w:cs="Times New Roman"/>
          <w:b/>
          <w:sz w:val="24"/>
          <w:szCs w:val="24"/>
        </w:rPr>
        <w:t xml:space="preserve">he </w:t>
      </w:r>
      <w:r w:rsidR="00982A2B" w:rsidRPr="00364B08">
        <w:rPr>
          <w:rFonts w:ascii="Times New Roman" w:hAnsi="Times New Roman" w:cs="Times New Roman"/>
          <w:b/>
          <w:sz w:val="24"/>
          <w:szCs w:val="24"/>
        </w:rPr>
        <w:t>R</w:t>
      </w:r>
      <w:r w:rsidR="003D75D3" w:rsidRPr="00364B08">
        <w:rPr>
          <w:rFonts w:ascii="Times New Roman" w:hAnsi="Times New Roman" w:cs="Times New Roman"/>
          <w:b/>
          <w:sz w:val="24"/>
          <w:szCs w:val="24"/>
        </w:rPr>
        <w:t xml:space="preserve">elationship between </w:t>
      </w:r>
      <w:r w:rsidR="00432F35" w:rsidRPr="00364B08">
        <w:rPr>
          <w:rFonts w:ascii="Times New Roman" w:hAnsi="Times New Roman" w:cs="Times New Roman"/>
          <w:b/>
          <w:sz w:val="24"/>
          <w:szCs w:val="24"/>
        </w:rPr>
        <w:t>C</w:t>
      </w:r>
      <w:r w:rsidR="003D75D3" w:rsidRPr="00364B08">
        <w:rPr>
          <w:rFonts w:ascii="Times New Roman" w:hAnsi="Times New Roman" w:cs="Times New Roman"/>
          <w:b/>
          <w:sz w:val="24"/>
          <w:szCs w:val="24"/>
        </w:rPr>
        <w:t xml:space="preserve">atholic </w:t>
      </w:r>
      <w:r w:rsidR="00982A2B" w:rsidRPr="00364B08">
        <w:rPr>
          <w:rFonts w:ascii="Times New Roman" w:hAnsi="Times New Roman" w:cs="Times New Roman"/>
          <w:b/>
          <w:sz w:val="24"/>
          <w:szCs w:val="24"/>
        </w:rPr>
        <w:t>A</w:t>
      </w:r>
      <w:r w:rsidR="003D75D3" w:rsidRPr="00364B08">
        <w:rPr>
          <w:rFonts w:ascii="Times New Roman" w:hAnsi="Times New Roman" w:cs="Times New Roman"/>
          <w:b/>
          <w:sz w:val="24"/>
          <w:szCs w:val="24"/>
        </w:rPr>
        <w:t xml:space="preserve">ffiliation and the </w:t>
      </w:r>
      <w:r w:rsidR="00982A2B" w:rsidRPr="00364B08">
        <w:rPr>
          <w:rFonts w:ascii="Times New Roman" w:hAnsi="Times New Roman" w:cs="Times New Roman"/>
          <w:b/>
          <w:sz w:val="24"/>
          <w:szCs w:val="24"/>
        </w:rPr>
        <w:t>D</w:t>
      </w:r>
      <w:r w:rsidR="003D75D3" w:rsidRPr="00364B08">
        <w:rPr>
          <w:rFonts w:ascii="Times New Roman" w:hAnsi="Times New Roman" w:cs="Times New Roman"/>
          <w:b/>
          <w:sz w:val="24"/>
          <w:szCs w:val="24"/>
        </w:rPr>
        <w:t xml:space="preserve">evelopment of </w:t>
      </w:r>
      <w:r w:rsidR="00982A2B" w:rsidRPr="00364B08">
        <w:rPr>
          <w:rFonts w:ascii="Times New Roman" w:hAnsi="Times New Roman" w:cs="Times New Roman"/>
          <w:b/>
          <w:sz w:val="24"/>
          <w:szCs w:val="24"/>
        </w:rPr>
        <w:t>S</w:t>
      </w:r>
      <w:r w:rsidR="003D75D3" w:rsidRPr="00364B08">
        <w:rPr>
          <w:rFonts w:ascii="Times New Roman" w:hAnsi="Times New Roman" w:cs="Times New Roman"/>
          <w:b/>
          <w:sz w:val="24"/>
          <w:szCs w:val="24"/>
        </w:rPr>
        <w:t xml:space="preserve">ocial </w:t>
      </w:r>
      <w:r w:rsidR="00982A2B" w:rsidRPr="00364B08">
        <w:rPr>
          <w:rFonts w:ascii="Times New Roman" w:hAnsi="Times New Roman" w:cs="Times New Roman"/>
          <w:b/>
          <w:sz w:val="24"/>
          <w:szCs w:val="24"/>
        </w:rPr>
        <w:t>E</w:t>
      </w:r>
      <w:r w:rsidR="003D75D3" w:rsidRPr="00364B08">
        <w:rPr>
          <w:rFonts w:ascii="Times New Roman" w:hAnsi="Times New Roman" w:cs="Times New Roman"/>
          <w:b/>
          <w:sz w:val="24"/>
          <w:szCs w:val="24"/>
        </w:rPr>
        <w:t xml:space="preserve">ntrepreneurship </w:t>
      </w:r>
      <w:r w:rsidR="00285659" w:rsidRPr="00364B08">
        <w:rPr>
          <w:rFonts w:ascii="Times New Roman" w:hAnsi="Times New Roman" w:cs="Times New Roman"/>
          <w:b/>
          <w:sz w:val="24"/>
          <w:szCs w:val="24"/>
        </w:rPr>
        <w:t xml:space="preserve">and </w:t>
      </w:r>
      <w:r w:rsidR="00982A2B" w:rsidRPr="00364B08">
        <w:rPr>
          <w:rFonts w:ascii="Times New Roman" w:hAnsi="Times New Roman" w:cs="Times New Roman"/>
          <w:b/>
          <w:sz w:val="24"/>
          <w:szCs w:val="24"/>
        </w:rPr>
        <w:t>N</w:t>
      </w:r>
      <w:r w:rsidR="00285659" w:rsidRPr="00364B08">
        <w:rPr>
          <w:rFonts w:ascii="Times New Roman" w:hAnsi="Times New Roman" w:cs="Times New Roman"/>
          <w:b/>
          <w:sz w:val="24"/>
          <w:szCs w:val="24"/>
        </w:rPr>
        <w:t xml:space="preserve">on-profit </w:t>
      </w:r>
      <w:r w:rsidR="00982A2B" w:rsidRPr="00364B08">
        <w:rPr>
          <w:rFonts w:ascii="Times New Roman" w:hAnsi="Times New Roman" w:cs="Times New Roman"/>
          <w:b/>
          <w:sz w:val="24"/>
          <w:szCs w:val="24"/>
        </w:rPr>
        <w:t>M</w:t>
      </w:r>
      <w:r w:rsidR="00285659" w:rsidRPr="00364B08">
        <w:rPr>
          <w:rFonts w:ascii="Times New Roman" w:hAnsi="Times New Roman" w:cs="Times New Roman"/>
          <w:b/>
          <w:sz w:val="24"/>
          <w:szCs w:val="24"/>
        </w:rPr>
        <w:t xml:space="preserve">anagement </w:t>
      </w:r>
      <w:r w:rsidR="00982A2B" w:rsidRPr="00364B08">
        <w:rPr>
          <w:rFonts w:ascii="Times New Roman" w:hAnsi="Times New Roman" w:cs="Times New Roman"/>
          <w:b/>
          <w:sz w:val="24"/>
          <w:szCs w:val="24"/>
        </w:rPr>
        <w:t>C</w:t>
      </w:r>
      <w:r w:rsidR="003D75D3" w:rsidRPr="00364B08">
        <w:rPr>
          <w:rFonts w:ascii="Times New Roman" w:hAnsi="Times New Roman" w:cs="Times New Roman"/>
          <w:b/>
          <w:sz w:val="24"/>
          <w:szCs w:val="24"/>
        </w:rPr>
        <w:t>ourses in the US</w:t>
      </w:r>
      <w:r w:rsidR="00920B06" w:rsidRPr="00364B08">
        <w:rPr>
          <w:rFonts w:ascii="Times New Roman" w:hAnsi="Times New Roman" w:cs="Times New Roman"/>
          <w:b/>
          <w:sz w:val="24"/>
          <w:szCs w:val="24"/>
        </w:rPr>
        <w:t>A</w:t>
      </w:r>
      <w:r w:rsidR="003D75D3" w:rsidRPr="00364B08">
        <w:rPr>
          <w:rFonts w:ascii="Times New Roman" w:hAnsi="Times New Roman" w:cs="Times New Roman"/>
          <w:b/>
          <w:sz w:val="24"/>
          <w:szCs w:val="24"/>
        </w:rPr>
        <w:t xml:space="preserve"> </w:t>
      </w:r>
    </w:p>
    <w:p w14:paraId="51823A22" w14:textId="0DC697B1" w:rsidR="00E840B0" w:rsidRPr="00364B08" w:rsidRDefault="00E840B0" w:rsidP="00920B06">
      <w:pPr>
        <w:spacing w:after="0"/>
        <w:jc w:val="both"/>
        <w:rPr>
          <w:rFonts w:ascii="Times New Roman" w:hAnsi="Times New Roman" w:cs="Times New Roman"/>
          <w:b/>
          <w:sz w:val="24"/>
          <w:szCs w:val="24"/>
        </w:rPr>
      </w:pPr>
    </w:p>
    <w:p w14:paraId="7069649C" w14:textId="2287FC88" w:rsidR="006978AD" w:rsidRPr="009F0BE0" w:rsidRDefault="006978AD" w:rsidP="006978AD">
      <w:pPr>
        <w:spacing w:after="0"/>
        <w:jc w:val="both"/>
        <w:rPr>
          <w:rFonts w:ascii="Times New Roman" w:hAnsi="Times New Roman" w:cs="Times New Roman"/>
          <w:b/>
          <w:sz w:val="24"/>
          <w:szCs w:val="24"/>
        </w:rPr>
      </w:pPr>
      <w:r w:rsidRPr="009F0BE0">
        <w:rPr>
          <w:rFonts w:ascii="Times New Roman" w:hAnsi="Times New Roman" w:cs="Times New Roman"/>
          <w:b/>
          <w:sz w:val="24"/>
          <w:szCs w:val="24"/>
        </w:rPr>
        <w:t>Cherry Wun Mei Cheung* (London South Bank University, Business School), Sujun Fieldhouse and Caleb Kwong (University of Essex, Business School) UK</w:t>
      </w:r>
    </w:p>
    <w:p w14:paraId="357E0C1E" w14:textId="77777777" w:rsidR="003D75D3" w:rsidRPr="00364B08" w:rsidRDefault="003D75D3" w:rsidP="006C1C7A">
      <w:pPr>
        <w:jc w:val="both"/>
        <w:rPr>
          <w:rFonts w:ascii="Times New Roman" w:hAnsi="Times New Roman" w:cs="Times New Roman"/>
          <w:sz w:val="24"/>
          <w:szCs w:val="24"/>
        </w:rPr>
      </w:pPr>
    </w:p>
    <w:p w14:paraId="3FA3B76F" w14:textId="77777777" w:rsidR="00745B7E" w:rsidRPr="00364B08" w:rsidRDefault="00745B7E" w:rsidP="006C1C7A">
      <w:pPr>
        <w:jc w:val="both"/>
        <w:rPr>
          <w:rFonts w:ascii="Times New Roman" w:hAnsi="Times New Roman" w:cs="Times New Roman"/>
          <w:b/>
          <w:sz w:val="24"/>
          <w:szCs w:val="24"/>
        </w:rPr>
      </w:pPr>
      <w:r w:rsidRPr="00364B08">
        <w:rPr>
          <w:rFonts w:ascii="Times New Roman" w:hAnsi="Times New Roman" w:cs="Times New Roman"/>
          <w:b/>
          <w:sz w:val="24"/>
          <w:szCs w:val="24"/>
        </w:rPr>
        <w:t xml:space="preserve">Abstract </w:t>
      </w:r>
    </w:p>
    <w:p w14:paraId="06C103AE" w14:textId="658B894E" w:rsidR="003D75D3" w:rsidRPr="00364B08" w:rsidRDefault="008D0C56" w:rsidP="006C1C7A">
      <w:pPr>
        <w:jc w:val="both"/>
        <w:rPr>
          <w:rFonts w:ascii="Times New Roman" w:hAnsi="Times New Roman" w:cs="Times New Roman"/>
          <w:lang w:val="en-US"/>
        </w:rPr>
      </w:pPr>
      <w:r w:rsidRPr="00364B08">
        <w:rPr>
          <w:rFonts w:ascii="Times New Roman" w:hAnsi="Times New Roman" w:cs="Times New Roman"/>
        </w:rPr>
        <w:t xml:space="preserve">Catholic educationalists have long stressed the role of </w:t>
      </w:r>
      <w:r w:rsidR="00A900BB" w:rsidRPr="00364B08">
        <w:rPr>
          <w:rFonts w:ascii="Times New Roman" w:hAnsi="Times New Roman" w:cs="Times New Roman"/>
        </w:rPr>
        <w:t>C</w:t>
      </w:r>
      <w:r w:rsidRPr="00364B08">
        <w:rPr>
          <w:rFonts w:ascii="Times New Roman" w:hAnsi="Times New Roman" w:cs="Times New Roman"/>
        </w:rPr>
        <w:t xml:space="preserve">atholic </w:t>
      </w:r>
      <w:r w:rsidR="00DB58F4" w:rsidRPr="00364B08">
        <w:rPr>
          <w:rFonts w:ascii="Times New Roman" w:hAnsi="Times New Roman" w:cs="Times New Roman"/>
        </w:rPr>
        <w:t>universities</w:t>
      </w:r>
      <w:r w:rsidRPr="00364B08">
        <w:rPr>
          <w:rFonts w:ascii="Times New Roman" w:hAnsi="Times New Roman" w:cs="Times New Roman"/>
        </w:rPr>
        <w:t xml:space="preserve"> in advancing the cause of social justice to counter the increasing</w:t>
      </w:r>
      <w:r w:rsidR="00B6537B" w:rsidRPr="00364B08">
        <w:rPr>
          <w:rFonts w:ascii="Times New Roman" w:hAnsi="Times New Roman" w:cs="Times New Roman"/>
        </w:rPr>
        <w:t xml:space="preserve"> commodification </w:t>
      </w:r>
      <w:r w:rsidR="00C3203B" w:rsidRPr="00364B08">
        <w:rPr>
          <w:rFonts w:ascii="Times New Roman" w:hAnsi="Times New Roman" w:cs="Times New Roman"/>
        </w:rPr>
        <w:t>of business relationship</w:t>
      </w:r>
      <w:r w:rsidR="00B6537B" w:rsidRPr="00364B08">
        <w:rPr>
          <w:rFonts w:ascii="Times New Roman" w:hAnsi="Times New Roman" w:cs="Times New Roman"/>
        </w:rPr>
        <w:t>s</w:t>
      </w:r>
      <w:r w:rsidRPr="00364B08">
        <w:rPr>
          <w:rFonts w:ascii="Times New Roman" w:hAnsi="Times New Roman" w:cs="Times New Roman"/>
        </w:rPr>
        <w:t xml:space="preserve"> and </w:t>
      </w:r>
      <w:r w:rsidR="00C3203B" w:rsidRPr="00364B08">
        <w:rPr>
          <w:rFonts w:ascii="Times New Roman" w:hAnsi="Times New Roman" w:cs="Times New Roman"/>
        </w:rPr>
        <w:t xml:space="preserve">the </w:t>
      </w:r>
      <w:r w:rsidRPr="00364B08">
        <w:rPr>
          <w:rFonts w:ascii="Times New Roman" w:hAnsi="Times New Roman" w:cs="Times New Roman"/>
        </w:rPr>
        <w:t xml:space="preserve">lack of social responsibilities of the business world. Is this rhetoric or reality? </w:t>
      </w:r>
      <w:r w:rsidR="00745B7E" w:rsidRPr="00364B08">
        <w:rPr>
          <w:rFonts w:ascii="Times New Roman" w:hAnsi="Times New Roman" w:cs="Times New Roman"/>
        </w:rPr>
        <w:t>In this empirical paper</w:t>
      </w:r>
      <w:r w:rsidR="00FC2FB5" w:rsidRPr="00364B08">
        <w:rPr>
          <w:rFonts w:ascii="Times New Roman" w:hAnsi="Times New Roman" w:cs="Times New Roman"/>
        </w:rPr>
        <w:t xml:space="preserve"> involving 501 US</w:t>
      </w:r>
      <w:r w:rsidR="00920B06" w:rsidRPr="00364B08">
        <w:rPr>
          <w:rFonts w:ascii="Times New Roman" w:hAnsi="Times New Roman" w:cs="Times New Roman"/>
        </w:rPr>
        <w:t>A</w:t>
      </w:r>
      <w:r w:rsidR="00FC2FB5" w:rsidRPr="00364B08">
        <w:rPr>
          <w:rFonts w:ascii="Times New Roman" w:hAnsi="Times New Roman" w:cs="Times New Roman"/>
        </w:rPr>
        <w:t xml:space="preserve"> universities </w:t>
      </w:r>
      <w:r w:rsidR="00DB58F4" w:rsidRPr="00364B08">
        <w:rPr>
          <w:rFonts w:ascii="Times New Roman" w:hAnsi="Times New Roman" w:cs="Times New Roman"/>
        </w:rPr>
        <w:t>that ha</w:t>
      </w:r>
      <w:r w:rsidR="00A900BB" w:rsidRPr="00364B08">
        <w:rPr>
          <w:rFonts w:ascii="Times New Roman" w:hAnsi="Times New Roman" w:cs="Times New Roman"/>
        </w:rPr>
        <w:t>ve</w:t>
      </w:r>
      <w:r w:rsidR="00DB58F4" w:rsidRPr="00364B08">
        <w:rPr>
          <w:rFonts w:ascii="Times New Roman" w:hAnsi="Times New Roman" w:cs="Times New Roman"/>
        </w:rPr>
        <w:t xml:space="preserve"> an </w:t>
      </w:r>
      <w:r w:rsidR="009E3B39" w:rsidRPr="00364B08">
        <w:rPr>
          <w:rFonts w:ascii="Times New Roman" w:hAnsi="Times New Roman" w:cs="Times New Roman"/>
          <w:sz w:val="24"/>
          <w:szCs w:val="24"/>
        </w:rPr>
        <w:t>Association to Advance Collegiate Schools of Business (</w:t>
      </w:r>
      <w:r w:rsidR="009E3B39" w:rsidRPr="00364B08">
        <w:rPr>
          <w:rFonts w:ascii="Times New Roman" w:hAnsi="Times New Roman" w:cs="Times New Roman"/>
          <w:sz w:val="24"/>
          <w:szCs w:val="24"/>
          <w:u w:val="single"/>
        </w:rPr>
        <w:t>AACSB)</w:t>
      </w:r>
      <w:r w:rsidR="006978AD">
        <w:rPr>
          <w:rFonts w:ascii="Times New Roman" w:hAnsi="Times New Roman" w:cs="Times New Roman"/>
          <w:u w:val="single"/>
        </w:rPr>
        <w:t xml:space="preserve"> </w:t>
      </w:r>
      <w:r w:rsidR="00DB58F4" w:rsidRPr="00364B08">
        <w:rPr>
          <w:rFonts w:ascii="Times New Roman" w:hAnsi="Times New Roman" w:cs="Times New Roman"/>
          <w:u w:val="single"/>
        </w:rPr>
        <w:t>accredited</w:t>
      </w:r>
      <w:r w:rsidR="00920B06" w:rsidRPr="00364B08">
        <w:rPr>
          <w:rFonts w:ascii="Times New Roman" w:hAnsi="Times New Roman" w:cs="Times New Roman"/>
        </w:rPr>
        <w:t xml:space="preserve"> </w:t>
      </w:r>
      <w:r w:rsidR="00DB58F4" w:rsidRPr="00364B08">
        <w:rPr>
          <w:rFonts w:ascii="Times New Roman" w:hAnsi="Times New Roman" w:cs="Times New Roman"/>
        </w:rPr>
        <w:t>business school</w:t>
      </w:r>
      <w:r w:rsidRPr="00364B08">
        <w:rPr>
          <w:rFonts w:ascii="Times New Roman" w:hAnsi="Times New Roman" w:cs="Times New Roman"/>
        </w:rPr>
        <w:t>,</w:t>
      </w:r>
      <w:r w:rsidR="00745B7E" w:rsidRPr="00364B08">
        <w:rPr>
          <w:rFonts w:ascii="Times New Roman" w:hAnsi="Times New Roman" w:cs="Times New Roman"/>
        </w:rPr>
        <w:t xml:space="preserve"> we examine the relationship between </w:t>
      </w:r>
      <w:r w:rsidR="00A900BB" w:rsidRPr="00364B08">
        <w:rPr>
          <w:rFonts w:ascii="Times New Roman" w:hAnsi="Times New Roman" w:cs="Times New Roman"/>
        </w:rPr>
        <w:t>C</w:t>
      </w:r>
      <w:r w:rsidR="00745B7E" w:rsidRPr="00364B08">
        <w:rPr>
          <w:rFonts w:ascii="Times New Roman" w:hAnsi="Times New Roman" w:cs="Times New Roman"/>
        </w:rPr>
        <w:t xml:space="preserve">atholic affiliation and the </w:t>
      </w:r>
      <w:r w:rsidR="00DB58F4" w:rsidRPr="00364B08">
        <w:rPr>
          <w:rFonts w:ascii="Times New Roman" w:hAnsi="Times New Roman" w:cs="Times New Roman"/>
        </w:rPr>
        <w:t xml:space="preserve">universities’ decisions to </w:t>
      </w:r>
      <w:r w:rsidR="00285659" w:rsidRPr="00364B08">
        <w:rPr>
          <w:rFonts w:ascii="Times New Roman" w:hAnsi="Times New Roman" w:cs="Times New Roman"/>
        </w:rPr>
        <w:t>offer</w:t>
      </w:r>
      <w:r w:rsidR="00745B7E" w:rsidRPr="00364B08">
        <w:rPr>
          <w:rFonts w:ascii="Times New Roman" w:hAnsi="Times New Roman" w:cs="Times New Roman"/>
        </w:rPr>
        <w:t xml:space="preserve"> social entrepreneurship </w:t>
      </w:r>
      <w:r w:rsidR="00285659" w:rsidRPr="00364B08">
        <w:rPr>
          <w:rFonts w:ascii="Times New Roman" w:hAnsi="Times New Roman" w:cs="Times New Roman"/>
        </w:rPr>
        <w:t xml:space="preserve">and non-profit management </w:t>
      </w:r>
      <w:r w:rsidR="00745B7E" w:rsidRPr="00364B08">
        <w:rPr>
          <w:rFonts w:ascii="Times New Roman" w:hAnsi="Times New Roman" w:cs="Times New Roman"/>
        </w:rPr>
        <w:t>courses</w:t>
      </w:r>
      <w:r w:rsidRPr="00364B08">
        <w:rPr>
          <w:rFonts w:ascii="Times New Roman" w:hAnsi="Times New Roman" w:cs="Times New Roman"/>
        </w:rPr>
        <w:t xml:space="preserve"> to business students. </w:t>
      </w:r>
      <w:r w:rsidR="00FC2FB5" w:rsidRPr="00364B08">
        <w:rPr>
          <w:rFonts w:ascii="Times New Roman" w:hAnsi="Times New Roman" w:cs="Times New Roman"/>
        </w:rPr>
        <w:t xml:space="preserve">Our study found that </w:t>
      </w:r>
      <w:r w:rsidR="00DB58F4" w:rsidRPr="00364B08">
        <w:rPr>
          <w:rFonts w:ascii="Times New Roman" w:hAnsi="Times New Roman" w:cs="Times New Roman"/>
        </w:rPr>
        <w:t>universities with Catholic affiliation are significant</w:t>
      </w:r>
      <w:r w:rsidR="00A900BB" w:rsidRPr="00364B08">
        <w:rPr>
          <w:rFonts w:ascii="Times New Roman" w:hAnsi="Times New Roman" w:cs="Times New Roman"/>
        </w:rPr>
        <w:t>ly</w:t>
      </w:r>
      <w:r w:rsidR="00DB58F4" w:rsidRPr="00364B08">
        <w:rPr>
          <w:rFonts w:ascii="Times New Roman" w:hAnsi="Times New Roman" w:cs="Times New Roman"/>
        </w:rPr>
        <w:t xml:space="preserve"> more likely to</w:t>
      </w:r>
      <w:r w:rsidR="00A900BB" w:rsidRPr="00364B08">
        <w:rPr>
          <w:rFonts w:ascii="Times New Roman" w:hAnsi="Times New Roman" w:cs="Times New Roman"/>
        </w:rPr>
        <w:t xml:space="preserve"> offer</w:t>
      </w:r>
      <w:r w:rsidR="00DB58F4" w:rsidRPr="00364B08">
        <w:rPr>
          <w:rFonts w:ascii="Times New Roman" w:hAnsi="Times New Roman" w:cs="Times New Roman"/>
        </w:rPr>
        <w:t xml:space="preserve"> </w:t>
      </w:r>
      <w:r w:rsidR="00EE69B1" w:rsidRPr="00364B08">
        <w:rPr>
          <w:rFonts w:ascii="Times New Roman" w:hAnsi="Times New Roman" w:cs="Times New Roman"/>
        </w:rPr>
        <w:t>both non-profit management and social entrepreneurship courses</w:t>
      </w:r>
      <w:r w:rsidR="00DB58F4" w:rsidRPr="00364B08">
        <w:rPr>
          <w:rFonts w:ascii="Times New Roman" w:hAnsi="Times New Roman" w:cs="Times New Roman"/>
        </w:rPr>
        <w:t xml:space="preserve"> to business students. </w:t>
      </w:r>
      <w:r w:rsidR="00EE69B1" w:rsidRPr="00364B08">
        <w:rPr>
          <w:rFonts w:ascii="Times New Roman" w:hAnsi="Times New Roman" w:cs="Times New Roman"/>
        </w:rPr>
        <w:t>Our results o</w:t>
      </w:r>
      <w:r w:rsidR="009519EF" w:rsidRPr="00364B08">
        <w:rPr>
          <w:rFonts w:ascii="Times New Roman" w:hAnsi="Times New Roman" w:cs="Times New Roman"/>
          <w:lang w:val="en-US"/>
        </w:rPr>
        <w:t xml:space="preserve">ffer evidences that </w:t>
      </w:r>
      <w:r w:rsidR="003E6523" w:rsidRPr="00364B08">
        <w:rPr>
          <w:rFonts w:ascii="Times New Roman" w:hAnsi="Times New Roman" w:cs="Times New Roman"/>
          <w:lang w:val="en-US"/>
        </w:rPr>
        <w:t>C</w:t>
      </w:r>
      <w:r w:rsidR="009519EF" w:rsidRPr="00364B08">
        <w:rPr>
          <w:rFonts w:ascii="Times New Roman" w:hAnsi="Times New Roman" w:cs="Times New Roman"/>
          <w:lang w:val="en-US"/>
        </w:rPr>
        <w:t>atholic universities are indeed working towards making a difference</w:t>
      </w:r>
      <w:r w:rsidR="00EE69B1" w:rsidRPr="00364B08">
        <w:rPr>
          <w:rFonts w:ascii="Times New Roman" w:hAnsi="Times New Roman" w:cs="Times New Roman"/>
          <w:lang w:val="en-US"/>
        </w:rPr>
        <w:t xml:space="preserve">, with the </w:t>
      </w:r>
      <w:r w:rsidR="00B6537B" w:rsidRPr="00364B08">
        <w:rPr>
          <w:rFonts w:ascii="Times New Roman" w:hAnsi="Times New Roman" w:cs="Times New Roman"/>
          <w:lang w:val="en-US"/>
        </w:rPr>
        <w:t xml:space="preserve">vision </w:t>
      </w:r>
      <w:r w:rsidR="00EE69B1" w:rsidRPr="00364B08">
        <w:rPr>
          <w:rFonts w:ascii="Times New Roman" w:hAnsi="Times New Roman" w:cs="Times New Roman"/>
          <w:lang w:val="en-US"/>
        </w:rPr>
        <w:t>and flexib</w:t>
      </w:r>
      <w:r w:rsidR="003E6523" w:rsidRPr="00364B08">
        <w:rPr>
          <w:rFonts w:ascii="Times New Roman" w:hAnsi="Times New Roman" w:cs="Times New Roman"/>
          <w:lang w:val="en-US"/>
        </w:rPr>
        <w:t>ility</w:t>
      </w:r>
      <w:r w:rsidR="00EE69B1" w:rsidRPr="00364B08">
        <w:rPr>
          <w:rFonts w:ascii="Times New Roman" w:hAnsi="Times New Roman" w:cs="Times New Roman"/>
          <w:lang w:val="en-US"/>
        </w:rPr>
        <w:t xml:space="preserve"> to do so. </w:t>
      </w:r>
      <w:r w:rsidR="009519EF" w:rsidRPr="00364B08">
        <w:rPr>
          <w:rFonts w:ascii="Times New Roman" w:hAnsi="Times New Roman" w:cs="Times New Roman"/>
          <w:lang w:val="en-US"/>
        </w:rPr>
        <w:t xml:space="preserve"> </w:t>
      </w:r>
      <w:bookmarkStart w:id="0" w:name="_GoBack"/>
      <w:bookmarkEnd w:id="0"/>
    </w:p>
    <w:p w14:paraId="35B6E255" w14:textId="440B3265" w:rsidR="00480AE8" w:rsidRPr="00364B08" w:rsidRDefault="006C1C7A" w:rsidP="006C1C7A">
      <w:pPr>
        <w:jc w:val="both"/>
        <w:rPr>
          <w:rFonts w:ascii="Times New Roman" w:hAnsi="Times New Roman" w:cs="Times New Roman"/>
          <w:sz w:val="24"/>
          <w:szCs w:val="24"/>
        </w:rPr>
      </w:pPr>
      <w:r w:rsidRPr="00364B08">
        <w:rPr>
          <w:rFonts w:ascii="Times New Roman" w:hAnsi="Times New Roman" w:cs="Times New Roman"/>
          <w:b/>
          <w:sz w:val="24"/>
          <w:szCs w:val="24"/>
        </w:rPr>
        <w:t>Keywords</w:t>
      </w:r>
      <w:r w:rsidRPr="00364B08">
        <w:rPr>
          <w:rFonts w:ascii="Times New Roman" w:hAnsi="Times New Roman" w:cs="Times New Roman"/>
          <w:sz w:val="24"/>
          <w:szCs w:val="24"/>
        </w:rPr>
        <w:t>: Catholic universities, social entrepreneurship education, non-profit management courses, US</w:t>
      </w:r>
      <w:r w:rsidR="00920B06" w:rsidRPr="00364B08">
        <w:rPr>
          <w:rFonts w:ascii="Times New Roman" w:hAnsi="Times New Roman" w:cs="Times New Roman"/>
          <w:sz w:val="24"/>
          <w:szCs w:val="24"/>
        </w:rPr>
        <w:t>A</w:t>
      </w:r>
      <w:r w:rsidRPr="00364B08">
        <w:rPr>
          <w:rFonts w:ascii="Times New Roman" w:hAnsi="Times New Roman" w:cs="Times New Roman"/>
          <w:sz w:val="24"/>
          <w:szCs w:val="24"/>
        </w:rPr>
        <w:t xml:space="preserve">.  </w:t>
      </w:r>
    </w:p>
    <w:p w14:paraId="19F22662" w14:textId="77777777" w:rsidR="00920B06" w:rsidRPr="00364B08" w:rsidRDefault="00480AE8" w:rsidP="006C1C7A">
      <w:pPr>
        <w:jc w:val="both"/>
        <w:rPr>
          <w:rFonts w:ascii="Times New Roman" w:hAnsi="Times New Roman" w:cs="Times New Roman"/>
          <w:b/>
          <w:sz w:val="24"/>
          <w:szCs w:val="24"/>
        </w:rPr>
        <w:sectPr w:rsidR="00920B06" w:rsidRPr="00364B08">
          <w:headerReference w:type="default" r:id="rId8"/>
          <w:footerReference w:type="default" r:id="rId9"/>
          <w:pgSz w:w="11906" w:h="16838"/>
          <w:pgMar w:top="1440" w:right="1440" w:bottom="1440" w:left="1440" w:header="708" w:footer="708" w:gutter="0"/>
          <w:cols w:space="708"/>
          <w:docGrid w:linePitch="360"/>
        </w:sectPr>
      </w:pPr>
      <w:r w:rsidRPr="00364B08">
        <w:rPr>
          <w:rFonts w:ascii="Times New Roman" w:hAnsi="Times New Roman" w:cs="Times New Roman"/>
          <w:b/>
          <w:sz w:val="24"/>
          <w:szCs w:val="24"/>
        </w:rPr>
        <w:t xml:space="preserve">Introduction </w:t>
      </w:r>
    </w:p>
    <w:p w14:paraId="0F713149" w14:textId="24BF69B3" w:rsidR="000E6182" w:rsidRPr="00364B08" w:rsidRDefault="00570863" w:rsidP="006C1C7A">
      <w:pPr>
        <w:jc w:val="both"/>
        <w:rPr>
          <w:rFonts w:ascii="Times New Roman" w:hAnsi="Times New Roman" w:cs="Times New Roman"/>
          <w:sz w:val="24"/>
          <w:szCs w:val="24"/>
        </w:rPr>
      </w:pPr>
      <w:r w:rsidRPr="00364B08">
        <w:rPr>
          <w:rFonts w:ascii="Times New Roman" w:hAnsi="Times New Roman" w:cs="Times New Roman"/>
          <w:sz w:val="24"/>
          <w:szCs w:val="24"/>
        </w:rPr>
        <w:lastRenderedPageBreak/>
        <w:t xml:space="preserve">In a world dominated by the backlash of capitalism and globalisation, business students are increasingly being scrutinized for their </w:t>
      </w:r>
      <w:r w:rsidR="003E6523" w:rsidRPr="00364B08">
        <w:rPr>
          <w:rFonts w:ascii="Times New Roman" w:hAnsi="Times New Roman" w:cs="Times New Roman"/>
          <w:sz w:val="24"/>
          <w:szCs w:val="24"/>
        </w:rPr>
        <w:t xml:space="preserve">degree of </w:t>
      </w:r>
      <w:r w:rsidRPr="00364B08">
        <w:rPr>
          <w:rFonts w:ascii="Times New Roman" w:hAnsi="Times New Roman" w:cs="Times New Roman"/>
          <w:sz w:val="24"/>
          <w:szCs w:val="24"/>
        </w:rPr>
        <w:t>social and moral responsibilit</w:t>
      </w:r>
      <w:r w:rsidR="003E6523" w:rsidRPr="00364B08">
        <w:rPr>
          <w:rFonts w:ascii="Times New Roman" w:hAnsi="Times New Roman" w:cs="Times New Roman"/>
          <w:sz w:val="24"/>
          <w:szCs w:val="24"/>
        </w:rPr>
        <w:t>y</w:t>
      </w:r>
      <w:r w:rsidRPr="00364B08">
        <w:rPr>
          <w:rFonts w:ascii="Times New Roman" w:hAnsi="Times New Roman" w:cs="Times New Roman"/>
          <w:sz w:val="24"/>
          <w:szCs w:val="24"/>
        </w:rPr>
        <w:t>. The wave</w:t>
      </w:r>
      <w:r w:rsidR="006D4171" w:rsidRPr="00364B08">
        <w:rPr>
          <w:rFonts w:ascii="Times New Roman" w:hAnsi="Times New Roman" w:cs="Times New Roman"/>
          <w:sz w:val="24"/>
          <w:szCs w:val="24"/>
        </w:rPr>
        <w:t xml:space="preserve"> of corporate scandal</w:t>
      </w:r>
      <w:r w:rsidR="009F1EA9" w:rsidRPr="00364B08">
        <w:rPr>
          <w:rFonts w:ascii="Times New Roman" w:hAnsi="Times New Roman" w:cs="Times New Roman"/>
          <w:sz w:val="24"/>
          <w:szCs w:val="24"/>
        </w:rPr>
        <w:t xml:space="preserve"> that </w:t>
      </w:r>
      <w:r w:rsidR="006D4171" w:rsidRPr="00364B08">
        <w:rPr>
          <w:rFonts w:ascii="Times New Roman" w:hAnsi="Times New Roman" w:cs="Times New Roman"/>
          <w:sz w:val="24"/>
          <w:szCs w:val="24"/>
        </w:rPr>
        <w:t>emerged in recent years</w:t>
      </w:r>
      <w:r w:rsidR="009F1EA9" w:rsidRPr="00364B08">
        <w:rPr>
          <w:rFonts w:ascii="Times New Roman" w:hAnsi="Times New Roman" w:cs="Times New Roman"/>
          <w:sz w:val="24"/>
          <w:szCs w:val="24"/>
        </w:rPr>
        <w:t xml:space="preserve"> </w:t>
      </w:r>
      <w:r w:rsidRPr="00364B08">
        <w:rPr>
          <w:rFonts w:ascii="Times New Roman" w:hAnsi="Times New Roman" w:cs="Times New Roman"/>
          <w:sz w:val="24"/>
          <w:szCs w:val="24"/>
        </w:rPr>
        <w:t>ha</w:t>
      </w:r>
      <w:r w:rsidR="003E6523" w:rsidRPr="00364B08">
        <w:rPr>
          <w:rFonts w:ascii="Times New Roman" w:hAnsi="Times New Roman" w:cs="Times New Roman"/>
          <w:sz w:val="24"/>
          <w:szCs w:val="24"/>
        </w:rPr>
        <w:t>s</w:t>
      </w:r>
      <w:r w:rsidRPr="00364B08">
        <w:rPr>
          <w:rFonts w:ascii="Times New Roman" w:hAnsi="Times New Roman" w:cs="Times New Roman"/>
          <w:sz w:val="24"/>
          <w:szCs w:val="24"/>
        </w:rPr>
        <w:t xml:space="preserve"> led to</w:t>
      </w:r>
      <w:r w:rsidR="009F1EA9" w:rsidRPr="00364B08">
        <w:rPr>
          <w:rFonts w:ascii="Times New Roman" w:hAnsi="Times New Roman" w:cs="Times New Roman"/>
          <w:sz w:val="24"/>
          <w:szCs w:val="24"/>
        </w:rPr>
        <w:t xml:space="preserve"> </w:t>
      </w:r>
      <w:r w:rsidR="006D4171" w:rsidRPr="00364B08">
        <w:rPr>
          <w:rFonts w:ascii="Times New Roman" w:hAnsi="Times New Roman" w:cs="Times New Roman"/>
          <w:sz w:val="24"/>
          <w:szCs w:val="24"/>
        </w:rPr>
        <w:t>finge</w:t>
      </w:r>
      <w:r w:rsidR="009F1EA9" w:rsidRPr="00364B08">
        <w:rPr>
          <w:rFonts w:ascii="Times New Roman" w:hAnsi="Times New Roman" w:cs="Times New Roman"/>
          <w:sz w:val="24"/>
          <w:szCs w:val="24"/>
        </w:rPr>
        <w:t>rs</w:t>
      </w:r>
      <w:r w:rsidR="00111C24" w:rsidRPr="00364B08">
        <w:rPr>
          <w:rFonts w:ascii="Times New Roman" w:hAnsi="Times New Roman" w:cs="Times New Roman"/>
          <w:sz w:val="24"/>
          <w:szCs w:val="24"/>
        </w:rPr>
        <w:t xml:space="preserve"> be</w:t>
      </w:r>
      <w:r w:rsidR="003E6523" w:rsidRPr="00364B08">
        <w:rPr>
          <w:rFonts w:ascii="Times New Roman" w:hAnsi="Times New Roman" w:cs="Times New Roman"/>
          <w:sz w:val="24"/>
          <w:szCs w:val="24"/>
        </w:rPr>
        <w:t>ing</w:t>
      </w:r>
      <w:r w:rsidR="009F1EA9" w:rsidRPr="00364B08">
        <w:rPr>
          <w:rFonts w:ascii="Times New Roman" w:hAnsi="Times New Roman" w:cs="Times New Roman"/>
          <w:sz w:val="24"/>
          <w:szCs w:val="24"/>
        </w:rPr>
        <w:t xml:space="preserve"> pointed squarely at universities and business schools</w:t>
      </w:r>
      <w:r w:rsidR="00111C24" w:rsidRPr="00364B08">
        <w:rPr>
          <w:rFonts w:ascii="Times New Roman" w:hAnsi="Times New Roman" w:cs="Times New Roman"/>
          <w:sz w:val="24"/>
          <w:szCs w:val="24"/>
        </w:rPr>
        <w:t xml:space="preserve"> </w:t>
      </w:r>
      <w:r w:rsidR="003E6523" w:rsidRPr="00364B08">
        <w:rPr>
          <w:rFonts w:ascii="Times New Roman" w:hAnsi="Times New Roman" w:cs="Times New Roman"/>
          <w:sz w:val="24"/>
          <w:szCs w:val="24"/>
        </w:rPr>
        <w:t>as responsible for</w:t>
      </w:r>
      <w:r w:rsidR="009F1EA9" w:rsidRPr="00364B08">
        <w:rPr>
          <w:rFonts w:ascii="Times New Roman" w:hAnsi="Times New Roman" w:cs="Times New Roman"/>
          <w:sz w:val="24"/>
          <w:szCs w:val="24"/>
        </w:rPr>
        <w:t xml:space="preserve"> producing </w:t>
      </w:r>
      <w:r w:rsidR="006D4171" w:rsidRPr="00364B08">
        <w:rPr>
          <w:rFonts w:ascii="Times New Roman" w:hAnsi="Times New Roman" w:cs="Times New Roman"/>
          <w:sz w:val="24"/>
          <w:szCs w:val="24"/>
        </w:rPr>
        <w:t>self-serving executives and managers whose unethical and fraudulent behavio</w:t>
      </w:r>
      <w:r w:rsidR="000E6182" w:rsidRPr="00364B08">
        <w:rPr>
          <w:rFonts w:ascii="Times New Roman" w:hAnsi="Times New Roman" w:cs="Times New Roman"/>
          <w:sz w:val="24"/>
          <w:szCs w:val="24"/>
        </w:rPr>
        <w:t>u</w:t>
      </w:r>
      <w:r w:rsidR="006D4171" w:rsidRPr="00364B08">
        <w:rPr>
          <w:rFonts w:ascii="Times New Roman" w:hAnsi="Times New Roman" w:cs="Times New Roman"/>
          <w:sz w:val="24"/>
          <w:szCs w:val="24"/>
        </w:rPr>
        <w:t xml:space="preserve">rs contributed to the downfall of many once great organizations (Ghoshal, 2005; Rasche et al., 2013). </w:t>
      </w:r>
      <w:r w:rsidRPr="00364B08">
        <w:rPr>
          <w:rFonts w:ascii="Times New Roman" w:hAnsi="Times New Roman" w:cs="Times New Roman"/>
          <w:sz w:val="24"/>
          <w:szCs w:val="24"/>
        </w:rPr>
        <w:t>S</w:t>
      </w:r>
      <w:r w:rsidR="009F1EA9" w:rsidRPr="00364B08">
        <w:rPr>
          <w:rFonts w:ascii="Times New Roman" w:hAnsi="Times New Roman" w:cs="Times New Roman"/>
          <w:sz w:val="24"/>
          <w:szCs w:val="24"/>
        </w:rPr>
        <w:t xml:space="preserve">ocial entrepreneurship and non-profit management educational initiatives are seen as an </w:t>
      </w:r>
      <w:r w:rsidR="006D4171" w:rsidRPr="00364B08">
        <w:rPr>
          <w:rFonts w:ascii="Times New Roman" w:hAnsi="Times New Roman" w:cs="Times New Roman"/>
          <w:sz w:val="24"/>
          <w:szCs w:val="24"/>
        </w:rPr>
        <w:t>effective way to bridge the gap between the free market orientation of their curriculum and the negativities of the resulting individualistic, profit prioritizing mentality associated with the operation of free markets</w:t>
      </w:r>
      <w:r w:rsidR="009F1EA9" w:rsidRPr="00364B08">
        <w:rPr>
          <w:rFonts w:ascii="Times New Roman" w:hAnsi="Times New Roman" w:cs="Times New Roman"/>
          <w:sz w:val="24"/>
          <w:szCs w:val="24"/>
        </w:rPr>
        <w:t xml:space="preserve">. Their implementation </w:t>
      </w:r>
      <w:r w:rsidR="00111C24" w:rsidRPr="00364B08">
        <w:rPr>
          <w:rFonts w:ascii="Times New Roman" w:hAnsi="Times New Roman" w:cs="Times New Roman"/>
          <w:sz w:val="24"/>
          <w:szCs w:val="24"/>
        </w:rPr>
        <w:t xml:space="preserve">would </w:t>
      </w:r>
      <w:r w:rsidR="00081139" w:rsidRPr="00364B08">
        <w:rPr>
          <w:rFonts w:ascii="Times New Roman" w:hAnsi="Times New Roman" w:cs="Times New Roman"/>
          <w:sz w:val="24"/>
          <w:szCs w:val="24"/>
        </w:rPr>
        <w:t xml:space="preserve">enable universities to </w:t>
      </w:r>
      <w:r w:rsidR="00111C24" w:rsidRPr="00364B08">
        <w:rPr>
          <w:rFonts w:ascii="Times New Roman" w:hAnsi="Times New Roman" w:cs="Times New Roman"/>
          <w:sz w:val="24"/>
          <w:szCs w:val="24"/>
        </w:rPr>
        <w:t xml:space="preserve">restore </w:t>
      </w:r>
      <w:r w:rsidR="00081139" w:rsidRPr="00364B08">
        <w:rPr>
          <w:rFonts w:ascii="Times New Roman" w:hAnsi="Times New Roman" w:cs="Times New Roman"/>
          <w:sz w:val="24"/>
          <w:szCs w:val="24"/>
        </w:rPr>
        <w:t xml:space="preserve">some of </w:t>
      </w:r>
      <w:r w:rsidR="00111C24" w:rsidRPr="00364B08">
        <w:rPr>
          <w:rFonts w:ascii="Times New Roman" w:hAnsi="Times New Roman" w:cs="Times New Roman"/>
          <w:sz w:val="24"/>
          <w:szCs w:val="24"/>
        </w:rPr>
        <w:t xml:space="preserve">their </w:t>
      </w:r>
      <w:r w:rsidR="006D4171" w:rsidRPr="00364B08">
        <w:rPr>
          <w:rFonts w:ascii="Times New Roman" w:hAnsi="Times New Roman" w:cs="Times New Roman"/>
          <w:sz w:val="24"/>
          <w:szCs w:val="24"/>
        </w:rPr>
        <w:t xml:space="preserve">creditability, </w:t>
      </w:r>
      <w:r w:rsidR="00111C24" w:rsidRPr="00364B08">
        <w:rPr>
          <w:rFonts w:ascii="Times New Roman" w:hAnsi="Times New Roman" w:cs="Times New Roman"/>
          <w:sz w:val="24"/>
          <w:szCs w:val="24"/>
        </w:rPr>
        <w:t>as well as</w:t>
      </w:r>
      <w:r w:rsidR="006D4171" w:rsidRPr="00364B08">
        <w:rPr>
          <w:rFonts w:ascii="Times New Roman" w:hAnsi="Times New Roman" w:cs="Times New Roman"/>
          <w:sz w:val="24"/>
          <w:szCs w:val="24"/>
        </w:rPr>
        <w:t xml:space="preserve"> halting the erosion of public trust in their graduates.</w:t>
      </w:r>
      <w:r w:rsidR="00111C24" w:rsidRPr="00364B08">
        <w:rPr>
          <w:rFonts w:ascii="Times New Roman" w:hAnsi="Times New Roman" w:cs="Times New Roman"/>
          <w:sz w:val="24"/>
          <w:szCs w:val="24"/>
        </w:rPr>
        <w:t xml:space="preserve"> U</w:t>
      </w:r>
      <w:r w:rsidR="006D4171" w:rsidRPr="00364B08">
        <w:rPr>
          <w:rFonts w:ascii="Times New Roman" w:hAnsi="Times New Roman" w:cs="Times New Roman"/>
          <w:sz w:val="24"/>
          <w:szCs w:val="24"/>
        </w:rPr>
        <w:t>nsurprising</w:t>
      </w:r>
      <w:r w:rsidR="00111C24" w:rsidRPr="00364B08">
        <w:rPr>
          <w:rFonts w:ascii="Times New Roman" w:hAnsi="Times New Roman" w:cs="Times New Roman"/>
          <w:sz w:val="24"/>
          <w:szCs w:val="24"/>
        </w:rPr>
        <w:t>ly, these</w:t>
      </w:r>
      <w:r w:rsidR="006D4171" w:rsidRPr="00364B08">
        <w:rPr>
          <w:rFonts w:ascii="Times New Roman" w:hAnsi="Times New Roman" w:cs="Times New Roman"/>
          <w:sz w:val="24"/>
          <w:szCs w:val="24"/>
        </w:rPr>
        <w:t xml:space="preserve"> courses are increasingly being offered to business students. With their specialisms in management as well as entrepreneurship, business schools and colleges often take a lead in the designing and running of such courses, although it is important to note that the delivery of these courses can be part of a university-wide initiative and hence a collaborative effort between the business schools as well as other departments, most notably social work, government and engineering. </w:t>
      </w:r>
    </w:p>
    <w:p w14:paraId="24DAC7F9" w14:textId="07307B5C" w:rsidR="00BF5109" w:rsidRPr="00364B08" w:rsidRDefault="000E6182" w:rsidP="00E73413">
      <w:pPr>
        <w:jc w:val="both"/>
        <w:rPr>
          <w:rFonts w:ascii="Times New Roman" w:hAnsi="Times New Roman" w:cs="Times New Roman"/>
          <w:sz w:val="24"/>
          <w:szCs w:val="24"/>
        </w:rPr>
      </w:pPr>
      <w:r w:rsidRPr="00364B08">
        <w:rPr>
          <w:rFonts w:ascii="Times New Roman" w:hAnsi="Times New Roman" w:cs="Times New Roman"/>
          <w:sz w:val="24"/>
          <w:szCs w:val="24"/>
        </w:rPr>
        <w:t>Whilst non-profit management courses have been around in universities for over a century, social entrepreneurship courses ha</w:t>
      </w:r>
      <w:r w:rsidR="003E6523" w:rsidRPr="00364B08">
        <w:rPr>
          <w:rFonts w:ascii="Times New Roman" w:hAnsi="Times New Roman" w:cs="Times New Roman"/>
          <w:sz w:val="24"/>
          <w:szCs w:val="24"/>
        </w:rPr>
        <w:t>ve</w:t>
      </w:r>
      <w:r w:rsidRPr="00364B08">
        <w:rPr>
          <w:rFonts w:ascii="Times New Roman" w:hAnsi="Times New Roman" w:cs="Times New Roman"/>
          <w:sz w:val="24"/>
          <w:szCs w:val="24"/>
        </w:rPr>
        <w:t xml:space="preserve"> only become popular </w:t>
      </w:r>
      <w:r w:rsidR="00081139" w:rsidRPr="00364B08">
        <w:rPr>
          <w:rFonts w:ascii="Times New Roman" w:hAnsi="Times New Roman" w:cs="Times New Roman"/>
          <w:sz w:val="24"/>
          <w:szCs w:val="24"/>
        </w:rPr>
        <w:t>in the past decade or so (Young, 1999; Austin</w:t>
      </w:r>
      <w:r w:rsidR="001B5417" w:rsidRPr="00364B08">
        <w:rPr>
          <w:rFonts w:ascii="Times New Roman" w:hAnsi="Times New Roman" w:cs="Times New Roman"/>
          <w:sz w:val="24"/>
          <w:szCs w:val="24"/>
        </w:rPr>
        <w:t xml:space="preserve"> et al.</w:t>
      </w:r>
      <w:r w:rsidR="00081139" w:rsidRPr="00364B08">
        <w:rPr>
          <w:rFonts w:ascii="Times New Roman" w:hAnsi="Times New Roman" w:cs="Times New Roman"/>
          <w:sz w:val="24"/>
          <w:szCs w:val="24"/>
        </w:rPr>
        <w:t>, 2006)</w:t>
      </w:r>
      <w:r w:rsidRPr="00364B08">
        <w:rPr>
          <w:rFonts w:ascii="Times New Roman" w:hAnsi="Times New Roman" w:cs="Times New Roman"/>
          <w:sz w:val="24"/>
          <w:szCs w:val="24"/>
        </w:rPr>
        <w:t xml:space="preserve">. </w:t>
      </w:r>
      <w:r w:rsidR="00D32120" w:rsidRPr="00364B08">
        <w:rPr>
          <w:rFonts w:ascii="Times New Roman" w:hAnsi="Times New Roman" w:cs="Times New Roman"/>
          <w:sz w:val="24"/>
          <w:szCs w:val="24"/>
        </w:rPr>
        <w:t>A</w:t>
      </w:r>
      <w:r w:rsidRPr="00364B08">
        <w:rPr>
          <w:rFonts w:ascii="Times New Roman" w:hAnsi="Times New Roman" w:cs="Times New Roman"/>
          <w:sz w:val="24"/>
          <w:szCs w:val="24"/>
        </w:rPr>
        <w:t>lthough t</w:t>
      </w:r>
      <w:r w:rsidR="00C769F7" w:rsidRPr="00364B08">
        <w:rPr>
          <w:rFonts w:ascii="Times New Roman" w:hAnsi="Times New Roman" w:cs="Times New Roman"/>
          <w:sz w:val="24"/>
          <w:szCs w:val="24"/>
        </w:rPr>
        <w:t>he</w:t>
      </w:r>
      <w:r w:rsidRPr="00364B08">
        <w:rPr>
          <w:rFonts w:ascii="Times New Roman" w:hAnsi="Times New Roman" w:cs="Times New Roman"/>
          <w:sz w:val="24"/>
          <w:szCs w:val="24"/>
        </w:rPr>
        <w:t>se</w:t>
      </w:r>
      <w:r w:rsidR="00C769F7" w:rsidRPr="00364B08">
        <w:rPr>
          <w:rFonts w:ascii="Times New Roman" w:hAnsi="Times New Roman" w:cs="Times New Roman"/>
          <w:sz w:val="24"/>
          <w:szCs w:val="24"/>
        </w:rPr>
        <w:t xml:space="preserve"> two types of courses share </w:t>
      </w:r>
      <w:r w:rsidR="003A222F" w:rsidRPr="00364B08">
        <w:rPr>
          <w:rFonts w:ascii="Times New Roman" w:hAnsi="Times New Roman" w:cs="Times New Roman"/>
          <w:sz w:val="24"/>
          <w:szCs w:val="24"/>
        </w:rPr>
        <w:t>notable</w:t>
      </w:r>
      <w:r w:rsidR="00C769F7" w:rsidRPr="00364B08">
        <w:rPr>
          <w:rFonts w:ascii="Times New Roman" w:hAnsi="Times New Roman" w:cs="Times New Roman"/>
          <w:sz w:val="24"/>
          <w:szCs w:val="24"/>
        </w:rPr>
        <w:t xml:space="preserve"> similarities in terms of their fundamental value</w:t>
      </w:r>
      <w:r w:rsidR="00F01D1A" w:rsidRPr="00364B08">
        <w:rPr>
          <w:rFonts w:ascii="Times New Roman" w:hAnsi="Times New Roman" w:cs="Times New Roman"/>
          <w:sz w:val="24"/>
          <w:szCs w:val="24"/>
        </w:rPr>
        <w:t>s,</w:t>
      </w:r>
      <w:r w:rsidR="00C769F7" w:rsidRPr="00364B08">
        <w:rPr>
          <w:rFonts w:ascii="Times New Roman" w:hAnsi="Times New Roman" w:cs="Times New Roman"/>
          <w:sz w:val="24"/>
          <w:szCs w:val="24"/>
        </w:rPr>
        <w:t xml:space="preserve"> </w:t>
      </w:r>
      <w:r w:rsidR="00D32120" w:rsidRPr="00364B08">
        <w:rPr>
          <w:rFonts w:ascii="Times New Roman" w:hAnsi="Times New Roman" w:cs="Times New Roman"/>
          <w:sz w:val="24"/>
          <w:szCs w:val="24"/>
        </w:rPr>
        <w:t xml:space="preserve">there are substantial differences in terms of </w:t>
      </w:r>
      <w:r w:rsidR="00C769F7" w:rsidRPr="00364B08">
        <w:rPr>
          <w:rFonts w:ascii="Times New Roman" w:hAnsi="Times New Roman" w:cs="Times New Roman"/>
          <w:sz w:val="24"/>
          <w:szCs w:val="24"/>
        </w:rPr>
        <w:t xml:space="preserve">their pedagogical emphasis </w:t>
      </w:r>
      <w:r w:rsidR="00D32120" w:rsidRPr="00364B08">
        <w:rPr>
          <w:rFonts w:ascii="Times New Roman" w:hAnsi="Times New Roman" w:cs="Times New Roman"/>
          <w:sz w:val="24"/>
          <w:szCs w:val="24"/>
        </w:rPr>
        <w:t>as well as their target audiences</w:t>
      </w:r>
      <w:r w:rsidR="00C769F7" w:rsidRPr="00364B08">
        <w:rPr>
          <w:rFonts w:ascii="Times New Roman" w:hAnsi="Times New Roman" w:cs="Times New Roman"/>
          <w:sz w:val="24"/>
          <w:szCs w:val="24"/>
        </w:rPr>
        <w:t>. Both these courses emphasis</w:t>
      </w:r>
      <w:r w:rsidR="003E6523" w:rsidRPr="00364B08">
        <w:rPr>
          <w:rFonts w:ascii="Times New Roman" w:hAnsi="Times New Roman" w:cs="Times New Roman"/>
          <w:sz w:val="24"/>
          <w:szCs w:val="24"/>
        </w:rPr>
        <w:t>e</w:t>
      </w:r>
      <w:r w:rsidR="00C769F7" w:rsidRPr="00364B08">
        <w:rPr>
          <w:rFonts w:ascii="Times New Roman" w:hAnsi="Times New Roman" w:cs="Times New Roman"/>
          <w:sz w:val="24"/>
          <w:szCs w:val="24"/>
        </w:rPr>
        <w:t xml:space="preserve"> heavily the delivering of social justice through the enrichment of the understanding of the nature of social problems as well as encouraging approp</w:t>
      </w:r>
      <w:r w:rsidR="00F01D1A" w:rsidRPr="00364B08">
        <w:rPr>
          <w:rFonts w:ascii="Times New Roman" w:hAnsi="Times New Roman" w:cs="Times New Roman"/>
          <w:sz w:val="24"/>
          <w:szCs w:val="24"/>
        </w:rPr>
        <w:t xml:space="preserve">riate actions to tackle them. However, whilst non-profit </w:t>
      </w:r>
      <w:r w:rsidR="00F01D1A" w:rsidRPr="00364B08">
        <w:rPr>
          <w:rFonts w:ascii="Times New Roman" w:hAnsi="Times New Roman" w:cs="Times New Roman"/>
          <w:sz w:val="24"/>
          <w:szCs w:val="24"/>
        </w:rPr>
        <w:lastRenderedPageBreak/>
        <w:t>management courses focus on enriching the knowledge of the learners through the delivery of conventional management subjects including strategy, marketing, finance and human resource</w:t>
      </w:r>
      <w:r w:rsidR="003E6523" w:rsidRPr="00364B08">
        <w:rPr>
          <w:rFonts w:ascii="Times New Roman" w:hAnsi="Times New Roman" w:cs="Times New Roman"/>
          <w:sz w:val="24"/>
          <w:szCs w:val="24"/>
        </w:rPr>
        <w:t>s</w:t>
      </w:r>
      <w:r w:rsidR="00F01D1A" w:rsidRPr="00364B08">
        <w:rPr>
          <w:rFonts w:ascii="Times New Roman" w:hAnsi="Times New Roman" w:cs="Times New Roman"/>
          <w:sz w:val="24"/>
          <w:szCs w:val="24"/>
        </w:rPr>
        <w:t xml:space="preserve">, </w:t>
      </w:r>
      <w:r w:rsidR="00CC6DB1" w:rsidRPr="00364B08">
        <w:rPr>
          <w:rFonts w:ascii="Times New Roman" w:hAnsi="Times New Roman" w:cs="Times New Roman"/>
          <w:sz w:val="24"/>
          <w:szCs w:val="24"/>
        </w:rPr>
        <w:t>a</w:t>
      </w:r>
      <w:r w:rsidR="003A222F" w:rsidRPr="00364B08">
        <w:rPr>
          <w:rFonts w:ascii="Times New Roman" w:hAnsi="Times New Roman" w:cs="Times New Roman"/>
          <w:sz w:val="24"/>
          <w:szCs w:val="24"/>
        </w:rPr>
        <w:t xml:space="preserve"> </w:t>
      </w:r>
      <w:r w:rsidR="00081139" w:rsidRPr="00364B08">
        <w:rPr>
          <w:rFonts w:ascii="Times New Roman" w:hAnsi="Times New Roman" w:cs="Times New Roman"/>
          <w:sz w:val="24"/>
          <w:szCs w:val="24"/>
        </w:rPr>
        <w:t>key</w:t>
      </w:r>
      <w:r w:rsidR="003A222F" w:rsidRPr="00364B08">
        <w:rPr>
          <w:rFonts w:ascii="Times New Roman" w:hAnsi="Times New Roman" w:cs="Times New Roman"/>
          <w:sz w:val="24"/>
          <w:szCs w:val="24"/>
        </w:rPr>
        <w:t xml:space="preserve"> feature of social entrepreneurship courses is the embeddedness of entrepreneurship theories and practices into their teachings, including emphasis o</w:t>
      </w:r>
      <w:r w:rsidR="00382FE4" w:rsidRPr="00364B08">
        <w:rPr>
          <w:rFonts w:ascii="Times New Roman" w:hAnsi="Times New Roman" w:cs="Times New Roman"/>
          <w:sz w:val="24"/>
          <w:szCs w:val="24"/>
        </w:rPr>
        <w:t>n</w:t>
      </w:r>
      <w:r w:rsidR="003A222F" w:rsidRPr="00364B08">
        <w:rPr>
          <w:rFonts w:ascii="Times New Roman" w:hAnsi="Times New Roman" w:cs="Times New Roman"/>
          <w:sz w:val="24"/>
          <w:szCs w:val="24"/>
        </w:rPr>
        <w:t xml:space="preserve"> opportunity recognition in identifying social needs, drawing from </w:t>
      </w:r>
      <w:r w:rsidR="00382FE4" w:rsidRPr="00364B08">
        <w:rPr>
          <w:rFonts w:ascii="Times New Roman" w:hAnsi="Times New Roman" w:cs="Times New Roman"/>
          <w:sz w:val="24"/>
          <w:szCs w:val="24"/>
        </w:rPr>
        <w:t xml:space="preserve">the </w:t>
      </w:r>
      <w:r w:rsidR="003A222F" w:rsidRPr="00364B08">
        <w:rPr>
          <w:rFonts w:ascii="Times New Roman" w:hAnsi="Times New Roman" w:cs="Times New Roman"/>
          <w:sz w:val="24"/>
          <w:szCs w:val="24"/>
        </w:rPr>
        <w:t>latest innovations across multiple business and managerial aspects of learning, and inspir</w:t>
      </w:r>
      <w:r w:rsidR="00382FE4" w:rsidRPr="00364B08">
        <w:rPr>
          <w:rFonts w:ascii="Times New Roman" w:hAnsi="Times New Roman" w:cs="Times New Roman"/>
          <w:sz w:val="24"/>
          <w:szCs w:val="24"/>
        </w:rPr>
        <w:t>ing</w:t>
      </w:r>
      <w:r w:rsidR="003A222F" w:rsidRPr="00364B08">
        <w:rPr>
          <w:rFonts w:ascii="Times New Roman" w:hAnsi="Times New Roman" w:cs="Times New Roman"/>
          <w:sz w:val="24"/>
          <w:szCs w:val="24"/>
        </w:rPr>
        <w:t xml:space="preserve"> students to apply entrepreneurial practices</w:t>
      </w:r>
      <w:r w:rsidR="00A73F0A" w:rsidRPr="00364B08">
        <w:rPr>
          <w:rFonts w:ascii="Times New Roman" w:hAnsi="Times New Roman" w:cs="Times New Roman"/>
          <w:sz w:val="24"/>
          <w:szCs w:val="24"/>
        </w:rPr>
        <w:t>,</w:t>
      </w:r>
      <w:r w:rsidR="003A222F" w:rsidRPr="00364B08">
        <w:rPr>
          <w:rFonts w:ascii="Times New Roman" w:hAnsi="Times New Roman" w:cs="Times New Roman"/>
          <w:sz w:val="24"/>
          <w:szCs w:val="24"/>
        </w:rPr>
        <w:t xml:space="preserve"> such as bricolage</w:t>
      </w:r>
      <w:r w:rsidR="00A73F0A" w:rsidRPr="00364B08">
        <w:rPr>
          <w:rFonts w:ascii="Times New Roman" w:hAnsi="Times New Roman" w:cs="Times New Roman"/>
          <w:sz w:val="24"/>
          <w:szCs w:val="24"/>
        </w:rPr>
        <w:t xml:space="preserve">, or the use </w:t>
      </w:r>
      <w:r w:rsidR="002E756F">
        <w:rPr>
          <w:rFonts w:ascii="Times New Roman" w:hAnsi="Times New Roman" w:cs="Times New Roman"/>
          <w:sz w:val="24"/>
          <w:szCs w:val="24"/>
        </w:rPr>
        <w:t xml:space="preserve">of </w:t>
      </w:r>
      <w:r w:rsidR="00A73F0A" w:rsidRPr="00364B08">
        <w:rPr>
          <w:rFonts w:ascii="Times New Roman" w:hAnsi="Times New Roman" w:cs="Times New Roman"/>
          <w:sz w:val="24"/>
          <w:szCs w:val="24"/>
        </w:rPr>
        <w:t>resources at-hand for augmented purpose in a resource constrained environment</w:t>
      </w:r>
      <w:r w:rsidR="00FE4A79" w:rsidRPr="00364B08">
        <w:rPr>
          <w:rStyle w:val="EndnoteReference"/>
          <w:rFonts w:ascii="Times New Roman" w:hAnsi="Times New Roman" w:cs="Times New Roman"/>
          <w:sz w:val="24"/>
          <w:szCs w:val="24"/>
        </w:rPr>
        <w:endnoteReference w:id="1"/>
      </w:r>
      <w:r w:rsidR="00A73F0A" w:rsidRPr="00364B08">
        <w:rPr>
          <w:rFonts w:ascii="Times New Roman" w:hAnsi="Times New Roman" w:cs="Times New Roman"/>
          <w:sz w:val="24"/>
          <w:szCs w:val="24"/>
        </w:rPr>
        <w:t>,</w:t>
      </w:r>
      <w:r w:rsidR="003A222F" w:rsidRPr="00364B08">
        <w:rPr>
          <w:rFonts w:ascii="Times New Roman" w:hAnsi="Times New Roman" w:cs="Times New Roman"/>
          <w:sz w:val="24"/>
          <w:szCs w:val="24"/>
        </w:rPr>
        <w:t xml:space="preserve"> in the implementation of social actions (Howorth, Smith and Parkinson, 2012</w:t>
      </w:r>
      <w:r w:rsidR="00CC6DB1" w:rsidRPr="00364B08">
        <w:rPr>
          <w:rFonts w:ascii="Times New Roman" w:hAnsi="Times New Roman" w:cs="Times New Roman"/>
          <w:sz w:val="24"/>
          <w:szCs w:val="24"/>
        </w:rPr>
        <w:t xml:space="preserve">). </w:t>
      </w:r>
      <w:r w:rsidR="00F01D1A" w:rsidRPr="00364B08">
        <w:rPr>
          <w:rFonts w:ascii="Times New Roman" w:hAnsi="Times New Roman" w:cs="Times New Roman"/>
          <w:sz w:val="24"/>
          <w:szCs w:val="24"/>
        </w:rPr>
        <w:t xml:space="preserve">In terms of target audience, whilst non-profit management courses have a strong emphasis </w:t>
      </w:r>
      <w:r w:rsidR="00382FE4" w:rsidRPr="00364B08">
        <w:rPr>
          <w:rFonts w:ascii="Times New Roman" w:hAnsi="Times New Roman" w:cs="Times New Roman"/>
          <w:sz w:val="24"/>
          <w:szCs w:val="24"/>
        </w:rPr>
        <w:t>o</w:t>
      </w:r>
      <w:r w:rsidR="00F01D1A" w:rsidRPr="00364B08">
        <w:rPr>
          <w:rFonts w:ascii="Times New Roman" w:hAnsi="Times New Roman" w:cs="Times New Roman"/>
          <w:sz w:val="24"/>
          <w:szCs w:val="24"/>
        </w:rPr>
        <w:t xml:space="preserve">n preparing learners for a career in non-profit organisations, the catchment of social entrepreneurship courses </w:t>
      </w:r>
      <w:r w:rsidR="00382FE4" w:rsidRPr="00364B08">
        <w:rPr>
          <w:rFonts w:ascii="Times New Roman" w:hAnsi="Times New Roman" w:cs="Times New Roman"/>
          <w:sz w:val="24"/>
          <w:szCs w:val="24"/>
        </w:rPr>
        <w:t>is</w:t>
      </w:r>
      <w:r w:rsidR="00F01D1A" w:rsidRPr="00364B08">
        <w:rPr>
          <w:rFonts w:ascii="Times New Roman" w:hAnsi="Times New Roman" w:cs="Times New Roman"/>
          <w:sz w:val="24"/>
          <w:szCs w:val="24"/>
        </w:rPr>
        <w:t xml:space="preserve"> </w:t>
      </w:r>
      <w:r w:rsidR="00CC6DB1" w:rsidRPr="00364B08">
        <w:rPr>
          <w:rFonts w:ascii="Times New Roman" w:hAnsi="Times New Roman" w:cs="Times New Roman"/>
          <w:sz w:val="24"/>
          <w:szCs w:val="24"/>
        </w:rPr>
        <w:t>considerably</w:t>
      </w:r>
      <w:r w:rsidR="00F01D1A" w:rsidRPr="00364B08">
        <w:rPr>
          <w:rFonts w:ascii="Times New Roman" w:hAnsi="Times New Roman" w:cs="Times New Roman"/>
          <w:sz w:val="24"/>
          <w:szCs w:val="24"/>
        </w:rPr>
        <w:t xml:space="preserve"> </w:t>
      </w:r>
      <w:r w:rsidR="00CC6DB1" w:rsidRPr="00364B08">
        <w:rPr>
          <w:rFonts w:ascii="Times New Roman" w:hAnsi="Times New Roman" w:cs="Times New Roman"/>
          <w:sz w:val="24"/>
          <w:szCs w:val="24"/>
        </w:rPr>
        <w:t>more inclusive, encompassing learners from all walks of life</w:t>
      </w:r>
      <w:r w:rsidR="00F01D1A" w:rsidRPr="00364B08">
        <w:rPr>
          <w:rFonts w:ascii="Times New Roman" w:hAnsi="Times New Roman" w:cs="Times New Roman"/>
          <w:sz w:val="24"/>
          <w:szCs w:val="24"/>
        </w:rPr>
        <w:t>, regardless of sector of involvement</w:t>
      </w:r>
      <w:r w:rsidRPr="00364B08">
        <w:rPr>
          <w:rFonts w:ascii="Times New Roman" w:hAnsi="Times New Roman" w:cs="Times New Roman"/>
          <w:sz w:val="24"/>
          <w:szCs w:val="24"/>
        </w:rPr>
        <w:t xml:space="preserve"> (Kwong</w:t>
      </w:r>
      <w:r w:rsidR="00C77918" w:rsidRPr="00364B08">
        <w:rPr>
          <w:rFonts w:ascii="Times New Roman" w:hAnsi="Times New Roman" w:cs="Times New Roman"/>
          <w:sz w:val="24"/>
          <w:szCs w:val="24"/>
        </w:rPr>
        <w:t>, Thompson and Cheung</w:t>
      </w:r>
      <w:r w:rsidRPr="00364B08">
        <w:rPr>
          <w:rFonts w:ascii="Times New Roman" w:hAnsi="Times New Roman" w:cs="Times New Roman"/>
          <w:sz w:val="24"/>
          <w:szCs w:val="24"/>
        </w:rPr>
        <w:t>, 2012)</w:t>
      </w:r>
      <w:r w:rsidR="00F01D1A" w:rsidRPr="00364B08">
        <w:rPr>
          <w:rFonts w:ascii="Times New Roman" w:hAnsi="Times New Roman" w:cs="Times New Roman"/>
          <w:sz w:val="24"/>
          <w:szCs w:val="24"/>
        </w:rPr>
        <w:t>.</w:t>
      </w:r>
      <w:r w:rsidR="00CC6DB1" w:rsidRPr="00364B08">
        <w:rPr>
          <w:rFonts w:ascii="Times New Roman" w:hAnsi="Times New Roman" w:cs="Times New Roman"/>
          <w:sz w:val="24"/>
          <w:szCs w:val="24"/>
        </w:rPr>
        <w:t xml:space="preserve"> These courses </w:t>
      </w:r>
      <w:r w:rsidR="00382FE4" w:rsidRPr="00364B08">
        <w:rPr>
          <w:rFonts w:ascii="Times New Roman" w:hAnsi="Times New Roman" w:cs="Times New Roman"/>
          <w:sz w:val="24"/>
          <w:szCs w:val="24"/>
        </w:rPr>
        <w:t xml:space="preserve">are </w:t>
      </w:r>
      <w:r w:rsidR="00F01D1A" w:rsidRPr="00364B08">
        <w:rPr>
          <w:rFonts w:ascii="Times New Roman" w:hAnsi="Times New Roman" w:cs="Times New Roman"/>
          <w:sz w:val="24"/>
          <w:szCs w:val="24"/>
        </w:rPr>
        <w:t xml:space="preserve">concerned with supporting not only non-profit leaders and managers to become more entrepreneurial, </w:t>
      </w:r>
      <w:r w:rsidR="00DA18B0" w:rsidRPr="00364B08">
        <w:rPr>
          <w:rFonts w:ascii="Times New Roman" w:hAnsi="Times New Roman" w:cs="Times New Roman"/>
          <w:sz w:val="24"/>
          <w:szCs w:val="24"/>
        </w:rPr>
        <w:t>but also to support those who intend to start their own business ventures, as well as supporting</w:t>
      </w:r>
      <w:r w:rsidR="00CC6DB1" w:rsidRPr="00364B08">
        <w:rPr>
          <w:rFonts w:ascii="Times New Roman" w:hAnsi="Times New Roman" w:cs="Times New Roman"/>
          <w:sz w:val="24"/>
          <w:szCs w:val="24"/>
        </w:rPr>
        <w:t xml:space="preserve"> </w:t>
      </w:r>
      <w:r w:rsidR="00F01D1A" w:rsidRPr="00364B08">
        <w:rPr>
          <w:rFonts w:ascii="Times New Roman" w:hAnsi="Times New Roman" w:cs="Times New Roman"/>
          <w:sz w:val="24"/>
          <w:szCs w:val="24"/>
        </w:rPr>
        <w:t>those who are entering for-profit organisations to become more ‘intrapreneurial’</w:t>
      </w:r>
      <w:r w:rsidR="00CC6DB1" w:rsidRPr="00364B08">
        <w:rPr>
          <w:rFonts w:ascii="Times New Roman" w:hAnsi="Times New Roman" w:cs="Times New Roman"/>
          <w:sz w:val="24"/>
          <w:szCs w:val="24"/>
        </w:rPr>
        <w:t xml:space="preserve">, by actively thinking of innovative ways to address social challenges </w:t>
      </w:r>
      <w:r w:rsidR="00167E4C" w:rsidRPr="00364B08">
        <w:rPr>
          <w:rFonts w:ascii="Times New Roman" w:hAnsi="Times New Roman" w:cs="Times New Roman"/>
          <w:sz w:val="24"/>
          <w:szCs w:val="24"/>
        </w:rPr>
        <w:t xml:space="preserve">in their own </w:t>
      </w:r>
      <w:r w:rsidRPr="00364B08">
        <w:rPr>
          <w:rFonts w:ascii="Times New Roman" w:hAnsi="Times New Roman" w:cs="Times New Roman"/>
          <w:sz w:val="24"/>
          <w:szCs w:val="24"/>
        </w:rPr>
        <w:t>profession</w:t>
      </w:r>
      <w:r w:rsidR="00FE4A79" w:rsidRPr="00364B08">
        <w:rPr>
          <w:rStyle w:val="EndnoteReference"/>
          <w:rFonts w:ascii="Times New Roman" w:hAnsi="Times New Roman" w:cs="Times New Roman"/>
          <w:sz w:val="24"/>
          <w:szCs w:val="24"/>
        </w:rPr>
        <w:endnoteReference w:id="2"/>
      </w:r>
      <w:r w:rsidR="00167E4C" w:rsidRPr="00364B08">
        <w:rPr>
          <w:rFonts w:ascii="Times New Roman" w:hAnsi="Times New Roman" w:cs="Times New Roman"/>
          <w:sz w:val="24"/>
          <w:szCs w:val="24"/>
        </w:rPr>
        <w:t xml:space="preserve">. </w:t>
      </w:r>
      <w:r w:rsidRPr="00364B08">
        <w:rPr>
          <w:rFonts w:ascii="Times New Roman" w:hAnsi="Times New Roman" w:cs="Times New Roman"/>
          <w:sz w:val="24"/>
          <w:szCs w:val="24"/>
        </w:rPr>
        <w:t>T</w:t>
      </w:r>
      <w:r w:rsidR="00DA18B0" w:rsidRPr="00364B08">
        <w:rPr>
          <w:rFonts w:ascii="Times New Roman" w:hAnsi="Times New Roman" w:cs="Times New Roman"/>
          <w:sz w:val="24"/>
          <w:szCs w:val="24"/>
        </w:rPr>
        <w:t xml:space="preserve">he </w:t>
      </w:r>
      <w:r w:rsidRPr="00364B08">
        <w:rPr>
          <w:rFonts w:ascii="Times New Roman" w:hAnsi="Times New Roman" w:cs="Times New Roman"/>
          <w:sz w:val="24"/>
          <w:szCs w:val="24"/>
        </w:rPr>
        <w:t>entrepreneurship</w:t>
      </w:r>
      <w:r w:rsidR="00DA18B0" w:rsidRPr="00364B08">
        <w:rPr>
          <w:rFonts w:ascii="Times New Roman" w:hAnsi="Times New Roman" w:cs="Times New Roman"/>
          <w:sz w:val="24"/>
          <w:szCs w:val="24"/>
        </w:rPr>
        <w:t xml:space="preserve"> emphasis, coupled with </w:t>
      </w:r>
      <w:r w:rsidRPr="00364B08">
        <w:rPr>
          <w:rFonts w:ascii="Times New Roman" w:hAnsi="Times New Roman" w:cs="Times New Roman"/>
          <w:sz w:val="24"/>
          <w:szCs w:val="24"/>
        </w:rPr>
        <w:t xml:space="preserve">the </w:t>
      </w:r>
      <w:r w:rsidR="00DA18B0" w:rsidRPr="00364B08">
        <w:rPr>
          <w:rFonts w:ascii="Times New Roman" w:hAnsi="Times New Roman" w:cs="Times New Roman"/>
          <w:sz w:val="24"/>
          <w:szCs w:val="24"/>
        </w:rPr>
        <w:t xml:space="preserve">inclusivity of target catchment, make </w:t>
      </w:r>
      <w:r w:rsidRPr="00364B08">
        <w:rPr>
          <w:rFonts w:ascii="Times New Roman" w:hAnsi="Times New Roman" w:cs="Times New Roman"/>
          <w:sz w:val="24"/>
          <w:szCs w:val="24"/>
        </w:rPr>
        <w:t>social entrepreneurship</w:t>
      </w:r>
      <w:r w:rsidR="00DA18B0" w:rsidRPr="00364B08">
        <w:rPr>
          <w:rFonts w:ascii="Times New Roman" w:hAnsi="Times New Roman" w:cs="Times New Roman"/>
          <w:sz w:val="24"/>
          <w:szCs w:val="24"/>
        </w:rPr>
        <w:t xml:space="preserve"> courses highly popular amongst educational establishments and students. </w:t>
      </w:r>
      <w:r w:rsidRPr="00364B08">
        <w:rPr>
          <w:rFonts w:ascii="Times New Roman" w:hAnsi="Times New Roman" w:cs="Times New Roman"/>
          <w:sz w:val="24"/>
          <w:szCs w:val="24"/>
        </w:rPr>
        <w:t xml:space="preserve">As a result, </w:t>
      </w:r>
      <w:r w:rsidR="00DA18B0" w:rsidRPr="00364B08">
        <w:rPr>
          <w:rFonts w:ascii="Times New Roman" w:hAnsi="Times New Roman" w:cs="Times New Roman"/>
          <w:sz w:val="24"/>
          <w:szCs w:val="24"/>
        </w:rPr>
        <w:t>the number of social entrepreneurship courses at universities ha</w:t>
      </w:r>
      <w:r w:rsidR="00382FE4" w:rsidRPr="00364B08">
        <w:rPr>
          <w:rFonts w:ascii="Times New Roman" w:hAnsi="Times New Roman" w:cs="Times New Roman"/>
          <w:sz w:val="24"/>
          <w:szCs w:val="24"/>
        </w:rPr>
        <w:t>s</w:t>
      </w:r>
      <w:r w:rsidR="00DA18B0" w:rsidRPr="00364B08">
        <w:rPr>
          <w:rFonts w:ascii="Times New Roman" w:hAnsi="Times New Roman" w:cs="Times New Roman"/>
          <w:sz w:val="24"/>
          <w:szCs w:val="24"/>
        </w:rPr>
        <w:t xml:space="preserve"> increased considerably over the past decade (</w:t>
      </w:r>
      <w:r w:rsidR="00761DBC" w:rsidRPr="00364B08">
        <w:rPr>
          <w:rFonts w:ascii="Times New Roman" w:hAnsi="Times New Roman" w:cs="Times New Roman"/>
          <w:sz w:val="24"/>
          <w:szCs w:val="24"/>
        </w:rPr>
        <w:t>Lawrence, Philips and Tracey</w:t>
      </w:r>
      <w:r w:rsidR="00D32120" w:rsidRPr="00364B08">
        <w:rPr>
          <w:rFonts w:ascii="Times New Roman" w:hAnsi="Times New Roman" w:cs="Times New Roman"/>
          <w:sz w:val="24"/>
          <w:szCs w:val="24"/>
        </w:rPr>
        <w:t>, 2012</w:t>
      </w:r>
      <w:r w:rsidR="00DA18B0" w:rsidRPr="00364B08">
        <w:rPr>
          <w:rFonts w:ascii="Times New Roman" w:hAnsi="Times New Roman" w:cs="Times New Roman"/>
          <w:sz w:val="24"/>
          <w:szCs w:val="24"/>
        </w:rPr>
        <w:t>)</w:t>
      </w:r>
      <w:r w:rsidR="00727844" w:rsidRPr="00364B08">
        <w:rPr>
          <w:rStyle w:val="EndnoteReference"/>
          <w:rFonts w:ascii="Times New Roman" w:hAnsi="Times New Roman" w:cs="Times New Roman"/>
          <w:sz w:val="24"/>
          <w:szCs w:val="24"/>
        </w:rPr>
        <w:t xml:space="preserve"> </w:t>
      </w:r>
      <w:r w:rsidR="00727844" w:rsidRPr="00364B08">
        <w:rPr>
          <w:rStyle w:val="EndnoteReference"/>
          <w:rFonts w:ascii="Times New Roman" w:hAnsi="Times New Roman" w:cs="Times New Roman"/>
          <w:sz w:val="24"/>
          <w:szCs w:val="24"/>
        </w:rPr>
        <w:endnoteReference w:id="3"/>
      </w:r>
      <w:r w:rsidR="00DA18B0" w:rsidRPr="00364B08">
        <w:rPr>
          <w:rFonts w:ascii="Times New Roman" w:hAnsi="Times New Roman" w:cs="Times New Roman"/>
          <w:sz w:val="24"/>
          <w:szCs w:val="24"/>
        </w:rPr>
        <w:t>.</w:t>
      </w:r>
      <w:r w:rsidR="00BF5109" w:rsidRPr="00364B08">
        <w:rPr>
          <w:rFonts w:ascii="Times New Roman" w:hAnsi="Times New Roman" w:cs="Times New Roman"/>
          <w:sz w:val="24"/>
          <w:szCs w:val="24"/>
        </w:rPr>
        <w:t xml:space="preserve"> </w:t>
      </w:r>
    </w:p>
    <w:p w14:paraId="36C54444" w14:textId="5C5CB34A" w:rsidR="00635769" w:rsidRPr="00364B08" w:rsidRDefault="006E31EC" w:rsidP="006C1C7A">
      <w:pPr>
        <w:jc w:val="both"/>
        <w:rPr>
          <w:rFonts w:ascii="Times New Roman" w:hAnsi="Times New Roman" w:cs="Times New Roman"/>
          <w:sz w:val="24"/>
          <w:szCs w:val="24"/>
        </w:rPr>
      </w:pPr>
      <w:r w:rsidRPr="00364B08">
        <w:rPr>
          <w:rFonts w:ascii="Times New Roman" w:hAnsi="Times New Roman" w:cs="Times New Roman"/>
          <w:sz w:val="24"/>
          <w:szCs w:val="24"/>
        </w:rPr>
        <w:t>It is unquestionable that b</w:t>
      </w:r>
      <w:r w:rsidR="00D32120" w:rsidRPr="00364B08">
        <w:rPr>
          <w:rFonts w:ascii="Times New Roman" w:hAnsi="Times New Roman" w:cs="Times New Roman"/>
          <w:sz w:val="24"/>
          <w:szCs w:val="24"/>
        </w:rPr>
        <w:t xml:space="preserve">oth of these courses sit well with the </w:t>
      </w:r>
      <w:r w:rsidR="00C941AD" w:rsidRPr="00364B08">
        <w:rPr>
          <w:rFonts w:ascii="Times New Roman" w:hAnsi="Times New Roman" w:cs="Times New Roman"/>
          <w:sz w:val="24"/>
          <w:szCs w:val="24"/>
        </w:rPr>
        <w:t xml:space="preserve">values and </w:t>
      </w:r>
      <w:r w:rsidR="00D32120" w:rsidRPr="00364B08">
        <w:rPr>
          <w:rFonts w:ascii="Times New Roman" w:hAnsi="Times New Roman" w:cs="Times New Roman"/>
          <w:sz w:val="24"/>
          <w:szCs w:val="24"/>
        </w:rPr>
        <w:t>ethos</w:t>
      </w:r>
      <w:r w:rsidR="00C941AD" w:rsidRPr="00364B08">
        <w:rPr>
          <w:rFonts w:ascii="Times New Roman" w:hAnsi="Times New Roman" w:cs="Times New Roman"/>
          <w:sz w:val="24"/>
          <w:szCs w:val="24"/>
        </w:rPr>
        <w:t xml:space="preserve"> of Catholicism. </w:t>
      </w:r>
      <w:r w:rsidR="00635769" w:rsidRPr="00364B08">
        <w:rPr>
          <w:rFonts w:ascii="Times New Roman" w:hAnsi="Times New Roman" w:cs="Times New Roman"/>
          <w:sz w:val="24"/>
          <w:szCs w:val="24"/>
        </w:rPr>
        <w:t xml:space="preserve">From the earliest Christian communities struggling to </w:t>
      </w:r>
      <w:r w:rsidR="002E756F">
        <w:rPr>
          <w:rFonts w:ascii="Times New Roman" w:hAnsi="Times New Roman" w:cs="Times New Roman"/>
          <w:sz w:val="24"/>
          <w:szCs w:val="24"/>
        </w:rPr>
        <w:t>be compassionate and kind to the poor and needy in action</w:t>
      </w:r>
      <w:r w:rsidR="00635769" w:rsidRPr="00364B08">
        <w:rPr>
          <w:rFonts w:ascii="Times New Roman" w:hAnsi="Times New Roman" w:cs="Times New Roman"/>
          <w:sz w:val="24"/>
          <w:szCs w:val="24"/>
        </w:rPr>
        <w:t xml:space="preserve"> (e.g. Matthew 25: </w:t>
      </w:r>
      <w:r w:rsidR="002E756F">
        <w:rPr>
          <w:rFonts w:ascii="Times New Roman" w:hAnsi="Times New Roman" w:cs="Times New Roman"/>
          <w:sz w:val="24"/>
          <w:szCs w:val="24"/>
        </w:rPr>
        <w:t>4</w:t>
      </w:r>
      <w:r w:rsidR="002E756F" w:rsidRPr="00364B08">
        <w:rPr>
          <w:rFonts w:ascii="Times New Roman" w:hAnsi="Times New Roman" w:cs="Times New Roman"/>
          <w:sz w:val="24"/>
          <w:szCs w:val="24"/>
        </w:rPr>
        <w:t>1</w:t>
      </w:r>
      <w:r w:rsidR="00635769" w:rsidRPr="00364B08">
        <w:rPr>
          <w:rFonts w:ascii="Times New Roman" w:hAnsi="Times New Roman" w:cs="Times New Roman"/>
          <w:sz w:val="24"/>
          <w:szCs w:val="24"/>
        </w:rPr>
        <w:t xml:space="preserve">–46, James 2: 14–17, 26), to the landmark encyclical </w:t>
      </w:r>
      <w:r w:rsidR="00635769" w:rsidRPr="00364B08">
        <w:rPr>
          <w:rFonts w:ascii="Times New Roman" w:hAnsi="Times New Roman" w:cs="Times New Roman"/>
          <w:i/>
          <w:sz w:val="24"/>
          <w:szCs w:val="24"/>
        </w:rPr>
        <w:t xml:space="preserve">Rerum Navarum </w:t>
      </w:r>
      <w:r w:rsidR="00635769" w:rsidRPr="00364B08">
        <w:rPr>
          <w:rFonts w:ascii="Times New Roman" w:hAnsi="Times New Roman" w:cs="Times New Roman"/>
          <w:sz w:val="24"/>
          <w:szCs w:val="24"/>
        </w:rPr>
        <w:t xml:space="preserve">(1891) by Pope Leo XIII addressing the social problems in post-industrial revolution societies, through to its modern contemporary, Pope Benedict XVI’s </w:t>
      </w:r>
      <w:r w:rsidR="00635769" w:rsidRPr="00364B08">
        <w:rPr>
          <w:rFonts w:ascii="Times New Roman" w:hAnsi="Times New Roman" w:cs="Times New Roman"/>
          <w:i/>
          <w:sz w:val="24"/>
          <w:szCs w:val="24"/>
        </w:rPr>
        <w:t>Caritas in Veritate</w:t>
      </w:r>
      <w:r w:rsidR="00635769" w:rsidRPr="00364B08">
        <w:rPr>
          <w:rFonts w:ascii="Times New Roman" w:hAnsi="Times New Roman" w:cs="Times New Roman"/>
          <w:sz w:val="24"/>
          <w:szCs w:val="24"/>
        </w:rPr>
        <w:t xml:space="preserve"> (2009)</w:t>
      </w:r>
      <w:r w:rsidR="00635769" w:rsidRPr="00364B08">
        <w:rPr>
          <w:rFonts w:ascii="Times New Roman" w:hAnsi="Times New Roman" w:cs="Times New Roman"/>
          <w:i/>
          <w:sz w:val="24"/>
          <w:szCs w:val="24"/>
        </w:rPr>
        <w:t>,</w:t>
      </w:r>
      <w:r w:rsidR="00635769" w:rsidRPr="00364B08">
        <w:rPr>
          <w:rFonts w:ascii="Times New Roman" w:hAnsi="Times New Roman" w:cs="Times New Roman"/>
          <w:sz w:val="24"/>
          <w:szCs w:val="24"/>
        </w:rPr>
        <w:t xml:space="preserve"> the emphasis o</w:t>
      </w:r>
      <w:r w:rsidR="00382FE4" w:rsidRPr="00364B08">
        <w:rPr>
          <w:rFonts w:ascii="Times New Roman" w:hAnsi="Times New Roman" w:cs="Times New Roman"/>
          <w:sz w:val="24"/>
          <w:szCs w:val="24"/>
        </w:rPr>
        <w:t>n</w:t>
      </w:r>
      <w:r w:rsidR="00635769" w:rsidRPr="00364B08">
        <w:rPr>
          <w:rFonts w:ascii="Times New Roman" w:hAnsi="Times New Roman" w:cs="Times New Roman"/>
          <w:sz w:val="24"/>
          <w:szCs w:val="24"/>
        </w:rPr>
        <w:t xml:space="preserve"> social justice has permeated Catholic social teaching. In </w:t>
      </w:r>
      <w:r w:rsidR="00635769" w:rsidRPr="00364B08">
        <w:rPr>
          <w:rFonts w:ascii="Times New Roman" w:hAnsi="Times New Roman" w:cs="Times New Roman"/>
          <w:i/>
          <w:sz w:val="24"/>
          <w:szCs w:val="24"/>
        </w:rPr>
        <w:t>Caritas in Veritate</w:t>
      </w:r>
      <w:r w:rsidR="00635769" w:rsidRPr="00364B08">
        <w:rPr>
          <w:rFonts w:ascii="Times New Roman" w:hAnsi="Times New Roman" w:cs="Times New Roman"/>
          <w:sz w:val="24"/>
          <w:szCs w:val="24"/>
        </w:rPr>
        <w:t>, Pope Benedict stressed that Catholic social teaching should derive from the life and teachings of Jesus as ‘handed on by the Apostles to the Fathers of the Church’ (para. 12). According to Grace (2013), Pope Benedict's encyclical</w:t>
      </w:r>
      <w:r w:rsidR="00382FE4" w:rsidRPr="00364B08">
        <w:rPr>
          <w:rFonts w:ascii="Times New Roman" w:hAnsi="Times New Roman" w:cs="Times New Roman"/>
          <w:sz w:val="24"/>
          <w:szCs w:val="24"/>
        </w:rPr>
        <w:t xml:space="preserve"> </w:t>
      </w:r>
      <w:r w:rsidR="00635769" w:rsidRPr="00364B08">
        <w:rPr>
          <w:rFonts w:ascii="Times New Roman" w:hAnsi="Times New Roman" w:cs="Times New Roman"/>
          <w:i/>
          <w:sz w:val="24"/>
          <w:szCs w:val="24"/>
        </w:rPr>
        <w:t>Caritas in Veritate</w:t>
      </w:r>
      <w:r w:rsidR="00635769" w:rsidRPr="00364B08">
        <w:rPr>
          <w:rFonts w:ascii="Times New Roman" w:hAnsi="Times New Roman" w:cs="Times New Roman"/>
          <w:sz w:val="24"/>
          <w:szCs w:val="24"/>
        </w:rPr>
        <w:t xml:space="preserve"> can be discerned </w:t>
      </w:r>
      <w:r w:rsidR="00B6537B" w:rsidRPr="00364B08">
        <w:rPr>
          <w:rFonts w:ascii="Times New Roman" w:hAnsi="Times New Roman" w:cs="Times New Roman"/>
          <w:sz w:val="24"/>
          <w:szCs w:val="24"/>
        </w:rPr>
        <w:t xml:space="preserve">as </w:t>
      </w:r>
      <w:r w:rsidR="00635769" w:rsidRPr="00364B08">
        <w:rPr>
          <w:rFonts w:ascii="Times New Roman" w:hAnsi="Times New Roman" w:cs="Times New Roman"/>
          <w:sz w:val="24"/>
          <w:szCs w:val="24"/>
        </w:rPr>
        <w:t>three major pillars: i) religious, moral and cultural issues; ii) economic, business and enterprise issues; and iii) social, environmental and political issues. Social entrepreneurship and non-profit management education cut across these themes. They intend to address societal and environmental problems through encouraging learners to behave morally and ethically, wh</w:t>
      </w:r>
      <w:r w:rsidR="00E72C85" w:rsidRPr="00364B08">
        <w:rPr>
          <w:rFonts w:ascii="Times New Roman" w:hAnsi="Times New Roman" w:cs="Times New Roman"/>
          <w:sz w:val="24"/>
          <w:szCs w:val="24"/>
        </w:rPr>
        <w:t>ile at the same time adopting</w:t>
      </w:r>
      <w:r w:rsidR="00635769" w:rsidRPr="00364B08">
        <w:rPr>
          <w:rFonts w:ascii="Times New Roman" w:hAnsi="Times New Roman" w:cs="Times New Roman"/>
          <w:sz w:val="24"/>
          <w:szCs w:val="24"/>
        </w:rPr>
        <w:t xml:space="preserve"> business and entrep</w:t>
      </w:r>
      <w:r w:rsidR="00C941AD" w:rsidRPr="00364B08">
        <w:rPr>
          <w:rFonts w:ascii="Times New Roman" w:hAnsi="Times New Roman" w:cs="Times New Roman"/>
          <w:sz w:val="24"/>
          <w:szCs w:val="24"/>
        </w:rPr>
        <w:t>reneurial approach</w:t>
      </w:r>
      <w:r w:rsidR="00E72C85" w:rsidRPr="00364B08">
        <w:rPr>
          <w:rFonts w:ascii="Times New Roman" w:hAnsi="Times New Roman" w:cs="Times New Roman"/>
          <w:sz w:val="24"/>
          <w:szCs w:val="24"/>
        </w:rPr>
        <w:t>es</w:t>
      </w:r>
      <w:r w:rsidR="00C941AD" w:rsidRPr="00364B08">
        <w:rPr>
          <w:rFonts w:ascii="Times New Roman" w:hAnsi="Times New Roman" w:cs="Times New Roman"/>
          <w:sz w:val="24"/>
          <w:szCs w:val="24"/>
        </w:rPr>
        <w:t xml:space="preserve"> </w:t>
      </w:r>
      <w:r w:rsidR="00382FE4" w:rsidRPr="00364B08">
        <w:rPr>
          <w:rFonts w:ascii="Times New Roman" w:hAnsi="Times New Roman" w:cs="Times New Roman"/>
          <w:sz w:val="24"/>
          <w:szCs w:val="24"/>
        </w:rPr>
        <w:t>while</w:t>
      </w:r>
      <w:r w:rsidR="00C941AD" w:rsidRPr="00364B08">
        <w:rPr>
          <w:rFonts w:ascii="Times New Roman" w:hAnsi="Times New Roman" w:cs="Times New Roman"/>
          <w:sz w:val="24"/>
          <w:szCs w:val="24"/>
        </w:rPr>
        <w:t xml:space="preserve"> doing so. </w:t>
      </w:r>
    </w:p>
    <w:p w14:paraId="1BA32414" w14:textId="3DA7C778" w:rsidR="00343286" w:rsidRPr="00364B08" w:rsidRDefault="00C941AD" w:rsidP="00343286">
      <w:pPr>
        <w:jc w:val="both"/>
        <w:rPr>
          <w:rFonts w:ascii="Times New Roman" w:hAnsi="Times New Roman" w:cs="Times New Roman"/>
          <w:sz w:val="24"/>
          <w:szCs w:val="24"/>
        </w:rPr>
      </w:pPr>
      <w:r w:rsidRPr="00364B08">
        <w:rPr>
          <w:rFonts w:ascii="Times New Roman" w:hAnsi="Times New Roman" w:cs="Times New Roman"/>
          <w:sz w:val="24"/>
          <w:szCs w:val="24"/>
        </w:rPr>
        <w:t xml:space="preserve">In fact, </w:t>
      </w:r>
      <w:r w:rsidR="00635769" w:rsidRPr="00364B08">
        <w:rPr>
          <w:rFonts w:ascii="Times New Roman" w:hAnsi="Times New Roman" w:cs="Times New Roman"/>
          <w:sz w:val="24"/>
          <w:szCs w:val="24"/>
        </w:rPr>
        <w:t xml:space="preserve">Catholic universities have </w:t>
      </w:r>
      <w:r w:rsidR="00CC5BFD" w:rsidRPr="00364B08">
        <w:rPr>
          <w:rFonts w:ascii="Times New Roman" w:hAnsi="Times New Roman" w:cs="Times New Roman"/>
          <w:sz w:val="24"/>
          <w:szCs w:val="24"/>
        </w:rPr>
        <w:t xml:space="preserve">been </w:t>
      </w:r>
      <w:r w:rsidR="00C8171C" w:rsidRPr="00364B08">
        <w:rPr>
          <w:rFonts w:ascii="Times New Roman" w:hAnsi="Times New Roman" w:cs="Times New Roman"/>
          <w:sz w:val="24"/>
          <w:szCs w:val="24"/>
        </w:rPr>
        <w:t xml:space="preserve">the pioneers in </w:t>
      </w:r>
      <w:r w:rsidR="00CC5BFD" w:rsidRPr="00364B08">
        <w:rPr>
          <w:rFonts w:ascii="Times New Roman" w:hAnsi="Times New Roman" w:cs="Times New Roman"/>
          <w:sz w:val="24"/>
          <w:szCs w:val="24"/>
        </w:rPr>
        <w:t>running</w:t>
      </w:r>
      <w:r w:rsidR="00635769" w:rsidRPr="00364B08">
        <w:rPr>
          <w:rFonts w:ascii="Times New Roman" w:hAnsi="Times New Roman" w:cs="Times New Roman"/>
          <w:sz w:val="24"/>
          <w:szCs w:val="24"/>
        </w:rPr>
        <w:t xml:space="preserve"> non-profit management courses</w:t>
      </w:r>
      <w:r w:rsidR="00CC5BFD" w:rsidRPr="00364B08">
        <w:rPr>
          <w:rFonts w:ascii="Times New Roman" w:hAnsi="Times New Roman" w:cs="Times New Roman"/>
          <w:sz w:val="24"/>
          <w:szCs w:val="24"/>
        </w:rPr>
        <w:t xml:space="preserve"> </w:t>
      </w:r>
      <w:r w:rsidR="008A02F5" w:rsidRPr="00364B08">
        <w:rPr>
          <w:rFonts w:ascii="Times New Roman" w:hAnsi="Times New Roman" w:cs="Times New Roman"/>
          <w:sz w:val="24"/>
          <w:szCs w:val="24"/>
        </w:rPr>
        <w:t xml:space="preserve">(O’Neil, 2005) </w:t>
      </w:r>
      <w:r w:rsidR="00CC5BFD" w:rsidRPr="00364B08">
        <w:rPr>
          <w:rFonts w:ascii="Times New Roman" w:hAnsi="Times New Roman" w:cs="Times New Roman"/>
          <w:sz w:val="24"/>
          <w:szCs w:val="24"/>
        </w:rPr>
        <w:t xml:space="preserve">and many </w:t>
      </w:r>
      <w:r w:rsidR="00382FE4" w:rsidRPr="00364B08">
        <w:rPr>
          <w:rFonts w:ascii="Times New Roman" w:hAnsi="Times New Roman" w:cs="Times New Roman"/>
          <w:sz w:val="24"/>
          <w:szCs w:val="24"/>
        </w:rPr>
        <w:t>of these are highly regarded</w:t>
      </w:r>
      <w:r w:rsidR="00E42724" w:rsidRPr="00364B08">
        <w:rPr>
          <w:rFonts w:ascii="Times New Roman" w:hAnsi="Times New Roman" w:cs="Times New Roman"/>
          <w:sz w:val="24"/>
          <w:szCs w:val="24"/>
        </w:rPr>
        <w:t xml:space="preserve"> (</w:t>
      </w:r>
      <w:r w:rsidR="00073891" w:rsidRPr="00364B08">
        <w:rPr>
          <w:rFonts w:ascii="Times New Roman" w:hAnsi="Times New Roman" w:cs="Times New Roman"/>
          <w:sz w:val="24"/>
          <w:szCs w:val="24"/>
        </w:rPr>
        <w:t xml:space="preserve">see </w:t>
      </w:r>
      <w:r w:rsidR="00E42724" w:rsidRPr="00364B08">
        <w:rPr>
          <w:rFonts w:ascii="Times New Roman" w:hAnsi="Times New Roman" w:cs="Times New Roman"/>
          <w:sz w:val="24"/>
          <w:szCs w:val="24"/>
        </w:rPr>
        <w:t>USA News, 2016</w:t>
      </w:r>
      <w:r w:rsidR="00937B8E" w:rsidRPr="00364B08">
        <w:rPr>
          <w:rFonts w:ascii="Times New Roman" w:hAnsi="Times New Roman" w:cs="Times New Roman"/>
          <w:sz w:val="24"/>
          <w:szCs w:val="24"/>
        </w:rPr>
        <w:t>, Top Management Degrees, 2016</w:t>
      </w:r>
      <w:r w:rsidR="00E42724" w:rsidRPr="00364B08">
        <w:rPr>
          <w:rFonts w:ascii="Times New Roman" w:hAnsi="Times New Roman" w:cs="Times New Roman"/>
          <w:sz w:val="24"/>
          <w:szCs w:val="24"/>
        </w:rPr>
        <w:t>)</w:t>
      </w:r>
      <w:r w:rsidR="00635769" w:rsidRPr="00364B08">
        <w:rPr>
          <w:rFonts w:ascii="Times New Roman" w:hAnsi="Times New Roman" w:cs="Times New Roman"/>
          <w:sz w:val="24"/>
          <w:szCs w:val="24"/>
        </w:rPr>
        <w:t xml:space="preserve">. </w:t>
      </w:r>
      <w:r w:rsidR="006E31EC" w:rsidRPr="00364B08">
        <w:rPr>
          <w:rFonts w:ascii="Times New Roman" w:hAnsi="Times New Roman" w:cs="Times New Roman"/>
          <w:sz w:val="24"/>
          <w:szCs w:val="24"/>
        </w:rPr>
        <w:t>However, we know very little of the implementation of social entrepreneurship course</w:t>
      </w:r>
      <w:r w:rsidR="009A5480" w:rsidRPr="00364B08">
        <w:rPr>
          <w:rFonts w:ascii="Times New Roman" w:hAnsi="Times New Roman" w:cs="Times New Roman"/>
          <w:sz w:val="24"/>
          <w:szCs w:val="24"/>
        </w:rPr>
        <w:t>s</w:t>
      </w:r>
      <w:r w:rsidR="006E31EC" w:rsidRPr="00364B08">
        <w:rPr>
          <w:rFonts w:ascii="Times New Roman" w:hAnsi="Times New Roman" w:cs="Times New Roman"/>
          <w:sz w:val="24"/>
          <w:szCs w:val="24"/>
        </w:rPr>
        <w:t xml:space="preserve"> in Catholic universities.</w:t>
      </w:r>
      <w:r w:rsidR="00F15431" w:rsidRPr="00364B08">
        <w:rPr>
          <w:rFonts w:ascii="Times New Roman" w:hAnsi="Times New Roman" w:cs="Times New Roman"/>
          <w:sz w:val="24"/>
          <w:szCs w:val="24"/>
        </w:rPr>
        <w:t xml:space="preserve"> </w:t>
      </w:r>
      <w:r w:rsidR="006E31EC" w:rsidRPr="00364B08">
        <w:rPr>
          <w:rFonts w:ascii="Times New Roman" w:hAnsi="Times New Roman" w:cs="Times New Roman"/>
          <w:sz w:val="24"/>
          <w:szCs w:val="24"/>
        </w:rPr>
        <w:t>Nevertheless, the question of whether social entrepreneurship courses can become as popular as non-profit management courses is a crucial one, as their implementation reflects the flexibility of Catholic universities and their staff in adapting to changes in the external context, and respond</w:t>
      </w:r>
      <w:r w:rsidR="00382FE4" w:rsidRPr="00364B08">
        <w:rPr>
          <w:rFonts w:ascii="Times New Roman" w:hAnsi="Times New Roman" w:cs="Times New Roman"/>
          <w:sz w:val="24"/>
          <w:szCs w:val="24"/>
        </w:rPr>
        <w:t>ing</w:t>
      </w:r>
      <w:r w:rsidR="006E31EC" w:rsidRPr="00364B08">
        <w:rPr>
          <w:rFonts w:ascii="Times New Roman" w:hAnsi="Times New Roman" w:cs="Times New Roman"/>
          <w:sz w:val="24"/>
          <w:szCs w:val="24"/>
        </w:rPr>
        <w:t xml:space="preserve"> to them accordingly with innovative, yet arguably less proven, methods and approaches. </w:t>
      </w:r>
      <w:r w:rsidR="00D32120" w:rsidRPr="00364B08">
        <w:rPr>
          <w:rFonts w:ascii="Times New Roman" w:hAnsi="Times New Roman" w:cs="Times New Roman"/>
          <w:sz w:val="24"/>
          <w:szCs w:val="24"/>
        </w:rPr>
        <w:t>Whilst the pedagog</w:t>
      </w:r>
      <w:r w:rsidR="00382FE4" w:rsidRPr="00364B08">
        <w:rPr>
          <w:rFonts w:ascii="Times New Roman" w:hAnsi="Times New Roman" w:cs="Times New Roman"/>
          <w:sz w:val="24"/>
          <w:szCs w:val="24"/>
        </w:rPr>
        <w:t>ical</w:t>
      </w:r>
      <w:r w:rsidR="00D32120" w:rsidRPr="00364B08">
        <w:rPr>
          <w:rFonts w:ascii="Times New Roman" w:hAnsi="Times New Roman" w:cs="Times New Roman"/>
          <w:sz w:val="24"/>
          <w:szCs w:val="24"/>
        </w:rPr>
        <w:t xml:space="preserve"> aspect of </w:t>
      </w:r>
      <w:r w:rsidR="006E31EC" w:rsidRPr="00364B08">
        <w:rPr>
          <w:rFonts w:ascii="Times New Roman" w:hAnsi="Times New Roman" w:cs="Times New Roman"/>
          <w:sz w:val="24"/>
          <w:szCs w:val="24"/>
        </w:rPr>
        <w:t>both of these</w:t>
      </w:r>
      <w:r w:rsidR="00D32120" w:rsidRPr="00364B08">
        <w:rPr>
          <w:rFonts w:ascii="Times New Roman" w:hAnsi="Times New Roman" w:cs="Times New Roman"/>
          <w:sz w:val="24"/>
          <w:szCs w:val="24"/>
        </w:rPr>
        <w:t xml:space="preserve"> courses </w:t>
      </w:r>
      <w:r w:rsidR="00382FE4" w:rsidRPr="00364B08">
        <w:rPr>
          <w:rFonts w:ascii="Times New Roman" w:hAnsi="Times New Roman" w:cs="Times New Roman"/>
          <w:sz w:val="24"/>
          <w:szCs w:val="24"/>
        </w:rPr>
        <w:t>is</w:t>
      </w:r>
      <w:r w:rsidR="00D32120" w:rsidRPr="00364B08">
        <w:rPr>
          <w:rFonts w:ascii="Times New Roman" w:hAnsi="Times New Roman" w:cs="Times New Roman"/>
          <w:sz w:val="24"/>
          <w:szCs w:val="24"/>
        </w:rPr>
        <w:t xml:space="preserve"> being increasingly </w:t>
      </w:r>
      <w:r w:rsidR="008A027E" w:rsidRPr="00364B08">
        <w:rPr>
          <w:rFonts w:ascii="Times New Roman" w:hAnsi="Times New Roman" w:cs="Times New Roman"/>
          <w:sz w:val="24"/>
          <w:szCs w:val="24"/>
        </w:rPr>
        <w:t>understood (Lawrence, Phillips and Tracey</w:t>
      </w:r>
      <w:r w:rsidR="00D32120" w:rsidRPr="00364B08">
        <w:rPr>
          <w:rFonts w:ascii="Times New Roman" w:hAnsi="Times New Roman" w:cs="Times New Roman"/>
          <w:sz w:val="24"/>
          <w:szCs w:val="24"/>
        </w:rPr>
        <w:t xml:space="preserve">, 2012), the reasons </w:t>
      </w:r>
      <w:r w:rsidR="00D32120" w:rsidRPr="00364B08">
        <w:rPr>
          <w:rFonts w:ascii="Times New Roman" w:hAnsi="Times New Roman" w:cs="Times New Roman"/>
          <w:sz w:val="24"/>
          <w:szCs w:val="24"/>
        </w:rPr>
        <w:lastRenderedPageBreak/>
        <w:t xml:space="preserve">behind institutions’ decisions to supply these courses, particularly for social entrepreneurship courses, remain largely unexplored. </w:t>
      </w:r>
      <w:r w:rsidR="006E31EC" w:rsidRPr="00364B08">
        <w:rPr>
          <w:rFonts w:ascii="Times New Roman" w:hAnsi="Times New Roman" w:cs="Times New Roman"/>
          <w:sz w:val="24"/>
          <w:szCs w:val="24"/>
        </w:rPr>
        <w:t>This, we believe</w:t>
      </w:r>
      <w:r w:rsidR="00382FE4" w:rsidRPr="00364B08">
        <w:rPr>
          <w:rFonts w:ascii="Times New Roman" w:hAnsi="Times New Roman" w:cs="Times New Roman"/>
          <w:sz w:val="24"/>
          <w:szCs w:val="24"/>
        </w:rPr>
        <w:t>,</w:t>
      </w:r>
      <w:r w:rsidR="006E31EC" w:rsidRPr="00364B08">
        <w:rPr>
          <w:rFonts w:ascii="Times New Roman" w:hAnsi="Times New Roman" w:cs="Times New Roman"/>
          <w:sz w:val="24"/>
          <w:szCs w:val="24"/>
        </w:rPr>
        <w:t xml:space="preserve"> is an important research gap within the literature that we intend to address. </w:t>
      </w:r>
      <w:r w:rsidR="00F15431" w:rsidRPr="00364B08">
        <w:rPr>
          <w:rFonts w:ascii="Times New Roman" w:hAnsi="Times New Roman" w:cs="Times New Roman"/>
          <w:sz w:val="24"/>
          <w:szCs w:val="24"/>
        </w:rPr>
        <w:t xml:space="preserve">Our research </w:t>
      </w:r>
      <w:r w:rsidR="00382FE4" w:rsidRPr="00364B08">
        <w:rPr>
          <w:rFonts w:ascii="Times New Roman" w:hAnsi="Times New Roman" w:cs="Times New Roman"/>
          <w:sz w:val="24"/>
          <w:szCs w:val="24"/>
        </w:rPr>
        <w:t>concerns</w:t>
      </w:r>
      <w:r w:rsidR="00F15431" w:rsidRPr="00364B08">
        <w:rPr>
          <w:rFonts w:ascii="Times New Roman" w:hAnsi="Times New Roman" w:cs="Times New Roman"/>
          <w:sz w:val="24"/>
          <w:szCs w:val="24"/>
        </w:rPr>
        <w:t xml:space="preserve"> the question of how these courses are being embraced by Catholic universities in the US</w:t>
      </w:r>
      <w:r w:rsidR="00FE4A79" w:rsidRPr="00364B08">
        <w:rPr>
          <w:rFonts w:ascii="Times New Roman" w:hAnsi="Times New Roman" w:cs="Times New Roman"/>
          <w:sz w:val="24"/>
          <w:szCs w:val="24"/>
        </w:rPr>
        <w:t>A</w:t>
      </w:r>
      <w:r w:rsidR="00F15431" w:rsidRPr="00364B08">
        <w:rPr>
          <w:rFonts w:ascii="Times New Roman" w:hAnsi="Times New Roman" w:cs="Times New Roman"/>
          <w:sz w:val="24"/>
          <w:szCs w:val="24"/>
        </w:rPr>
        <w:t>. Utilising a quantitative approach, we examine separately the relations between Catholic affiliation and the take</w:t>
      </w:r>
      <w:r w:rsidR="00382FE4" w:rsidRPr="00364B08">
        <w:rPr>
          <w:rFonts w:ascii="Times New Roman" w:hAnsi="Times New Roman" w:cs="Times New Roman"/>
          <w:sz w:val="24"/>
          <w:szCs w:val="24"/>
        </w:rPr>
        <w:t>-</w:t>
      </w:r>
      <w:r w:rsidR="00F15431" w:rsidRPr="00364B08">
        <w:rPr>
          <w:rFonts w:ascii="Times New Roman" w:hAnsi="Times New Roman" w:cs="Times New Roman"/>
          <w:sz w:val="24"/>
          <w:szCs w:val="24"/>
        </w:rPr>
        <w:t>up of each of these courses, after controlling for a number of structural and strategic influences</w:t>
      </w:r>
      <w:r w:rsidR="00343286" w:rsidRPr="00364B08">
        <w:rPr>
          <w:rFonts w:ascii="Times New Roman" w:hAnsi="Times New Roman" w:cs="Times New Roman"/>
          <w:sz w:val="24"/>
          <w:szCs w:val="24"/>
        </w:rPr>
        <w:t xml:space="preserve">, such as the size of the cohort, endowment, the reputation of the university, and their social as well as entrepreneurial orientation in terms of their engagements in these areas. </w:t>
      </w:r>
    </w:p>
    <w:p w14:paraId="3A443803" w14:textId="6B57013C" w:rsidR="00ED3C9B" w:rsidRPr="00364B08" w:rsidRDefault="00ED3C9B" w:rsidP="006C1C7A">
      <w:pPr>
        <w:jc w:val="both"/>
        <w:rPr>
          <w:rFonts w:ascii="Times New Roman" w:hAnsi="Times New Roman" w:cs="Times New Roman"/>
          <w:sz w:val="24"/>
          <w:szCs w:val="24"/>
        </w:rPr>
      </w:pPr>
      <w:r w:rsidRPr="00364B08">
        <w:rPr>
          <w:rFonts w:ascii="Times New Roman" w:hAnsi="Times New Roman" w:cs="Times New Roman"/>
          <w:sz w:val="24"/>
          <w:szCs w:val="24"/>
        </w:rPr>
        <w:t>In the following section, we provide an overview of the theoretical foundation of Catholic social teaching, after which</w:t>
      </w:r>
      <w:r w:rsidR="00897E47" w:rsidRPr="00364B08">
        <w:rPr>
          <w:rFonts w:ascii="Times New Roman" w:hAnsi="Times New Roman" w:cs="Times New Roman"/>
          <w:sz w:val="24"/>
          <w:szCs w:val="24"/>
        </w:rPr>
        <w:t xml:space="preserve"> we</w:t>
      </w:r>
      <w:r w:rsidRPr="00364B08">
        <w:rPr>
          <w:rFonts w:ascii="Times New Roman" w:hAnsi="Times New Roman" w:cs="Times New Roman"/>
          <w:sz w:val="24"/>
          <w:szCs w:val="24"/>
        </w:rPr>
        <w:t xml:space="preserve"> examine the </w:t>
      </w:r>
      <w:r w:rsidR="00BE471F" w:rsidRPr="00364B08">
        <w:rPr>
          <w:rFonts w:ascii="Times New Roman" w:hAnsi="Times New Roman" w:cs="Times New Roman"/>
          <w:sz w:val="24"/>
          <w:szCs w:val="24"/>
        </w:rPr>
        <w:t xml:space="preserve">historical </w:t>
      </w:r>
      <w:r w:rsidRPr="00364B08">
        <w:rPr>
          <w:rFonts w:ascii="Times New Roman" w:hAnsi="Times New Roman" w:cs="Times New Roman"/>
          <w:sz w:val="24"/>
          <w:szCs w:val="24"/>
        </w:rPr>
        <w:t xml:space="preserve">receptiveness </w:t>
      </w:r>
      <w:r w:rsidR="00CB0777" w:rsidRPr="00364B08">
        <w:rPr>
          <w:rFonts w:ascii="Times New Roman" w:hAnsi="Times New Roman" w:cs="Times New Roman"/>
          <w:sz w:val="24"/>
          <w:szCs w:val="24"/>
        </w:rPr>
        <w:t>of Catholic education</w:t>
      </w:r>
      <w:r w:rsidR="00897E47" w:rsidRPr="00364B08">
        <w:rPr>
          <w:rFonts w:ascii="Times New Roman" w:hAnsi="Times New Roman" w:cs="Times New Roman"/>
          <w:sz w:val="24"/>
          <w:szCs w:val="24"/>
        </w:rPr>
        <w:t>al</w:t>
      </w:r>
      <w:r w:rsidR="00CB0777" w:rsidRPr="00364B08">
        <w:rPr>
          <w:rFonts w:ascii="Times New Roman" w:hAnsi="Times New Roman" w:cs="Times New Roman"/>
          <w:sz w:val="24"/>
          <w:szCs w:val="24"/>
        </w:rPr>
        <w:t xml:space="preserve"> establishments </w:t>
      </w:r>
      <w:r w:rsidRPr="00364B08">
        <w:rPr>
          <w:rFonts w:ascii="Times New Roman" w:hAnsi="Times New Roman" w:cs="Times New Roman"/>
          <w:sz w:val="24"/>
          <w:szCs w:val="24"/>
        </w:rPr>
        <w:t xml:space="preserve">to </w:t>
      </w:r>
      <w:r w:rsidR="00BE471F" w:rsidRPr="00364B08">
        <w:rPr>
          <w:rFonts w:ascii="Times New Roman" w:hAnsi="Times New Roman" w:cs="Times New Roman"/>
          <w:sz w:val="24"/>
          <w:szCs w:val="24"/>
        </w:rPr>
        <w:t>the implement</w:t>
      </w:r>
      <w:r w:rsidR="00897E47" w:rsidRPr="00364B08">
        <w:rPr>
          <w:rFonts w:ascii="Times New Roman" w:hAnsi="Times New Roman" w:cs="Times New Roman"/>
          <w:sz w:val="24"/>
          <w:szCs w:val="24"/>
        </w:rPr>
        <w:t>ation</w:t>
      </w:r>
      <w:r w:rsidR="00BE471F" w:rsidRPr="00364B08">
        <w:rPr>
          <w:rFonts w:ascii="Times New Roman" w:hAnsi="Times New Roman" w:cs="Times New Roman"/>
          <w:sz w:val="24"/>
          <w:szCs w:val="24"/>
        </w:rPr>
        <w:t xml:space="preserve"> of novel</w:t>
      </w:r>
      <w:r w:rsidRPr="00364B08">
        <w:rPr>
          <w:rFonts w:ascii="Times New Roman" w:hAnsi="Times New Roman" w:cs="Times New Roman"/>
          <w:sz w:val="24"/>
          <w:szCs w:val="24"/>
        </w:rPr>
        <w:t xml:space="preserve"> </w:t>
      </w:r>
      <w:r w:rsidR="00BE471F" w:rsidRPr="00364B08">
        <w:rPr>
          <w:rFonts w:ascii="Times New Roman" w:hAnsi="Times New Roman" w:cs="Times New Roman"/>
          <w:sz w:val="24"/>
          <w:szCs w:val="24"/>
        </w:rPr>
        <w:t xml:space="preserve">actions and </w:t>
      </w:r>
      <w:r w:rsidRPr="00364B08">
        <w:rPr>
          <w:rFonts w:ascii="Times New Roman" w:hAnsi="Times New Roman" w:cs="Times New Roman"/>
          <w:sz w:val="24"/>
          <w:szCs w:val="24"/>
        </w:rPr>
        <w:t xml:space="preserve">initiatives </w:t>
      </w:r>
      <w:r w:rsidR="00BE471F" w:rsidRPr="00364B08">
        <w:rPr>
          <w:rFonts w:ascii="Times New Roman" w:hAnsi="Times New Roman" w:cs="Times New Roman"/>
          <w:sz w:val="24"/>
          <w:szCs w:val="24"/>
        </w:rPr>
        <w:t xml:space="preserve">towards the attainment of social justice. </w:t>
      </w:r>
      <w:r w:rsidR="00CB0777" w:rsidRPr="00364B08">
        <w:rPr>
          <w:rFonts w:ascii="Times New Roman" w:hAnsi="Times New Roman" w:cs="Times New Roman"/>
          <w:sz w:val="24"/>
          <w:szCs w:val="24"/>
        </w:rPr>
        <w:t xml:space="preserve">Sample, measures, as well as our approach to data analysis </w:t>
      </w:r>
      <w:r w:rsidR="002E756F">
        <w:rPr>
          <w:rFonts w:ascii="Times New Roman" w:hAnsi="Times New Roman" w:cs="Times New Roman"/>
          <w:sz w:val="24"/>
          <w:szCs w:val="24"/>
        </w:rPr>
        <w:t>are</w:t>
      </w:r>
      <w:r w:rsidR="002E756F" w:rsidRPr="00364B08">
        <w:rPr>
          <w:rFonts w:ascii="Times New Roman" w:hAnsi="Times New Roman" w:cs="Times New Roman"/>
          <w:sz w:val="24"/>
          <w:szCs w:val="24"/>
        </w:rPr>
        <w:t xml:space="preserve"> </w:t>
      </w:r>
      <w:r w:rsidR="00CB0777" w:rsidRPr="00364B08">
        <w:rPr>
          <w:rFonts w:ascii="Times New Roman" w:hAnsi="Times New Roman" w:cs="Times New Roman"/>
          <w:sz w:val="24"/>
          <w:szCs w:val="24"/>
        </w:rPr>
        <w:t xml:space="preserve">discussed in the methodology section. Results from the data analysis are presented in the results section, followed by discussion and conclusion.  </w:t>
      </w:r>
    </w:p>
    <w:p w14:paraId="66258E13" w14:textId="77777777" w:rsidR="00ED3C9B" w:rsidRPr="00364B08" w:rsidRDefault="003F2DF3" w:rsidP="006C1C7A">
      <w:pPr>
        <w:jc w:val="both"/>
        <w:rPr>
          <w:rFonts w:ascii="Times New Roman" w:hAnsi="Times New Roman" w:cs="Times New Roman"/>
          <w:b/>
          <w:sz w:val="24"/>
          <w:szCs w:val="24"/>
        </w:rPr>
      </w:pPr>
      <w:r w:rsidRPr="00364B08">
        <w:rPr>
          <w:rFonts w:ascii="Times New Roman" w:hAnsi="Times New Roman" w:cs="Times New Roman"/>
          <w:b/>
          <w:sz w:val="24"/>
          <w:szCs w:val="24"/>
        </w:rPr>
        <w:t xml:space="preserve">The nature of </w:t>
      </w:r>
      <w:r w:rsidR="00ED3C9B" w:rsidRPr="00364B08">
        <w:rPr>
          <w:rFonts w:ascii="Times New Roman" w:hAnsi="Times New Roman" w:cs="Times New Roman"/>
          <w:b/>
          <w:sz w:val="24"/>
          <w:szCs w:val="24"/>
        </w:rPr>
        <w:t xml:space="preserve">Catholic Social Teaching </w:t>
      </w:r>
      <w:r w:rsidR="008200BE" w:rsidRPr="00364B08">
        <w:rPr>
          <w:rFonts w:ascii="Times New Roman" w:hAnsi="Times New Roman" w:cs="Times New Roman"/>
          <w:b/>
          <w:sz w:val="24"/>
          <w:szCs w:val="24"/>
        </w:rPr>
        <w:t>(CST)</w:t>
      </w:r>
      <w:r w:rsidR="008952F9" w:rsidRPr="00364B08">
        <w:rPr>
          <w:rFonts w:ascii="Times New Roman" w:hAnsi="Times New Roman" w:cs="Times New Roman"/>
          <w:b/>
          <w:sz w:val="24"/>
          <w:szCs w:val="24"/>
        </w:rPr>
        <w:t xml:space="preserve"> and its impact on the curriculum development of Catholic universities </w:t>
      </w:r>
    </w:p>
    <w:p w14:paraId="49C85794" w14:textId="739FBDCD" w:rsidR="00BD2BB1" w:rsidRPr="00364B08" w:rsidRDefault="003D3A3D" w:rsidP="006C1C7A">
      <w:pPr>
        <w:jc w:val="both"/>
        <w:rPr>
          <w:rFonts w:ascii="Times New Roman" w:hAnsi="Times New Roman" w:cs="Times New Roman"/>
          <w:sz w:val="24"/>
          <w:szCs w:val="24"/>
        </w:rPr>
      </w:pPr>
      <w:r w:rsidRPr="00364B08">
        <w:rPr>
          <w:rFonts w:ascii="Times New Roman" w:hAnsi="Times New Roman" w:cs="Times New Roman"/>
          <w:sz w:val="24"/>
          <w:szCs w:val="24"/>
        </w:rPr>
        <w:t>The recent financial crisis provides strong evidence of the inherited weaknesses of neo-liberalism</w:t>
      </w:r>
      <w:r w:rsidR="009901C3" w:rsidRPr="00364B08">
        <w:rPr>
          <w:rFonts w:ascii="Times New Roman" w:hAnsi="Times New Roman" w:cs="Times New Roman"/>
          <w:sz w:val="24"/>
          <w:szCs w:val="24"/>
        </w:rPr>
        <w:t xml:space="preserve">, </w:t>
      </w:r>
      <w:r w:rsidRPr="00364B08">
        <w:rPr>
          <w:rFonts w:ascii="Times New Roman" w:hAnsi="Times New Roman" w:cs="Times New Roman"/>
          <w:sz w:val="24"/>
          <w:szCs w:val="24"/>
        </w:rPr>
        <w:t xml:space="preserve">where </w:t>
      </w:r>
      <w:r w:rsidR="008200BE" w:rsidRPr="00364B08">
        <w:rPr>
          <w:rFonts w:ascii="Times New Roman" w:hAnsi="Times New Roman" w:cs="Times New Roman"/>
          <w:sz w:val="24"/>
          <w:szCs w:val="24"/>
        </w:rPr>
        <w:t xml:space="preserve">short-term </w:t>
      </w:r>
      <w:r w:rsidRPr="00364B08">
        <w:rPr>
          <w:rFonts w:ascii="Times New Roman" w:hAnsi="Times New Roman" w:cs="Times New Roman"/>
          <w:sz w:val="24"/>
          <w:szCs w:val="24"/>
        </w:rPr>
        <w:t>profit maximisation is seen as the be-all-and-end-all goal of businesses</w:t>
      </w:r>
      <w:r w:rsidR="008200BE" w:rsidRPr="00364B08">
        <w:rPr>
          <w:rFonts w:ascii="Times New Roman" w:hAnsi="Times New Roman" w:cs="Times New Roman"/>
          <w:sz w:val="24"/>
          <w:szCs w:val="24"/>
        </w:rPr>
        <w:t xml:space="preserve">, </w:t>
      </w:r>
      <w:r w:rsidR="009901C3" w:rsidRPr="00364B08">
        <w:rPr>
          <w:rFonts w:ascii="Times New Roman" w:hAnsi="Times New Roman" w:cs="Times New Roman"/>
          <w:sz w:val="24"/>
          <w:szCs w:val="24"/>
        </w:rPr>
        <w:t xml:space="preserve">and </w:t>
      </w:r>
      <w:r w:rsidR="008200BE" w:rsidRPr="00364B08">
        <w:rPr>
          <w:rFonts w:ascii="Times New Roman" w:hAnsi="Times New Roman" w:cs="Times New Roman"/>
          <w:sz w:val="24"/>
          <w:szCs w:val="24"/>
        </w:rPr>
        <w:t>where</w:t>
      </w:r>
      <w:r w:rsidRPr="00364B08">
        <w:rPr>
          <w:rFonts w:ascii="Times New Roman" w:hAnsi="Times New Roman" w:cs="Times New Roman"/>
          <w:sz w:val="24"/>
          <w:szCs w:val="24"/>
        </w:rPr>
        <w:t xml:space="preserve"> </w:t>
      </w:r>
      <w:r w:rsidR="008200BE" w:rsidRPr="00364B08">
        <w:rPr>
          <w:rFonts w:ascii="Times New Roman" w:hAnsi="Times New Roman" w:cs="Times New Roman"/>
          <w:sz w:val="24"/>
          <w:szCs w:val="24"/>
        </w:rPr>
        <w:t xml:space="preserve">endemic </w:t>
      </w:r>
      <w:r w:rsidRPr="00364B08">
        <w:rPr>
          <w:rFonts w:ascii="Times New Roman" w:hAnsi="Times New Roman" w:cs="Times New Roman"/>
          <w:sz w:val="24"/>
          <w:szCs w:val="24"/>
        </w:rPr>
        <w:t xml:space="preserve">self-serving and irresponsible behaviours </w:t>
      </w:r>
      <w:r w:rsidR="008200BE" w:rsidRPr="00364B08">
        <w:rPr>
          <w:rFonts w:ascii="Times New Roman" w:hAnsi="Times New Roman" w:cs="Times New Roman"/>
          <w:sz w:val="24"/>
          <w:szCs w:val="24"/>
        </w:rPr>
        <w:t xml:space="preserve">amongst leaders and employees of businesses </w:t>
      </w:r>
      <w:r w:rsidRPr="00364B08">
        <w:rPr>
          <w:rFonts w:ascii="Times New Roman" w:hAnsi="Times New Roman" w:cs="Times New Roman"/>
          <w:sz w:val="24"/>
          <w:szCs w:val="24"/>
        </w:rPr>
        <w:t>create</w:t>
      </w:r>
      <w:r w:rsidR="008200BE" w:rsidRPr="00364B08">
        <w:rPr>
          <w:rFonts w:ascii="Times New Roman" w:hAnsi="Times New Roman" w:cs="Times New Roman"/>
          <w:sz w:val="24"/>
          <w:szCs w:val="24"/>
        </w:rPr>
        <w:t>d</w:t>
      </w:r>
      <w:r w:rsidRPr="00364B08">
        <w:rPr>
          <w:rFonts w:ascii="Times New Roman" w:hAnsi="Times New Roman" w:cs="Times New Roman"/>
          <w:sz w:val="24"/>
          <w:szCs w:val="24"/>
        </w:rPr>
        <w:t xml:space="preserve"> enormous destruction to the systems and the people within them</w:t>
      </w:r>
      <w:r w:rsidR="00596386" w:rsidRPr="00364B08">
        <w:rPr>
          <w:rFonts w:ascii="Times New Roman" w:hAnsi="Times New Roman" w:cs="Times New Roman"/>
          <w:sz w:val="24"/>
          <w:szCs w:val="24"/>
        </w:rPr>
        <w:t xml:space="preserve"> </w:t>
      </w:r>
      <w:r w:rsidR="00596386" w:rsidRPr="00364B08">
        <w:rPr>
          <w:rFonts w:ascii="Times New Roman" w:hAnsi="Times New Roman" w:cs="Times New Roman"/>
          <w:sz w:val="24"/>
          <w:szCs w:val="24"/>
          <w:u w:val="single"/>
        </w:rPr>
        <w:t>(Hadas, 2009)</w:t>
      </w:r>
      <w:r w:rsidRPr="00364B08">
        <w:rPr>
          <w:rFonts w:ascii="Times New Roman" w:hAnsi="Times New Roman" w:cs="Times New Roman"/>
          <w:sz w:val="24"/>
          <w:szCs w:val="24"/>
          <w:u w:val="single"/>
        </w:rPr>
        <w:t>.</w:t>
      </w:r>
      <w:r w:rsidRPr="00364B08">
        <w:rPr>
          <w:rFonts w:ascii="Times New Roman" w:hAnsi="Times New Roman" w:cs="Times New Roman"/>
          <w:sz w:val="24"/>
          <w:szCs w:val="24"/>
        </w:rPr>
        <w:t xml:space="preserve"> </w:t>
      </w:r>
      <w:r w:rsidR="009901C3" w:rsidRPr="00364B08">
        <w:rPr>
          <w:rFonts w:ascii="Times New Roman" w:hAnsi="Times New Roman" w:cs="Times New Roman"/>
          <w:sz w:val="24"/>
          <w:szCs w:val="24"/>
        </w:rPr>
        <w:t>Traditionally, business disciplines are where the students’ expectation</w:t>
      </w:r>
      <w:r w:rsidR="00714F66" w:rsidRPr="00364B08">
        <w:rPr>
          <w:rFonts w:ascii="Times New Roman" w:hAnsi="Times New Roman" w:cs="Times New Roman"/>
          <w:sz w:val="24"/>
          <w:szCs w:val="24"/>
        </w:rPr>
        <w:t>s</w:t>
      </w:r>
      <w:r w:rsidR="009901C3" w:rsidRPr="00364B08">
        <w:rPr>
          <w:rFonts w:ascii="Times New Roman" w:hAnsi="Times New Roman" w:cs="Times New Roman"/>
          <w:sz w:val="24"/>
          <w:szCs w:val="24"/>
        </w:rPr>
        <w:t xml:space="preserve"> gear further towards the culture of neo-liberalism. For instance, McCabe and Trevino (1995) found that business school students placed least importance on equality and justice, and on developing a philosophy of life. Such culture may also be implanted within the design of many of these program</w:t>
      </w:r>
      <w:r w:rsidR="00FE4A79" w:rsidRPr="00364B08">
        <w:rPr>
          <w:rFonts w:ascii="Times New Roman" w:hAnsi="Times New Roman" w:cs="Times New Roman"/>
          <w:sz w:val="24"/>
          <w:szCs w:val="24"/>
        </w:rPr>
        <w:t>me</w:t>
      </w:r>
      <w:r w:rsidR="009901C3" w:rsidRPr="00364B08">
        <w:rPr>
          <w:rFonts w:ascii="Times New Roman" w:hAnsi="Times New Roman" w:cs="Times New Roman"/>
          <w:sz w:val="24"/>
          <w:szCs w:val="24"/>
        </w:rPr>
        <w:t>s, consequently further reinforcing such expectation. A study by the Aspen Institute (2001) found that, during the two years of an MBA program</w:t>
      </w:r>
      <w:r w:rsidR="00FE4A79" w:rsidRPr="00364B08">
        <w:rPr>
          <w:rFonts w:ascii="Times New Roman" w:hAnsi="Times New Roman" w:cs="Times New Roman"/>
          <w:sz w:val="24"/>
          <w:szCs w:val="24"/>
        </w:rPr>
        <w:t>me</w:t>
      </w:r>
      <w:r w:rsidR="009901C3" w:rsidRPr="00364B08">
        <w:rPr>
          <w:rFonts w:ascii="Times New Roman" w:hAnsi="Times New Roman" w:cs="Times New Roman"/>
          <w:sz w:val="24"/>
          <w:szCs w:val="24"/>
        </w:rPr>
        <w:t>, students placed an increasing importance on enhancing shareholders’ benefits whilst at the same time bec</w:t>
      </w:r>
      <w:r w:rsidR="00714F66" w:rsidRPr="00364B08">
        <w:rPr>
          <w:rFonts w:ascii="Times New Roman" w:hAnsi="Times New Roman" w:cs="Times New Roman"/>
          <w:sz w:val="24"/>
          <w:szCs w:val="24"/>
        </w:rPr>
        <w:t>a</w:t>
      </w:r>
      <w:r w:rsidR="009901C3" w:rsidRPr="00364B08">
        <w:rPr>
          <w:rFonts w:ascii="Times New Roman" w:hAnsi="Times New Roman" w:cs="Times New Roman"/>
          <w:sz w:val="24"/>
          <w:szCs w:val="24"/>
        </w:rPr>
        <w:t>me less interested in other people, including employees and even consumers. With the increasing popularity of business subjects and the growth of business schools be</w:t>
      </w:r>
      <w:r w:rsidR="00D94752" w:rsidRPr="00364B08">
        <w:rPr>
          <w:rFonts w:ascii="Times New Roman" w:hAnsi="Times New Roman" w:cs="Times New Roman"/>
          <w:sz w:val="24"/>
          <w:szCs w:val="24"/>
        </w:rPr>
        <w:t>ing</w:t>
      </w:r>
      <w:r w:rsidR="009901C3" w:rsidRPr="00364B08">
        <w:rPr>
          <w:rFonts w:ascii="Times New Roman" w:hAnsi="Times New Roman" w:cs="Times New Roman"/>
          <w:sz w:val="24"/>
          <w:szCs w:val="24"/>
        </w:rPr>
        <w:t xml:space="preserve"> a growing feature of Catholic educational establishments across the world (Grace, 2013), such</w:t>
      </w:r>
      <w:r w:rsidR="00714F66" w:rsidRPr="00364B08">
        <w:rPr>
          <w:rFonts w:ascii="Times New Roman" w:hAnsi="Times New Roman" w:cs="Times New Roman"/>
          <w:sz w:val="24"/>
          <w:szCs w:val="24"/>
        </w:rPr>
        <w:t xml:space="preserve"> a</w:t>
      </w:r>
      <w:r w:rsidR="009901C3" w:rsidRPr="00364B08">
        <w:rPr>
          <w:rFonts w:ascii="Times New Roman" w:hAnsi="Times New Roman" w:cs="Times New Roman"/>
          <w:sz w:val="24"/>
          <w:szCs w:val="24"/>
        </w:rPr>
        <w:t xml:space="preserve"> self-centred worldview amongst business students and graduates present</w:t>
      </w:r>
      <w:r w:rsidR="00714F66" w:rsidRPr="00364B08">
        <w:rPr>
          <w:rFonts w:ascii="Times New Roman" w:hAnsi="Times New Roman" w:cs="Times New Roman"/>
          <w:sz w:val="24"/>
          <w:szCs w:val="24"/>
        </w:rPr>
        <w:t>s</w:t>
      </w:r>
      <w:r w:rsidR="009901C3" w:rsidRPr="00364B08">
        <w:rPr>
          <w:rFonts w:ascii="Times New Roman" w:hAnsi="Times New Roman" w:cs="Times New Roman"/>
          <w:sz w:val="24"/>
          <w:szCs w:val="24"/>
        </w:rPr>
        <w:t xml:space="preserve"> an enormous challenge for Catholic universities to overcome. In </w:t>
      </w:r>
      <w:r w:rsidR="009901C3" w:rsidRPr="00364B08">
        <w:rPr>
          <w:rFonts w:ascii="Times New Roman" w:hAnsi="Times New Roman" w:cs="Times New Roman"/>
          <w:i/>
          <w:sz w:val="24"/>
          <w:szCs w:val="24"/>
        </w:rPr>
        <w:t>Caritas in Veritate</w:t>
      </w:r>
      <w:r w:rsidR="009901C3" w:rsidRPr="00364B08">
        <w:rPr>
          <w:rFonts w:ascii="Times New Roman" w:hAnsi="Times New Roman" w:cs="Times New Roman"/>
          <w:sz w:val="24"/>
          <w:szCs w:val="24"/>
        </w:rPr>
        <w:t xml:space="preserve">, Pope Benedict has outlined the danger of allowing a free-market ideology that is amoral to remain autonomous (para 34-39), and called on the leaders and managers of businesses to seriously consider the ethical foundation of their activities (para 65-77). </w:t>
      </w:r>
    </w:p>
    <w:p w14:paraId="25D49917" w14:textId="3D9C3A68" w:rsidR="008500BD" w:rsidRPr="00364B08" w:rsidRDefault="00D94752" w:rsidP="006C1C7A">
      <w:pPr>
        <w:jc w:val="both"/>
        <w:rPr>
          <w:rFonts w:ascii="Times New Roman" w:hAnsi="Times New Roman" w:cs="Times New Roman"/>
          <w:sz w:val="24"/>
          <w:szCs w:val="24"/>
        </w:rPr>
      </w:pPr>
      <w:r w:rsidRPr="00364B08">
        <w:rPr>
          <w:rFonts w:ascii="Times New Roman" w:hAnsi="Times New Roman" w:cs="Times New Roman"/>
          <w:sz w:val="24"/>
          <w:szCs w:val="24"/>
        </w:rPr>
        <w:t>Echoing t</w:t>
      </w:r>
      <w:r w:rsidR="009901C3" w:rsidRPr="00364B08">
        <w:rPr>
          <w:rFonts w:ascii="Times New Roman" w:hAnsi="Times New Roman" w:cs="Times New Roman"/>
          <w:sz w:val="24"/>
          <w:szCs w:val="24"/>
        </w:rPr>
        <w:t xml:space="preserve">he call </w:t>
      </w:r>
      <w:r w:rsidRPr="00364B08">
        <w:rPr>
          <w:rFonts w:ascii="Times New Roman" w:hAnsi="Times New Roman" w:cs="Times New Roman"/>
          <w:sz w:val="24"/>
          <w:szCs w:val="24"/>
        </w:rPr>
        <w:t xml:space="preserve">within the ethical and corporate social responsibility literature </w:t>
      </w:r>
      <w:r w:rsidR="009901C3" w:rsidRPr="00364B08">
        <w:rPr>
          <w:rFonts w:ascii="Times New Roman" w:hAnsi="Times New Roman" w:cs="Times New Roman"/>
          <w:sz w:val="24"/>
          <w:szCs w:val="24"/>
        </w:rPr>
        <w:t xml:space="preserve">for a </w:t>
      </w:r>
      <w:r w:rsidR="008200BE" w:rsidRPr="00364B08">
        <w:rPr>
          <w:rFonts w:ascii="Times New Roman" w:hAnsi="Times New Roman" w:cs="Times New Roman"/>
          <w:sz w:val="24"/>
          <w:szCs w:val="24"/>
        </w:rPr>
        <w:t xml:space="preserve">shift </w:t>
      </w:r>
      <w:r w:rsidR="003D3A3D" w:rsidRPr="00364B08">
        <w:rPr>
          <w:rFonts w:ascii="Times New Roman" w:hAnsi="Times New Roman" w:cs="Times New Roman"/>
          <w:sz w:val="24"/>
          <w:szCs w:val="24"/>
        </w:rPr>
        <w:t>towards a holistic conception of business enterprise where business leaders and managers</w:t>
      </w:r>
      <w:r w:rsidRPr="00364B08">
        <w:rPr>
          <w:rFonts w:ascii="Times New Roman" w:hAnsi="Times New Roman" w:cs="Times New Roman"/>
          <w:sz w:val="24"/>
          <w:szCs w:val="24"/>
        </w:rPr>
        <w:t xml:space="preserve"> work </w:t>
      </w:r>
      <w:r w:rsidR="00C956BC" w:rsidRPr="00364B08">
        <w:rPr>
          <w:rFonts w:ascii="Times New Roman" w:hAnsi="Times New Roman" w:cs="Times New Roman"/>
          <w:sz w:val="24"/>
          <w:szCs w:val="24"/>
        </w:rPr>
        <w:t xml:space="preserve">towards a multi-stakeholder perspective </w:t>
      </w:r>
      <w:r w:rsidR="008200BE" w:rsidRPr="00364B08">
        <w:rPr>
          <w:rFonts w:ascii="Times New Roman" w:hAnsi="Times New Roman" w:cs="Times New Roman"/>
          <w:sz w:val="24"/>
          <w:szCs w:val="24"/>
        </w:rPr>
        <w:t>(</w:t>
      </w:r>
      <w:r w:rsidR="008200BE" w:rsidRPr="00364B08">
        <w:rPr>
          <w:rFonts w:ascii="Times New Roman" w:hAnsi="Times New Roman" w:cs="Times New Roman"/>
          <w:sz w:val="24"/>
          <w:szCs w:val="24"/>
          <w:shd w:val="clear" w:color="auto" w:fill="FFFFFF"/>
        </w:rPr>
        <w:t>Spitzeck and Hansen, 2010; Brammer et al., 2012)</w:t>
      </w:r>
      <w:r w:rsidR="009901C3" w:rsidRPr="00364B08">
        <w:rPr>
          <w:rFonts w:ascii="Times New Roman" w:hAnsi="Times New Roman" w:cs="Times New Roman"/>
          <w:sz w:val="24"/>
          <w:szCs w:val="24"/>
          <w:shd w:val="clear" w:color="auto" w:fill="FFFFFF"/>
        </w:rPr>
        <w:t xml:space="preserve">, Catholic </w:t>
      </w:r>
      <w:r w:rsidR="00BD2BB1" w:rsidRPr="00364B08">
        <w:rPr>
          <w:rFonts w:ascii="Times New Roman" w:hAnsi="Times New Roman" w:cs="Times New Roman"/>
          <w:sz w:val="24"/>
          <w:szCs w:val="24"/>
          <w:shd w:val="clear" w:color="auto" w:fill="FFFFFF"/>
        </w:rPr>
        <w:t>s</w:t>
      </w:r>
      <w:r w:rsidR="009901C3" w:rsidRPr="00364B08">
        <w:rPr>
          <w:rFonts w:ascii="Times New Roman" w:hAnsi="Times New Roman" w:cs="Times New Roman"/>
          <w:sz w:val="24"/>
          <w:szCs w:val="24"/>
          <w:shd w:val="clear" w:color="auto" w:fill="FFFFFF"/>
        </w:rPr>
        <w:t xml:space="preserve">ocial </w:t>
      </w:r>
      <w:r w:rsidR="00BD2BB1" w:rsidRPr="00364B08">
        <w:rPr>
          <w:rFonts w:ascii="Times New Roman" w:hAnsi="Times New Roman" w:cs="Times New Roman"/>
          <w:sz w:val="24"/>
          <w:szCs w:val="24"/>
          <w:shd w:val="clear" w:color="auto" w:fill="FFFFFF"/>
        </w:rPr>
        <w:t>t</w:t>
      </w:r>
      <w:r w:rsidR="009901C3" w:rsidRPr="00364B08">
        <w:rPr>
          <w:rFonts w:ascii="Times New Roman" w:hAnsi="Times New Roman" w:cs="Times New Roman"/>
          <w:sz w:val="24"/>
          <w:szCs w:val="24"/>
          <w:shd w:val="clear" w:color="auto" w:fill="FFFFFF"/>
        </w:rPr>
        <w:t xml:space="preserve">eaching </w:t>
      </w:r>
      <w:r w:rsidRPr="00364B08">
        <w:rPr>
          <w:rFonts w:ascii="Times New Roman" w:hAnsi="Times New Roman" w:cs="Times New Roman"/>
          <w:sz w:val="24"/>
          <w:szCs w:val="24"/>
          <w:shd w:val="clear" w:color="auto" w:fill="FFFFFF"/>
        </w:rPr>
        <w:t xml:space="preserve">scholars are increasingly emphasising </w:t>
      </w:r>
      <w:r w:rsidR="005C7973" w:rsidRPr="00364B08">
        <w:rPr>
          <w:rFonts w:ascii="Times New Roman" w:hAnsi="Times New Roman" w:cs="Times New Roman"/>
          <w:sz w:val="24"/>
          <w:szCs w:val="24"/>
          <w:shd w:val="clear" w:color="auto" w:fill="FFFFFF"/>
        </w:rPr>
        <w:t xml:space="preserve">ways in which </w:t>
      </w:r>
      <w:r w:rsidRPr="00364B08">
        <w:rPr>
          <w:rFonts w:ascii="Times New Roman" w:hAnsi="Times New Roman" w:cs="Times New Roman"/>
          <w:sz w:val="24"/>
          <w:szCs w:val="24"/>
        </w:rPr>
        <w:t xml:space="preserve">common over private good </w:t>
      </w:r>
      <w:r w:rsidR="005C7973" w:rsidRPr="00364B08">
        <w:rPr>
          <w:rFonts w:ascii="Times New Roman" w:hAnsi="Times New Roman" w:cs="Times New Roman"/>
          <w:sz w:val="24"/>
          <w:szCs w:val="24"/>
        </w:rPr>
        <w:t>can be prioritised and in doing so</w:t>
      </w:r>
      <w:r w:rsidR="00714F66" w:rsidRPr="00364B08">
        <w:rPr>
          <w:rFonts w:ascii="Times New Roman" w:hAnsi="Times New Roman" w:cs="Times New Roman"/>
          <w:sz w:val="24"/>
          <w:szCs w:val="24"/>
        </w:rPr>
        <w:t>, encouraging</w:t>
      </w:r>
      <w:r w:rsidR="005C7973" w:rsidRPr="00364B08">
        <w:rPr>
          <w:rFonts w:ascii="Times New Roman" w:hAnsi="Times New Roman" w:cs="Times New Roman"/>
          <w:sz w:val="24"/>
          <w:szCs w:val="24"/>
        </w:rPr>
        <w:t xml:space="preserve"> business</w:t>
      </w:r>
      <w:r w:rsidR="00714F66" w:rsidRPr="00364B08">
        <w:rPr>
          <w:rFonts w:ascii="Times New Roman" w:hAnsi="Times New Roman" w:cs="Times New Roman"/>
          <w:sz w:val="24"/>
          <w:szCs w:val="24"/>
        </w:rPr>
        <w:t>es to</w:t>
      </w:r>
      <w:r w:rsidR="005C7973" w:rsidRPr="00364B08">
        <w:rPr>
          <w:rFonts w:ascii="Times New Roman" w:hAnsi="Times New Roman" w:cs="Times New Roman"/>
          <w:sz w:val="24"/>
          <w:szCs w:val="24"/>
        </w:rPr>
        <w:t xml:space="preserve"> work together for a</w:t>
      </w:r>
      <w:r w:rsidRPr="00364B08">
        <w:rPr>
          <w:rFonts w:ascii="Times New Roman" w:hAnsi="Times New Roman" w:cs="Times New Roman"/>
          <w:sz w:val="24"/>
          <w:szCs w:val="24"/>
        </w:rPr>
        <w:t xml:space="preserve"> cultural transformation</w:t>
      </w:r>
      <w:r w:rsidR="00714F66" w:rsidRPr="00364B08">
        <w:rPr>
          <w:rFonts w:ascii="Times New Roman" w:hAnsi="Times New Roman" w:cs="Times New Roman"/>
          <w:sz w:val="24"/>
          <w:szCs w:val="24"/>
        </w:rPr>
        <w:t>,</w:t>
      </w:r>
      <w:r w:rsidRPr="00364B08">
        <w:rPr>
          <w:rFonts w:ascii="Times New Roman" w:hAnsi="Times New Roman" w:cs="Times New Roman"/>
          <w:sz w:val="24"/>
          <w:szCs w:val="24"/>
        </w:rPr>
        <w:t xml:space="preserve"> overhauling </w:t>
      </w:r>
      <w:r w:rsidR="005C7973" w:rsidRPr="00364B08">
        <w:rPr>
          <w:rFonts w:ascii="Times New Roman" w:hAnsi="Times New Roman" w:cs="Times New Roman"/>
          <w:sz w:val="24"/>
          <w:szCs w:val="24"/>
        </w:rPr>
        <w:t xml:space="preserve">the </w:t>
      </w:r>
      <w:r w:rsidR="00BD2BB1" w:rsidRPr="00364B08">
        <w:rPr>
          <w:rFonts w:ascii="Times New Roman" w:hAnsi="Times New Roman" w:cs="Times New Roman"/>
          <w:sz w:val="24"/>
          <w:szCs w:val="24"/>
        </w:rPr>
        <w:t xml:space="preserve">existing business trends </w:t>
      </w:r>
      <w:r w:rsidR="009901C3" w:rsidRPr="00364B08">
        <w:rPr>
          <w:rFonts w:ascii="Times New Roman" w:hAnsi="Times New Roman" w:cs="Times New Roman"/>
          <w:sz w:val="24"/>
          <w:szCs w:val="24"/>
          <w:shd w:val="clear" w:color="auto" w:fill="FFFFFF"/>
        </w:rPr>
        <w:t>(</w:t>
      </w:r>
      <w:r w:rsidR="009901C3" w:rsidRPr="00364B08">
        <w:rPr>
          <w:rFonts w:ascii="Times New Roman" w:hAnsi="Times New Roman" w:cs="Times New Roman"/>
          <w:sz w:val="24"/>
          <w:szCs w:val="24"/>
          <w:u w:val="single"/>
          <w:shd w:val="clear" w:color="auto" w:fill="FFFFFF"/>
        </w:rPr>
        <w:t>Longley, 2014)</w:t>
      </w:r>
      <w:r w:rsidR="009901C3" w:rsidRPr="00364B08">
        <w:rPr>
          <w:rFonts w:ascii="Times New Roman" w:hAnsi="Times New Roman" w:cs="Times New Roman"/>
          <w:sz w:val="24"/>
          <w:szCs w:val="24"/>
          <w:shd w:val="clear" w:color="auto" w:fill="FFFFFF"/>
        </w:rPr>
        <w:t xml:space="preserve">. </w:t>
      </w:r>
      <w:r w:rsidR="00BD2BB1" w:rsidRPr="00364B08">
        <w:rPr>
          <w:rFonts w:ascii="Times New Roman" w:hAnsi="Times New Roman" w:cs="Times New Roman"/>
          <w:sz w:val="24"/>
          <w:szCs w:val="24"/>
        </w:rPr>
        <w:t>Catholic social teaching</w:t>
      </w:r>
      <w:r w:rsidR="008200BE" w:rsidRPr="00364B08">
        <w:rPr>
          <w:rFonts w:ascii="Times New Roman" w:hAnsi="Times New Roman" w:cs="Times New Roman"/>
          <w:sz w:val="24"/>
          <w:szCs w:val="24"/>
        </w:rPr>
        <w:t xml:space="preserve"> </w:t>
      </w:r>
      <w:r w:rsidR="00BD2BB1" w:rsidRPr="00364B08">
        <w:rPr>
          <w:rFonts w:ascii="Times New Roman" w:hAnsi="Times New Roman" w:cs="Times New Roman"/>
          <w:sz w:val="24"/>
          <w:szCs w:val="24"/>
        </w:rPr>
        <w:t>can play</w:t>
      </w:r>
      <w:r w:rsidR="008200BE" w:rsidRPr="00364B08">
        <w:rPr>
          <w:rFonts w:ascii="Times New Roman" w:hAnsi="Times New Roman" w:cs="Times New Roman"/>
          <w:sz w:val="24"/>
          <w:szCs w:val="24"/>
        </w:rPr>
        <w:t xml:space="preserve"> a role in defining what can be considered </w:t>
      </w:r>
      <w:r w:rsidR="00C956BC" w:rsidRPr="00364B08">
        <w:rPr>
          <w:rFonts w:ascii="Times New Roman" w:hAnsi="Times New Roman" w:cs="Times New Roman"/>
          <w:sz w:val="24"/>
          <w:szCs w:val="24"/>
        </w:rPr>
        <w:t xml:space="preserve">the common good in a pluralistic world </w:t>
      </w:r>
      <w:r w:rsidR="00FE4A79" w:rsidRPr="00364B08">
        <w:rPr>
          <w:rFonts w:ascii="Times New Roman" w:hAnsi="Times New Roman" w:cs="Times New Roman"/>
          <w:sz w:val="24"/>
          <w:szCs w:val="24"/>
          <w:shd w:val="clear" w:color="auto" w:fill="FFFFFF"/>
        </w:rPr>
        <w:t>(</w:t>
      </w:r>
      <w:r w:rsidR="00FE4A79" w:rsidRPr="00364B08">
        <w:rPr>
          <w:rFonts w:ascii="Times New Roman" w:hAnsi="Times New Roman" w:cs="Times New Roman"/>
          <w:sz w:val="24"/>
          <w:szCs w:val="24"/>
          <w:u w:val="single"/>
          <w:shd w:val="clear" w:color="auto" w:fill="FFFFFF"/>
        </w:rPr>
        <w:t>Longley, 2014)</w:t>
      </w:r>
      <w:r w:rsidR="008200BE" w:rsidRPr="00364B08">
        <w:rPr>
          <w:rFonts w:ascii="Times New Roman" w:hAnsi="Times New Roman" w:cs="Times New Roman"/>
          <w:sz w:val="24"/>
          <w:szCs w:val="24"/>
        </w:rPr>
        <w:t xml:space="preserve">. </w:t>
      </w:r>
      <w:r w:rsidR="00C8578D" w:rsidRPr="00364B08">
        <w:rPr>
          <w:rFonts w:ascii="Times New Roman" w:hAnsi="Times New Roman" w:cs="Times New Roman"/>
          <w:sz w:val="24"/>
          <w:szCs w:val="24"/>
        </w:rPr>
        <w:t xml:space="preserve">In Catholicism, the </w:t>
      </w:r>
      <w:r w:rsidR="00714F66" w:rsidRPr="00364B08">
        <w:rPr>
          <w:rFonts w:ascii="Times New Roman" w:hAnsi="Times New Roman" w:cs="Times New Roman"/>
          <w:sz w:val="24"/>
          <w:szCs w:val="24"/>
        </w:rPr>
        <w:t>‘go</w:t>
      </w:r>
      <w:r w:rsidR="00C8578D" w:rsidRPr="00364B08">
        <w:rPr>
          <w:rFonts w:ascii="Times New Roman" w:hAnsi="Times New Roman" w:cs="Times New Roman"/>
          <w:sz w:val="24"/>
          <w:szCs w:val="24"/>
        </w:rPr>
        <w:t xml:space="preserve">lden </w:t>
      </w:r>
      <w:r w:rsidR="00714F66" w:rsidRPr="00364B08">
        <w:rPr>
          <w:rFonts w:ascii="Times New Roman" w:hAnsi="Times New Roman" w:cs="Times New Roman"/>
          <w:sz w:val="24"/>
          <w:szCs w:val="24"/>
        </w:rPr>
        <w:t>r</w:t>
      </w:r>
      <w:r w:rsidR="00C8578D" w:rsidRPr="00364B08">
        <w:rPr>
          <w:rFonts w:ascii="Times New Roman" w:hAnsi="Times New Roman" w:cs="Times New Roman"/>
          <w:sz w:val="24"/>
          <w:szCs w:val="24"/>
        </w:rPr>
        <w:t>ule</w:t>
      </w:r>
      <w:r w:rsidR="00714F66" w:rsidRPr="00364B08">
        <w:rPr>
          <w:rFonts w:ascii="Times New Roman" w:hAnsi="Times New Roman" w:cs="Times New Roman"/>
          <w:sz w:val="24"/>
          <w:szCs w:val="24"/>
        </w:rPr>
        <w:t>’</w:t>
      </w:r>
      <w:r w:rsidR="00C8578D" w:rsidRPr="00364B08">
        <w:rPr>
          <w:rFonts w:ascii="Times New Roman" w:hAnsi="Times New Roman" w:cs="Times New Roman"/>
          <w:sz w:val="24"/>
          <w:szCs w:val="24"/>
        </w:rPr>
        <w:t xml:space="preserve">, </w:t>
      </w:r>
      <w:r w:rsidR="00714F66" w:rsidRPr="00364B08">
        <w:rPr>
          <w:rFonts w:ascii="Times New Roman" w:hAnsi="Times New Roman" w:cs="Times New Roman"/>
          <w:sz w:val="24"/>
          <w:szCs w:val="24"/>
        </w:rPr>
        <w:t>‘</w:t>
      </w:r>
      <w:r w:rsidR="00C8578D" w:rsidRPr="00364B08">
        <w:rPr>
          <w:rFonts w:ascii="Times New Roman" w:hAnsi="Times New Roman" w:cs="Times New Roman"/>
          <w:i/>
          <w:sz w:val="24"/>
          <w:szCs w:val="24"/>
        </w:rPr>
        <w:t>do unto others as you would have others do unto you</w:t>
      </w:r>
      <w:r w:rsidR="00714F66" w:rsidRPr="00364B08">
        <w:rPr>
          <w:rFonts w:ascii="Times New Roman" w:hAnsi="Times New Roman" w:cs="Times New Roman"/>
          <w:sz w:val="24"/>
          <w:szCs w:val="24"/>
        </w:rPr>
        <w:t>’</w:t>
      </w:r>
      <w:r w:rsidR="00C8578D" w:rsidRPr="00364B08">
        <w:rPr>
          <w:rFonts w:ascii="Times New Roman" w:hAnsi="Times New Roman" w:cs="Times New Roman"/>
          <w:sz w:val="24"/>
          <w:szCs w:val="24"/>
        </w:rPr>
        <w:t xml:space="preserve">, </w:t>
      </w:r>
      <w:r w:rsidR="00714F66" w:rsidRPr="00364B08">
        <w:rPr>
          <w:rFonts w:ascii="Times New Roman" w:hAnsi="Times New Roman" w:cs="Times New Roman"/>
          <w:sz w:val="24"/>
          <w:szCs w:val="24"/>
        </w:rPr>
        <w:t>in addition to what Catholics consider</w:t>
      </w:r>
      <w:r w:rsidR="00C8578D" w:rsidRPr="00364B08">
        <w:rPr>
          <w:rFonts w:ascii="Times New Roman" w:hAnsi="Times New Roman" w:cs="Times New Roman"/>
          <w:sz w:val="24"/>
          <w:szCs w:val="24"/>
        </w:rPr>
        <w:t xml:space="preserve"> </w:t>
      </w:r>
      <w:r w:rsidR="00714F66" w:rsidRPr="00364B08">
        <w:rPr>
          <w:rFonts w:ascii="Times New Roman" w:hAnsi="Times New Roman" w:cs="Times New Roman"/>
          <w:sz w:val="24"/>
          <w:szCs w:val="24"/>
        </w:rPr>
        <w:t>the ‘g</w:t>
      </w:r>
      <w:r w:rsidR="00C8578D" w:rsidRPr="00364B08">
        <w:rPr>
          <w:rFonts w:ascii="Times New Roman" w:hAnsi="Times New Roman" w:cs="Times New Roman"/>
          <w:sz w:val="24"/>
          <w:szCs w:val="24"/>
        </w:rPr>
        <w:t xml:space="preserve">reatest </w:t>
      </w:r>
      <w:r w:rsidR="00714F66" w:rsidRPr="00364B08">
        <w:rPr>
          <w:rFonts w:ascii="Times New Roman" w:hAnsi="Times New Roman" w:cs="Times New Roman"/>
          <w:sz w:val="24"/>
          <w:szCs w:val="24"/>
        </w:rPr>
        <w:lastRenderedPageBreak/>
        <w:t>c</w:t>
      </w:r>
      <w:r w:rsidR="00C8578D" w:rsidRPr="00364B08">
        <w:rPr>
          <w:rFonts w:ascii="Times New Roman" w:hAnsi="Times New Roman" w:cs="Times New Roman"/>
          <w:sz w:val="24"/>
          <w:szCs w:val="24"/>
        </w:rPr>
        <w:t>ommandment</w:t>
      </w:r>
      <w:r w:rsidR="00714F66" w:rsidRPr="00364B08">
        <w:rPr>
          <w:rFonts w:ascii="Times New Roman" w:hAnsi="Times New Roman" w:cs="Times New Roman"/>
          <w:sz w:val="24"/>
          <w:szCs w:val="24"/>
        </w:rPr>
        <w:t>’</w:t>
      </w:r>
      <w:r w:rsidR="00C8578D" w:rsidRPr="00364B08">
        <w:rPr>
          <w:rFonts w:ascii="Times New Roman" w:hAnsi="Times New Roman" w:cs="Times New Roman"/>
          <w:sz w:val="24"/>
          <w:szCs w:val="24"/>
        </w:rPr>
        <w:t xml:space="preserve">, </w:t>
      </w:r>
      <w:r w:rsidR="00714F66" w:rsidRPr="00364B08">
        <w:rPr>
          <w:rFonts w:ascii="Times New Roman" w:hAnsi="Times New Roman" w:cs="Times New Roman"/>
          <w:sz w:val="24"/>
          <w:szCs w:val="24"/>
        </w:rPr>
        <w:t>‘</w:t>
      </w:r>
      <w:r w:rsidR="00C8578D" w:rsidRPr="00364B08">
        <w:rPr>
          <w:rFonts w:ascii="Times New Roman" w:hAnsi="Times New Roman" w:cs="Times New Roman"/>
          <w:i/>
          <w:sz w:val="24"/>
          <w:szCs w:val="24"/>
        </w:rPr>
        <w:t>Thou shalt love thy neighbour as thyself</w:t>
      </w:r>
      <w:r w:rsidR="00C8578D" w:rsidRPr="00364B08">
        <w:rPr>
          <w:rFonts w:ascii="Times New Roman" w:hAnsi="Times New Roman" w:cs="Times New Roman"/>
          <w:sz w:val="24"/>
          <w:szCs w:val="24"/>
        </w:rPr>
        <w:t>”, form the foundation of</w:t>
      </w:r>
      <w:r w:rsidR="004A5DA2" w:rsidRPr="00364B08">
        <w:rPr>
          <w:rFonts w:ascii="Times New Roman" w:hAnsi="Times New Roman" w:cs="Times New Roman"/>
          <w:sz w:val="24"/>
          <w:szCs w:val="24"/>
        </w:rPr>
        <w:t xml:space="preserve"> </w:t>
      </w:r>
      <w:r w:rsidR="003712E3" w:rsidRPr="00364B08">
        <w:rPr>
          <w:rFonts w:ascii="Times New Roman" w:hAnsi="Times New Roman" w:cs="Times New Roman"/>
          <w:sz w:val="24"/>
          <w:szCs w:val="24"/>
        </w:rPr>
        <w:t xml:space="preserve">the </w:t>
      </w:r>
      <w:r w:rsidR="00C8578D" w:rsidRPr="00364B08">
        <w:rPr>
          <w:rFonts w:ascii="Times New Roman" w:hAnsi="Times New Roman" w:cs="Times New Roman"/>
          <w:sz w:val="24"/>
          <w:szCs w:val="24"/>
        </w:rPr>
        <w:t>moral</w:t>
      </w:r>
      <w:r w:rsidR="004A5DA2" w:rsidRPr="00364B08">
        <w:rPr>
          <w:rFonts w:ascii="Times New Roman" w:hAnsi="Times New Roman" w:cs="Times New Roman"/>
          <w:sz w:val="24"/>
          <w:szCs w:val="24"/>
        </w:rPr>
        <w:t xml:space="preserve">ity and humanity of their followers. </w:t>
      </w:r>
      <w:r w:rsidR="005A4C67" w:rsidRPr="00364B08">
        <w:rPr>
          <w:rFonts w:ascii="Times New Roman" w:hAnsi="Times New Roman" w:cs="Times New Roman"/>
          <w:sz w:val="24"/>
          <w:szCs w:val="24"/>
        </w:rPr>
        <w:t xml:space="preserve">In </w:t>
      </w:r>
      <w:r w:rsidR="005A4C67" w:rsidRPr="00364B08">
        <w:rPr>
          <w:rFonts w:ascii="Times New Roman" w:hAnsi="Times New Roman" w:cs="Times New Roman"/>
          <w:i/>
          <w:sz w:val="24"/>
          <w:szCs w:val="24"/>
          <w:u w:val="single"/>
        </w:rPr>
        <w:t>Gaudium et Spes</w:t>
      </w:r>
      <w:r w:rsidR="004A5DA2" w:rsidRPr="00364B08">
        <w:rPr>
          <w:rFonts w:ascii="Times New Roman" w:hAnsi="Times New Roman" w:cs="Times New Roman"/>
          <w:i/>
          <w:sz w:val="24"/>
          <w:szCs w:val="24"/>
          <w:u w:val="single"/>
        </w:rPr>
        <w:t xml:space="preserve"> </w:t>
      </w:r>
      <w:r w:rsidR="004A5DA2" w:rsidRPr="00364B08">
        <w:rPr>
          <w:rFonts w:ascii="Times New Roman" w:hAnsi="Times New Roman" w:cs="Times New Roman"/>
          <w:sz w:val="24"/>
          <w:szCs w:val="24"/>
          <w:u w:val="single"/>
        </w:rPr>
        <w:t>(2016</w:t>
      </w:r>
      <w:r w:rsidR="00727844" w:rsidRPr="00364B08">
        <w:rPr>
          <w:rFonts w:ascii="Times New Roman" w:hAnsi="Times New Roman" w:cs="Times New Roman"/>
          <w:sz w:val="24"/>
          <w:szCs w:val="24"/>
          <w:u w:val="single"/>
        </w:rPr>
        <w:t>)</w:t>
      </w:r>
      <w:r w:rsidR="005A4C67" w:rsidRPr="00364B08">
        <w:rPr>
          <w:rFonts w:ascii="Times New Roman" w:hAnsi="Times New Roman" w:cs="Times New Roman"/>
          <w:sz w:val="24"/>
          <w:szCs w:val="24"/>
        </w:rPr>
        <w:t xml:space="preserve">, common good is </w:t>
      </w:r>
      <w:r w:rsidR="004A5DA2" w:rsidRPr="00364B08">
        <w:rPr>
          <w:rFonts w:ascii="Times New Roman" w:hAnsi="Times New Roman" w:cs="Times New Roman"/>
          <w:sz w:val="24"/>
          <w:szCs w:val="24"/>
        </w:rPr>
        <w:t xml:space="preserve">further </w:t>
      </w:r>
      <w:r w:rsidR="005A4C67" w:rsidRPr="00364B08">
        <w:rPr>
          <w:rFonts w:ascii="Times New Roman" w:hAnsi="Times New Roman" w:cs="Times New Roman"/>
          <w:sz w:val="24"/>
          <w:szCs w:val="24"/>
        </w:rPr>
        <w:t>defined as ‘the sum total of social conditions which allow people, either as groups or as individuals</w:t>
      </w:r>
      <w:r w:rsidR="00933733" w:rsidRPr="00364B08">
        <w:rPr>
          <w:rFonts w:ascii="Times New Roman" w:hAnsi="Times New Roman" w:cs="Times New Roman"/>
          <w:sz w:val="24"/>
          <w:szCs w:val="24"/>
        </w:rPr>
        <w:t>,</w:t>
      </w:r>
      <w:r w:rsidR="005A4C67" w:rsidRPr="00364B08">
        <w:rPr>
          <w:rFonts w:ascii="Times New Roman" w:hAnsi="Times New Roman" w:cs="Times New Roman"/>
          <w:sz w:val="24"/>
          <w:szCs w:val="24"/>
        </w:rPr>
        <w:t xml:space="preserve"> </w:t>
      </w:r>
      <w:r w:rsidR="00933733" w:rsidRPr="00364B08">
        <w:rPr>
          <w:rFonts w:ascii="Times New Roman" w:hAnsi="Times New Roman" w:cs="Times New Roman"/>
          <w:sz w:val="24"/>
          <w:szCs w:val="24"/>
        </w:rPr>
        <w:t>to reach their fulfilment more fully and more easily’</w:t>
      </w:r>
      <w:r w:rsidR="008500BD" w:rsidRPr="00364B08">
        <w:rPr>
          <w:rFonts w:ascii="Times New Roman" w:hAnsi="Times New Roman" w:cs="Times New Roman"/>
          <w:sz w:val="24"/>
          <w:szCs w:val="24"/>
        </w:rPr>
        <w:t xml:space="preserve"> (para 26), and, as an integral part of ‘human development</w:t>
      </w:r>
      <w:r w:rsidR="003712E3" w:rsidRPr="00364B08">
        <w:rPr>
          <w:rFonts w:ascii="Times New Roman" w:hAnsi="Times New Roman" w:cs="Times New Roman"/>
          <w:sz w:val="24"/>
          <w:szCs w:val="24"/>
        </w:rPr>
        <w:t>’</w:t>
      </w:r>
      <w:r w:rsidR="008500BD" w:rsidRPr="00364B08">
        <w:rPr>
          <w:rFonts w:ascii="Times New Roman" w:hAnsi="Times New Roman" w:cs="Times New Roman"/>
          <w:sz w:val="24"/>
          <w:szCs w:val="24"/>
        </w:rPr>
        <w:t xml:space="preserve"> (para 30). In turn,</w:t>
      </w:r>
      <w:r w:rsidR="00933733" w:rsidRPr="00364B08">
        <w:rPr>
          <w:rFonts w:ascii="Times New Roman" w:hAnsi="Times New Roman" w:cs="Times New Roman"/>
          <w:sz w:val="24"/>
          <w:szCs w:val="24"/>
        </w:rPr>
        <w:t xml:space="preserve"> common good </w:t>
      </w:r>
      <w:r w:rsidR="00F14E41" w:rsidRPr="00364B08">
        <w:rPr>
          <w:rFonts w:ascii="Times New Roman" w:hAnsi="Times New Roman" w:cs="Times New Roman"/>
          <w:sz w:val="24"/>
          <w:szCs w:val="24"/>
        </w:rPr>
        <w:t xml:space="preserve">is </w:t>
      </w:r>
      <w:r w:rsidR="008500BD" w:rsidRPr="00364B08">
        <w:rPr>
          <w:rFonts w:ascii="Times New Roman" w:hAnsi="Times New Roman" w:cs="Times New Roman"/>
          <w:sz w:val="24"/>
          <w:szCs w:val="24"/>
        </w:rPr>
        <w:t>underpinned by two concepts: ‘solidarity’ and ‘subsidiarity’</w:t>
      </w:r>
      <w:r w:rsidR="00AB3B64" w:rsidRPr="00364B08">
        <w:rPr>
          <w:rFonts w:ascii="Times New Roman" w:hAnsi="Times New Roman" w:cs="Times New Roman"/>
          <w:sz w:val="24"/>
          <w:szCs w:val="24"/>
        </w:rPr>
        <w:t xml:space="preserve"> (</w:t>
      </w:r>
      <w:r w:rsidR="00964116" w:rsidRPr="00364B08">
        <w:rPr>
          <w:rFonts w:ascii="Times New Roman" w:hAnsi="Times New Roman" w:cs="Times New Roman"/>
          <w:i/>
          <w:sz w:val="24"/>
          <w:szCs w:val="24"/>
          <w:u w:val="single"/>
        </w:rPr>
        <w:t xml:space="preserve">Quadragesimo </w:t>
      </w:r>
      <w:r w:rsidR="00AB3B64" w:rsidRPr="00364B08">
        <w:rPr>
          <w:rFonts w:ascii="Times New Roman" w:hAnsi="Times New Roman" w:cs="Times New Roman"/>
          <w:i/>
          <w:sz w:val="24"/>
          <w:szCs w:val="24"/>
          <w:u w:val="single"/>
        </w:rPr>
        <w:t>anno, 1931</w:t>
      </w:r>
      <w:r w:rsidR="00AB3B64" w:rsidRPr="00364B08">
        <w:rPr>
          <w:rFonts w:ascii="Times New Roman" w:hAnsi="Times New Roman" w:cs="Times New Roman"/>
          <w:sz w:val="24"/>
          <w:szCs w:val="24"/>
        </w:rPr>
        <w:t>)</w:t>
      </w:r>
      <w:r w:rsidR="00882032" w:rsidRPr="00364B08">
        <w:rPr>
          <w:rFonts w:ascii="Times New Roman" w:hAnsi="Times New Roman" w:cs="Times New Roman"/>
          <w:sz w:val="24"/>
          <w:szCs w:val="24"/>
        </w:rPr>
        <w:t>.</w:t>
      </w:r>
      <w:r w:rsidR="008500BD" w:rsidRPr="00364B08">
        <w:rPr>
          <w:rFonts w:ascii="Times New Roman" w:hAnsi="Times New Roman" w:cs="Times New Roman"/>
          <w:sz w:val="24"/>
          <w:szCs w:val="24"/>
        </w:rPr>
        <w:t xml:space="preserve"> </w:t>
      </w:r>
      <w:r w:rsidR="00AB3B64" w:rsidRPr="00364B08">
        <w:rPr>
          <w:rFonts w:ascii="Times New Roman" w:hAnsi="Times New Roman" w:cs="Times New Roman"/>
          <w:sz w:val="24"/>
          <w:szCs w:val="24"/>
        </w:rPr>
        <w:t>‘</w:t>
      </w:r>
      <w:r w:rsidR="00882032" w:rsidRPr="00364B08">
        <w:rPr>
          <w:rFonts w:ascii="Times New Roman" w:hAnsi="Times New Roman" w:cs="Times New Roman"/>
          <w:sz w:val="24"/>
          <w:szCs w:val="24"/>
        </w:rPr>
        <w:t>Solidarity</w:t>
      </w:r>
      <w:r w:rsidR="00AB3B64" w:rsidRPr="00364B08">
        <w:rPr>
          <w:rFonts w:ascii="Times New Roman" w:hAnsi="Times New Roman" w:cs="Times New Roman"/>
          <w:sz w:val="24"/>
          <w:szCs w:val="24"/>
        </w:rPr>
        <w:t>’</w:t>
      </w:r>
      <w:r w:rsidR="00882032" w:rsidRPr="00364B08">
        <w:rPr>
          <w:rFonts w:ascii="Times New Roman" w:hAnsi="Times New Roman" w:cs="Times New Roman"/>
          <w:sz w:val="24"/>
          <w:szCs w:val="24"/>
        </w:rPr>
        <w:t xml:space="preserve"> emphasises that human</w:t>
      </w:r>
      <w:r w:rsidR="003712E3" w:rsidRPr="00364B08">
        <w:rPr>
          <w:rFonts w:ascii="Times New Roman" w:hAnsi="Times New Roman" w:cs="Times New Roman"/>
          <w:sz w:val="24"/>
          <w:szCs w:val="24"/>
        </w:rPr>
        <w:t>s</w:t>
      </w:r>
      <w:r w:rsidR="00882032" w:rsidRPr="00364B08">
        <w:rPr>
          <w:rFonts w:ascii="Times New Roman" w:hAnsi="Times New Roman" w:cs="Times New Roman"/>
          <w:sz w:val="24"/>
          <w:szCs w:val="24"/>
        </w:rPr>
        <w:t xml:space="preserve"> are social beings and are highly dependent on one an</w:t>
      </w:r>
      <w:r w:rsidR="003712E3" w:rsidRPr="00364B08">
        <w:rPr>
          <w:rFonts w:ascii="Times New Roman" w:hAnsi="Times New Roman" w:cs="Times New Roman"/>
          <w:sz w:val="24"/>
          <w:szCs w:val="24"/>
        </w:rPr>
        <w:t>o</w:t>
      </w:r>
      <w:r w:rsidR="00882032" w:rsidRPr="00364B08">
        <w:rPr>
          <w:rFonts w:ascii="Times New Roman" w:hAnsi="Times New Roman" w:cs="Times New Roman"/>
          <w:sz w:val="24"/>
          <w:szCs w:val="24"/>
        </w:rPr>
        <w:t xml:space="preserve">ther within society. They therefore have </w:t>
      </w:r>
      <w:r w:rsidR="003712E3" w:rsidRPr="00364B08">
        <w:rPr>
          <w:rFonts w:ascii="Times New Roman" w:hAnsi="Times New Roman" w:cs="Times New Roman"/>
          <w:sz w:val="24"/>
          <w:szCs w:val="24"/>
        </w:rPr>
        <w:t>an</w:t>
      </w:r>
      <w:r w:rsidR="00882032" w:rsidRPr="00364B08">
        <w:rPr>
          <w:rFonts w:ascii="Times New Roman" w:hAnsi="Times New Roman" w:cs="Times New Roman"/>
          <w:sz w:val="24"/>
          <w:szCs w:val="24"/>
        </w:rPr>
        <w:t xml:space="preserve"> obligation to support one another. </w:t>
      </w:r>
      <w:r w:rsidR="00BB30CF" w:rsidRPr="00364B08">
        <w:rPr>
          <w:rFonts w:ascii="Times New Roman" w:hAnsi="Times New Roman" w:cs="Times New Roman"/>
          <w:sz w:val="24"/>
          <w:szCs w:val="24"/>
        </w:rPr>
        <w:t>However, solidarity should not only be shared with those nearest to us</w:t>
      </w:r>
      <w:r w:rsidR="003733C5" w:rsidRPr="00364B08">
        <w:rPr>
          <w:rFonts w:ascii="Times New Roman" w:hAnsi="Times New Roman" w:cs="Times New Roman"/>
          <w:sz w:val="24"/>
          <w:szCs w:val="24"/>
        </w:rPr>
        <w:t xml:space="preserve">, but </w:t>
      </w:r>
      <w:r w:rsidR="003712E3" w:rsidRPr="00364B08">
        <w:rPr>
          <w:rFonts w:ascii="Times New Roman" w:hAnsi="Times New Roman" w:cs="Times New Roman"/>
          <w:sz w:val="24"/>
          <w:szCs w:val="24"/>
        </w:rPr>
        <w:t xml:space="preserve">should be considered </w:t>
      </w:r>
      <w:r w:rsidR="003733C5" w:rsidRPr="00364B08">
        <w:rPr>
          <w:rFonts w:ascii="Times New Roman" w:hAnsi="Times New Roman" w:cs="Times New Roman"/>
          <w:sz w:val="24"/>
          <w:szCs w:val="24"/>
        </w:rPr>
        <w:t>a universal principle</w:t>
      </w:r>
      <w:r w:rsidR="007A34C4" w:rsidRPr="00364B08">
        <w:rPr>
          <w:rFonts w:ascii="Times New Roman" w:hAnsi="Times New Roman" w:cs="Times New Roman"/>
          <w:sz w:val="24"/>
          <w:szCs w:val="24"/>
        </w:rPr>
        <w:t xml:space="preserve"> that</w:t>
      </w:r>
      <w:r w:rsidR="003733C5" w:rsidRPr="00364B08">
        <w:rPr>
          <w:rFonts w:ascii="Times New Roman" w:hAnsi="Times New Roman" w:cs="Times New Roman"/>
          <w:sz w:val="24"/>
          <w:szCs w:val="24"/>
        </w:rPr>
        <w:t xml:space="preserve"> fosters the unity of the whole human family </w:t>
      </w:r>
      <w:r w:rsidR="006A61A9" w:rsidRPr="00364B08">
        <w:rPr>
          <w:rFonts w:ascii="Times New Roman" w:hAnsi="Times New Roman" w:cs="Times New Roman"/>
          <w:sz w:val="24"/>
          <w:szCs w:val="24"/>
          <w:u w:val="single"/>
        </w:rPr>
        <w:t>(</w:t>
      </w:r>
      <w:r w:rsidR="000132BD" w:rsidRPr="00364B08">
        <w:rPr>
          <w:rFonts w:ascii="Times New Roman" w:hAnsi="Times New Roman" w:cs="Times New Roman"/>
          <w:i/>
          <w:sz w:val="24"/>
          <w:szCs w:val="24"/>
          <w:u w:val="single"/>
        </w:rPr>
        <w:t>Catechism of the Catholic Church</w:t>
      </w:r>
      <w:r w:rsidR="005818F2" w:rsidRPr="00364B08">
        <w:rPr>
          <w:rFonts w:ascii="Times New Roman" w:hAnsi="Times New Roman" w:cs="Times New Roman"/>
          <w:i/>
          <w:sz w:val="24"/>
          <w:szCs w:val="24"/>
          <w:u w:val="single"/>
        </w:rPr>
        <w:t xml:space="preserve">, </w:t>
      </w:r>
      <w:r w:rsidR="006A61A9" w:rsidRPr="00364B08">
        <w:rPr>
          <w:rFonts w:ascii="Times New Roman" w:hAnsi="Times New Roman" w:cs="Times New Roman"/>
          <w:i/>
          <w:sz w:val="24"/>
          <w:szCs w:val="24"/>
          <w:u w:val="single"/>
        </w:rPr>
        <w:t>para 1911</w:t>
      </w:r>
      <w:r w:rsidR="006A61A9" w:rsidRPr="00364B08">
        <w:rPr>
          <w:rFonts w:ascii="Times New Roman" w:hAnsi="Times New Roman" w:cs="Times New Roman"/>
          <w:sz w:val="24"/>
          <w:szCs w:val="24"/>
          <w:u w:val="single"/>
        </w:rPr>
        <w:t>)</w:t>
      </w:r>
      <w:r w:rsidR="00D95067" w:rsidRPr="00364B08">
        <w:rPr>
          <w:rFonts w:ascii="Times New Roman" w:hAnsi="Times New Roman" w:cs="Times New Roman"/>
          <w:sz w:val="24"/>
          <w:szCs w:val="24"/>
        </w:rPr>
        <w:t xml:space="preserve">. The Catholic </w:t>
      </w:r>
      <w:r w:rsidR="003712E3" w:rsidRPr="00364B08">
        <w:rPr>
          <w:rFonts w:ascii="Times New Roman" w:hAnsi="Times New Roman" w:cs="Times New Roman"/>
          <w:sz w:val="24"/>
          <w:szCs w:val="24"/>
        </w:rPr>
        <w:t>c</w:t>
      </w:r>
      <w:r w:rsidR="00D95067" w:rsidRPr="00364B08">
        <w:rPr>
          <w:rFonts w:ascii="Times New Roman" w:hAnsi="Times New Roman" w:cs="Times New Roman"/>
          <w:sz w:val="24"/>
          <w:szCs w:val="24"/>
        </w:rPr>
        <w:t>hurch has taken a broad definition of ‘neighbour’</w:t>
      </w:r>
      <w:r w:rsidR="003712E3" w:rsidRPr="00364B08">
        <w:rPr>
          <w:rFonts w:ascii="Times New Roman" w:hAnsi="Times New Roman" w:cs="Times New Roman"/>
          <w:sz w:val="24"/>
          <w:szCs w:val="24"/>
        </w:rPr>
        <w:t>,</w:t>
      </w:r>
      <w:r w:rsidR="00D95067" w:rsidRPr="00364B08">
        <w:rPr>
          <w:rFonts w:ascii="Times New Roman" w:hAnsi="Times New Roman" w:cs="Times New Roman"/>
          <w:sz w:val="24"/>
          <w:szCs w:val="24"/>
        </w:rPr>
        <w:t xml:space="preserve"> taking into account the diverse needs of </w:t>
      </w:r>
      <w:r w:rsidR="00EB1F99" w:rsidRPr="00364B08">
        <w:rPr>
          <w:rFonts w:ascii="Times New Roman" w:hAnsi="Times New Roman" w:cs="Times New Roman"/>
          <w:sz w:val="24"/>
          <w:szCs w:val="24"/>
        </w:rPr>
        <w:t>people</w:t>
      </w:r>
      <w:r w:rsidR="00D95067" w:rsidRPr="00364B08">
        <w:rPr>
          <w:rFonts w:ascii="Times New Roman" w:hAnsi="Times New Roman" w:cs="Times New Roman"/>
          <w:sz w:val="24"/>
          <w:szCs w:val="24"/>
        </w:rPr>
        <w:t>, both believers and non-believers,</w:t>
      </w:r>
      <w:r w:rsidR="00EB1F99" w:rsidRPr="00364B08">
        <w:rPr>
          <w:rFonts w:ascii="Times New Roman" w:hAnsi="Times New Roman" w:cs="Times New Roman"/>
          <w:sz w:val="24"/>
          <w:szCs w:val="24"/>
        </w:rPr>
        <w:t xml:space="preserve"> across the world </w:t>
      </w:r>
      <w:r w:rsidR="00EB1F99" w:rsidRPr="00364B08">
        <w:rPr>
          <w:rFonts w:ascii="Times New Roman" w:hAnsi="Times New Roman" w:cs="Times New Roman"/>
          <w:sz w:val="24"/>
          <w:szCs w:val="24"/>
          <w:u w:val="single"/>
        </w:rPr>
        <w:t>(</w:t>
      </w:r>
      <w:r w:rsidR="00EB1F99" w:rsidRPr="00364B08">
        <w:rPr>
          <w:rFonts w:ascii="Times New Roman" w:hAnsi="Times New Roman" w:cs="Times New Roman"/>
          <w:i/>
          <w:sz w:val="24"/>
          <w:szCs w:val="24"/>
          <w:u w:val="single"/>
        </w:rPr>
        <w:t>Populorum Progressio</w:t>
      </w:r>
      <w:r w:rsidR="001919EE" w:rsidRPr="00364B08">
        <w:rPr>
          <w:rFonts w:ascii="Times New Roman" w:hAnsi="Times New Roman" w:cs="Times New Roman"/>
          <w:i/>
          <w:sz w:val="24"/>
          <w:szCs w:val="24"/>
          <w:u w:val="single"/>
        </w:rPr>
        <w:t>, 1967</w:t>
      </w:r>
      <w:r w:rsidR="00EB1F99" w:rsidRPr="00364B08">
        <w:rPr>
          <w:rFonts w:ascii="Times New Roman" w:hAnsi="Times New Roman" w:cs="Times New Roman"/>
          <w:i/>
          <w:sz w:val="24"/>
          <w:szCs w:val="24"/>
        </w:rPr>
        <w:t>, para 53</w:t>
      </w:r>
      <w:r w:rsidR="00EB1F99" w:rsidRPr="00364B08">
        <w:rPr>
          <w:rFonts w:ascii="Times New Roman" w:hAnsi="Times New Roman" w:cs="Times New Roman"/>
          <w:sz w:val="24"/>
          <w:szCs w:val="24"/>
        </w:rPr>
        <w:t>)</w:t>
      </w:r>
      <w:r w:rsidR="00D95067" w:rsidRPr="00364B08">
        <w:rPr>
          <w:rFonts w:ascii="Times New Roman" w:hAnsi="Times New Roman" w:cs="Times New Roman"/>
          <w:sz w:val="24"/>
          <w:szCs w:val="24"/>
        </w:rPr>
        <w:t>, including but not limited to the</w:t>
      </w:r>
      <w:r w:rsidR="00EB1F99" w:rsidRPr="00364B08">
        <w:rPr>
          <w:rFonts w:ascii="Times New Roman" w:hAnsi="Times New Roman" w:cs="Times New Roman"/>
          <w:sz w:val="24"/>
          <w:szCs w:val="24"/>
        </w:rPr>
        <w:t xml:space="preserve"> poor (</w:t>
      </w:r>
      <w:r w:rsidR="00EB1F99" w:rsidRPr="00364B08">
        <w:rPr>
          <w:rFonts w:ascii="Times New Roman" w:hAnsi="Times New Roman" w:cs="Times New Roman"/>
          <w:i/>
          <w:sz w:val="24"/>
          <w:szCs w:val="24"/>
        </w:rPr>
        <w:t>Populorum Progressio, 1967, para 23</w:t>
      </w:r>
      <w:r w:rsidR="00EB1F99" w:rsidRPr="00364B08">
        <w:rPr>
          <w:rFonts w:ascii="Times New Roman" w:hAnsi="Times New Roman" w:cs="Times New Roman"/>
          <w:sz w:val="24"/>
          <w:szCs w:val="24"/>
        </w:rPr>
        <w:t xml:space="preserve">; </w:t>
      </w:r>
      <w:r w:rsidR="00EB1F99" w:rsidRPr="00364B08">
        <w:rPr>
          <w:rFonts w:ascii="Times New Roman" w:hAnsi="Times New Roman" w:cs="Times New Roman"/>
          <w:i/>
          <w:sz w:val="24"/>
          <w:szCs w:val="24"/>
        </w:rPr>
        <w:t>Reru</w:t>
      </w:r>
      <w:r w:rsidR="00F14E41" w:rsidRPr="00364B08">
        <w:rPr>
          <w:rFonts w:ascii="Times New Roman" w:hAnsi="Times New Roman" w:cs="Times New Roman"/>
          <w:i/>
          <w:sz w:val="24"/>
          <w:szCs w:val="24"/>
        </w:rPr>
        <w:t>m</w:t>
      </w:r>
      <w:r w:rsidR="00EB1F99" w:rsidRPr="00364B08">
        <w:rPr>
          <w:rFonts w:ascii="Times New Roman" w:hAnsi="Times New Roman" w:cs="Times New Roman"/>
          <w:i/>
          <w:sz w:val="24"/>
          <w:szCs w:val="24"/>
        </w:rPr>
        <w:t xml:space="preserve"> Novarum, 1981, para 23</w:t>
      </w:r>
      <w:r w:rsidR="00EB1F99" w:rsidRPr="00364B08">
        <w:rPr>
          <w:rFonts w:ascii="Times New Roman" w:hAnsi="Times New Roman" w:cs="Times New Roman"/>
          <w:sz w:val="24"/>
          <w:szCs w:val="24"/>
        </w:rPr>
        <w:t>), the helpless (</w:t>
      </w:r>
      <w:r w:rsidR="00EB1F99" w:rsidRPr="00364B08">
        <w:rPr>
          <w:rFonts w:ascii="Times New Roman" w:hAnsi="Times New Roman" w:cs="Times New Roman"/>
          <w:i/>
          <w:sz w:val="24"/>
          <w:szCs w:val="24"/>
          <w:u w:val="single"/>
        </w:rPr>
        <w:t>Reru</w:t>
      </w:r>
      <w:r w:rsidR="00F14E41" w:rsidRPr="00364B08">
        <w:rPr>
          <w:rFonts w:ascii="Times New Roman" w:hAnsi="Times New Roman" w:cs="Times New Roman"/>
          <w:i/>
          <w:sz w:val="24"/>
          <w:szCs w:val="24"/>
          <w:u w:val="single"/>
        </w:rPr>
        <w:t>m</w:t>
      </w:r>
      <w:r w:rsidR="00EB1F99" w:rsidRPr="00364B08">
        <w:rPr>
          <w:rFonts w:ascii="Times New Roman" w:hAnsi="Times New Roman" w:cs="Times New Roman"/>
          <w:i/>
          <w:sz w:val="24"/>
          <w:szCs w:val="24"/>
          <w:u w:val="single"/>
        </w:rPr>
        <w:t xml:space="preserve"> Novarum, 1981</w:t>
      </w:r>
      <w:r w:rsidR="00EB1F99" w:rsidRPr="00364B08">
        <w:rPr>
          <w:rFonts w:ascii="Times New Roman" w:hAnsi="Times New Roman" w:cs="Times New Roman"/>
          <w:i/>
          <w:sz w:val="24"/>
          <w:szCs w:val="24"/>
        </w:rPr>
        <w:t>, para 29</w:t>
      </w:r>
      <w:r w:rsidR="00EB1F99" w:rsidRPr="00364B08">
        <w:rPr>
          <w:rFonts w:ascii="Times New Roman" w:hAnsi="Times New Roman" w:cs="Times New Roman"/>
          <w:sz w:val="24"/>
          <w:szCs w:val="24"/>
        </w:rPr>
        <w:t xml:space="preserve">), </w:t>
      </w:r>
      <w:r w:rsidR="003712E3" w:rsidRPr="00364B08">
        <w:rPr>
          <w:rFonts w:ascii="Times New Roman" w:hAnsi="Times New Roman" w:cs="Times New Roman"/>
          <w:sz w:val="24"/>
          <w:szCs w:val="24"/>
        </w:rPr>
        <w:t xml:space="preserve">the </w:t>
      </w:r>
      <w:r w:rsidR="00EB1F99" w:rsidRPr="00364B08">
        <w:rPr>
          <w:rFonts w:ascii="Times New Roman" w:hAnsi="Times New Roman" w:cs="Times New Roman"/>
          <w:sz w:val="24"/>
          <w:szCs w:val="24"/>
        </w:rPr>
        <w:t>marginalised (</w:t>
      </w:r>
      <w:r w:rsidR="00EB1F99" w:rsidRPr="00364B08">
        <w:rPr>
          <w:rFonts w:ascii="Times New Roman" w:hAnsi="Times New Roman" w:cs="Times New Roman"/>
          <w:i/>
          <w:sz w:val="24"/>
          <w:szCs w:val="24"/>
          <w:u w:val="single"/>
        </w:rPr>
        <w:t>Pope John Paul II, Lenten message, 1998</w:t>
      </w:r>
      <w:r w:rsidR="00EB1F99" w:rsidRPr="00364B08">
        <w:rPr>
          <w:rFonts w:ascii="Times New Roman" w:hAnsi="Times New Roman" w:cs="Times New Roman"/>
          <w:sz w:val="24"/>
          <w:szCs w:val="24"/>
          <w:u w:val="single"/>
        </w:rPr>
        <w:t>)</w:t>
      </w:r>
      <w:r w:rsidR="00EB1F99" w:rsidRPr="00364B08">
        <w:rPr>
          <w:rFonts w:ascii="Times New Roman" w:hAnsi="Times New Roman" w:cs="Times New Roman"/>
          <w:sz w:val="24"/>
          <w:szCs w:val="24"/>
        </w:rPr>
        <w:t xml:space="preserve">, and the </w:t>
      </w:r>
      <w:r w:rsidR="00D95067" w:rsidRPr="00364B08">
        <w:rPr>
          <w:rFonts w:ascii="Times New Roman" w:hAnsi="Times New Roman" w:cs="Times New Roman"/>
          <w:sz w:val="24"/>
          <w:szCs w:val="24"/>
        </w:rPr>
        <w:t>powerless, voiceless and defen</w:t>
      </w:r>
      <w:r w:rsidR="003712E3" w:rsidRPr="00364B08">
        <w:rPr>
          <w:rFonts w:ascii="Times New Roman" w:hAnsi="Times New Roman" w:cs="Times New Roman"/>
          <w:sz w:val="24"/>
          <w:szCs w:val="24"/>
        </w:rPr>
        <w:t>celess</w:t>
      </w:r>
      <w:r w:rsidR="00D95067" w:rsidRPr="00364B08">
        <w:rPr>
          <w:rFonts w:ascii="Times New Roman" w:hAnsi="Times New Roman" w:cs="Times New Roman"/>
          <w:sz w:val="24"/>
          <w:szCs w:val="24"/>
        </w:rPr>
        <w:t xml:space="preserve"> (</w:t>
      </w:r>
      <w:r w:rsidR="00D95067" w:rsidRPr="00364B08">
        <w:rPr>
          <w:rFonts w:ascii="Times New Roman" w:hAnsi="Times New Roman" w:cs="Times New Roman"/>
          <w:i/>
          <w:sz w:val="24"/>
          <w:szCs w:val="24"/>
          <w:u w:val="single"/>
        </w:rPr>
        <w:t xml:space="preserve">Economic Justice for All, </w:t>
      </w:r>
      <w:r w:rsidR="00FC776D" w:rsidRPr="00364B08">
        <w:rPr>
          <w:rFonts w:ascii="Times New Roman" w:hAnsi="Times New Roman" w:cs="Times New Roman"/>
          <w:i/>
          <w:sz w:val="24"/>
          <w:szCs w:val="24"/>
          <w:u w:val="single"/>
        </w:rPr>
        <w:t>1986</w:t>
      </w:r>
      <w:r w:rsidR="00FC776D" w:rsidRPr="00364B08">
        <w:rPr>
          <w:rFonts w:ascii="Times New Roman" w:hAnsi="Times New Roman" w:cs="Times New Roman"/>
          <w:i/>
          <w:sz w:val="24"/>
          <w:szCs w:val="24"/>
        </w:rPr>
        <w:t xml:space="preserve">, </w:t>
      </w:r>
      <w:r w:rsidR="00D95067" w:rsidRPr="00364B08">
        <w:rPr>
          <w:rFonts w:ascii="Times New Roman" w:hAnsi="Times New Roman" w:cs="Times New Roman"/>
          <w:i/>
          <w:sz w:val="24"/>
          <w:szCs w:val="24"/>
        </w:rPr>
        <w:t>para 16 and 87</w:t>
      </w:r>
      <w:r w:rsidR="00D95067" w:rsidRPr="00364B08">
        <w:rPr>
          <w:rFonts w:ascii="Times New Roman" w:hAnsi="Times New Roman" w:cs="Times New Roman"/>
          <w:sz w:val="24"/>
          <w:szCs w:val="24"/>
        </w:rPr>
        <w:t>)</w:t>
      </w:r>
      <w:r w:rsidR="00EB1F99" w:rsidRPr="00364B08">
        <w:rPr>
          <w:rFonts w:ascii="Times New Roman" w:hAnsi="Times New Roman" w:cs="Times New Roman"/>
          <w:sz w:val="24"/>
          <w:szCs w:val="24"/>
        </w:rPr>
        <w:t>.</w:t>
      </w:r>
      <w:r w:rsidR="006A61A9" w:rsidRPr="00364B08">
        <w:rPr>
          <w:rFonts w:ascii="Times New Roman" w:hAnsi="Times New Roman" w:cs="Times New Roman"/>
          <w:sz w:val="24"/>
          <w:szCs w:val="24"/>
        </w:rPr>
        <w:t xml:space="preserve"> ‘Subsidiarity’ refer</w:t>
      </w:r>
      <w:r w:rsidR="003712E3" w:rsidRPr="00364B08">
        <w:rPr>
          <w:rFonts w:ascii="Times New Roman" w:hAnsi="Times New Roman" w:cs="Times New Roman"/>
          <w:sz w:val="24"/>
          <w:szCs w:val="24"/>
        </w:rPr>
        <w:t>s</w:t>
      </w:r>
      <w:r w:rsidR="006A61A9" w:rsidRPr="00364B08">
        <w:rPr>
          <w:rFonts w:ascii="Times New Roman" w:hAnsi="Times New Roman" w:cs="Times New Roman"/>
          <w:sz w:val="24"/>
          <w:szCs w:val="24"/>
        </w:rPr>
        <w:t xml:space="preserve"> to a ‘bottom-up’ implementation process where each member of the Catholic church </w:t>
      </w:r>
      <w:r w:rsidR="003712E3" w:rsidRPr="00364B08">
        <w:rPr>
          <w:rFonts w:ascii="Times New Roman" w:hAnsi="Times New Roman" w:cs="Times New Roman"/>
          <w:sz w:val="24"/>
          <w:szCs w:val="24"/>
        </w:rPr>
        <w:t>is</w:t>
      </w:r>
      <w:r w:rsidR="006A61A9" w:rsidRPr="00364B08">
        <w:rPr>
          <w:rFonts w:ascii="Times New Roman" w:hAnsi="Times New Roman" w:cs="Times New Roman"/>
          <w:sz w:val="24"/>
          <w:szCs w:val="24"/>
        </w:rPr>
        <w:t xml:space="preserve"> individually responsible </w:t>
      </w:r>
      <w:r w:rsidR="003712E3" w:rsidRPr="00364B08">
        <w:rPr>
          <w:rFonts w:ascii="Times New Roman" w:hAnsi="Times New Roman" w:cs="Times New Roman"/>
          <w:sz w:val="24"/>
          <w:szCs w:val="24"/>
        </w:rPr>
        <w:t xml:space="preserve">for </w:t>
      </w:r>
      <w:r w:rsidR="006A61A9" w:rsidRPr="00364B08">
        <w:rPr>
          <w:rFonts w:ascii="Times New Roman" w:hAnsi="Times New Roman" w:cs="Times New Roman"/>
          <w:sz w:val="24"/>
          <w:szCs w:val="24"/>
        </w:rPr>
        <w:t>delivering</w:t>
      </w:r>
      <w:r w:rsidR="00EB1F99" w:rsidRPr="00364B08">
        <w:rPr>
          <w:rFonts w:ascii="Times New Roman" w:hAnsi="Times New Roman" w:cs="Times New Roman"/>
          <w:sz w:val="24"/>
          <w:szCs w:val="24"/>
        </w:rPr>
        <w:t xml:space="preserve"> </w:t>
      </w:r>
      <w:r w:rsidR="006A61A9" w:rsidRPr="00364B08">
        <w:rPr>
          <w:rFonts w:ascii="Times New Roman" w:hAnsi="Times New Roman" w:cs="Times New Roman"/>
          <w:sz w:val="24"/>
          <w:szCs w:val="24"/>
        </w:rPr>
        <w:t>common good at the local level, a</w:t>
      </w:r>
      <w:r w:rsidR="00AB3B64" w:rsidRPr="00364B08">
        <w:rPr>
          <w:rFonts w:ascii="Times New Roman" w:hAnsi="Times New Roman" w:cs="Times New Roman"/>
          <w:sz w:val="24"/>
          <w:szCs w:val="24"/>
        </w:rPr>
        <w:t>s</w:t>
      </w:r>
      <w:r w:rsidR="006A61A9" w:rsidRPr="00364B08">
        <w:rPr>
          <w:rFonts w:ascii="Times New Roman" w:hAnsi="Times New Roman" w:cs="Times New Roman"/>
          <w:sz w:val="24"/>
          <w:szCs w:val="24"/>
        </w:rPr>
        <w:t xml:space="preserve"> those who are close to the problems and issues are </w:t>
      </w:r>
      <w:r w:rsidR="00AB3B64" w:rsidRPr="00364B08">
        <w:rPr>
          <w:rFonts w:ascii="Times New Roman" w:hAnsi="Times New Roman" w:cs="Times New Roman"/>
          <w:sz w:val="24"/>
          <w:szCs w:val="24"/>
        </w:rPr>
        <w:t>most acute to challenges</w:t>
      </w:r>
      <w:r w:rsidR="004970FC" w:rsidRPr="00364B08">
        <w:rPr>
          <w:rFonts w:ascii="Times New Roman" w:hAnsi="Times New Roman" w:cs="Times New Roman"/>
          <w:sz w:val="24"/>
          <w:szCs w:val="24"/>
        </w:rPr>
        <w:t xml:space="preserve"> and</w:t>
      </w:r>
      <w:r w:rsidR="00AB3B64" w:rsidRPr="00364B08">
        <w:rPr>
          <w:rFonts w:ascii="Times New Roman" w:hAnsi="Times New Roman" w:cs="Times New Roman"/>
          <w:sz w:val="24"/>
          <w:szCs w:val="24"/>
        </w:rPr>
        <w:t xml:space="preserve"> possible solutions.</w:t>
      </w:r>
      <w:r w:rsidR="00D7224B" w:rsidRPr="00364B08">
        <w:rPr>
          <w:rFonts w:ascii="Times New Roman" w:hAnsi="Times New Roman" w:cs="Times New Roman"/>
          <w:sz w:val="24"/>
          <w:szCs w:val="24"/>
        </w:rPr>
        <w:t xml:space="preserve"> In combination</w:t>
      </w:r>
      <w:r w:rsidR="00AB3B64" w:rsidRPr="00364B08">
        <w:rPr>
          <w:rFonts w:ascii="Times New Roman" w:hAnsi="Times New Roman" w:cs="Times New Roman"/>
          <w:sz w:val="24"/>
          <w:szCs w:val="24"/>
        </w:rPr>
        <w:t xml:space="preserve">, </w:t>
      </w:r>
      <w:r w:rsidR="00D7224B" w:rsidRPr="00364B08">
        <w:rPr>
          <w:rFonts w:ascii="Times New Roman" w:hAnsi="Times New Roman" w:cs="Times New Roman"/>
          <w:sz w:val="24"/>
          <w:szCs w:val="24"/>
        </w:rPr>
        <w:t xml:space="preserve">the Catholic church considers that </w:t>
      </w:r>
      <w:r w:rsidR="00AB3B64" w:rsidRPr="00364B08">
        <w:rPr>
          <w:rFonts w:ascii="Times New Roman" w:hAnsi="Times New Roman" w:cs="Times New Roman"/>
          <w:sz w:val="24"/>
          <w:szCs w:val="24"/>
        </w:rPr>
        <w:t xml:space="preserve">‘solidarity’ and ‘subsidiarity’ offer grounds for </w:t>
      </w:r>
      <w:r w:rsidR="001132DF" w:rsidRPr="00364B08">
        <w:rPr>
          <w:rFonts w:ascii="Times New Roman" w:hAnsi="Times New Roman" w:cs="Times New Roman"/>
          <w:sz w:val="24"/>
          <w:szCs w:val="24"/>
        </w:rPr>
        <w:t xml:space="preserve">social action on an individual level, where every member of the Catholic Church has the right to enjoy the benefits brought about by the common good, but, at the same time, has a duty to develop and uphold it </w:t>
      </w:r>
      <w:r w:rsidR="005818F2" w:rsidRPr="00364B08">
        <w:rPr>
          <w:rFonts w:ascii="Times New Roman" w:hAnsi="Times New Roman" w:cs="Times New Roman"/>
          <w:sz w:val="24"/>
          <w:szCs w:val="24"/>
        </w:rPr>
        <w:t>(</w:t>
      </w:r>
      <w:r w:rsidR="005818F2" w:rsidRPr="00364B08">
        <w:rPr>
          <w:rFonts w:ascii="Times New Roman" w:hAnsi="Times New Roman" w:cs="Times New Roman"/>
          <w:i/>
          <w:sz w:val="24"/>
          <w:szCs w:val="24"/>
        </w:rPr>
        <w:t>Compendium, para</w:t>
      </w:r>
      <w:r w:rsidR="001132DF" w:rsidRPr="00364B08">
        <w:rPr>
          <w:rFonts w:ascii="Times New Roman" w:hAnsi="Times New Roman" w:cs="Times New Roman"/>
          <w:i/>
          <w:sz w:val="24"/>
          <w:szCs w:val="24"/>
        </w:rPr>
        <w:t xml:space="preserve"> 167</w:t>
      </w:r>
      <w:r w:rsidR="001132DF" w:rsidRPr="00364B08">
        <w:rPr>
          <w:rFonts w:ascii="Times New Roman" w:hAnsi="Times New Roman" w:cs="Times New Roman"/>
          <w:sz w:val="24"/>
          <w:szCs w:val="24"/>
        </w:rPr>
        <w:t xml:space="preserve">). </w:t>
      </w:r>
    </w:p>
    <w:p w14:paraId="6801D667" w14:textId="5DDE94FB" w:rsidR="002B3BA9" w:rsidRPr="00364B08" w:rsidRDefault="001132DF" w:rsidP="006C1C7A">
      <w:pPr>
        <w:jc w:val="both"/>
        <w:rPr>
          <w:rFonts w:ascii="Times New Roman" w:hAnsi="Times New Roman" w:cs="Times New Roman"/>
          <w:sz w:val="24"/>
          <w:szCs w:val="24"/>
        </w:rPr>
      </w:pPr>
      <w:r w:rsidRPr="00364B08">
        <w:rPr>
          <w:rFonts w:ascii="Times New Roman" w:hAnsi="Times New Roman" w:cs="Times New Roman"/>
          <w:sz w:val="24"/>
          <w:szCs w:val="24"/>
        </w:rPr>
        <w:t>Catholic universities play a crucial role in</w:t>
      </w:r>
      <w:r w:rsidR="002B3BA9" w:rsidRPr="00364B08">
        <w:rPr>
          <w:rFonts w:ascii="Times New Roman" w:hAnsi="Times New Roman" w:cs="Times New Roman"/>
          <w:sz w:val="24"/>
          <w:szCs w:val="24"/>
        </w:rPr>
        <w:t xml:space="preserve"> the permeation of these important Christian social values, and in particular, in </w:t>
      </w:r>
      <w:r w:rsidR="00545B0A" w:rsidRPr="00364B08">
        <w:rPr>
          <w:rFonts w:ascii="Times New Roman" w:hAnsi="Times New Roman" w:cs="Times New Roman"/>
          <w:sz w:val="24"/>
          <w:szCs w:val="24"/>
        </w:rPr>
        <w:t xml:space="preserve">empowering their students with better understanding of the need for solidarity and subsidiarity in pursuing common good for mankind. In order to do so, much of the emphasis is on the development of </w:t>
      </w:r>
      <w:r w:rsidR="00D7224B" w:rsidRPr="00364B08">
        <w:rPr>
          <w:rFonts w:ascii="Times New Roman" w:hAnsi="Times New Roman" w:cs="Times New Roman"/>
          <w:sz w:val="24"/>
          <w:szCs w:val="24"/>
        </w:rPr>
        <w:t xml:space="preserve">a </w:t>
      </w:r>
      <w:r w:rsidR="00545B0A" w:rsidRPr="00364B08">
        <w:rPr>
          <w:rFonts w:ascii="Times New Roman" w:hAnsi="Times New Roman" w:cs="Times New Roman"/>
          <w:sz w:val="24"/>
          <w:szCs w:val="24"/>
        </w:rPr>
        <w:t>curriculum that reflects the dual emphasis of academic excellence as well as the moral development of those who are going through their rank</w:t>
      </w:r>
      <w:r w:rsidR="00D7224B" w:rsidRPr="00364B08">
        <w:rPr>
          <w:rFonts w:ascii="Times New Roman" w:hAnsi="Times New Roman" w:cs="Times New Roman"/>
          <w:sz w:val="24"/>
          <w:szCs w:val="24"/>
        </w:rPr>
        <w:t>s</w:t>
      </w:r>
      <w:r w:rsidR="00545B0A" w:rsidRPr="00364B08">
        <w:rPr>
          <w:rFonts w:ascii="Times New Roman" w:hAnsi="Times New Roman" w:cs="Times New Roman"/>
          <w:sz w:val="24"/>
          <w:szCs w:val="24"/>
        </w:rPr>
        <w:t xml:space="preserve">. The writings of St. Thomas Aquinas, for instance, present a clear case </w:t>
      </w:r>
      <w:r w:rsidR="00A30436" w:rsidRPr="00364B08">
        <w:rPr>
          <w:rFonts w:ascii="Times New Roman" w:hAnsi="Times New Roman" w:cs="Times New Roman"/>
          <w:sz w:val="24"/>
          <w:szCs w:val="24"/>
        </w:rPr>
        <w:t xml:space="preserve">of the necessity to </w:t>
      </w:r>
      <w:r w:rsidR="00545B0A" w:rsidRPr="00364B08">
        <w:rPr>
          <w:rFonts w:ascii="Times New Roman" w:hAnsi="Times New Roman" w:cs="Times New Roman"/>
          <w:sz w:val="24"/>
          <w:szCs w:val="24"/>
        </w:rPr>
        <w:t>develop a realisation of the harmony between faith and natural science</w:t>
      </w:r>
      <w:r w:rsidR="00A30436" w:rsidRPr="00364B08">
        <w:rPr>
          <w:rFonts w:ascii="Times New Roman" w:hAnsi="Times New Roman" w:cs="Times New Roman"/>
          <w:sz w:val="24"/>
          <w:szCs w:val="24"/>
        </w:rPr>
        <w:t>, a view which has since been reaffirmed in</w:t>
      </w:r>
      <w:r w:rsidR="00471850" w:rsidRPr="00364B08">
        <w:rPr>
          <w:rFonts w:ascii="Times New Roman" w:hAnsi="Times New Roman" w:cs="Times New Roman"/>
          <w:sz w:val="24"/>
          <w:szCs w:val="24"/>
        </w:rPr>
        <w:t xml:space="preserve"> the declaration </w:t>
      </w:r>
      <w:r w:rsidR="00471850" w:rsidRPr="00364B08">
        <w:rPr>
          <w:rFonts w:ascii="Times New Roman" w:hAnsi="Times New Roman" w:cs="Times New Roman"/>
          <w:i/>
          <w:sz w:val="24"/>
          <w:szCs w:val="24"/>
          <w:u w:val="single"/>
        </w:rPr>
        <w:t>Gravissimum Educationis (1965)</w:t>
      </w:r>
      <w:r w:rsidR="00A30436" w:rsidRPr="00364B08">
        <w:rPr>
          <w:rFonts w:ascii="Times New Roman" w:hAnsi="Times New Roman" w:cs="Times New Roman"/>
          <w:i/>
          <w:sz w:val="24"/>
          <w:szCs w:val="24"/>
        </w:rPr>
        <w:t>.</w:t>
      </w:r>
      <w:r w:rsidR="00A30436" w:rsidRPr="00364B08">
        <w:rPr>
          <w:rFonts w:ascii="Times New Roman" w:hAnsi="Times New Roman" w:cs="Times New Roman"/>
          <w:sz w:val="24"/>
          <w:szCs w:val="24"/>
        </w:rPr>
        <w:t xml:space="preserve"> </w:t>
      </w:r>
      <w:r w:rsidR="002B3BA9" w:rsidRPr="00364B08">
        <w:rPr>
          <w:rFonts w:ascii="Times New Roman" w:hAnsi="Times New Roman" w:cs="Times New Roman"/>
          <w:sz w:val="24"/>
          <w:szCs w:val="24"/>
        </w:rPr>
        <w:t>In order to attain this, education c</w:t>
      </w:r>
      <w:r w:rsidR="00A30436" w:rsidRPr="00364B08">
        <w:rPr>
          <w:rFonts w:ascii="Times New Roman" w:hAnsi="Times New Roman" w:cs="Times New Roman"/>
          <w:sz w:val="24"/>
          <w:szCs w:val="24"/>
        </w:rPr>
        <w:t>urricul</w:t>
      </w:r>
      <w:r w:rsidR="00D7224B" w:rsidRPr="00364B08">
        <w:rPr>
          <w:rFonts w:ascii="Times New Roman" w:hAnsi="Times New Roman" w:cs="Times New Roman"/>
          <w:sz w:val="24"/>
          <w:szCs w:val="24"/>
        </w:rPr>
        <w:t>a</w:t>
      </w:r>
      <w:r w:rsidR="00A30436" w:rsidRPr="00364B08">
        <w:rPr>
          <w:rFonts w:ascii="Times New Roman" w:hAnsi="Times New Roman" w:cs="Times New Roman"/>
          <w:sz w:val="24"/>
          <w:szCs w:val="24"/>
        </w:rPr>
        <w:t xml:space="preserve"> </w:t>
      </w:r>
      <w:r w:rsidR="002B3BA9" w:rsidRPr="00364B08">
        <w:rPr>
          <w:rFonts w:ascii="Times New Roman" w:hAnsi="Times New Roman" w:cs="Times New Roman"/>
          <w:sz w:val="24"/>
          <w:szCs w:val="24"/>
        </w:rPr>
        <w:t>would need to incorporate</w:t>
      </w:r>
      <w:r w:rsidR="00A30436" w:rsidRPr="00364B08">
        <w:rPr>
          <w:rFonts w:ascii="Times New Roman" w:hAnsi="Times New Roman" w:cs="Times New Roman"/>
          <w:sz w:val="24"/>
          <w:szCs w:val="24"/>
        </w:rPr>
        <w:t xml:space="preserve"> elements that would not only enable students to develop </w:t>
      </w:r>
      <w:r w:rsidR="00471850" w:rsidRPr="00364B08">
        <w:rPr>
          <w:rFonts w:ascii="Times New Roman" w:hAnsi="Times New Roman" w:cs="Times New Roman"/>
          <w:sz w:val="24"/>
          <w:szCs w:val="24"/>
        </w:rPr>
        <w:t>intellect</w:t>
      </w:r>
      <w:r w:rsidR="008E5A04" w:rsidRPr="00364B08">
        <w:rPr>
          <w:rFonts w:ascii="Times New Roman" w:hAnsi="Times New Roman" w:cs="Times New Roman"/>
          <w:sz w:val="24"/>
          <w:szCs w:val="24"/>
        </w:rPr>
        <w:t xml:space="preserve"> </w:t>
      </w:r>
      <w:r w:rsidR="00A30436" w:rsidRPr="00364B08">
        <w:rPr>
          <w:rFonts w:ascii="Times New Roman" w:hAnsi="Times New Roman" w:cs="Times New Roman"/>
          <w:sz w:val="24"/>
          <w:szCs w:val="24"/>
        </w:rPr>
        <w:t xml:space="preserve">and reasoning skills for the acquisition of scientific knowledge, but also for the formation of a mature attitude towards their social and moral responsibilities, and to apply their intellect and skills </w:t>
      </w:r>
      <w:r w:rsidR="002B3BA9" w:rsidRPr="00364B08">
        <w:rPr>
          <w:rFonts w:ascii="Times New Roman" w:hAnsi="Times New Roman" w:cs="Times New Roman"/>
          <w:sz w:val="24"/>
          <w:szCs w:val="24"/>
        </w:rPr>
        <w:t xml:space="preserve">for these social purposes. </w:t>
      </w:r>
      <w:r w:rsidR="001C00D3" w:rsidRPr="00364B08">
        <w:rPr>
          <w:rFonts w:ascii="Times New Roman" w:hAnsi="Times New Roman" w:cs="Times New Roman"/>
          <w:sz w:val="24"/>
          <w:szCs w:val="24"/>
        </w:rPr>
        <w:t xml:space="preserve">Such a balanced approach </w:t>
      </w:r>
      <w:r w:rsidR="00BD54E3" w:rsidRPr="00364B08">
        <w:rPr>
          <w:rFonts w:ascii="Times New Roman" w:hAnsi="Times New Roman" w:cs="Times New Roman"/>
          <w:sz w:val="24"/>
          <w:szCs w:val="24"/>
        </w:rPr>
        <w:t xml:space="preserve">would enable those who experienced a Catholic education </w:t>
      </w:r>
      <w:r w:rsidR="00D7224B" w:rsidRPr="00364B08">
        <w:rPr>
          <w:rFonts w:ascii="Times New Roman" w:hAnsi="Times New Roman" w:cs="Times New Roman"/>
          <w:sz w:val="24"/>
          <w:szCs w:val="24"/>
        </w:rPr>
        <w:t xml:space="preserve">to </w:t>
      </w:r>
      <w:r w:rsidR="00BD54E3" w:rsidRPr="00364B08">
        <w:rPr>
          <w:rFonts w:ascii="Times New Roman" w:hAnsi="Times New Roman" w:cs="Times New Roman"/>
          <w:sz w:val="24"/>
          <w:szCs w:val="24"/>
        </w:rPr>
        <w:t>develop the mature measure of the fullness of Christ and a deeper love of God.</w:t>
      </w:r>
      <w:r w:rsidR="000C24CE" w:rsidRPr="00364B08">
        <w:rPr>
          <w:rFonts w:ascii="Times New Roman" w:hAnsi="Times New Roman" w:cs="Times New Roman"/>
          <w:sz w:val="24"/>
          <w:szCs w:val="24"/>
        </w:rPr>
        <w:t xml:space="preserve"> </w:t>
      </w:r>
      <w:r w:rsidR="00BD54E3" w:rsidRPr="00364B08">
        <w:rPr>
          <w:rFonts w:ascii="Times New Roman" w:hAnsi="Times New Roman" w:cs="Times New Roman"/>
          <w:sz w:val="24"/>
          <w:szCs w:val="24"/>
        </w:rPr>
        <w:t>In turn,</w:t>
      </w:r>
      <w:r w:rsidR="000C24CE" w:rsidRPr="00364B08">
        <w:rPr>
          <w:rFonts w:ascii="Times New Roman" w:hAnsi="Times New Roman" w:cs="Times New Roman"/>
          <w:sz w:val="24"/>
          <w:szCs w:val="24"/>
        </w:rPr>
        <w:t xml:space="preserve"> they would be able to reflect their Christian values in all walks of life, through making responsible decisions</w:t>
      </w:r>
      <w:r w:rsidR="001C00D3" w:rsidRPr="00364B08">
        <w:rPr>
          <w:rFonts w:ascii="Times New Roman" w:hAnsi="Times New Roman" w:cs="Times New Roman"/>
          <w:sz w:val="24"/>
          <w:szCs w:val="24"/>
        </w:rPr>
        <w:t>,</w:t>
      </w:r>
      <w:r w:rsidR="000C24CE" w:rsidRPr="00364B08">
        <w:rPr>
          <w:rFonts w:ascii="Times New Roman" w:hAnsi="Times New Roman" w:cs="Times New Roman"/>
          <w:sz w:val="24"/>
          <w:szCs w:val="24"/>
        </w:rPr>
        <w:t xml:space="preserve"> exercis</w:t>
      </w:r>
      <w:r w:rsidR="001C00D3" w:rsidRPr="00364B08">
        <w:rPr>
          <w:rFonts w:ascii="Times New Roman" w:hAnsi="Times New Roman" w:cs="Times New Roman"/>
          <w:sz w:val="24"/>
          <w:szCs w:val="24"/>
        </w:rPr>
        <w:t>ing</w:t>
      </w:r>
      <w:r w:rsidR="000C24CE" w:rsidRPr="00364B08">
        <w:rPr>
          <w:rFonts w:ascii="Times New Roman" w:hAnsi="Times New Roman" w:cs="Times New Roman"/>
          <w:sz w:val="24"/>
          <w:szCs w:val="24"/>
        </w:rPr>
        <w:t xml:space="preserve"> the right judgements</w:t>
      </w:r>
      <w:r w:rsidR="001C00D3" w:rsidRPr="00364B08">
        <w:rPr>
          <w:rFonts w:ascii="Times New Roman" w:hAnsi="Times New Roman" w:cs="Times New Roman"/>
          <w:sz w:val="24"/>
          <w:szCs w:val="24"/>
        </w:rPr>
        <w:t xml:space="preserve"> and in</w:t>
      </w:r>
      <w:r w:rsidR="000C24CE" w:rsidRPr="00364B08">
        <w:rPr>
          <w:rFonts w:ascii="Times New Roman" w:hAnsi="Times New Roman" w:cs="Times New Roman"/>
          <w:sz w:val="24"/>
          <w:szCs w:val="24"/>
        </w:rPr>
        <w:t xml:space="preserve"> </w:t>
      </w:r>
      <w:r w:rsidR="001C00D3" w:rsidRPr="00364B08">
        <w:rPr>
          <w:rFonts w:ascii="Times New Roman" w:hAnsi="Times New Roman" w:cs="Times New Roman"/>
          <w:sz w:val="24"/>
          <w:szCs w:val="24"/>
        </w:rPr>
        <w:t xml:space="preserve">prioritising the common rather than private good, </w:t>
      </w:r>
      <w:r w:rsidR="00BD54E3" w:rsidRPr="00364B08">
        <w:rPr>
          <w:rFonts w:ascii="Times New Roman" w:hAnsi="Times New Roman" w:cs="Times New Roman"/>
          <w:sz w:val="24"/>
          <w:szCs w:val="24"/>
        </w:rPr>
        <w:t>bear</w:t>
      </w:r>
      <w:r w:rsidR="00F14E41" w:rsidRPr="00364B08">
        <w:rPr>
          <w:rFonts w:ascii="Times New Roman" w:hAnsi="Times New Roman" w:cs="Times New Roman"/>
          <w:sz w:val="24"/>
          <w:szCs w:val="24"/>
        </w:rPr>
        <w:t>ing</w:t>
      </w:r>
      <w:r w:rsidR="00BD54E3" w:rsidRPr="00364B08">
        <w:rPr>
          <w:rFonts w:ascii="Times New Roman" w:hAnsi="Times New Roman" w:cs="Times New Roman"/>
          <w:sz w:val="24"/>
          <w:szCs w:val="24"/>
        </w:rPr>
        <w:t xml:space="preserve"> witness to the hope that is in them</w:t>
      </w:r>
      <w:r w:rsidR="000C24CE" w:rsidRPr="00364B08">
        <w:rPr>
          <w:rFonts w:ascii="Times New Roman" w:hAnsi="Times New Roman" w:cs="Times New Roman"/>
          <w:sz w:val="24"/>
          <w:szCs w:val="24"/>
        </w:rPr>
        <w:t xml:space="preserve"> and play</w:t>
      </w:r>
      <w:r w:rsidR="00F14E41" w:rsidRPr="00364B08">
        <w:rPr>
          <w:rFonts w:ascii="Times New Roman" w:hAnsi="Times New Roman" w:cs="Times New Roman"/>
          <w:sz w:val="24"/>
          <w:szCs w:val="24"/>
        </w:rPr>
        <w:t>ing</w:t>
      </w:r>
      <w:r w:rsidR="000C24CE" w:rsidRPr="00364B08">
        <w:rPr>
          <w:rFonts w:ascii="Times New Roman" w:hAnsi="Times New Roman" w:cs="Times New Roman"/>
          <w:sz w:val="24"/>
          <w:szCs w:val="24"/>
        </w:rPr>
        <w:t xml:space="preserve"> a crucial part in </w:t>
      </w:r>
      <w:r w:rsidR="00BD54E3" w:rsidRPr="00364B08">
        <w:rPr>
          <w:rFonts w:ascii="Times New Roman" w:hAnsi="Times New Roman" w:cs="Times New Roman"/>
          <w:sz w:val="24"/>
          <w:szCs w:val="24"/>
        </w:rPr>
        <w:t>forming and maintaining the Christian societies a</w:t>
      </w:r>
      <w:r w:rsidR="002B3BA9" w:rsidRPr="00364B08">
        <w:rPr>
          <w:rFonts w:ascii="Times New Roman" w:hAnsi="Times New Roman" w:cs="Times New Roman"/>
          <w:sz w:val="24"/>
          <w:szCs w:val="24"/>
        </w:rPr>
        <w:t xml:space="preserve">round them. Cardinal H.E Martino (2010) states that: </w:t>
      </w:r>
    </w:p>
    <w:p w14:paraId="298B1F76" w14:textId="77777777" w:rsidR="002B3BA9" w:rsidRPr="00364B08" w:rsidRDefault="002B3BA9" w:rsidP="006C1C7A">
      <w:pPr>
        <w:ind w:left="720"/>
        <w:jc w:val="both"/>
        <w:rPr>
          <w:rFonts w:ascii="Times New Roman" w:hAnsi="Times New Roman" w:cs="Times New Roman"/>
          <w:sz w:val="24"/>
          <w:szCs w:val="24"/>
        </w:rPr>
      </w:pPr>
      <w:r w:rsidRPr="00364B08">
        <w:rPr>
          <w:rFonts w:ascii="Times New Roman" w:hAnsi="Times New Roman" w:cs="Times New Roman"/>
          <w:sz w:val="24"/>
          <w:szCs w:val="24"/>
        </w:rPr>
        <w:t>“Catholic schools in a particular way should incorporate, to the extent possible, the social doctrine of the Church into their curricula, and in this way assist … the formation of young people with Catholic consciences, who are able to discern well the teachings of the Church, including when it comes to issues of justice and peace.” (212)</w:t>
      </w:r>
    </w:p>
    <w:p w14:paraId="5942B6E0" w14:textId="0131A2BA" w:rsidR="00E07046" w:rsidRPr="00364B08" w:rsidRDefault="002B7531" w:rsidP="006C1C7A">
      <w:pPr>
        <w:jc w:val="both"/>
        <w:rPr>
          <w:rFonts w:ascii="Times New Roman" w:hAnsi="Times New Roman" w:cs="Times New Roman"/>
          <w:sz w:val="24"/>
          <w:szCs w:val="24"/>
        </w:rPr>
      </w:pPr>
      <w:r w:rsidRPr="00364B08">
        <w:rPr>
          <w:rFonts w:ascii="Times New Roman" w:hAnsi="Times New Roman" w:cs="Times New Roman"/>
          <w:sz w:val="24"/>
          <w:szCs w:val="24"/>
        </w:rPr>
        <w:lastRenderedPageBreak/>
        <w:t>N</w:t>
      </w:r>
      <w:r w:rsidR="00006E0F" w:rsidRPr="00364B08">
        <w:rPr>
          <w:rFonts w:ascii="Times New Roman" w:hAnsi="Times New Roman" w:cs="Times New Roman"/>
          <w:sz w:val="24"/>
          <w:szCs w:val="24"/>
        </w:rPr>
        <w:t xml:space="preserve">on-profit management and social entrepreneurship courses present a </w:t>
      </w:r>
      <w:r w:rsidR="008C4714" w:rsidRPr="00364B08">
        <w:rPr>
          <w:rFonts w:ascii="Times New Roman" w:hAnsi="Times New Roman" w:cs="Times New Roman"/>
          <w:sz w:val="24"/>
          <w:szCs w:val="24"/>
        </w:rPr>
        <w:t>good opportunity to embed Catholic social teaching into commercial</w:t>
      </w:r>
      <w:r w:rsidR="005B724E" w:rsidRPr="00364B08">
        <w:rPr>
          <w:rFonts w:ascii="Times New Roman" w:hAnsi="Times New Roman" w:cs="Times New Roman"/>
          <w:sz w:val="24"/>
          <w:szCs w:val="24"/>
        </w:rPr>
        <w:t xml:space="preserve">ly </w:t>
      </w:r>
      <w:r w:rsidR="008C4714" w:rsidRPr="00364B08">
        <w:rPr>
          <w:rFonts w:ascii="Times New Roman" w:hAnsi="Times New Roman" w:cs="Times New Roman"/>
          <w:sz w:val="24"/>
          <w:szCs w:val="24"/>
        </w:rPr>
        <w:t>orientated curricul</w:t>
      </w:r>
      <w:r w:rsidR="005B724E" w:rsidRPr="00364B08">
        <w:rPr>
          <w:rFonts w:ascii="Times New Roman" w:hAnsi="Times New Roman" w:cs="Times New Roman"/>
          <w:sz w:val="24"/>
          <w:szCs w:val="24"/>
        </w:rPr>
        <w:t>a</w:t>
      </w:r>
      <w:r w:rsidR="00DF4D1D" w:rsidRPr="00364B08">
        <w:rPr>
          <w:rFonts w:ascii="Times New Roman" w:hAnsi="Times New Roman" w:cs="Times New Roman"/>
          <w:sz w:val="24"/>
          <w:szCs w:val="24"/>
        </w:rPr>
        <w:t>.</w:t>
      </w:r>
      <w:r w:rsidR="008C4714" w:rsidRPr="00364B08">
        <w:rPr>
          <w:rFonts w:ascii="Times New Roman" w:hAnsi="Times New Roman" w:cs="Times New Roman"/>
          <w:sz w:val="24"/>
          <w:szCs w:val="24"/>
        </w:rPr>
        <w:t xml:space="preserve"> In particular, </w:t>
      </w:r>
      <w:r w:rsidR="009A7B45" w:rsidRPr="00364B08">
        <w:rPr>
          <w:rFonts w:ascii="Times New Roman" w:hAnsi="Times New Roman" w:cs="Times New Roman"/>
          <w:sz w:val="24"/>
          <w:szCs w:val="24"/>
        </w:rPr>
        <w:t xml:space="preserve">the relatively recent emergence of </w:t>
      </w:r>
      <w:r w:rsidR="008C4714" w:rsidRPr="00364B08">
        <w:rPr>
          <w:rFonts w:ascii="Times New Roman" w:hAnsi="Times New Roman" w:cs="Times New Roman"/>
          <w:sz w:val="24"/>
          <w:szCs w:val="24"/>
        </w:rPr>
        <w:t>social entrepreneurship courses present</w:t>
      </w:r>
      <w:r w:rsidR="00D7224B" w:rsidRPr="00364B08">
        <w:rPr>
          <w:rFonts w:ascii="Times New Roman" w:hAnsi="Times New Roman" w:cs="Times New Roman"/>
          <w:sz w:val="24"/>
          <w:szCs w:val="24"/>
        </w:rPr>
        <w:t>s</w:t>
      </w:r>
      <w:r w:rsidR="008C4714" w:rsidRPr="00364B08">
        <w:rPr>
          <w:rFonts w:ascii="Times New Roman" w:hAnsi="Times New Roman" w:cs="Times New Roman"/>
          <w:sz w:val="24"/>
          <w:szCs w:val="24"/>
        </w:rPr>
        <w:t xml:space="preserve"> </w:t>
      </w:r>
      <w:r w:rsidR="009A7B45" w:rsidRPr="00364B08">
        <w:rPr>
          <w:rFonts w:ascii="Times New Roman" w:hAnsi="Times New Roman" w:cs="Times New Roman"/>
          <w:sz w:val="24"/>
          <w:szCs w:val="24"/>
        </w:rPr>
        <w:t xml:space="preserve">the opportunity to align Catholic Social Teaching with a wider </w:t>
      </w:r>
      <w:r w:rsidR="00EB500D" w:rsidRPr="00364B08">
        <w:rPr>
          <w:rFonts w:ascii="Times New Roman" w:hAnsi="Times New Roman" w:cs="Times New Roman"/>
          <w:sz w:val="24"/>
          <w:szCs w:val="24"/>
        </w:rPr>
        <w:t>audience of business students</w:t>
      </w:r>
      <w:r w:rsidR="009A7B45" w:rsidRPr="00364B08">
        <w:rPr>
          <w:rFonts w:ascii="Times New Roman" w:hAnsi="Times New Roman" w:cs="Times New Roman"/>
          <w:sz w:val="24"/>
          <w:szCs w:val="24"/>
        </w:rPr>
        <w:t xml:space="preserve"> </w:t>
      </w:r>
      <w:r w:rsidR="00EB500D" w:rsidRPr="00364B08">
        <w:rPr>
          <w:rFonts w:ascii="Times New Roman" w:hAnsi="Times New Roman" w:cs="Times New Roman"/>
          <w:sz w:val="24"/>
          <w:szCs w:val="24"/>
        </w:rPr>
        <w:t>who ha</w:t>
      </w:r>
      <w:r w:rsidR="00D7224B" w:rsidRPr="00364B08">
        <w:rPr>
          <w:rFonts w:ascii="Times New Roman" w:hAnsi="Times New Roman" w:cs="Times New Roman"/>
          <w:sz w:val="24"/>
          <w:szCs w:val="24"/>
        </w:rPr>
        <w:t>ve</w:t>
      </w:r>
      <w:r w:rsidR="00EB500D" w:rsidRPr="00364B08">
        <w:rPr>
          <w:rFonts w:ascii="Times New Roman" w:hAnsi="Times New Roman" w:cs="Times New Roman"/>
          <w:sz w:val="24"/>
          <w:szCs w:val="24"/>
        </w:rPr>
        <w:t xml:space="preserve"> no intention </w:t>
      </w:r>
      <w:r w:rsidR="00D7224B" w:rsidRPr="00364B08">
        <w:rPr>
          <w:rFonts w:ascii="Times New Roman" w:hAnsi="Times New Roman" w:cs="Times New Roman"/>
          <w:sz w:val="24"/>
          <w:szCs w:val="24"/>
        </w:rPr>
        <w:t>of</w:t>
      </w:r>
      <w:r w:rsidR="00EB500D" w:rsidRPr="00364B08">
        <w:rPr>
          <w:rFonts w:ascii="Times New Roman" w:hAnsi="Times New Roman" w:cs="Times New Roman"/>
          <w:sz w:val="24"/>
          <w:szCs w:val="24"/>
        </w:rPr>
        <w:t xml:space="preserve"> enter</w:t>
      </w:r>
      <w:r w:rsidR="00D7224B" w:rsidRPr="00364B08">
        <w:rPr>
          <w:rFonts w:ascii="Times New Roman" w:hAnsi="Times New Roman" w:cs="Times New Roman"/>
          <w:sz w:val="24"/>
          <w:szCs w:val="24"/>
        </w:rPr>
        <w:t>ing</w:t>
      </w:r>
      <w:r w:rsidR="00EB500D" w:rsidRPr="00364B08">
        <w:rPr>
          <w:rFonts w:ascii="Times New Roman" w:hAnsi="Times New Roman" w:cs="Times New Roman"/>
          <w:sz w:val="24"/>
          <w:szCs w:val="24"/>
        </w:rPr>
        <w:t xml:space="preserve"> a career in the non-profit sector. </w:t>
      </w:r>
      <w:r w:rsidR="00D7224B" w:rsidRPr="00364B08">
        <w:rPr>
          <w:rFonts w:ascii="Times New Roman" w:hAnsi="Times New Roman" w:cs="Times New Roman"/>
          <w:sz w:val="24"/>
          <w:szCs w:val="24"/>
        </w:rPr>
        <w:t>The p</w:t>
      </w:r>
      <w:r w:rsidR="00697877" w:rsidRPr="00364B08">
        <w:rPr>
          <w:rFonts w:ascii="Times New Roman" w:hAnsi="Times New Roman" w:cs="Times New Roman"/>
          <w:sz w:val="24"/>
          <w:szCs w:val="24"/>
        </w:rPr>
        <w:t>opular</w:t>
      </w:r>
      <w:r w:rsidR="00D7224B" w:rsidRPr="00364B08">
        <w:rPr>
          <w:rFonts w:ascii="Times New Roman" w:hAnsi="Times New Roman" w:cs="Times New Roman"/>
          <w:sz w:val="24"/>
          <w:szCs w:val="24"/>
        </w:rPr>
        <w:t>ity</w:t>
      </w:r>
      <w:r w:rsidR="00697877" w:rsidRPr="00364B08">
        <w:rPr>
          <w:rFonts w:ascii="Times New Roman" w:hAnsi="Times New Roman" w:cs="Times New Roman"/>
          <w:sz w:val="24"/>
          <w:szCs w:val="24"/>
        </w:rPr>
        <w:t xml:space="preserve"> of non-profit management courses in Catholic universities would not</w:t>
      </w:r>
      <w:r w:rsidR="00573B82" w:rsidRPr="00364B08">
        <w:rPr>
          <w:rFonts w:ascii="Times New Roman" w:hAnsi="Times New Roman" w:cs="Times New Roman"/>
          <w:sz w:val="24"/>
          <w:szCs w:val="24"/>
        </w:rPr>
        <w:t xml:space="preserve"> be a</w:t>
      </w:r>
      <w:r w:rsidR="00697877" w:rsidRPr="00364B08">
        <w:rPr>
          <w:rFonts w:ascii="Times New Roman" w:hAnsi="Times New Roman" w:cs="Times New Roman"/>
          <w:sz w:val="24"/>
          <w:szCs w:val="24"/>
        </w:rPr>
        <w:t xml:space="preserve"> surprise to most</w:t>
      </w:r>
      <w:r w:rsidR="00573B82" w:rsidRPr="00364B08">
        <w:rPr>
          <w:rFonts w:ascii="Times New Roman" w:hAnsi="Times New Roman" w:cs="Times New Roman"/>
          <w:sz w:val="24"/>
          <w:szCs w:val="24"/>
        </w:rPr>
        <w:t xml:space="preserve"> people</w:t>
      </w:r>
      <w:r w:rsidR="00697877" w:rsidRPr="00364B08">
        <w:rPr>
          <w:rFonts w:ascii="Times New Roman" w:hAnsi="Times New Roman" w:cs="Times New Roman"/>
          <w:sz w:val="24"/>
          <w:szCs w:val="24"/>
        </w:rPr>
        <w:t xml:space="preserve">. </w:t>
      </w:r>
      <w:r w:rsidR="006D7AD9" w:rsidRPr="00364B08">
        <w:rPr>
          <w:rFonts w:ascii="Times New Roman" w:hAnsi="Times New Roman" w:cs="Times New Roman"/>
          <w:sz w:val="24"/>
          <w:szCs w:val="24"/>
        </w:rPr>
        <w:t xml:space="preserve">In an extensive census of non-profit management courses conducted by Mirabella and Wish (2001), it </w:t>
      </w:r>
      <w:r w:rsidR="00573B82" w:rsidRPr="00364B08">
        <w:rPr>
          <w:rFonts w:ascii="Times New Roman" w:hAnsi="Times New Roman" w:cs="Times New Roman"/>
          <w:sz w:val="24"/>
          <w:szCs w:val="24"/>
        </w:rPr>
        <w:t>was</w:t>
      </w:r>
      <w:r w:rsidR="006D7AD9" w:rsidRPr="00364B08">
        <w:rPr>
          <w:rFonts w:ascii="Times New Roman" w:hAnsi="Times New Roman" w:cs="Times New Roman"/>
          <w:sz w:val="24"/>
          <w:szCs w:val="24"/>
        </w:rPr>
        <w:t xml:space="preserve"> found </w:t>
      </w:r>
      <w:r w:rsidR="00CC5A84" w:rsidRPr="00364B08">
        <w:rPr>
          <w:rFonts w:ascii="Times New Roman" w:hAnsi="Times New Roman" w:cs="Times New Roman"/>
          <w:sz w:val="24"/>
          <w:szCs w:val="24"/>
        </w:rPr>
        <w:t>3</w:t>
      </w:r>
      <w:r w:rsidR="009E3B39" w:rsidRPr="00364B08">
        <w:rPr>
          <w:rFonts w:ascii="Times New Roman" w:hAnsi="Times New Roman" w:cs="Times New Roman"/>
          <w:sz w:val="24"/>
          <w:szCs w:val="24"/>
        </w:rPr>
        <w:t>9</w:t>
      </w:r>
      <w:r w:rsidR="006D7AD9" w:rsidRPr="00364B08">
        <w:rPr>
          <w:rFonts w:ascii="Times New Roman" w:hAnsi="Times New Roman" w:cs="Times New Roman"/>
          <w:sz w:val="24"/>
          <w:szCs w:val="24"/>
        </w:rPr>
        <w:t xml:space="preserve"> </w:t>
      </w:r>
      <w:r w:rsidR="00315520" w:rsidRPr="00364B08">
        <w:rPr>
          <w:rFonts w:ascii="Times New Roman" w:hAnsi="Times New Roman" w:cs="Times New Roman"/>
          <w:sz w:val="24"/>
          <w:szCs w:val="24"/>
        </w:rPr>
        <w:t xml:space="preserve">institutions and departments within </w:t>
      </w:r>
      <w:r w:rsidR="001E6A7B" w:rsidRPr="00364B08">
        <w:rPr>
          <w:rFonts w:ascii="Times New Roman" w:hAnsi="Times New Roman" w:cs="Times New Roman"/>
          <w:sz w:val="24"/>
          <w:szCs w:val="24"/>
        </w:rPr>
        <w:t>36</w:t>
      </w:r>
      <w:r w:rsidR="00196A9B" w:rsidRPr="00364B08">
        <w:rPr>
          <w:rFonts w:ascii="Times New Roman" w:hAnsi="Times New Roman" w:cs="Times New Roman"/>
          <w:sz w:val="24"/>
          <w:szCs w:val="24"/>
        </w:rPr>
        <w:t xml:space="preserve"> </w:t>
      </w:r>
      <w:r w:rsidR="00CC5A84" w:rsidRPr="00364B08">
        <w:rPr>
          <w:rFonts w:ascii="Times New Roman" w:hAnsi="Times New Roman" w:cs="Times New Roman"/>
          <w:sz w:val="24"/>
          <w:szCs w:val="24"/>
        </w:rPr>
        <w:t xml:space="preserve">private </w:t>
      </w:r>
      <w:r w:rsidR="009E3B39" w:rsidRPr="00364B08">
        <w:rPr>
          <w:rFonts w:ascii="Times New Roman" w:hAnsi="Times New Roman" w:cs="Times New Roman"/>
          <w:sz w:val="24"/>
          <w:szCs w:val="24"/>
        </w:rPr>
        <w:t xml:space="preserve">universities </w:t>
      </w:r>
      <w:r w:rsidR="006D7AD9" w:rsidRPr="00364B08">
        <w:rPr>
          <w:rFonts w:ascii="Times New Roman" w:hAnsi="Times New Roman" w:cs="Times New Roman"/>
          <w:sz w:val="24"/>
          <w:szCs w:val="24"/>
        </w:rPr>
        <w:t xml:space="preserve">offered such courses </w:t>
      </w:r>
      <w:r w:rsidR="00CC5A84" w:rsidRPr="00364B08">
        <w:rPr>
          <w:rFonts w:ascii="Times New Roman" w:hAnsi="Times New Roman" w:cs="Times New Roman"/>
          <w:sz w:val="24"/>
          <w:szCs w:val="24"/>
        </w:rPr>
        <w:t>at the turn of the century</w:t>
      </w:r>
      <w:r w:rsidR="00CD1EAB" w:rsidRPr="00364B08">
        <w:rPr>
          <w:rFonts w:ascii="Times New Roman" w:hAnsi="Times New Roman" w:cs="Times New Roman"/>
          <w:sz w:val="24"/>
          <w:szCs w:val="24"/>
        </w:rPr>
        <w:t>. Out of these</w:t>
      </w:r>
      <w:r w:rsidR="00196A9B" w:rsidRPr="00364B08">
        <w:rPr>
          <w:rFonts w:ascii="Times New Roman" w:hAnsi="Times New Roman" w:cs="Times New Roman"/>
          <w:sz w:val="24"/>
          <w:szCs w:val="24"/>
        </w:rPr>
        <w:t xml:space="preserve">, 12 of the courses were found </w:t>
      </w:r>
      <w:r w:rsidR="009E3B39" w:rsidRPr="00364B08">
        <w:rPr>
          <w:rFonts w:ascii="Times New Roman" w:hAnsi="Times New Roman" w:cs="Times New Roman"/>
          <w:sz w:val="24"/>
          <w:szCs w:val="24"/>
        </w:rPr>
        <w:t xml:space="preserve">in 10 </w:t>
      </w:r>
      <w:r w:rsidR="00CC5A84" w:rsidRPr="00364B08">
        <w:rPr>
          <w:rFonts w:ascii="Times New Roman" w:hAnsi="Times New Roman" w:cs="Times New Roman"/>
          <w:sz w:val="24"/>
          <w:szCs w:val="24"/>
        </w:rPr>
        <w:t>Catholic</w:t>
      </w:r>
      <w:r w:rsidR="00CB072C" w:rsidRPr="00364B08">
        <w:rPr>
          <w:rFonts w:ascii="Times New Roman" w:hAnsi="Times New Roman" w:cs="Times New Roman"/>
          <w:sz w:val="24"/>
          <w:szCs w:val="24"/>
        </w:rPr>
        <w:t xml:space="preserve"> </w:t>
      </w:r>
      <w:r w:rsidR="009E3B39" w:rsidRPr="00364B08">
        <w:rPr>
          <w:rFonts w:ascii="Times New Roman" w:hAnsi="Times New Roman" w:cs="Times New Roman"/>
          <w:sz w:val="24"/>
          <w:szCs w:val="24"/>
        </w:rPr>
        <w:t>universities</w:t>
      </w:r>
      <w:r w:rsidR="001C5888" w:rsidRPr="00364B08">
        <w:rPr>
          <w:rFonts w:ascii="Times New Roman" w:hAnsi="Times New Roman" w:cs="Times New Roman"/>
          <w:sz w:val="24"/>
          <w:szCs w:val="24"/>
        </w:rPr>
        <w:t xml:space="preserve"> (Table 1)</w:t>
      </w:r>
      <w:r w:rsidR="00CC5A84" w:rsidRPr="00364B08">
        <w:rPr>
          <w:rFonts w:ascii="Times New Roman" w:hAnsi="Times New Roman" w:cs="Times New Roman"/>
          <w:sz w:val="24"/>
          <w:szCs w:val="24"/>
        </w:rPr>
        <w:t>.</w:t>
      </w:r>
      <w:r w:rsidR="00196A9B" w:rsidRPr="00364B08">
        <w:rPr>
          <w:rFonts w:ascii="Times New Roman" w:hAnsi="Times New Roman" w:cs="Times New Roman"/>
          <w:sz w:val="24"/>
          <w:szCs w:val="24"/>
        </w:rPr>
        <w:t xml:space="preserve"> </w:t>
      </w:r>
      <w:r w:rsidR="000B29FA" w:rsidRPr="00364B08">
        <w:rPr>
          <w:rFonts w:ascii="Times New Roman" w:hAnsi="Times New Roman" w:cs="Times New Roman"/>
          <w:sz w:val="24"/>
          <w:szCs w:val="24"/>
        </w:rPr>
        <w:t xml:space="preserve">Given that only around 200 out of 1800 private universities </w:t>
      </w:r>
      <w:r w:rsidR="00727B77" w:rsidRPr="00364B08">
        <w:rPr>
          <w:rFonts w:ascii="Times New Roman" w:hAnsi="Times New Roman" w:cs="Times New Roman"/>
          <w:sz w:val="24"/>
          <w:szCs w:val="24"/>
        </w:rPr>
        <w:t xml:space="preserve">in the US are </w:t>
      </w:r>
      <w:r w:rsidR="000B29FA" w:rsidRPr="00364B08">
        <w:rPr>
          <w:rFonts w:ascii="Times New Roman" w:hAnsi="Times New Roman" w:cs="Times New Roman"/>
          <w:sz w:val="24"/>
          <w:szCs w:val="24"/>
        </w:rPr>
        <w:t>Catholic affiliated,</w:t>
      </w:r>
      <w:r w:rsidR="00727B77" w:rsidRPr="00364B08">
        <w:rPr>
          <w:rFonts w:ascii="Times New Roman" w:hAnsi="Times New Roman" w:cs="Times New Roman"/>
          <w:sz w:val="24"/>
          <w:szCs w:val="24"/>
        </w:rPr>
        <w:t xml:space="preserve"> this suggests that Catholic universities punch</w:t>
      </w:r>
      <w:r w:rsidR="0044023C" w:rsidRPr="00364B08">
        <w:rPr>
          <w:rFonts w:ascii="Times New Roman" w:hAnsi="Times New Roman" w:cs="Times New Roman"/>
          <w:sz w:val="24"/>
          <w:szCs w:val="24"/>
        </w:rPr>
        <w:t>ed</w:t>
      </w:r>
      <w:r w:rsidR="00727B77" w:rsidRPr="00364B08">
        <w:rPr>
          <w:rFonts w:ascii="Times New Roman" w:hAnsi="Times New Roman" w:cs="Times New Roman"/>
          <w:sz w:val="24"/>
          <w:szCs w:val="24"/>
        </w:rPr>
        <w:t xml:space="preserve"> above </w:t>
      </w:r>
      <w:r w:rsidR="00573B82" w:rsidRPr="00364B08">
        <w:rPr>
          <w:rFonts w:ascii="Times New Roman" w:hAnsi="Times New Roman" w:cs="Times New Roman"/>
          <w:sz w:val="24"/>
          <w:szCs w:val="24"/>
        </w:rPr>
        <w:t>their</w:t>
      </w:r>
      <w:r w:rsidR="00727B77" w:rsidRPr="00364B08">
        <w:rPr>
          <w:rFonts w:ascii="Times New Roman" w:hAnsi="Times New Roman" w:cs="Times New Roman"/>
          <w:sz w:val="24"/>
          <w:szCs w:val="24"/>
        </w:rPr>
        <w:t xml:space="preserve"> weight in the delivery of these courses. </w:t>
      </w:r>
      <w:r w:rsidR="00EB500D" w:rsidRPr="00364B08">
        <w:rPr>
          <w:rFonts w:ascii="Times New Roman" w:hAnsi="Times New Roman" w:cs="Times New Roman"/>
          <w:sz w:val="24"/>
          <w:szCs w:val="24"/>
        </w:rPr>
        <w:t xml:space="preserve">However, </w:t>
      </w:r>
      <w:r w:rsidR="006757BF" w:rsidRPr="00364B08">
        <w:rPr>
          <w:rFonts w:ascii="Times New Roman" w:hAnsi="Times New Roman" w:cs="Times New Roman"/>
          <w:sz w:val="24"/>
          <w:szCs w:val="24"/>
        </w:rPr>
        <w:t xml:space="preserve">as social entrepreneurship courses have only </w:t>
      </w:r>
      <w:r w:rsidR="00727B77" w:rsidRPr="00364B08">
        <w:rPr>
          <w:rFonts w:ascii="Times New Roman" w:hAnsi="Times New Roman" w:cs="Times New Roman"/>
          <w:sz w:val="24"/>
          <w:szCs w:val="24"/>
        </w:rPr>
        <w:t>become</w:t>
      </w:r>
      <w:r w:rsidR="006757BF" w:rsidRPr="00364B08">
        <w:rPr>
          <w:rFonts w:ascii="Times New Roman" w:hAnsi="Times New Roman" w:cs="Times New Roman"/>
          <w:sz w:val="24"/>
          <w:szCs w:val="24"/>
        </w:rPr>
        <w:t xml:space="preserve"> popular for a relatively short period of time, </w:t>
      </w:r>
      <w:r w:rsidR="00697877" w:rsidRPr="00364B08">
        <w:rPr>
          <w:rFonts w:ascii="Times New Roman" w:hAnsi="Times New Roman" w:cs="Times New Roman"/>
          <w:sz w:val="24"/>
          <w:szCs w:val="24"/>
        </w:rPr>
        <w:t xml:space="preserve">questions </w:t>
      </w:r>
      <w:r w:rsidR="000B29FA" w:rsidRPr="00364B08">
        <w:rPr>
          <w:rFonts w:ascii="Times New Roman" w:hAnsi="Times New Roman" w:cs="Times New Roman"/>
          <w:sz w:val="24"/>
          <w:szCs w:val="24"/>
        </w:rPr>
        <w:t>may still be</w:t>
      </w:r>
      <w:r w:rsidR="00697877" w:rsidRPr="00364B08">
        <w:rPr>
          <w:rFonts w:ascii="Times New Roman" w:hAnsi="Times New Roman" w:cs="Times New Roman"/>
          <w:sz w:val="24"/>
          <w:szCs w:val="24"/>
        </w:rPr>
        <w:t xml:space="preserve"> asked of their relevance and effectiveness, and consequently, </w:t>
      </w:r>
      <w:r w:rsidR="000B29FA" w:rsidRPr="00364B08">
        <w:rPr>
          <w:rFonts w:ascii="Times New Roman" w:hAnsi="Times New Roman" w:cs="Times New Roman"/>
          <w:sz w:val="24"/>
          <w:szCs w:val="24"/>
        </w:rPr>
        <w:t>the take</w:t>
      </w:r>
      <w:r w:rsidR="00573B82" w:rsidRPr="00364B08">
        <w:rPr>
          <w:rFonts w:ascii="Times New Roman" w:hAnsi="Times New Roman" w:cs="Times New Roman"/>
          <w:sz w:val="24"/>
          <w:szCs w:val="24"/>
        </w:rPr>
        <w:t>-</w:t>
      </w:r>
      <w:r w:rsidR="000B29FA" w:rsidRPr="00364B08">
        <w:rPr>
          <w:rFonts w:ascii="Times New Roman" w:hAnsi="Times New Roman" w:cs="Times New Roman"/>
          <w:sz w:val="24"/>
          <w:szCs w:val="24"/>
        </w:rPr>
        <w:t xml:space="preserve">up of these courses </w:t>
      </w:r>
      <w:r w:rsidR="00573B82" w:rsidRPr="00364B08">
        <w:rPr>
          <w:rFonts w:ascii="Times New Roman" w:hAnsi="Times New Roman" w:cs="Times New Roman"/>
          <w:sz w:val="24"/>
          <w:szCs w:val="24"/>
        </w:rPr>
        <w:t>is</w:t>
      </w:r>
      <w:r w:rsidR="000B29FA" w:rsidRPr="00364B08">
        <w:rPr>
          <w:rFonts w:ascii="Times New Roman" w:hAnsi="Times New Roman" w:cs="Times New Roman"/>
          <w:sz w:val="24"/>
          <w:szCs w:val="24"/>
        </w:rPr>
        <w:t xml:space="preserve"> likely to be even more selective than</w:t>
      </w:r>
      <w:r w:rsidR="00616506" w:rsidRPr="00364B08">
        <w:rPr>
          <w:rFonts w:ascii="Times New Roman" w:hAnsi="Times New Roman" w:cs="Times New Roman"/>
          <w:sz w:val="24"/>
          <w:szCs w:val="24"/>
        </w:rPr>
        <w:t xml:space="preserve"> non-profit management courses. </w:t>
      </w:r>
      <w:r w:rsidR="000B29FA" w:rsidRPr="00364B08">
        <w:rPr>
          <w:rFonts w:ascii="Times New Roman" w:hAnsi="Times New Roman" w:cs="Times New Roman"/>
          <w:sz w:val="24"/>
          <w:szCs w:val="24"/>
        </w:rPr>
        <w:t xml:space="preserve">The question of whether Catholic universities embrace social entrepreneurship courses at a relatively early stage depends on two </w:t>
      </w:r>
      <w:r w:rsidR="002E756F">
        <w:rPr>
          <w:rFonts w:ascii="Times New Roman" w:hAnsi="Times New Roman" w:cs="Times New Roman"/>
          <w:sz w:val="24"/>
          <w:szCs w:val="24"/>
        </w:rPr>
        <w:t>aspect</w:t>
      </w:r>
      <w:r w:rsidR="002E756F" w:rsidRPr="00364B08">
        <w:rPr>
          <w:rFonts w:ascii="Times New Roman" w:hAnsi="Times New Roman" w:cs="Times New Roman"/>
          <w:sz w:val="24"/>
          <w:szCs w:val="24"/>
        </w:rPr>
        <w:t>s</w:t>
      </w:r>
      <w:r w:rsidR="000B29FA" w:rsidRPr="00364B08">
        <w:rPr>
          <w:rFonts w:ascii="Times New Roman" w:hAnsi="Times New Roman" w:cs="Times New Roman"/>
          <w:sz w:val="24"/>
          <w:szCs w:val="24"/>
        </w:rPr>
        <w:t xml:space="preserve">. </w:t>
      </w:r>
      <w:r w:rsidR="00BD2BB1" w:rsidRPr="00364B08">
        <w:rPr>
          <w:rFonts w:ascii="Times New Roman" w:hAnsi="Times New Roman" w:cs="Times New Roman"/>
          <w:sz w:val="24"/>
          <w:szCs w:val="24"/>
        </w:rPr>
        <w:t xml:space="preserve">First, </w:t>
      </w:r>
      <w:r w:rsidR="000B29FA" w:rsidRPr="00364B08">
        <w:rPr>
          <w:rFonts w:ascii="Times New Roman" w:hAnsi="Times New Roman" w:cs="Times New Roman"/>
          <w:sz w:val="24"/>
          <w:szCs w:val="24"/>
        </w:rPr>
        <w:t xml:space="preserve">whether </w:t>
      </w:r>
      <w:r w:rsidR="00584093" w:rsidRPr="00364B08">
        <w:rPr>
          <w:rFonts w:ascii="Times New Roman" w:hAnsi="Times New Roman" w:cs="Times New Roman"/>
          <w:sz w:val="24"/>
          <w:szCs w:val="24"/>
        </w:rPr>
        <w:t>Catholic universities believe that social entrepreneurship courses can play a role in fulfilling their social mandate</w:t>
      </w:r>
      <w:r w:rsidR="0044023C" w:rsidRPr="00364B08">
        <w:rPr>
          <w:rFonts w:ascii="Times New Roman" w:hAnsi="Times New Roman" w:cs="Times New Roman"/>
          <w:sz w:val="24"/>
          <w:szCs w:val="24"/>
        </w:rPr>
        <w:t>;</w:t>
      </w:r>
      <w:r w:rsidR="00584093" w:rsidRPr="00364B08">
        <w:rPr>
          <w:rFonts w:ascii="Times New Roman" w:hAnsi="Times New Roman" w:cs="Times New Roman"/>
          <w:sz w:val="24"/>
          <w:szCs w:val="24"/>
        </w:rPr>
        <w:t xml:space="preserve"> and s</w:t>
      </w:r>
      <w:r w:rsidR="000B29FA" w:rsidRPr="00364B08">
        <w:rPr>
          <w:rFonts w:ascii="Times New Roman" w:hAnsi="Times New Roman" w:cs="Times New Roman"/>
          <w:sz w:val="24"/>
          <w:szCs w:val="24"/>
        </w:rPr>
        <w:t xml:space="preserve">econd, </w:t>
      </w:r>
      <w:r w:rsidR="002E756F">
        <w:rPr>
          <w:rFonts w:ascii="Times New Roman" w:hAnsi="Times New Roman" w:cs="Times New Roman"/>
          <w:sz w:val="24"/>
          <w:szCs w:val="24"/>
        </w:rPr>
        <w:t xml:space="preserve">assuming </w:t>
      </w:r>
      <w:r w:rsidR="00573B82" w:rsidRPr="00364B08">
        <w:rPr>
          <w:rFonts w:ascii="Times New Roman" w:hAnsi="Times New Roman" w:cs="Times New Roman"/>
          <w:sz w:val="24"/>
          <w:szCs w:val="24"/>
        </w:rPr>
        <w:t>that</w:t>
      </w:r>
      <w:r w:rsidR="000B29FA" w:rsidRPr="00364B08">
        <w:rPr>
          <w:rFonts w:ascii="Times New Roman" w:hAnsi="Times New Roman" w:cs="Times New Roman"/>
          <w:sz w:val="24"/>
          <w:szCs w:val="24"/>
        </w:rPr>
        <w:t xml:space="preserve"> the first </w:t>
      </w:r>
      <w:r w:rsidR="002E756F">
        <w:rPr>
          <w:rFonts w:ascii="Times New Roman" w:hAnsi="Times New Roman" w:cs="Times New Roman"/>
          <w:sz w:val="24"/>
          <w:szCs w:val="24"/>
        </w:rPr>
        <w:t>aspect</w:t>
      </w:r>
      <w:r w:rsidR="002E756F" w:rsidRPr="00364B08">
        <w:rPr>
          <w:rFonts w:ascii="Times New Roman" w:hAnsi="Times New Roman" w:cs="Times New Roman"/>
          <w:sz w:val="24"/>
          <w:szCs w:val="24"/>
        </w:rPr>
        <w:t xml:space="preserve"> </w:t>
      </w:r>
      <w:r w:rsidR="000B29FA" w:rsidRPr="00364B08">
        <w:rPr>
          <w:rFonts w:ascii="Times New Roman" w:hAnsi="Times New Roman" w:cs="Times New Roman"/>
          <w:sz w:val="24"/>
          <w:szCs w:val="24"/>
        </w:rPr>
        <w:t>is accepted</w:t>
      </w:r>
      <w:r w:rsidR="00584093" w:rsidRPr="00364B08">
        <w:rPr>
          <w:rFonts w:ascii="Times New Roman" w:hAnsi="Times New Roman" w:cs="Times New Roman"/>
          <w:sz w:val="24"/>
          <w:szCs w:val="24"/>
        </w:rPr>
        <w:t xml:space="preserve">, </w:t>
      </w:r>
      <w:r w:rsidR="00BD2BB1" w:rsidRPr="00364B08">
        <w:rPr>
          <w:rFonts w:ascii="Times New Roman" w:hAnsi="Times New Roman" w:cs="Times New Roman"/>
          <w:sz w:val="24"/>
          <w:szCs w:val="24"/>
        </w:rPr>
        <w:t xml:space="preserve">whether Catholic universities are </w:t>
      </w:r>
      <w:r w:rsidR="000B29FA" w:rsidRPr="00364B08">
        <w:rPr>
          <w:rFonts w:ascii="Times New Roman" w:hAnsi="Times New Roman" w:cs="Times New Roman"/>
          <w:sz w:val="24"/>
          <w:szCs w:val="24"/>
        </w:rPr>
        <w:t xml:space="preserve">in general </w:t>
      </w:r>
      <w:r w:rsidR="00BD2BB1" w:rsidRPr="00364B08">
        <w:rPr>
          <w:rFonts w:ascii="Times New Roman" w:hAnsi="Times New Roman" w:cs="Times New Roman"/>
          <w:sz w:val="24"/>
          <w:szCs w:val="24"/>
        </w:rPr>
        <w:t xml:space="preserve">quick in adapting to new learning materials for the purpose </w:t>
      </w:r>
      <w:r w:rsidR="00573B82" w:rsidRPr="00364B08">
        <w:rPr>
          <w:rFonts w:ascii="Times New Roman" w:hAnsi="Times New Roman" w:cs="Times New Roman"/>
          <w:sz w:val="24"/>
          <w:szCs w:val="24"/>
        </w:rPr>
        <w:t>of</w:t>
      </w:r>
      <w:r w:rsidR="000B29FA" w:rsidRPr="00364B08">
        <w:rPr>
          <w:rFonts w:ascii="Times New Roman" w:hAnsi="Times New Roman" w:cs="Times New Roman"/>
          <w:sz w:val="24"/>
          <w:szCs w:val="24"/>
        </w:rPr>
        <w:t xml:space="preserve"> enriching their social mission. </w:t>
      </w:r>
      <w:r w:rsidR="0044023C" w:rsidRPr="00364B08">
        <w:rPr>
          <w:rFonts w:ascii="Times New Roman" w:hAnsi="Times New Roman" w:cs="Times New Roman"/>
          <w:sz w:val="24"/>
          <w:szCs w:val="24"/>
        </w:rPr>
        <w:t xml:space="preserve">In relation to the first </w:t>
      </w:r>
      <w:r w:rsidR="002E756F">
        <w:rPr>
          <w:rFonts w:ascii="Times New Roman" w:hAnsi="Times New Roman" w:cs="Times New Roman"/>
          <w:sz w:val="24"/>
          <w:szCs w:val="24"/>
        </w:rPr>
        <w:t>aspect</w:t>
      </w:r>
      <w:r w:rsidR="0044023C" w:rsidRPr="00364B08">
        <w:rPr>
          <w:rFonts w:ascii="Times New Roman" w:hAnsi="Times New Roman" w:cs="Times New Roman"/>
          <w:sz w:val="24"/>
          <w:szCs w:val="24"/>
        </w:rPr>
        <w:t xml:space="preserve">, </w:t>
      </w:r>
      <w:r w:rsidR="00BA62C3" w:rsidRPr="00364B08">
        <w:rPr>
          <w:rFonts w:ascii="Times New Roman" w:hAnsi="Times New Roman" w:cs="Times New Roman"/>
          <w:sz w:val="24"/>
          <w:szCs w:val="24"/>
        </w:rPr>
        <w:t xml:space="preserve">a question can be asked </w:t>
      </w:r>
      <w:r w:rsidR="00573B82" w:rsidRPr="00364B08">
        <w:rPr>
          <w:rFonts w:ascii="Times New Roman" w:hAnsi="Times New Roman" w:cs="Times New Roman"/>
          <w:sz w:val="24"/>
          <w:szCs w:val="24"/>
        </w:rPr>
        <w:t>as to</w:t>
      </w:r>
      <w:r w:rsidR="00BA62C3" w:rsidRPr="00364B08">
        <w:rPr>
          <w:rFonts w:ascii="Times New Roman" w:hAnsi="Times New Roman" w:cs="Times New Roman"/>
          <w:sz w:val="24"/>
          <w:szCs w:val="24"/>
        </w:rPr>
        <w:t xml:space="preserve"> how receptive the </w:t>
      </w:r>
      <w:r w:rsidR="003E7CB5" w:rsidRPr="00364B08">
        <w:rPr>
          <w:rFonts w:ascii="Times New Roman" w:hAnsi="Times New Roman" w:cs="Times New Roman"/>
          <w:sz w:val="24"/>
          <w:szCs w:val="24"/>
        </w:rPr>
        <w:t>C</w:t>
      </w:r>
      <w:r w:rsidR="00BA62C3" w:rsidRPr="00364B08">
        <w:rPr>
          <w:rFonts w:ascii="Times New Roman" w:hAnsi="Times New Roman" w:cs="Times New Roman"/>
          <w:sz w:val="24"/>
          <w:szCs w:val="24"/>
        </w:rPr>
        <w:t xml:space="preserve">atholic </w:t>
      </w:r>
      <w:r w:rsidR="003E7CB5" w:rsidRPr="00364B08">
        <w:rPr>
          <w:rFonts w:ascii="Times New Roman" w:hAnsi="Times New Roman" w:cs="Times New Roman"/>
          <w:sz w:val="24"/>
          <w:szCs w:val="24"/>
        </w:rPr>
        <w:t>C</w:t>
      </w:r>
      <w:r w:rsidR="00BA62C3" w:rsidRPr="00364B08">
        <w:rPr>
          <w:rFonts w:ascii="Times New Roman" w:hAnsi="Times New Roman" w:cs="Times New Roman"/>
          <w:sz w:val="24"/>
          <w:szCs w:val="24"/>
        </w:rPr>
        <w:t>hurch</w:t>
      </w:r>
      <w:r w:rsidR="00573B82" w:rsidRPr="00364B08">
        <w:rPr>
          <w:rFonts w:ascii="Times New Roman" w:hAnsi="Times New Roman" w:cs="Times New Roman"/>
          <w:sz w:val="24"/>
          <w:szCs w:val="24"/>
        </w:rPr>
        <w:t xml:space="preserve"> is</w:t>
      </w:r>
      <w:r w:rsidR="00BA62C3" w:rsidRPr="00364B08">
        <w:rPr>
          <w:rFonts w:ascii="Times New Roman" w:hAnsi="Times New Roman" w:cs="Times New Roman"/>
          <w:sz w:val="24"/>
          <w:szCs w:val="24"/>
        </w:rPr>
        <w:t xml:space="preserve"> towards entrepreneurial endeavours</w:t>
      </w:r>
      <w:r w:rsidR="00573B82" w:rsidRPr="00364B08">
        <w:rPr>
          <w:rFonts w:ascii="Times New Roman" w:hAnsi="Times New Roman" w:cs="Times New Roman"/>
          <w:sz w:val="24"/>
          <w:szCs w:val="24"/>
        </w:rPr>
        <w:t>.</w:t>
      </w:r>
      <w:r w:rsidR="00BA62C3" w:rsidRPr="00364B08">
        <w:rPr>
          <w:rFonts w:ascii="Times New Roman" w:hAnsi="Times New Roman" w:cs="Times New Roman"/>
          <w:sz w:val="24"/>
          <w:szCs w:val="24"/>
        </w:rPr>
        <w:t xml:space="preserve"> A</w:t>
      </w:r>
      <w:r w:rsidR="00940E2A" w:rsidRPr="00364B08">
        <w:rPr>
          <w:rFonts w:ascii="Times New Roman" w:hAnsi="Times New Roman" w:cs="Times New Roman"/>
          <w:sz w:val="24"/>
          <w:szCs w:val="24"/>
        </w:rPr>
        <w:t xml:space="preserve">t first glance, the two </w:t>
      </w:r>
      <w:r w:rsidR="00BA62C3" w:rsidRPr="00364B08">
        <w:rPr>
          <w:rFonts w:ascii="Times New Roman" w:hAnsi="Times New Roman" w:cs="Times New Roman"/>
          <w:sz w:val="24"/>
          <w:szCs w:val="24"/>
        </w:rPr>
        <w:t xml:space="preserve">concepts </w:t>
      </w:r>
      <w:r w:rsidR="003E7CB5" w:rsidRPr="00364B08">
        <w:rPr>
          <w:rFonts w:ascii="Times New Roman" w:hAnsi="Times New Roman" w:cs="Times New Roman"/>
          <w:sz w:val="24"/>
          <w:szCs w:val="24"/>
        </w:rPr>
        <w:t xml:space="preserve">of entrepreneurship and Catholicism </w:t>
      </w:r>
      <w:r w:rsidR="00940E2A" w:rsidRPr="00364B08">
        <w:rPr>
          <w:rFonts w:ascii="Times New Roman" w:hAnsi="Times New Roman" w:cs="Times New Roman"/>
          <w:sz w:val="24"/>
          <w:szCs w:val="24"/>
        </w:rPr>
        <w:t>appear incompatible.</w:t>
      </w:r>
      <w:r w:rsidR="003E7CB5" w:rsidRPr="00364B08">
        <w:rPr>
          <w:rFonts w:ascii="Times New Roman" w:hAnsi="Times New Roman" w:cs="Times New Roman"/>
          <w:sz w:val="24"/>
          <w:szCs w:val="24"/>
        </w:rPr>
        <w:t xml:space="preserve"> The </w:t>
      </w:r>
      <w:r w:rsidR="002E756F">
        <w:rPr>
          <w:rFonts w:ascii="Times New Roman" w:hAnsi="Times New Roman" w:cs="Times New Roman"/>
          <w:sz w:val="24"/>
          <w:szCs w:val="24"/>
        </w:rPr>
        <w:t>teaching of</w:t>
      </w:r>
      <w:r w:rsidR="002E756F" w:rsidRPr="00364B08">
        <w:rPr>
          <w:rFonts w:ascii="Times New Roman" w:hAnsi="Times New Roman" w:cs="Times New Roman"/>
          <w:sz w:val="24"/>
          <w:szCs w:val="24"/>
        </w:rPr>
        <w:t xml:space="preserve"> </w:t>
      </w:r>
      <w:r w:rsidR="003E7CB5" w:rsidRPr="00364B08">
        <w:rPr>
          <w:rFonts w:ascii="Times New Roman" w:hAnsi="Times New Roman" w:cs="Times New Roman"/>
          <w:sz w:val="24"/>
          <w:szCs w:val="24"/>
        </w:rPr>
        <w:t xml:space="preserve">the impossibility of serving both God and </w:t>
      </w:r>
      <w:r w:rsidR="003D2482" w:rsidRPr="00364B08">
        <w:rPr>
          <w:rFonts w:ascii="Times New Roman" w:hAnsi="Times New Roman" w:cs="Times New Roman"/>
          <w:sz w:val="24"/>
          <w:szCs w:val="24"/>
        </w:rPr>
        <w:t>M</w:t>
      </w:r>
      <w:r w:rsidR="003E7CB5" w:rsidRPr="00364B08">
        <w:rPr>
          <w:rFonts w:ascii="Times New Roman" w:hAnsi="Times New Roman" w:cs="Times New Roman"/>
          <w:sz w:val="24"/>
          <w:szCs w:val="24"/>
        </w:rPr>
        <w:t xml:space="preserve">ammon is deeply embedded within the Christian tradition (Vernon, 2011). </w:t>
      </w:r>
      <w:r w:rsidR="00940E2A" w:rsidRPr="00364B08">
        <w:rPr>
          <w:rFonts w:ascii="Times New Roman" w:hAnsi="Times New Roman" w:cs="Times New Roman"/>
          <w:sz w:val="24"/>
          <w:szCs w:val="24"/>
        </w:rPr>
        <w:t>Entrepreneurship is at the core of neo-liberalism and is often portrayed as an extreme form of capitalism (</w:t>
      </w:r>
      <w:r w:rsidR="004E1BD4" w:rsidRPr="00364B08">
        <w:rPr>
          <w:rFonts w:ascii="Times New Roman" w:hAnsi="Times New Roman" w:cs="Times New Roman"/>
          <w:sz w:val="24"/>
          <w:szCs w:val="24"/>
        </w:rPr>
        <w:t>Fuller, 2013; Minniti and Bygrave, 2005</w:t>
      </w:r>
      <w:r w:rsidR="00940E2A" w:rsidRPr="00364B08">
        <w:rPr>
          <w:rFonts w:ascii="Times New Roman" w:hAnsi="Times New Roman" w:cs="Times New Roman"/>
          <w:sz w:val="24"/>
          <w:szCs w:val="24"/>
        </w:rPr>
        <w:t>). Nevertheless, it has also been suggested that</w:t>
      </w:r>
      <w:r w:rsidR="000F7C82" w:rsidRPr="00364B08">
        <w:rPr>
          <w:rFonts w:ascii="Times New Roman" w:hAnsi="Times New Roman" w:cs="Times New Roman"/>
          <w:sz w:val="24"/>
          <w:szCs w:val="24"/>
        </w:rPr>
        <w:t xml:space="preserve"> </w:t>
      </w:r>
      <w:r w:rsidR="00051A8F" w:rsidRPr="00364B08">
        <w:rPr>
          <w:rFonts w:ascii="Times New Roman" w:hAnsi="Times New Roman" w:cs="Times New Roman"/>
          <w:sz w:val="24"/>
          <w:szCs w:val="24"/>
        </w:rPr>
        <w:t xml:space="preserve">two key concepts of Catholicism, </w:t>
      </w:r>
      <w:r w:rsidR="000F7C82" w:rsidRPr="00364B08">
        <w:rPr>
          <w:rFonts w:ascii="Times New Roman" w:hAnsi="Times New Roman" w:cs="Times New Roman"/>
          <w:sz w:val="24"/>
          <w:szCs w:val="24"/>
        </w:rPr>
        <w:t>subsidiarity and the right to private property</w:t>
      </w:r>
      <w:r w:rsidR="00051A8F" w:rsidRPr="00364B08">
        <w:rPr>
          <w:rFonts w:ascii="Times New Roman" w:hAnsi="Times New Roman" w:cs="Times New Roman"/>
          <w:sz w:val="24"/>
          <w:szCs w:val="24"/>
        </w:rPr>
        <w:t>,</w:t>
      </w:r>
      <w:r w:rsidR="000F7C82" w:rsidRPr="00364B08">
        <w:rPr>
          <w:rFonts w:ascii="Times New Roman" w:hAnsi="Times New Roman" w:cs="Times New Roman"/>
          <w:sz w:val="24"/>
          <w:szCs w:val="24"/>
        </w:rPr>
        <w:t xml:space="preserve"> underpin </w:t>
      </w:r>
      <w:r w:rsidR="00051A8F" w:rsidRPr="00364B08">
        <w:rPr>
          <w:rFonts w:ascii="Times New Roman" w:hAnsi="Times New Roman" w:cs="Times New Roman"/>
          <w:sz w:val="24"/>
          <w:szCs w:val="24"/>
        </w:rPr>
        <w:t xml:space="preserve">the notion of </w:t>
      </w:r>
      <w:r w:rsidR="000F7C82" w:rsidRPr="00364B08">
        <w:rPr>
          <w:rFonts w:ascii="Times New Roman" w:hAnsi="Times New Roman" w:cs="Times New Roman"/>
          <w:sz w:val="24"/>
          <w:szCs w:val="24"/>
        </w:rPr>
        <w:t>entrepreneurship (</w:t>
      </w:r>
      <w:r w:rsidR="00136902" w:rsidRPr="00364B08">
        <w:rPr>
          <w:rFonts w:ascii="Times New Roman" w:hAnsi="Times New Roman" w:cs="Times New Roman"/>
          <w:sz w:val="24"/>
          <w:szCs w:val="24"/>
        </w:rPr>
        <w:t>Grotenhuis, 2015)</w:t>
      </w:r>
      <w:r w:rsidR="000F7C82" w:rsidRPr="00364B08">
        <w:rPr>
          <w:rFonts w:ascii="Times New Roman" w:hAnsi="Times New Roman" w:cs="Times New Roman"/>
          <w:sz w:val="24"/>
          <w:szCs w:val="24"/>
        </w:rPr>
        <w:t xml:space="preserve">. </w:t>
      </w:r>
      <w:r w:rsidR="000A1AD0" w:rsidRPr="00364B08">
        <w:rPr>
          <w:rFonts w:ascii="Times New Roman" w:hAnsi="Times New Roman" w:cs="Times New Roman"/>
          <w:sz w:val="24"/>
          <w:szCs w:val="24"/>
        </w:rPr>
        <w:t>One of the earliest reference</w:t>
      </w:r>
      <w:r w:rsidR="00EF5A1E" w:rsidRPr="00364B08">
        <w:rPr>
          <w:rFonts w:ascii="Times New Roman" w:hAnsi="Times New Roman" w:cs="Times New Roman"/>
          <w:sz w:val="24"/>
          <w:szCs w:val="24"/>
        </w:rPr>
        <w:t>s</w:t>
      </w:r>
      <w:r w:rsidR="000A1AD0" w:rsidRPr="00364B08">
        <w:rPr>
          <w:rFonts w:ascii="Times New Roman" w:hAnsi="Times New Roman" w:cs="Times New Roman"/>
          <w:sz w:val="24"/>
          <w:szCs w:val="24"/>
        </w:rPr>
        <w:t xml:space="preserve"> to entrepreneurship was by </w:t>
      </w:r>
      <w:r w:rsidR="00E07046" w:rsidRPr="00364B08">
        <w:rPr>
          <w:rFonts w:ascii="Times New Roman" w:hAnsi="Times New Roman" w:cs="Times New Roman"/>
          <w:sz w:val="24"/>
          <w:szCs w:val="24"/>
          <w:u w:val="single"/>
        </w:rPr>
        <w:t>Pius XII</w:t>
      </w:r>
      <w:r w:rsidR="00727844" w:rsidRPr="00364B08">
        <w:rPr>
          <w:rFonts w:ascii="Times New Roman" w:hAnsi="Times New Roman" w:cs="Times New Roman"/>
          <w:sz w:val="24"/>
          <w:szCs w:val="24"/>
          <w:u w:val="single"/>
        </w:rPr>
        <w:t xml:space="preserve"> (1956)</w:t>
      </w:r>
      <w:r w:rsidR="000A1AD0" w:rsidRPr="00364B08">
        <w:rPr>
          <w:rFonts w:ascii="Times New Roman" w:hAnsi="Times New Roman" w:cs="Times New Roman"/>
          <w:sz w:val="24"/>
          <w:szCs w:val="24"/>
        </w:rPr>
        <w:t>, who</w:t>
      </w:r>
      <w:r w:rsidR="00051A8F" w:rsidRPr="00364B08">
        <w:rPr>
          <w:rFonts w:ascii="Times New Roman" w:hAnsi="Times New Roman" w:cs="Times New Roman"/>
          <w:sz w:val="24"/>
          <w:szCs w:val="24"/>
        </w:rPr>
        <w:t>,</w:t>
      </w:r>
      <w:r w:rsidR="000A1AD0" w:rsidRPr="00364B08">
        <w:rPr>
          <w:rFonts w:ascii="Times New Roman" w:hAnsi="Times New Roman" w:cs="Times New Roman"/>
          <w:sz w:val="24"/>
          <w:szCs w:val="24"/>
        </w:rPr>
        <w:t xml:space="preserve"> in addressing </w:t>
      </w:r>
      <w:r w:rsidR="00E07046" w:rsidRPr="00364B08">
        <w:rPr>
          <w:rFonts w:ascii="Times New Roman" w:hAnsi="Times New Roman" w:cs="Times New Roman"/>
          <w:sz w:val="24"/>
          <w:szCs w:val="24"/>
        </w:rPr>
        <w:t xml:space="preserve">the </w:t>
      </w:r>
      <w:r w:rsidR="00E07046" w:rsidRPr="00364B08">
        <w:rPr>
          <w:rFonts w:ascii="Times New Roman" w:hAnsi="Times New Roman" w:cs="Times New Roman"/>
          <w:sz w:val="24"/>
          <w:szCs w:val="24"/>
          <w:u w:val="single"/>
        </w:rPr>
        <w:t>Italian National Congress for Small Industry</w:t>
      </w:r>
      <w:r w:rsidR="000A1AD0" w:rsidRPr="00364B08">
        <w:rPr>
          <w:rFonts w:ascii="Times New Roman" w:hAnsi="Times New Roman" w:cs="Times New Roman"/>
          <w:sz w:val="24"/>
          <w:szCs w:val="24"/>
        </w:rPr>
        <w:t>,</w:t>
      </w:r>
      <w:r w:rsidR="00E07046" w:rsidRPr="00364B08">
        <w:rPr>
          <w:rFonts w:ascii="Times New Roman" w:hAnsi="Times New Roman" w:cs="Times New Roman"/>
          <w:sz w:val="24"/>
          <w:szCs w:val="24"/>
        </w:rPr>
        <w:t xml:space="preserve"> </w:t>
      </w:r>
      <w:r w:rsidR="000A1AD0" w:rsidRPr="00364B08">
        <w:rPr>
          <w:rFonts w:ascii="Times New Roman" w:hAnsi="Times New Roman" w:cs="Times New Roman"/>
          <w:sz w:val="24"/>
          <w:szCs w:val="24"/>
        </w:rPr>
        <w:t>stated that</w:t>
      </w:r>
      <w:r w:rsidR="00E07046" w:rsidRPr="00364B08">
        <w:rPr>
          <w:rFonts w:ascii="Times New Roman" w:hAnsi="Times New Roman" w:cs="Times New Roman"/>
          <w:sz w:val="24"/>
          <w:szCs w:val="24"/>
        </w:rPr>
        <w:t xml:space="preserve">: </w:t>
      </w:r>
    </w:p>
    <w:p w14:paraId="6F6E9460" w14:textId="5CA09153" w:rsidR="00E07046" w:rsidRPr="00364B08" w:rsidRDefault="00E07046" w:rsidP="006C1C7A">
      <w:pPr>
        <w:ind w:left="720"/>
        <w:jc w:val="both"/>
        <w:rPr>
          <w:rFonts w:ascii="Times New Roman" w:hAnsi="Times New Roman" w:cs="Times New Roman"/>
          <w:sz w:val="24"/>
          <w:szCs w:val="24"/>
        </w:rPr>
      </w:pPr>
      <w:r w:rsidRPr="00364B08">
        <w:rPr>
          <w:rFonts w:ascii="Times New Roman" w:hAnsi="Times New Roman" w:cs="Times New Roman"/>
          <w:i/>
          <w:sz w:val="24"/>
          <w:szCs w:val="24"/>
        </w:rPr>
        <w:t>Among the motives that justified the holding of your convention, you have given the first place to a vindication of the indispensable functions of the private entrepreneur. The latter exhibits in an eminent degree the spirit of free enterprise to which we owe the remarkable progress that has been made especially during the past fifty years, and notably in the field of industry</w:t>
      </w:r>
      <w:r w:rsidRPr="00364B08">
        <w:rPr>
          <w:rFonts w:ascii="Times New Roman" w:hAnsi="Times New Roman" w:cs="Times New Roman"/>
          <w:sz w:val="24"/>
          <w:szCs w:val="24"/>
        </w:rPr>
        <w:t>.</w:t>
      </w:r>
      <w:r w:rsidR="00AC1539" w:rsidRPr="00364B08">
        <w:rPr>
          <w:rFonts w:ascii="Times New Roman" w:hAnsi="Times New Roman" w:cs="Times New Roman"/>
          <w:sz w:val="24"/>
          <w:szCs w:val="24"/>
        </w:rPr>
        <w:t xml:space="preserve"> </w:t>
      </w:r>
      <w:r w:rsidR="00727844" w:rsidRPr="00364B08">
        <w:rPr>
          <w:rFonts w:ascii="Times New Roman" w:hAnsi="Times New Roman" w:cs="Times New Roman"/>
          <w:sz w:val="24"/>
          <w:szCs w:val="24"/>
        </w:rPr>
        <w:t>P.50</w:t>
      </w:r>
      <w:r w:rsidRPr="00364B08">
        <w:rPr>
          <w:rFonts w:ascii="Times New Roman" w:hAnsi="Times New Roman" w:cs="Times New Roman"/>
          <w:sz w:val="24"/>
          <w:szCs w:val="24"/>
        </w:rPr>
        <w:t xml:space="preserve"> </w:t>
      </w:r>
    </w:p>
    <w:p w14:paraId="003F2163" w14:textId="5A0833FD" w:rsidR="00FF17E9" w:rsidRPr="00364B08" w:rsidRDefault="00051A8F" w:rsidP="006C1C7A">
      <w:pPr>
        <w:jc w:val="both"/>
        <w:rPr>
          <w:rFonts w:ascii="Times New Roman" w:hAnsi="Times New Roman" w:cs="Times New Roman"/>
          <w:sz w:val="24"/>
          <w:szCs w:val="24"/>
        </w:rPr>
      </w:pPr>
      <w:r w:rsidRPr="00364B08">
        <w:rPr>
          <w:rFonts w:ascii="Times New Roman" w:hAnsi="Times New Roman" w:cs="Times New Roman"/>
          <w:sz w:val="24"/>
          <w:szCs w:val="24"/>
        </w:rPr>
        <w:t>T</w:t>
      </w:r>
      <w:r w:rsidR="00E07046" w:rsidRPr="00364B08">
        <w:rPr>
          <w:rFonts w:ascii="Times New Roman" w:hAnsi="Times New Roman" w:cs="Times New Roman"/>
          <w:sz w:val="24"/>
          <w:szCs w:val="24"/>
        </w:rPr>
        <w:t xml:space="preserve">he usage of </w:t>
      </w:r>
      <w:r w:rsidR="00940E2A" w:rsidRPr="00364B08">
        <w:rPr>
          <w:rFonts w:ascii="Times New Roman" w:hAnsi="Times New Roman" w:cs="Times New Roman"/>
          <w:sz w:val="24"/>
          <w:szCs w:val="24"/>
        </w:rPr>
        <w:t xml:space="preserve">entrepreneurship can be accepted </w:t>
      </w:r>
      <w:r w:rsidR="00E07046" w:rsidRPr="00364B08">
        <w:rPr>
          <w:rFonts w:ascii="Times New Roman" w:hAnsi="Times New Roman" w:cs="Times New Roman"/>
          <w:sz w:val="24"/>
          <w:szCs w:val="24"/>
        </w:rPr>
        <w:t>within the Catholic Social Teaching framework</w:t>
      </w:r>
      <w:r w:rsidRPr="00364B08">
        <w:rPr>
          <w:rFonts w:ascii="Times New Roman" w:hAnsi="Times New Roman" w:cs="Times New Roman"/>
          <w:sz w:val="24"/>
          <w:szCs w:val="24"/>
        </w:rPr>
        <w:t>, it has been argued,</w:t>
      </w:r>
      <w:r w:rsidR="00E07046" w:rsidRPr="00364B08">
        <w:rPr>
          <w:rFonts w:ascii="Times New Roman" w:hAnsi="Times New Roman" w:cs="Times New Roman"/>
          <w:sz w:val="24"/>
          <w:szCs w:val="24"/>
        </w:rPr>
        <w:t xml:space="preserve"> </w:t>
      </w:r>
      <w:r w:rsidR="00940E2A" w:rsidRPr="00364B08">
        <w:rPr>
          <w:rFonts w:ascii="Times New Roman" w:hAnsi="Times New Roman" w:cs="Times New Roman"/>
          <w:sz w:val="24"/>
          <w:szCs w:val="24"/>
        </w:rPr>
        <w:t>as long as it is being applied to promote human dignity, subsidiarity, solidarity, and common good (</w:t>
      </w:r>
      <w:r w:rsidR="00136902" w:rsidRPr="00364B08">
        <w:rPr>
          <w:rFonts w:ascii="Times New Roman" w:hAnsi="Times New Roman" w:cs="Times New Roman"/>
          <w:sz w:val="24"/>
          <w:szCs w:val="24"/>
        </w:rPr>
        <w:t>Grotenhuis, 2015)</w:t>
      </w:r>
      <w:r w:rsidR="00940E2A" w:rsidRPr="00364B08">
        <w:rPr>
          <w:rFonts w:ascii="Times New Roman" w:hAnsi="Times New Roman" w:cs="Times New Roman"/>
          <w:sz w:val="24"/>
          <w:szCs w:val="24"/>
        </w:rPr>
        <w:t>.</w:t>
      </w:r>
      <w:r w:rsidRPr="00364B08">
        <w:rPr>
          <w:rFonts w:ascii="Times New Roman" w:hAnsi="Times New Roman" w:cs="Times New Roman"/>
          <w:sz w:val="24"/>
          <w:szCs w:val="24"/>
        </w:rPr>
        <w:t xml:space="preserve"> Social entrepreneurship, in particular, fit</w:t>
      </w:r>
      <w:r w:rsidR="00EF5A1E" w:rsidRPr="00364B08">
        <w:rPr>
          <w:rFonts w:ascii="Times New Roman" w:hAnsi="Times New Roman" w:cs="Times New Roman"/>
          <w:sz w:val="24"/>
          <w:szCs w:val="24"/>
        </w:rPr>
        <w:t>s</w:t>
      </w:r>
      <w:r w:rsidRPr="00364B08">
        <w:rPr>
          <w:rFonts w:ascii="Times New Roman" w:hAnsi="Times New Roman" w:cs="Times New Roman"/>
          <w:sz w:val="24"/>
          <w:szCs w:val="24"/>
        </w:rPr>
        <w:t xml:space="preserve"> into such </w:t>
      </w:r>
      <w:r w:rsidR="00EF5A1E" w:rsidRPr="00364B08">
        <w:rPr>
          <w:rFonts w:ascii="Times New Roman" w:hAnsi="Times New Roman" w:cs="Times New Roman"/>
          <w:sz w:val="24"/>
          <w:szCs w:val="24"/>
        </w:rPr>
        <w:t xml:space="preserve">a </w:t>
      </w:r>
      <w:r w:rsidRPr="00364B08">
        <w:rPr>
          <w:rFonts w:ascii="Times New Roman" w:hAnsi="Times New Roman" w:cs="Times New Roman"/>
          <w:sz w:val="24"/>
          <w:szCs w:val="24"/>
        </w:rPr>
        <w:t xml:space="preserve">framework. </w:t>
      </w:r>
    </w:p>
    <w:p w14:paraId="2CD9D37E" w14:textId="7AF40E20" w:rsidR="007C711D" w:rsidRPr="00364B08" w:rsidRDefault="007C711D" w:rsidP="007C711D">
      <w:pPr>
        <w:ind w:firstLine="720"/>
        <w:jc w:val="both"/>
        <w:rPr>
          <w:rFonts w:ascii="Times New Roman" w:hAnsi="Times New Roman" w:cs="Times New Roman"/>
          <w:sz w:val="24"/>
          <w:szCs w:val="24"/>
        </w:rPr>
      </w:pPr>
      <w:r w:rsidRPr="00364B08">
        <w:rPr>
          <w:rFonts w:ascii="Times New Roman" w:hAnsi="Times New Roman" w:cs="Times New Roman"/>
          <w:sz w:val="24"/>
          <w:szCs w:val="24"/>
        </w:rPr>
        <w:t xml:space="preserve">Insert Table 1 here </w:t>
      </w:r>
    </w:p>
    <w:p w14:paraId="75806CE6" w14:textId="77777777" w:rsidR="007C711D" w:rsidRPr="00364B08" w:rsidRDefault="007C711D" w:rsidP="006C1C7A">
      <w:pPr>
        <w:jc w:val="both"/>
        <w:rPr>
          <w:rFonts w:ascii="Times New Roman" w:hAnsi="Times New Roman" w:cs="Times New Roman"/>
          <w:sz w:val="24"/>
          <w:szCs w:val="24"/>
        </w:rPr>
      </w:pPr>
    </w:p>
    <w:p w14:paraId="10F085D8" w14:textId="70783F4E" w:rsidR="009A7B45" w:rsidRPr="00364B08" w:rsidRDefault="00584093"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In relation to the second point, </w:t>
      </w:r>
      <w:r w:rsidR="00051A8F" w:rsidRPr="00364B08">
        <w:rPr>
          <w:rFonts w:ascii="Times New Roman" w:hAnsi="Times New Roman" w:cs="Times New Roman"/>
          <w:sz w:val="24"/>
          <w:szCs w:val="24"/>
        </w:rPr>
        <w:t>studies on management innovation suggest that, in devoting resources to adopt</w:t>
      </w:r>
      <w:r w:rsidR="00EF5A1E" w:rsidRPr="00364B08">
        <w:rPr>
          <w:rFonts w:ascii="Times New Roman" w:hAnsi="Times New Roman" w:cs="Times New Roman"/>
          <w:sz w:val="24"/>
          <w:szCs w:val="24"/>
        </w:rPr>
        <w:t>ing</w:t>
      </w:r>
      <w:r w:rsidR="00051A8F" w:rsidRPr="00364B08">
        <w:rPr>
          <w:rFonts w:ascii="Times New Roman" w:hAnsi="Times New Roman" w:cs="Times New Roman"/>
          <w:sz w:val="24"/>
          <w:szCs w:val="24"/>
        </w:rPr>
        <w:t xml:space="preserve"> innovations early, organisations are in fact taking </w:t>
      </w:r>
      <w:r w:rsidR="00EB500D" w:rsidRPr="00364B08">
        <w:rPr>
          <w:rFonts w:ascii="Times New Roman" w:hAnsi="Times New Roman" w:cs="Times New Roman"/>
          <w:sz w:val="24"/>
          <w:szCs w:val="24"/>
        </w:rPr>
        <w:t xml:space="preserve">considerable risks </w:t>
      </w:r>
      <w:r w:rsidR="00051A8F" w:rsidRPr="00364B08">
        <w:rPr>
          <w:rFonts w:ascii="Times New Roman" w:hAnsi="Times New Roman" w:cs="Times New Roman"/>
          <w:sz w:val="24"/>
          <w:szCs w:val="24"/>
        </w:rPr>
        <w:t>due to high</w:t>
      </w:r>
      <w:r w:rsidR="00162078" w:rsidRPr="00364B08">
        <w:rPr>
          <w:rFonts w:ascii="Times New Roman" w:hAnsi="Times New Roman" w:cs="Times New Roman"/>
          <w:sz w:val="24"/>
          <w:szCs w:val="24"/>
        </w:rPr>
        <w:t xml:space="preserve"> uncertainties</w:t>
      </w:r>
      <w:r w:rsidR="00051A8F" w:rsidRPr="00364B08">
        <w:rPr>
          <w:rFonts w:ascii="Times New Roman" w:hAnsi="Times New Roman" w:cs="Times New Roman"/>
          <w:sz w:val="24"/>
          <w:szCs w:val="24"/>
        </w:rPr>
        <w:t xml:space="preserve"> </w:t>
      </w:r>
      <w:r w:rsidR="00EF5A1E" w:rsidRPr="00364B08">
        <w:rPr>
          <w:rFonts w:ascii="Times New Roman" w:hAnsi="Times New Roman" w:cs="Times New Roman"/>
          <w:sz w:val="24"/>
          <w:szCs w:val="24"/>
        </w:rPr>
        <w:t>regarding</w:t>
      </w:r>
      <w:r w:rsidR="00051A8F" w:rsidRPr="00364B08">
        <w:rPr>
          <w:rFonts w:ascii="Times New Roman" w:hAnsi="Times New Roman" w:cs="Times New Roman"/>
          <w:sz w:val="24"/>
          <w:szCs w:val="24"/>
        </w:rPr>
        <w:t xml:space="preserve"> the eventual success of the venture (Chesbrough and Crowther, 2006)</w:t>
      </w:r>
      <w:r w:rsidRPr="00364B08">
        <w:rPr>
          <w:rFonts w:ascii="Times New Roman" w:hAnsi="Times New Roman" w:cs="Times New Roman"/>
          <w:sz w:val="24"/>
          <w:szCs w:val="24"/>
        </w:rPr>
        <w:t xml:space="preserve">. </w:t>
      </w:r>
      <w:r w:rsidR="00AF469A" w:rsidRPr="00364B08">
        <w:rPr>
          <w:rFonts w:ascii="Times New Roman" w:hAnsi="Times New Roman" w:cs="Times New Roman"/>
          <w:sz w:val="24"/>
          <w:szCs w:val="24"/>
        </w:rPr>
        <w:t xml:space="preserve">Are </w:t>
      </w:r>
      <w:r w:rsidR="00BA62C3" w:rsidRPr="00364B08">
        <w:rPr>
          <w:rFonts w:ascii="Times New Roman" w:hAnsi="Times New Roman" w:cs="Times New Roman"/>
          <w:sz w:val="24"/>
          <w:szCs w:val="24"/>
        </w:rPr>
        <w:t>C</w:t>
      </w:r>
      <w:r w:rsidR="00AF469A" w:rsidRPr="00364B08">
        <w:rPr>
          <w:rFonts w:ascii="Times New Roman" w:hAnsi="Times New Roman" w:cs="Times New Roman"/>
          <w:sz w:val="24"/>
          <w:szCs w:val="24"/>
        </w:rPr>
        <w:t>atholic universities entrepreneurial</w:t>
      </w:r>
      <w:r w:rsidR="00BA62C3" w:rsidRPr="00364B08">
        <w:rPr>
          <w:rFonts w:ascii="Times New Roman" w:hAnsi="Times New Roman" w:cs="Times New Roman"/>
          <w:sz w:val="24"/>
          <w:szCs w:val="24"/>
        </w:rPr>
        <w:t xml:space="preserve"> enough to take on such risk and become early </w:t>
      </w:r>
      <w:r w:rsidR="00BA62C3" w:rsidRPr="00364B08">
        <w:rPr>
          <w:rFonts w:ascii="Times New Roman" w:hAnsi="Times New Roman" w:cs="Times New Roman"/>
          <w:sz w:val="24"/>
          <w:szCs w:val="24"/>
        </w:rPr>
        <w:lastRenderedPageBreak/>
        <w:t>education innovator</w:t>
      </w:r>
      <w:r w:rsidR="00EF5A1E" w:rsidRPr="00364B08">
        <w:rPr>
          <w:rFonts w:ascii="Times New Roman" w:hAnsi="Times New Roman" w:cs="Times New Roman"/>
          <w:sz w:val="24"/>
          <w:szCs w:val="24"/>
        </w:rPr>
        <w:t>s</w:t>
      </w:r>
      <w:r w:rsidR="00FF17E9" w:rsidRPr="00364B08">
        <w:rPr>
          <w:rFonts w:ascii="Times New Roman" w:hAnsi="Times New Roman" w:cs="Times New Roman"/>
          <w:sz w:val="24"/>
          <w:szCs w:val="24"/>
        </w:rPr>
        <w:t xml:space="preserve"> by investing in the relatively unproven social entrepreneurship courses</w:t>
      </w:r>
      <w:r w:rsidR="00AF469A" w:rsidRPr="00364B08">
        <w:rPr>
          <w:rFonts w:ascii="Times New Roman" w:hAnsi="Times New Roman" w:cs="Times New Roman"/>
          <w:sz w:val="24"/>
          <w:szCs w:val="24"/>
        </w:rPr>
        <w:t>?</w:t>
      </w:r>
      <w:r w:rsidR="00BA62C3" w:rsidRPr="00364B08">
        <w:rPr>
          <w:rFonts w:ascii="Times New Roman" w:hAnsi="Times New Roman" w:cs="Times New Roman"/>
          <w:sz w:val="24"/>
          <w:szCs w:val="24"/>
        </w:rPr>
        <w:t xml:space="preserve"> </w:t>
      </w:r>
      <w:r w:rsidR="000851F4" w:rsidRPr="00364B08">
        <w:rPr>
          <w:rFonts w:ascii="Times New Roman" w:hAnsi="Times New Roman" w:cs="Times New Roman"/>
          <w:sz w:val="24"/>
          <w:szCs w:val="24"/>
        </w:rPr>
        <w:t>Indeed, it is not uncommon amongst Catholic education literature to urge the exercise of caution towards the adoption of innovation too fast and too recklessly (Sibley, 2016). Others</w:t>
      </w:r>
      <w:r w:rsidR="000902C9" w:rsidRPr="00364B08">
        <w:rPr>
          <w:rFonts w:ascii="Times New Roman" w:hAnsi="Times New Roman" w:cs="Times New Roman"/>
          <w:sz w:val="24"/>
          <w:szCs w:val="24"/>
        </w:rPr>
        <w:t xml:space="preserve"> suggested that the inherited rigidity and inflexibility of faith-based organisations </w:t>
      </w:r>
      <w:r w:rsidR="00AE1CDC" w:rsidRPr="00364B08">
        <w:rPr>
          <w:rFonts w:ascii="Times New Roman" w:hAnsi="Times New Roman" w:cs="Times New Roman"/>
          <w:sz w:val="24"/>
          <w:szCs w:val="24"/>
        </w:rPr>
        <w:t>could</w:t>
      </w:r>
      <w:r w:rsidR="000902C9" w:rsidRPr="00364B08">
        <w:rPr>
          <w:rFonts w:ascii="Times New Roman" w:hAnsi="Times New Roman" w:cs="Times New Roman"/>
          <w:sz w:val="24"/>
          <w:szCs w:val="24"/>
        </w:rPr>
        <w:t xml:space="preserve"> hinder their speed and agility in adopting to the changing world (De Kadt, 2009). However, it does not need to be so. </w:t>
      </w:r>
      <w:r w:rsidR="009A7B45" w:rsidRPr="00364B08">
        <w:rPr>
          <w:rFonts w:ascii="Times New Roman" w:hAnsi="Times New Roman" w:cs="Times New Roman"/>
          <w:sz w:val="24"/>
          <w:szCs w:val="24"/>
        </w:rPr>
        <w:t xml:space="preserve">In </w:t>
      </w:r>
      <w:r w:rsidR="009A7B45" w:rsidRPr="00364B08">
        <w:rPr>
          <w:rFonts w:ascii="Times New Roman" w:hAnsi="Times New Roman" w:cs="Times New Roman"/>
          <w:i/>
          <w:sz w:val="24"/>
          <w:szCs w:val="24"/>
        </w:rPr>
        <w:t>Gravissimum Educationis</w:t>
      </w:r>
      <w:r w:rsidR="009A7B45" w:rsidRPr="00364B08">
        <w:rPr>
          <w:rFonts w:ascii="Times New Roman" w:hAnsi="Times New Roman" w:cs="Times New Roman"/>
          <w:sz w:val="24"/>
          <w:szCs w:val="24"/>
        </w:rPr>
        <w:t xml:space="preserve"> (19</w:t>
      </w:r>
      <w:r w:rsidR="00AC1539" w:rsidRPr="00364B08">
        <w:rPr>
          <w:rFonts w:ascii="Times New Roman" w:hAnsi="Times New Roman" w:cs="Times New Roman"/>
          <w:sz w:val="24"/>
          <w:szCs w:val="24"/>
        </w:rPr>
        <w:t>65</w:t>
      </w:r>
      <w:r w:rsidR="009A7B45" w:rsidRPr="00364B08">
        <w:rPr>
          <w:rFonts w:ascii="Times New Roman" w:hAnsi="Times New Roman" w:cs="Times New Roman"/>
          <w:sz w:val="24"/>
          <w:szCs w:val="24"/>
        </w:rPr>
        <w:t xml:space="preserve">), the Council recognises </w:t>
      </w:r>
      <w:r w:rsidR="00BD2BB1" w:rsidRPr="00364B08">
        <w:rPr>
          <w:rFonts w:ascii="Times New Roman" w:hAnsi="Times New Roman" w:cs="Times New Roman"/>
          <w:sz w:val="24"/>
          <w:szCs w:val="24"/>
        </w:rPr>
        <w:t xml:space="preserve">that teachings on social justice need to be stimulating, and that </w:t>
      </w:r>
      <w:r w:rsidR="002E756F">
        <w:rPr>
          <w:rFonts w:ascii="Times New Roman" w:hAnsi="Times New Roman" w:cs="Times New Roman"/>
          <w:sz w:val="24"/>
          <w:szCs w:val="24"/>
        </w:rPr>
        <w:t>students’ interest in social justice</w:t>
      </w:r>
      <w:r w:rsidR="00BD2BB1" w:rsidRPr="00364B08">
        <w:rPr>
          <w:rFonts w:ascii="Times New Roman" w:hAnsi="Times New Roman" w:cs="Times New Roman"/>
          <w:sz w:val="24"/>
          <w:szCs w:val="24"/>
        </w:rPr>
        <w:t xml:space="preserve"> developed from the </w:t>
      </w:r>
      <w:r w:rsidR="002E756F">
        <w:rPr>
          <w:rFonts w:ascii="Times New Roman" w:hAnsi="Times New Roman" w:cs="Times New Roman"/>
          <w:sz w:val="24"/>
          <w:szCs w:val="24"/>
        </w:rPr>
        <w:t>learning</w:t>
      </w:r>
      <w:r w:rsidR="00BD2BB1" w:rsidRPr="00364B08">
        <w:rPr>
          <w:rFonts w:ascii="Times New Roman" w:hAnsi="Times New Roman" w:cs="Times New Roman"/>
          <w:sz w:val="24"/>
          <w:szCs w:val="24"/>
        </w:rPr>
        <w:t xml:space="preserve"> need</w:t>
      </w:r>
      <w:r w:rsidR="00EF5A1E" w:rsidRPr="00364B08">
        <w:rPr>
          <w:rFonts w:ascii="Times New Roman" w:hAnsi="Times New Roman" w:cs="Times New Roman"/>
          <w:sz w:val="24"/>
          <w:szCs w:val="24"/>
        </w:rPr>
        <w:t>s</w:t>
      </w:r>
      <w:r w:rsidR="00BD2BB1" w:rsidRPr="00364B08">
        <w:rPr>
          <w:rFonts w:ascii="Times New Roman" w:hAnsi="Times New Roman" w:cs="Times New Roman"/>
          <w:sz w:val="24"/>
          <w:szCs w:val="24"/>
        </w:rPr>
        <w:t xml:space="preserve"> to be maintained beyond their time in education. </w:t>
      </w:r>
      <w:r w:rsidR="009A7B45" w:rsidRPr="00364B08">
        <w:rPr>
          <w:rFonts w:ascii="Times New Roman" w:hAnsi="Times New Roman" w:cs="Times New Roman"/>
          <w:sz w:val="24"/>
          <w:szCs w:val="24"/>
        </w:rPr>
        <w:t xml:space="preserve">This requires a motivation-led, rather than an imposed, approach </w:t>
      </w:r>
      <w:r w:rsidR="009963B5" w:rsidRPr="00364B08">
        <w:rPr>
          <w:rFonts w:ascii="Times New Roman" w:hAnsi="Times New Roman" w:cs="Times New Roman"/>
          <w:sz w:val="24"/>
          <w:szCs w:val="24"/>
        </w:rPr>
        <w:t>in which</w:t>
      </w:r>
      <w:r w:rsidR="009A7B45" w:rsidRPr="00364B08">
        <w:rPr>
          <w:rFonts w:ascii="Times New Roman" w:hAnsi="Times New Roman" w:cs="Times New Roman"/>
          <w:sz w:val="24"/>
          <w:szCs w:val="24"/>
        </w:rPr>
        <w:t xml:space="preserve"> a special atmosphere is created where acts of charity and justice should be supported and cherished. </w:t>
      </w:r>
      <w:r w:rsidR="00BD2BB1" w:rsidRPr="00364B08">
        <w:rPr>
          <w:rFonts w:ascii="Times New Roman" w:hAnsi="Times New Roman" w:cs="Times New Roman"/>
          <w:sz w:val="24"/>
          <w:szCs w:val="24"/>
        </w:rPr>
        <w:t>In addition, t</w:t>
      </w:r>
      <w:r w:rsidR="009A7B45" w:rsidRPr="00364B08">
        <w:rPr>
          <w:rFonts w:ascii="Times New Roman" w:hAnsi="Times New Roman" w:cs="Times New Roman"/>
          <w:sz w:val="24"/>
          <w:szCs w:val="24"/>
        </w:rPr>
        <w:t xml:space="preserve">he </w:t>
      </w:r>
      <w:r w:rsidR="009A7B45" w:rsidRPr="00364B08">
        <w:rPr>
          <w:rFonts w:ascii="Times New Roman" w:hAnsi="Times New Roman" w:cs="Times New Roman"/>
          <w:i/>
          <w:sz w:val="24"/>
          <w:szCs w:val="24"/>
        </w:rPr>
        <w:t>Gravissimum Educationis</w:t>
      </w:r>
      <w:r w:rsidR="009A7B45" w:rsidRPr="00364B08">
        <w:rPr>
          <w:rFonts w:ascii="Times New Roman" w:hAnsi="Times New Roman" w:cs="Times New Roman"/>
          <w:sz w:val="24"/>
          <w:szCs w:val="24"/>
        </w:rPr>
        <w:t xml:space="preserve"> (1956) stresses the importance of developing pedagogical skills that </w:t>
      </w:r>
      <w:r w:rsidR="00EF5A1E" w:rsidRPr="00364B08">
        <w:rPr>
          <w:rFonts w:ascii="Times New Roman" w:hAnsi="Times New Roman" w:cs="Times New Roman"/>
          <w:sz w:val="24"/>
          <w:szCs w:val="24"/>
        </w:rPr>
        <w:t>are</w:t>
      </w:r>
      <w:r w:rsidR="009A7B45" w:rsidRPr="00364B08">
        <w:rPr>
          <w:rFonts w:ascii="Times New Roman" w:hAnsi="Times New Roman" w:cs="Times New Roman"/>
          <w:sz w:val="24"/>
          <w:szCs w:val="24"/>
        </w:rPr>
        <w:t xml:space="preserve"> in keeping with contemporary societ</w:t>
      </w:r>
      <w:r w:rsidR="00EF5A1E" w:rsidRPr="00364B08">
        <w:rPr>
          <w:rFonts w:ascii="Times New Roman" w:hAnsi="Times New Roman" w:cs="Times New Roman"/>
          <w:sz w:val="24"/>
          <w:szCs w:val="24"/>
        </w:rPr>
        <w:t>y</w:t>
      </w:r>
      <w:r w:rsidR="009A7B45" w:rsidRPr="00364B08">
        <w:rPr>
          <w:rFonts w:ascii="Times New Roman" w:hAnsi="Times New Roman" w:cs="Times New Roman"/>
          <w:sz w:val="24"/>
          <w:szCs w:val="24"/>
        </w:rPr>
        <w:t xml:space="preserve">. This suggests that the course contents should not be rigidly derived, but be flexible and evolve around innovative concepts and successful emerging practices. </w:t>
      </w:r>
      <w:r w:rsidR="006757BF" w:rsidRPr="00364B08">
        <w:rPr>
          <w:rFonts w:ascii="Times New Roman" w:hAnsi="Times New Roman" w:cs="Times New Roman"/>
          <w:sz w:val="24"/>
          <w:szCs w:val="24"/>
        </w:rPr>
        <w:t>These points suggest that Catholic universities would not hesita</w:t>
      </w:r>
      <w:r w:rsidR="00EF5A1E" w:rsidRPr="00364B08">
        <w:rPr>
          <w:rFonts w:ascii="Times New Roman" w:hAnsi="Times New Roman" w:cs="Times New Roman"/>
          <w:sz w:val="24"/>
          <w:szCs w:val="24"/>
        </w:rPr>
        <w:t>te</w:t>
      </w:r>
      <w:r w:rsidR="006757BF" w:rsidRPr="00364B08">
        <w:rPr>
          <w:rFonts w:ascii="Times New Roman" w:hAnsi="Times New Roman" w:cs="Times New Roman"/>
          <w:sz w:val="24"/>
          <w:szCs w:val="24"/>
        </w:rPr>
        <w:t xml:space="preserve"> to develop new and innovative courses</w:t>
      </w:r>
      <w:r w:rsidR="00FF17E9" w:rsidRPr="00364B08">
        <w:rPr>
          <w:rFonts w:ascii="Times New Roman" w:hAnsi="Times New Roman" w:cs="Times New Roman"/>
          <w:sz w:val="24"/>
          <w:szCs w:val="24"/>
        </w:rPr>
        <w:t>, if they belie</w:t>
      </w:r>
      <w:r w:rsidR="00EF5A1E" w:rsidRPr="00364B08">
        <w:rPr>
          <w:rFonts w:ascii="Times New Roman" w:hAnsi="Times New Roman" w:cs="Times New Roman"/>
          <w:sz w:val="24"/>
          <w:szCs w:val="24"/>
        </w:rPr>
        <w:t>ved</w:t>
      </w:r>
      <w:r w:rsidR="00FF17E9" w:rsidRPr="00364B08">
        <w:rPr>
          <w:rFonts w:ascii="Times New Roman" w:hAnsi="Times New Roman" w:cs="Times New Roman"/>
          <w:sz w:val="24"/>
          <w:szCs w:val="24"/>
        </w:rPr>
        <w:t xml:space="preserve"> that such courses could enhance their ability to deliver their social mandate.  </w:t>
      </w:r>
      <w:r w:rsidR="006757BF" w:rsidRPr="00364B08">
        <w:rPr>
          <w:rFonts w:ascii="Times New Roman" w:hAnsi="Times New Roman" w:cs="Times New Roman"/>
          <w:sz w:val="24"/>
          <w:szCs w:val="24"/>
        </w:rPr>
        <w:t xml:space="preserve"> </w:t>
      </w:r>
    </w:p>
    <w:p w14:paraId="764B6FC1" w14:textId="514A7DF4" w:rsidR="00FF17E9" w:rsidRPr="00364B08" w:rsidRDefault="00FF17E9" w:rsidP="006C1C7A">
      <w:pPr>
        <w:jc w:val="both"/>
        <w:rPr>
          <w:rFonts w:ascii="Times New Roman" w:hAnsi="Times New Roman" w:cs="Times New Roman"/>
          <w:sz w:val="24"/>
          <w:szCs w:val="24"/>
        </w:rPr>
      </w:pPr>
      <w:r w:rsidRPr="00364B08">
        <w:rPr>
          <w:rFonts w:ascii="Times New Roman" w:hAnsi="Times New Roman" w:cs="Times New Roman"/>
          <w:sz w:val="24"/>
          <w:szCs w:val="24"/>
        </w:rPr>
        <w:t>The above discussion allows us to derive the following two hypotheses</w:t>
      </w:r>
      <w:r w:rsidR="00A71C80" w:rsidRPr="00364B08">
        <w:rPr>
          <w:rFonts w:ascii="Times New Roman" w:hAnsi="Times New Roman" w:cs="Times New Roman"/>
          <w:sz w:val="24"/>
          <w:szCs w:val="24"/>
        </w:rPr>
        <w:t>:</w:t>
      </w:r>
      <w:r w:rsidRPr="00364B08">
        <w:rPr>
          <w:rFonts w:ascii="Times New Roman" w:hAnsi="Times New Roman" w:cs="Times New Roman"/>
          <w:sz w:val="24"/>
          <w:szCs w:val="24"/>
        </w:rPr>
        <w:t xml:space="preserve"> </w:t>
      </w:r>
    </w:p>
    <w:p w14:paraId="470B47D7" w14:textId="77777777" w:rsidR="00FF17E9" w:rsidRPr="00364B08" w:rsidRDefault="00FF17E9" w:rsidP="006C1C7A">
      <w:pPr>
        <w:ind w:left="720"/>
        <w:jc w:val="both"/>
        <w:rPr>
          <w:rFonts w:ascii="Times New Roman" w:hAnsi="Times New Roman" w:cs="Times New Roman"/>
          <w:i/>
          <w:sz w:val="24"/>
          <w:szCs w:val="24"/>
        </w:rPr>
      </w:pPr>
      <w:r w:rsidRPr="00364B08">
        <w:rPr>
          <w:rFonts w:ascii="Times New Roman" w:hAnsi="Times New Roman" w:cs="Times New Roman"/>
          <w:i/>
          <w:sz w:val="24"/>
          <w:szCs w:val="24"/>
        </w:rPr>
        <w:t>H1: Catholic affiliation is found to be positively correlated with the provision of non-profit management courses to business students.</w:t>
      </w:r>
    </w:p>
    <w:p w14:paraId="16CFD169" w14:textId="77777777" w:rsidR="00FF17E9" w:rsidRPr="00364B08" w:rsidRDefault="00FF17E9" w:rsidP="006C1C7A">
      <w:pPr>
        <w:ind w:left="720"/>
        <w:jc w:val="both"/>
        <w:rPr>
          <w:rFonts w:ascii="Times New Roman" w:hAnsi="Times New Roman" w:cs="Times New Roman"/>
          <w:sz w:val="24"/>
          <w:szCs w:val="24"/>
        </w:rPr>
      </w:pPr>
      <w:r w:rsidRPr="00364B08">
        <w:rPr>
          <w:rFonts w:ascii="Times New Roman" w:hAnsi="Times New Roman" w:cs="Times New Roman"/>
          <w:i/>
          <w:sz w:val="24"/>
          <w:szCs w:val="24"/>
        </w:rPr>
        <w:t>H2: Catholic affiliation is found to be positively correlated with the provision of social enterprise courses to business students.</w:t>
      </w:r>
    </w:p>
    <w:p w14:paraId="3DA15581" w14:textId="322E18A7" w:rsidR="009A7B45" w:rsidRPr="00364B08" w:rsidRDefault="00FF17E9"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The first one serves </w:t>
      </w:r>
      <w:r w:rsidR="00EF5A1E" w:rsidRPr="00364B08">
        <w:rPr>
          <w:rFonts w:ascii="Times New Roman" w:hAnsi="Times New Roman" w:cs="Times New Roman"/>
          <w:sz w:val="24"/>
          <w:szCs w:val="24"/>
        </w:rPr>
        <w:t>a</w:t>
      </w:r>
      <w:r w:rsidRPr="00364B08">
        <w:rPr>
          <w:rFonts w:ascii="Times New Roman" w:hAnsi="Times New Roman" w:cs="Times New Roman"/>
          <w:sz w:val="24"/>
          <w:szCs w:val="24"/>
        </w:rPr>
        <w:t xml:space="preserve"> confirmatory purpose as there is strong evidence to suggest that non-profit management courses are well</w:t>
      </w:r>
      <w:r w:rsidR="00EF5A1E" w:rsidRPr="00364B08">
        <w:rPr>
          <w:rFonts w:ascii="Times New Roman" w:hAnsi="Times New Roman" w:cs="Times New Roman"/>
          <w:sz w:val="24"/>
          <w:szCs w:val="24"/>
        </w:rPr>
        <w:t xml:space="preserve"> </w:t>
      </w:r>
      <w:r w:rsidRPr="00364B08">
        <w:rPr>
          <w:rFonts w:ascii="Times New Roman" w:hAnsi="Times New Roman" w:cs="Times New Roman"/>
          <w:sz w:val="24"/>
          <w:szCs w:val="24"/>
        </w:rPr>
        <w:t xml:space="preserve">embedded as part of Catholic Social Teaching. The second hypothesis is our main research focus, as we know very little about how social entrepreneurship courses are being perceived by Catholic universities, compared to other universities. </w:t>
      </w:r>
      <w:r w:rsidR="006757BF" w:rsidRPr="00364B08">
        <w:rPr>
          <w:rFonts w:ascii="Times New Roman" w:hAnsi="Times New Roman" w:cs="Times New Roman"/>
          <w:sz w:val="24"/>
          <w:szCs w:val="24"/>
        </w:rPr>
        <w:t xml:space="preserve">If social entrepreneurship can </w:t>
      </w:r>
      <w:r w:rsidRPr="00364B08">
        <w:rPr>
          <w:rFonts w:ascii="Times New Roman" w:hAnsi="Times New Roman" w:cs="Times New Roman"/>
          <w:sz w:val="24"/>
          <w:szCs w:val="24"/>
        </w:rPr>
        <w:t>indeed thrive</w:t>
      </w:r>
      <w:r w:rsidR="006757BF" w:rsidRPr="00364B08">
        <w:rPr>
          <w:rFonts w:ascii="Times New Roman" w:hAnsi="Times New Roman" w:cs="Times New Roman"/>
          <w:sz w:val="24"/>
          <w:szCs w:val="24"/>
        </w:rPr>
        <w:t xml:space="preserve"> within Catholic universities, </w:t>
      </w:r>
      <w:r w:rsidRPr="00364B08">
        <w:rPr>
          <w:rFonts w:ascii="Times New Roman" w:hAnsi="Times New Roman" w:cs="Times New Roman"/>
          <w:sz w:val="24"/>
          <w:szCs w:val="24"/>
        </w:rPr>
        <w:t xml:space="preserve">more so than in other universities, </w:t>
      </w:r>
      <w:r w:rsidR="006757BF" w:rsidRPr="00364B08">
        <w:rPr>
          <w:rFonts w:ascii="Times New Roman" w:hAnsi="Times New Roman" w:cs="Times New Roman"/>
          <w:sz w:val="24"/>
          <w:szCs w:val="24"/>
        </w:rPr>
        <w:t xml:space="preserve">it signifies not only that they would embrace innovative pedagogies and course contents with speed and flexibility, but </w:t>
      </w:r>
      <w:r w:rsidR="00EF5A1E" w:rsidRPr="00364B08">
        <w:rPr>
          <w:rFonts w:ascii="Times New Roman" w:hAnsi="Times New Roman" w:cs="Times New Roman"/>
          <w:sz w:val="24"/>
          <w:szCs w:val="24"/>
        </w:rPr>
        <w:t xml:space="preserve">that </w:t>
      </w:r>
      <w:r w:rsidR="006757BF" w:rsidRPr="00364B08">
        <w:rPr>
          <w:rFonts w:ascii="Times New Roman" w:hAnsi="Times New Roman" w:cs="Times New Roman"/>
          <w:sz w:val="24"/>
          <w:szCs w:val="24"/>
        </w:rPr>
        <w:t xml:space="preserve">they also </w:t>
      </w:r>
      <w:r w:rsidR="00EF5A1E" w:rsidRPr="00364B08">
        <w:rPr>
          <w:rFonts w:ascii="Times New Roman" w:hAnsi="Times New Roman" w:cs="Times New Roman"/>
          <w:sz w:val="24"/>
          <w:szCs w:val="24"/>
        </w:rPr>
        <w:t xml:space="preserve">would </w:t>
      </w:r>
      <w:r w:rsidRPr="00364B08">
        <w:rPr>
          <w:rFonts w:ascii="Times New Roman" w:hAnsi="Times New Roman" w:cs="Times New Roman"/>
          <w:sz w:val="24"/>
          <w:szCs w:val="24"/>
        </w:rPr>
        <w:t xml:space="preserve">not hesitate to utilise entrepreneurship </w:t>
      </w:r>
      <w:r w:rsidR="006757BF" w:rsidRPr="00364B08">
        <w:rPr>
          <w:rFonts w:ascii="Times New Roman" w:hAnsi="Times New Roman" w:cs="Times New Roman"/>
          <w:sz w:val="24"/>
          <w:szCs w:val="24"/>
        </w:rPr>
        <w:t>tools to address business problems</w:t>
      </w:r>
      <w:r w:rsidRPr="00364B08">
        <w:rPr>
          <w:rFonts w:ascii="Times New Roman" w:hAnsi="Times New Roman" w:cs="Times New Roman"/>
          <w:sz w:val="24"/>
          <w:szCs w:val="24"/>
        </w:rPr>
        <w:t xml:space="preserve">. </w:t>
      </w:r>
      <w:r w:rsidR="006757BF" w:rsidRPr="00364B08">
        <w:rPr>
          <w:rFonts w:ascii="Times New Roman" w:hAnsi="Times New Roman" w:cs="Times New Roman"/>
          <w:sz w:val="24"/>
          <w:szCs w:val="24"/>
        </w:rPr>
        <w:t xml:space="preserve"> </w:t>
      </w:r>
    </w:p>
    <w:p w14:paraId="7159FDB8" w14:textId="77777777" w:rsidR="00726112" w:rsidRPr="00364B08" w:rsidRDefault="00726112" w:rsidP="006C1C7A">
      <w:pPr>
        <w:jc w:val="both"/>
        <w:rPr>
          <w:rFonts w:ascii="Times New Roman" w:hAnsi="Times New Roman" w:cs="Times New Roman"/>
          <w:b/>
          <w:sz w:val="24"/>
          <w:szCs w:val="24"/>
        </w:rPr>
      </w:pPr>
      <w:r w:rsidRPr="00364B08">
        <w:rPr>
          <w:rFonts w:ascii="Times New Roman" w:hAnsi="Times New Roman" w:cs="Times New Roman"/>
          <w:b/>
          <w:sz w:val="24"/>
          <w:szCs w:val="24"/>
        </w:rPr>
        <w:t>Methodology</w:t>
      </w:r>
    </w:p>
    <w:p w14:paraId="24675D1A" w14:textId="77777777" w:rsidR="00A71C80" w:rsidRPr="00364B08" w:rsidRDefault="00A71C80" w:rsidP="006C1C7A">
      <w:pPr>
        <w:jc w:val="both"/>
        <w:rPr>
          <w:rFonts w:ascii="Times New Roman" w:hAnsi="Times New Roman" w:cs="Times New Roman"/>
          <w:b/>
          <w:i/>
          <w:sz w:val="24"/>
          <w:szCs w:val="24"/>
        </w:rPr>
      </w:pPr>
      <w:r w:rsidRPr="00364B08">
        <w:rPr>
          <w:rFonts w:ascii="Times New Roman" w:hAnsi="Times New Roman" w:cs="Times New Roman"/>
          <w:b/>
          <w:i/>
          <w:sz w:val="24"/>
          <w:szCs w:val="24"/>
        </w:rPr>
        <w:t>Sample</w:t>
      </w:r>
    </w:p>
    <w:p w14:paraId="2C6B7F98" w14:textId="502199C2" w:rsidR="00A71C80" w:rsidRPr="00364B08" w:rsidRDefault="00A71C80"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We began with the 2014-2015 database of </w:t>
      </w:r>
      <w:r w:rsidR="009E3B39" w:rsidRPr="00364B08">
        <w:rPr>
          <w:rFonts w:ascii="Times New Roman" w:hAnsi="Times New Roman" w:cs="Times New Roman"/>
          <w:sz w:val="24"/>
          <w:szCs w:val="24"/>
        </w:rPr>
        <w:t>the Association to Advance Collegiate Schools of Business (</w:t>
      </w:r>
      <w:r w:rsidRPr="00364B08">
        <w:rPr>
          <w:rFonts w:ascii="Times New Roman" w:hAnsi="Times New Roman" w:cs="Times New Roman"/>
          <w:sz w:val="24"/>
          <w:szCs w:val="24"/>
          <w:u w:val="single"/>
        </w:rPr>
        <w:t>AACSB</w:t>
      </w:r>
      <w:r w:rsidR="009E3B39" w:rsidRPr="00364B08">
        <w:rPr>
          <w:rFonts w:ascii="Times New Roman" w:hAnsi="Times New Roman" w:cs="Times New Roman"/>
          <w:sz w:val="24"/>
          <w:szCs w:val="24"/>
          <w:u w:val="single"/>
        </w:rPr>
        <w:t>)</w:t>
      </w:r>
      <w:r w:rsidR="00AC1539" w:rsidRPr="00364B08">
        <w:rPr>
          <w:rFonts w:ascii="Times New Roman" w:hAnsi="Times New Roman" w:cs="Times New Roman"/>
          <w:sz w:val="24"/>
          <w:szCs w:val="24"/>
          <w:u w:val="single"/>
        </w:rPr>
        <w:t xml:space="preserve"> </w:t>
      </w:r>
      <w:r w:rsidRPr="00364B08">
        <w:rPr>
          <w:rFonts w:ascii="Times New Roman" w:hAnsi="Times New Roman" w:cs="Times New Roman"/>
          <w:sz w:val="24"/>
          <w:szCs w:val="24"/>
        </w:rPr>
        <w:t>accredited schools and selected only those that were US</w:t>
      </w:r>
      <w:r w:rsidR="00AC1539" w:rsidRPr="00364B08">
        <w:rPr>
          <w:rFonts w:ascii="Times New Roman" w:hAnsi="Times New Roman" w:cs="Times New Roman"/>
          <w:sz w:val="24"/>
          <w:szCs w:val="24"/>
        </w:rPr>
        <w:t>A</w:t>
      </w:r>
      <w:r w:rsidRPr="00364B08">
        <w:rPr>
          <w:rFonts w:ascii="Times New Roman" w:hAnsi="Times New Roman" w:cs="Times New Roman"/>
          <w:sz w:val="24"/>
          <w:szCs w:val="24"/>
        </w:rPr>
        <w:t xml:space="preserve"> based. We then visit the online undergraduate and postgraduate catalogues of each university to search for social entrepreneurship courses, and go through the course descriptions. We then collate this with information obtained from various sources. After excluding some samples with missing variables</w:t>
      </w:r>
      <w:r w:rsidR="009C5043" w:rsidRPr="00364B08">
        <w:rPr>
          <w:rFonts w:ascii="Times New Roman" w:hAnsi="Times New Roman" w:cs="Times New Roman"/>
          <w:sz w:val="24"/>
          <w:szCs w:val="24"/>
        </w:rPr>
        <w:t>,</w:t>
      </w:r>
      <w:r w:rsidRPr="00364B08">
        <w:rPr>
          <w:rFonts w:ascii="Times New Roman" w:hAnsi="Times New Roman" w:cs="Times New Roman"/>
          <w:sz w:val="24"/>
          <w:szCs w:val="24"/>
        </w:rPr>
        <w:t xml:space="preserve"> a final sample size of 501 is obtained. In order to reduce missing values, the researchers visit the website of the universit</w:t>
      </w:r>
      <w:r w:rsidR="002E756F">
        <w:rPr>
          <w:rFonts w:ascii="Times New Roman" w:hAnsi="Times New Roman" w:cs="Times New Roman"/>
          <w:sz w:val="24"/>
          <w:szCs w:val="24"/>
        </w:rPr>
        <w:t>ies</w:t>
      </w:r>
      <w:r w:rsidRPr="00364B08">
        <w:rPr>
          <w:rFonts w:ascii="Times New Roman" w:hAnsi="Times New Roman" w:cs="Times New Roman"/>
          <w:sz w:val="24"/>
          <w:szCs w:val="24"/>
        </w:rPr>
        <w:t xml:space="preserve"> when missing values occur to manually search and input the missing information. </w:t>
      </w:r>
    </w:p>
    <w:p w14:paraId="330AB932" w14:textId="77777777" w:rsidR="00A71C80" w:rsidRPr="00364B08" w:rsidRDefault="00A71C80" w:rsidP="006C1C7A">
      <w:pPr>
        <w:jc w:val="both"/>
        <w:rPr>
          <w:rFonts w:ascii="Times New Roman" w:hAnsi="Times New Roman" w:cs="Times New Roman"/>
          <w:b/>
          <w:i/>
          <w:sz w:val="24"/>
          <w:szCs w:val="24"/>
        </w:rPr>
      </w:pPr>
      <w:r w:rsidRPr="00364B08">
        <w:rPr>
          <w:rFonts w:ascii="Times New Roman" w:hAnsi="Times New Roman" w:cs="Times New Roman"/>
          <w:b/>
          <w:i/>
          <w:sz w:val="24"/>
          <w:szCs w:val="24"/>
        </w:rPr>
        <w:t xml:space="preserve">Measures </w:t>
      </w:r>
    </w:p>
    <w:p w14:paraId="3D6F77E0" w14:textId="530F6F54" w:rsidR="00A71C80" w:rsidRPr="00364B08" w:rsidRDefault="00A71C80"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We have two dependent variables in our analysis. In Model 1 we denote 1 to those offering non-profit management courses to business school students, and 0 as otherwise. We include all </w:t>
      </w:r>
      <w:r w:rsidRPr="00364B08">
        <w:rPr>
          <w:rFonts w:ascii="Times New Roman" w:hAnsi="Times New Roman" w:cs="Times New Roman"/>
          <w:sz w:val="24"/>
          <w:szCs w:val="24"/>
        </w:rPr>
        <w:lastRenderedPageBreak/>
        <w:t>courses focusing on the leadership and management of non-profit organizations, charities and other voluntary bodies, but disregard courses with non-profit accounting and finance focuses</w:t>
      </w:r>
      <w:r w:rsidR="002E756F">
        <w:rPr>
          <w:rFonts w:ascii="Times New Roman" w:hAnsi="Times New Roman" w:cs="Times New Roman"/>
          <w:sz w:val="24"/>
          <w:szCs w:val="24"/>
        </w:rPr>
        <w:t xml:space="preserve"> as the latter are often required by the professional bodies to include ethics related modules as a one of the conditions of</w:t>
      </w:r>
      <w:r w:rsidR="00DF52C2">
        <w:rPr>
          <w:rFonts w:ascii="Times New Roman" w:hAnsi="Times New Roman" w:cs="Times New Roman"/>
          <w:sz w:val="24"/>
          <w:szCs w:val="24"/>
        </w:rPr>
        <w:t xml:space="preserve"> </w:t>
      </w:r>
      <w:r w:rsidR="003A4029">
        <w:rPr>
          <w:rFonts w:ascii="Times New Roman" w:hAnsi="Times New Roman" w:cs="Times New Roman"/>
          <w:sz w:val="24"/>
          <w:szCs w:val="24"/>
        </w:rPr>
        <w:t>obtaining</w:t>
      </w:r>
      <w:r w:rsidR="00DF52C2">
        <w:rPr>
          <w:rFonts w:ascii="Times New Roman" w:hAnsi="Times New Roman" w:cs="Times New Roman"/>
          <w:sz w:val="24"/>
          <w:szCs w:val="24"/>
        </w:rPr>
        <w:t xml:space="preserve"> </w:t>
      </w:r>
      <w:r w:rsidR="003A4029">
        <w:rPr>
          <w:rFonts w:ascii="Times New Roman" w:hAnsi="Times New Roman" w:cs="Times New Roman"/>
          <w:sz w:val="24"/>
          <w:szCs w:val="24"/>
        </w:rPr>
        <w:t xml:space="preserve">professional </w:t>
      </w:r>
      <w:r w:rsidR="00DF52C2">
        <w:rPr>
          <w:rFonts w:ascii="Times New Roman" w:hAnsi="Times New Roman" w:cs="Times New Roman"/>
          <w:sz w:val="24"/>
          <w:szCs w:val="24"/>
        </w:rPr>
        <w:t>accreditation to such courses</w:t>
      </w:r>
      <w:r w:rsidRPr="00364B08">
        <w:rPr>
          <w:rFonts w:ascii="Times New Roman" w:hAnsi="Times New Roman" w:cs="Times New Roman"/>
          <w:sz w:val="24"/>
          <w:szCs w:val="24"/>
        </w:rPr>
        <w:t xml:space="preserve">. </w:t>
      </w:r>
    </w:p>
    <w:p w14:paraId="78569580" w14:textId="7A374B9D" w:rsidR="0035477E" w:rsidRPr="00364B08" w:rsidRDefault="00A71C80"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In Model 2, we denote 1 to those offering social enterprise courses to business school students, and 0 as otherwise. We include courses emphasizing the start-up, development and management of entrepreneurial social ventures, but exclude </w:t>
      </w:r>
      <w:r w:rsidR="00C765E3" w:rsidRPr="00364B08">
        <w:rPr>
          <w:rFonts w:ascii="Times New Roman" w:hAnsi="Times New Roman" w:cs="Times New Roman"/>
          <w:sz w:val="24"/>
          <w:szCs w:val="24"/>
        </w:rPr>
        <w:t xml:space="preserve">short, non-curricula initiatives such as </w:t>
      </w:r>
      <w:r w:rsidR="00663BA9" w:rsidRPr="00364B08">
        <w:rPr>
          <w:rFonts w:ascii="Times New Roman" w:hAnsi="Times New Roman" w:cs="Times New Roman"/>
          <w:sz w:val="24"/>
          <w:szCs w:val="24"/>
        </w:rPr>
        <w:t xml:space="preserve">social </w:t>
      </w:r>
      <w:r w:rsidRPr="00364B08">
        <w:rPr>
          <w:rFonts w:ascii="Times New Roman" w:hAnsi="Times New Roman" w:cs="Times New Roman"/>
          <w:sz w:val="24"/>
          <w:szCs w:val="24"/>
        </w:rPr>
        <w:t>entrepreneurship boot camp</w:t>
      </w:r>
      <w:r w:rsidR="0085499E" w:rsidRPr="00364B08">
        <w:rPr>
          <w:rFonts w:ascii="Times New Roman" w:hAnsi="Times New Roman" w:cs="Times New Roman"/>
          <w:sz w:val="24"/>
          <w:szCs w:val="24"/>
        </w:rPr>
        <w:t>s</w:t>
      </w:r>
      <w:r w:rsidR="00AC1539" w:rsidRPr="00364B08">
        <w:rPr>
          <w:rStyle w:val="EndnoteReference"/>
          <w:rFonts w:ascii="Times New Roman" w:hAnsi="Times New Roman" w:cs="Times New Roman"/>
          <w:sz w:val="24"/>
          <w:szCs w:val="24"/>
        </w:rPr>
        <w:endnoteReference w:id="4"/>
      </w:r>
      <w:r w:rsidRPr="00364B08">
        <w:rPr>
          <w:rFonts w:ascii="Times New Roman" w:hAnsi="Times New Roman" w:cs="Times New Roman"/>
          <w:sz w:val="24"/>
          <w:szCs w:val="24"/>
        </w:rPr>
        <w:t>, social business plan competition</w:t>
      </w:r>
      <w:r w:rsidR="0085499E" w:rsidRPr="00364B08">
        <w:rPr>
          <w:rFonts w:ascii="Times New Roman" w:hAnsi="Times New Roman" w:cs="Times New Roman"/>
          <w:sz w:val="24"/>
          <w:szCs w:val="24"/>
        </w:rPr>
        <w:t>s</w:t>
      </w:r>
      <w:r w:rsidR="008D6FF2" w:rsidRPr="00364B08">
        <w:rPr>
          <w:rStyle w:val="EndnoteReference"/>
          <w:rFonts w:ascii="Times New Roman" w:hAnsi="Times New Roman" w:cs="Times New Roman"/>
          <w:sz w:val="24"/>
          <w:szCs w:val="24"/>
        </w:rPr>
        <w:endnoteReference w:id="5"/>
      </w:r>
      <w:r w:rsidRPr="00364B08">
        <w:rPr>
          <w:rFonts w:ascii="Times New Roman" w:hAnsi="Times New Roman" w:cs="Times New Roman"/>
          <w:sz w:val="24"/>
          <w:szCs w:val="24"/>
        </w:rPr>
        <w:t>, and other non-accredited short seminars. We also exclude courses from other departments that are typically not made available to business students, but kept university-wide courses that business students can enrol onto</w:t>
      </w:r>
      <w:r w:rsidR="0035477E" w:rsidRPr="00364B08">
        <w:rPr>
          <w:rFonts w:ascii="Times New Roman" w:hAnsi="Times New Roman" w:cs="Times New Roman"/>
          <w:sz w:val="24"/>
          <w:szCs w:val="24"/>
        </w:rPr>
        <w:t>.</w:t>
      </w:r>
    </w:p>
    <w:p w14:paraId="2CB25A7E" w14:textId="5100D6DC" w:rsidR="00E6400C" w:rsidRPr="00364B08" w:rsidRDefault="00726112"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The independent variable of this study is </w:t>
      </w:r>
      <w:r w:rsidR="00A71C80" w:rsidRPr="00364B08">
        <w:rPr>
          <w:rFonts w:ascii="Times New Roman" w:hAnsi="Times New Roman" w:cs="Times New Roman"/>
          <w:sz w:val="24"/>
          <w:szCs w:val="24"/>
        </w:rPr>
        <w:t xml:space="preserve">Catholic orientation, measured by the university’s Catholic affiliation (coded as 1, otherwise 0). </w:t>
      </w:r>
    </w:p>
    <w:p w14:paraId="51466B84" w14:textId="67DFEEE1" w:rsidR="00E6400C" w:rsidRPr="00364B08" w:rsidRDefault="00A71C80"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Control variables in this study are related to the institutional structure, social emphasis, and entrepreneurial emphasis of universities. Control variables in relation </w:t>
      </w:r>
      <w:r w:rsidR="0085499E" w:rsidRPr="00364B08">
        <w:rPr>
          <w:rFonts w:ascii="Times New Roman" w:hAnsi="Times New Roman" w:cs="Times New Roman"/>
          <w:sz w:val="24"/>
          <w:szCs w:val="24"/>
        </w:rPr>
        <w:t xml:space="preserve">to </w:t>
      </w:r>
      <w:r w:rsidRPr="00364B08">
        <w:rPr>
          <w:rFonts w:ascii="Times New Roman" w:hAnsi="Times New Roman" w:cs="Times New Roman"/>
          <w:sz w:val="24"/>
          <w:szCs w:val="24"/>
        </w:rPr>
        <w:t xml:space="preserve">institutional structure include log of </w:t>
      </w:r>
      <w:r w:rsidR="00E6400C" w:rsidRPr="00364B08">
        <w:rPr>
          <w:rFonts w:ascii="Times New Roman" w:hAnsi="Times New Roman" w:cs="Times New Roman"/>
          <w:sz w:val="24"/>
          <w:szCs w:val="24"/>
        </w:rPr>
        <w:t>endowment, number of student enro</w:t>
      </w:r>
      <w:r w:rsidRPr="00364B08">
        <w:rPr>
          <w:rFonts w:ascii="Times New Roman" w:hAnsi="Times New Roman" w:cs="Times New Roman"/>
          <w:sz w:val="24"/>
          <w:szCs w:val="24"/>
        </w:rPr>
        <w:t>lment</w:t>
      </w:r>
      <w:r w:rsidR="0085499E" w:rsidRPr="00364B08">
        <w:rPr>
          <w:rFonts w:ascii="Times New Roman" w:hAnsi="Times New Roman" w:cs="Times New Roman"/>
          <w:sz w:val="24"/>
          <w:szCs w:val="24"/>
        </w:rPr>
        <w:t>s</w:t>
      </w:r>
      <w:r w:rsidRPr="00364B08">
        <w:rPr>
          <w:rFonts w:ascii="Times New Roman" w:hAnsi="Times New Roman" w:cs="Times New Roman"/>
          <w:sz w:val="24"/>
          <w:szCs w:val="24"/>
        </w:rPr>
        <w:t xml:space="preserve">, whether </w:t>
      </w:r>
      <w:r w:rsidR="009743A3" w:rsidRPr="00364B08">
        <w:rPr>
          <w:rFonts w:ascii="Times New Roman" w:hAnsi="Times New Roman" w:cs="Times New Roman"/>
          <w:sz w:val="24"/>
          <w:szCs w:val="24"/>
        </w:rPr>
        <w:t xml:space="preserve">or not </w:t>
      </w:r>
      <w:r w:rsidRPr="00364B08">
        <w:rPr>
          <w:rFonts w:ascii="Times New Roman" w:hAnsi="Times New Roman" w:cs="Times New Roman"/>
          <w:sz w:val="24"/>
          <w:szCs w:val="24"/>
        </w:rPr>
        <w:t xml:space="preserve">the university is considered to be an Ivy </w:t>
      </w:r>
      <w:r w:rsidR="0085499E" w:rsidRPr="00364B08">
        <w:rPr>
          <w:rFonts w:ascii="Times New Roman" w:hAnsi="Times New Roman" w:cs="Times New Roman"/>
          <w:sz w:val="24"/>
          <w:szCs w:val="24"/>
        </w:rPr>
        <w:t xml:space="preserve">League </w:t>
      </w:r>
      <w:r w:rsidRPr="00364B08">
        <w:rPr>
          <w:rFonts w:ascii="Times New Roman" w:hAnsi="Times New Roman" w:cs="Times New Roman"/>
          <w:sz w:val="24"/>
          <w:szCs w:val="24"/>
        </w:rPr>
        <w:t xml:space="preserve">University. Log of </w:t>
      </w:r>
      <w:r w:rsidR="00E6400C" w:rsidRPr="00364B08">
        <w:rPr>
          <w:rFonts w:ascii="Times New Roman" w:hAnsi="Times New Roman" w:cs="Times New Roman"/>
          <w:sz w:val="24"/>
          <w:szCs w:val="24"/>
        </w:rPr>
        <w:t>endowment</w:t>
      </w:r>
      <w:r w:rsidRPr="00364B08">
        <w:rPr>
          <w:rFonts w:ascii="Times New Roman" w:hAnsi="Times New Roman" w:cs="Times New Roman"/>
          <w:sz w:val="24"/>
          <w:szCs w:val="24"/>
        </w:rPr>
        <w:t xml:space="preserve"> is a proxy to financial wealth. It would be expected that the variable is positively correlated with the decision </w:t>
      </w:r>
      <w:r w:rsidR="00E6400C" w:rsidRPr="00364B08">
        <w:rPr>
          <w:rFonts w:ascii="Times New Roman" w:hAnsi="Times New Roman" w:cs="Times New Roman"/>
          <w:sz w:val="24"/>
          <w:szCs w:val="24"/>
        </w:rPr>
        <w:t>as to whether social entrepreneurship and</w:t>
      </w:r>
      <w:r w:rsidRPr="00364B08">
        <w:rPr>
          <w:rFonts w:ascii="Times New Roman" w:hAnsi="Times New Roman" w:cs="Times New Roman"/>
          <w:sz w:val="24"/>
          <w:szCs w:val="24"/>
        </w:rPr>
        <w:t xml:space="preserve"> non-pro</w:t>
      </w:r>
      <w:r w:rsidR="00E6400C" w:rsidRPr="00364B08">
        <w:rPr>
          <w:rFonts w:ascii="Times New Roman" w:hAnsi="Times New Roman" w:cs="Times New Roman"/>
          <w:sz w:val="24"/>
          <w:szCs w:val="24"/>
        </w:rPr>
        <w:t>fit management courses</w:t>
      </w:r>
      <w:r w:rsidRPr="00364B08">
        <w:rPr>
          <w:rFonts w:ascii="Times New Roman" w:hAnsi="Times New Roman" w:cs="Times New Roman"/>
          <w:sz w:val="24"/>
          <w:szCs w:val="24"/>
        </w:rPr>
        <w:t xml:space="preserve"> are offered to business students, as it reflects, in an external context where public funding is in continuous decline (</w:t>
      </w:r>
      <w:r w:rsidRPr="003A4029">
        <w:rPr>
          <w:rFonts w:ascii="Times New Roman" w:hAnsi="Times New Roman" w:cs="Times New Roman"/>
          <w:sz w:val="24"/>
          <w:szCs w:val="24"/>
        </w:rPr>
        <w:t>Kelderman, 2011)</w:t>
      </w:r>
      <w:r w:rsidRPr="009F0BE0">
        <w:rPr>
          <w:rFonts w:ascii="Times New Roman" w:hAnsi="Times New Roman" w:cs="Times New Roman"/>
          <w:sz w:val="24"/>
          <w:szCs w:val="24"/>
        </w:rPr>
        <w:t xml:space="preserve">, what Cyert and March </w:t>
      </w:r>
      <w:r w:rsidRPr="003A4029">
        <w:rPr>
          <w:rFonts w:ascii="Times New Roman" w:hAnsi="Times New Roman" w:cs="Times New Roman"/>
          <w:sz w:val="24"/>
          <w:szCs w:val="24"/>
        </w:rPr>
        <w:t>(1963</w:t>
      </w:r>
      <w:r w:rsidRPr="00364B08">
        <w:rPr>
          <w:rFonts w:ascii="Times New Roman" w:hAnsi="Times New Roman" w:cs="Times New Roman"/>
          <w:sz w:val="24"/>
          <w:szCs w:val="24"/>
        </w:rPr>
        <w:t>) would consider the ‘slack’ resources that a university can discretionarily place into a course that many would not consider as the core component of their business program</w:t>
      </w:r>
      <w:r w:rsidR="00AC1539" w:rsidRPr="00364B08">
        <w:rPr>
          <w:rFonts w:ascii="Times New Roman" w:hAnsi="Times New Roman" w:cs="Times New Roman"/>
          <w:sz w:val="24"/>
          <w:szCs w:val="24"/>
        </w:rPr>
        <w:t>me</w:t>
      </w:r>
      <w:r w:rsidRPr="00364B08">
        <w:rPr>
          <w:rFonts w:ascii="Times New Roman" w:hAnsi="Times New Roman" w:cs="Times New Roman"/>
          <w:sz w:val="24"/>
          <w:szCs w:val="24"/>
        </w:rPr>
        <w:t xml:space="preserve">s, but which is nevertheless beneficial to their students (Rutherford et al., 2012). </w:t>
      </w:r>
    </w:p>
    <w:p w14:paraId="15977555" w14:textId="2F0B19CC" w:rsidR="00E6400C" w:rsidRPr="00364B08" w:rsidRDefault="00E6400C" w:rsidP="006C1C7A">
      <w:pPr>
        <w:jc w:val="both"/>
        <w:rPr>
          <w:rFonts w:ascii="Times New Roman" w:hAnsi="Times New Roman" w:cs="Times New Roman"/>
          <w:sz w:val="24"/>
          <w:szCs w:val="24"/>
        </w:rPr>
      </w:pPr>
      <w:r w:rsidRPr="00364B08">
        <w:rPr>
          <w:rFonts w:ascii="Times New Roman" w:hAnsi="Times New Roman" w:cs="Times New Roman"/>
          <w:sz w:val="24"/>
          <w:szCs w:val="24"/>
        </w:rPr>
        <w:t>The number of student enrol</w:t>
      </w:r>
      <w:r w:rsidR="00A71C80" w:rsidRPr="00364B08">
        <w:rPr>
          <w:rFonts w:ascii="Times New Roman" w:hAnsi="Times New Roman" w:cs="Times New Roman"/>
          <w:sz w:val="24"/>
          <w:szCs w:val="24"/>
        </w:rPr>
        <w:t>ment</w:t>
      </w:r>
      <w:r w:rsidR="0085499E" w:rsidRPr="00364B08">
        <w:rPr>
          <w:rFonts w:ascii="Times New Roman" w:hAnsi="Times New Roman" w:cs="Times New Roman"/>
          <w:sz w:val="24"/>
          <w:szCs w:val="24"/>
        </w:rPr>
        <w:t>s</w:t>
      </w:r>
      <w:r w:rsidR="00A71C80" w:rsidRPr="00364B08">
        <w:rPr>
          <w:rFonts w:ascii="Times New Roman" w:hAnsi="Times New Roman" w:cs="Times New Roman"/>
          <w:sz w:val="24"/>
          <w:szCs w:val="24"/>
        </w:rPr>
        <w:t xml:space="preserve"> is a proxy to size. Size is likely to play a role in the diversity of courses offered within the curriculum, as </w:t>
      </w:r>
      <w:r w:rsidR="0085499E" w:rsidRPr="00364B08">
        <w:rPr>
          <w:rFonts w:ascii="Times New Roman" w:hAnsi="Times New Roman" w:cs="Times New Roman"/>
          <w:sz w:val="24"/>
          <w:szCs w:val="24"/>
        </w:rPr>
        <w:t xml:space="preserve">a </w:t>
      </w:r>
      <w:r w:rsidR="00A71C80" w:rsidRPr="00364B08">
        <w:rPr>
          <w:rFonts w:ascii="Times New Roman" w:hAnsi="Times New Roman" w:cs="Times New Roman"/>
          <w:sz w:val="24"/>
          <w:szCs w:val="24"/>
        </w:rPr>
        <w:t xml:space="preserve">large size reduces the overhead costs for running additional courses. </w:t>
      </w:r>
    </w:p>
    <w:p w14:paraId="6E7CF134" w14:textId="2265187C" w:rsidR="00A71C80" w:rsidRPr="00364B08" w:rsidRDefault="00CF7CC2"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The </w:t>
      </w:r>
      <w:r w:rsidR="00FA11D1" w:rsidRPr="00364B08">
        <w:rPr>
          <w:rFonts w:ascii="Times New Roman" w:hAnsi="Times New Roman" w:cs="Times New Roman"/>
          <w:sz w:val="24"/>
          <w:szCs w:val="24"/>
        </w:rPr>
        <w:t>‘</w:t>
      </w:r>
      <w:r w:rsidR="00A71C80" w:rsidRPr="00364B08">
        <w:rPr>
          <w:rFonts w:ascii="Times New Roman" w:hAnsi="Times New Roman" w:cs="Times New Roman"/>
          <w:sz w:val="24"/>
          <w:szCs w:val="24"/>
        </w:rPr>
        <w:t xml:space="preserve">Ivy </w:t>
      </w:r>
      <w:r w:rsidR="00BB666E" w:rsidRPr="00364B08">
        <w:rPr>
          <w:rFonts w:ascii="Times New Roman" w:hAnsi="Times New Roman" w:cs="Times New Roman"/>
          <w:sz w:val="24"/>
          <w:szCs w:val="24"/>
        </w:rPr>
        <w:t>League</w:t>
      </w:r>
      <w:r w:rsidR="00FA11D1" w:rsidRPr="00364B08">
        <w:rPr>
          <w:rFonts w:ascii="Times New Roman" w:hAnsi="Times New Roman" w:cs="Times New Roman"/>
          <w:sz w:val="24"/>
          <w:szCs w:val="24"/>
        </w:rPr>
        <w:t>’</w:t>
      </w:r>
      <w:r w:rsidR="00BB666E" w:rsidRPr="00364B08">
        <w:rPr>
          <w:rFonts w:ascii="Times New Roman" w:hAnsi="Times New Roman" w:cs="Times New Roman"/>
          <w:sz w:val="24"/>
          <w:szCs w:val="24"/>
        </w:rPr>
        <w:t xml:space="preserve"> </w:t>
      </w:r>
      <w:r w:rsidR="00A71C80" w:rsidRPr="00364B08">
        <w:rPr>
          <w:rFonts w:ascii="Times New Roman" w:hAnsi="Times New Roman" w:cs="Times New Roman"/>
          <w:sz w:val="24"/>
          <w:szCs w:val="24"/>
        </w:rPr>
        <w:t>Universi</w:t>
      </w:r>
      <w:r w:rsidR="00FA11D1" w:rsidRPr="00364B08">
        <w:rPr>
          <w:rFonts w:ascii="Times New Roman" w:hAnsi="Times New Roman" w:cs="Times New Roman"/>
          <w:sz w:val="24"/>
          <w:szCs w:val="24"/>
        </w:rPr>
        <w:t>ty label</w:t>
      </w:r>
      <w:r w:rsidR="00A71C80" w:rsidRPr="00364B08">
        <w:rPr>
          <w:rFonts w:ascii="Times New Roman" w:hAnsi="Times New Roman" w:cs="Times New Roman"/>
          <w:sz w:val="24"/>
          <w:szCs w:val="24"/>
        </w:rPr>
        <w:t xml:space="preserve"> is a proxy to institutional reputation (coded 1 as Ivy </w:t>
      </w:r>
      <w:r w:rsidR="009743A3" w:rsidRPr="00364B08">
        <w:rPr>
          <w:rFonts w:ascii="Times New Roman" w:hAnsi="Times New Roman" w:cs="Times New Roman"/>
          <w:sz w:val="24"/>
          <w:szCs w:val="24"/>
        </w:rPr>
        <w:t xml:space="preserve">League </w:t>
      </w:r>
      <w:r w:rsidR="00A71C80" w:rsidRPr="00364B08">
        <w:rPr>
          <w:rFonts w:ascii="Times New Roman" w:hAnsi="Times New Roman" w:cs="Times New Roman"/>
          <w:sz w:val="24"/>
          <w:szCs w:val="24"/>
        </w:rPr>
        <w:t xml:space="preserve">University, otherwise 0). </w:t>
      </w:r>
      <w:r w:rsidR="009743A3" w:rsidRPr="00364B08">
        <w:rPr>
          <w:rFonts w:ascii="Times New Roman" w:hAnsi="Times New Roman" w:cs="Times New Roman"/>
          <w:sz w:val="24"/>
          <w:szCs w:val="24"/>
        </w:rPr>
        <w:t xml:space="preserve">Inclusion in the </w:t>
      </w:r>
      <w:r w:rsidR="00A71C80" w:rsidRPr="00364B08">
        <w:rPr>
          <w:rFonts w:ascii="Times New Roman" w:hAnsi="Times New Roman" w:cs="Times New Roman"/>
          <w:sz w:val="24"/>
          <w:szCs w:val="24"/>
        </w:rPr>
        <w:t xml:space="preserve">Ivy </w:t>
      </w:r>
      <w:r w:rsidR="009743A3" w:rsidRPr="00364B08">
        <w:rPr>
          <w:rFonts w:ascii="Times New Roman" w:hAnsi="Times New Roman" w:cs="Times New Roman"/>
          <w:sz w:val="24"/>
          <w:szCs w:val="24"/>
        </w:rPr>
        <w:t xml:space="preserve">League </w:t>
      </w:r>
      <w:r w:rsidR="00A71C80" w:rsidRPr="00364B08">
        <w:rPr>
          <w:rFonts w:ascii="Times New Roman" w:hAnsi="Times New Roman" w:cs="Times New Roman"/>
          <w:sz w:val="24"/>
          <w:szCs w:val="24"/>
        </w:rPr>
        <w:t>Universi</w:t>
      </w:r>
      <w:r w:rsidR="00BB666E" w:rsidRPr="00364B08">
        <w:rPr>
          <w:rFonts w:ascii="Times New Roman" w:hAnsi="Times New Roman" w:cs="Times New Roman"/>
          <w:sz w:val="24"/>
          <w:szCs w:val="24"/>
        </w:rPr>
        <w:t>ty</w:t>
      </w:r>
      <w:r w:rsidR="009743A3" w:rsidRPr="00364B08">
        <w:rPr>
          <w:rFonts w:ascii="Times New Roman" w:hAnsi="Times New Roman" w:cs="Times New Roman"/>
          <w:sz w:val="24"/>
          <w:szCs w:val="24"/>
        </w:rPr>
        <w:t xml:space="preserve"> group</w:t>
      </w:r>
      <w:r w:rsidR="00A71C80" w:rsidRPr="00364B08">
        <w:rPr>
          <w:rFonts w:ascii="Times New Roman" w:hAnsi="Times New Roman" w:cs="Times New Roman"/>
          <w:sz w:val="24"/>
          <w:szCs w:val="24"/>
        </w:rPr>
        <w:t xml:space="preserve"> has traditionally been seen as the sorter and allocator of elite status (</w:t>
      </w:r>
      <w:r w:rsidR="00D16A6E" w:rsidRPr="00364B08">
        <w:rPr>
          <w:rFonts w:ascii="Times New Roman" w:hAnsi="Times New Roman" w:cs="Times New Roman"/>
          <w:sz w:val="24"/>
          <w:szCs w:val="24"/>
        </w:rPr>
        <w:t>Bourdieu, 1990</w:t>
      </w:r>
      <w:r w:rsidR="00A71C80" w:rsidRPr="00364B08">
        <w:rPr>
          <w:rFonts w:ascii="Times New Roman" w:hAnsi="Times New Roman" w:cs="Times New Roman"/>
          <w:sz w:val="24"/>
          <w:szCs w:val="24"/>
        </w:rPr>
        <w:t>). As these institutions would be expecting their students to excel in the world of work and, at some point in their life, be propelled into important leadership roles in all segments of society, there is an expectation that a well-rounded educational process, beyond the specialization of subjects, is provided to students in keeping with Newman’s or Dewey’s ideals (Trow, 2007). For this, developing a socially responsible mindset is widely seen</w:t>
      </w:r>
      <w:r w:rsidRPr="00364B08">
        <w:rPr>
          <w:rFonts w:ascii="Times New Roman" w:hAnsi="Times New Roman" w:cs="Times New Roman"/>
          <w:sz w:val="24"/>
          <w:szCs w:val="24"/>
        </w:rPr>
        <w:t xml:space="preserve"> as</w:t>
      </w:r>
      <w:r w:rsidR="00A71C80" w:rsidRPr="00364B08">
        <w:rPr>
          <w:rFonts w:ascii="Times New Roman" w:hAnsi="Times New Roman" w:cs="Times New Roman"/>
          <w:sz w:val="24"/>
          <w:szCs w:val="24"/>
        </w:rPr>
        <w:t xml:space="preserve"> particularly crucial (Pfeffer, 1977). Therefore we expected the variable to positively correlate with the offerings of social entrepreneurship</w:t>
      </w:r>
      <w:r w:rsidR="00E6400C" w:rsidRPr="00364B08">
        <w:rPr>
          <w:rFonts w:ascii="Times New Roman" w:hAnsi="Times New Roman" w:cs="Times New Roman"/>
          <w:sz w:val="24"/>
          <w:szCs w:val="24"/>
        </w:rPr>
        <w:t xml:space="preserve"> and</w:t>
      </w:r>
      <w:r w:rsidR="00A71C80" w:rsidRPr="00364B08">
        <w:rPr>
          <w:rFonts w:ascii="Times New Roman" w:hAnsi="Times New Roman" w:cs="Times New Roman"/>
          <w:sz w:val="24"/>
          <w:szCs w:val="24"/>
        </w:rPr>
        <w:t xml:space="preserve"> non-profit management </w:t>
      </w:r>
      <w:r w:rsidR="00E6400C" w:rsidRPr="00364B08">
        <w:rPr>
          <w:rFonts w:ascii="Times New Roman" w:hAnsi="Times New Roman" w:cs="Times New Roman"/>
          <w:sz w:val="24"/>
          <w:szCs w:val="24"/>
        </w:rPr>
        <w:t>courses</w:t>
      </w:r>
      <w:r w:rsidR="00A71C80" w:rsidRPr="00364B08">
        <w:rPr>
          <w:rFonts w:ascii="Times New Roman" w:hAnsi="Times New Roman" w:cs="Times New Roman"/>
          <w:sz w:val="24"/>
          <w:szCs w:val="24"/>
        </w:rPr>
        <w:t xml:space="preserve"> to business students. We adopt a non-canonical definition of Ivy </w:t>
      </w:r>
      <w:r w:rsidR="009743A3" w:rsidRPr="00364B08">
        <w:rPr>
          <w:rFonts w:ascii="Times New Roman" w:hAnsi="Times New Roman" w:cs="Times New Roman"/>
          <w:sz w:val="24"/>
          <w:szCs w:val="24"/>
        </w:rPr>
        <w:t xml:space="preserve">League </w:t>
      </w:r>
      <w:r w:rsidR="00A71C80" w:rsidRPr="00364B08">
        <w:rPr>
          <w:rFonts w:ascii="Times New Roman" w:hAnsi="Times New Roman" w:cs="Times New Roman"/>
          <w:sz w:val="24"/>
          <w:szCs w:val="24"/>
        </w:rPr>
        <w:t>universities encompassing not only the original Ivies, but also those classified as hidden and public Ivies by Greene an</w:t>
      </w:r>
      <w:r w:rsidR="00D426D9" w:rsidRPr="00364B08">
        <w:rPr>
          <w:rFonts w:ascii="Times New Roman" w:hAnsi="Times New Roman" w:cs="Times New Roman"/>
          <w:sz w:val="24"/>
          <w:szCs w:val="24"/>
        </w:rPr>
        <w:t>d Greene (2000) and Moll (1985)</w:t>
      </w:r>
      <w:r w:rsidR="00AC1539" w:rsidRPr="00364B08">
        <w:rPr>
          <w:rStyle w:val="EndnoteReference"/>
          <w:rFonts w:ascii="Times New Roman" w:hAnsi="Times New Roman" w:cs="Times New Roman"/>
          <w:sz w:val="24"/>
          <w:szCs w:val="24"/>
        </w:rPr>
        <w:endnoteReference w:id="6"/>
      </w:r>
      <w:r w:rsidR="00A71C80" w:rsidRPr="00364B08">
        <w:rPr>
          <w:rFonts w:ascii="Times New Roman" w:hAnsi="Times New Roman" w:cs="Times New Roman"/>
          <w:sz w:val="24"/>
          <w:szCs w:val="24"/>
        </w:rPr>
        <w:t xml:space="preserve">. </w:t>
      </w:r>
    </w:p>
    <w:p w14:paraId="4A3E41FD" w14:textId="039C4785" w:rsidR="00A71C80" w:rsidRPr="00364B08" w:rsidRDefault="00A71C80" w:rsidP="006C1C7A">
      <w:pPr>
        <w:jc w:val="both"/>
        <w:rPr>
          <w:rFonts w:ascii="Times New Roman" w:hAnsi="Times New Roman" w:cs="Times New Roman"/>
          <w:sz w:val="24"/>
          <w:szCs w:val="24"/>
        </w:rPr>
      </w:pPr>
      <w:r w:rsidRPr="00364B08">
        <w:rPr>
          <w:rFonts w:ascii="Times New Roman" w:hAnsi="Times New Roman" w:cs="Times New Roman"/>
          <w:sz w:val="24"/>
          <w:szCs w:val="24"/>
        </w:rPr>
        <w:t>Control variables in relation</w:t>
      </w:r>
      <w:r w:rsidR="00CF7CC2" w:rsidRPr="00364B08">
        <w:rPr>
          <w:rFonts w:ascii="Times New Roman" w:hAnsi="Times New Roman" w:cs="Times New Roman"/>
          <w:sz w:val="24"/>
          <w:szCs w:val="24"/>
        </w:rPr>
        <w:t xml:space="preserve"> to</w:t>
      </w:r>
      <w:r w:rsidRPr="00364B08">
        <w:rPr>
          <w:rFonts w:ascii="Times New Roman" w:hAnsi="Times New Roman" w:cs="Times New Roman"/>
          <w:sz w:val="24"/>
          <w:szCs w:val="24"/>
        </w:rPr>
        <w:t xml:space="preserve"> social emphasis </w:t>
      </w:r>
      <w:r w:rsidR="00E6400C" w:rsidRPr="00364B08">
        <w:rPr>
          <w:rFonts w:ascii="Times New Roman" w:hAnsi="Times New Roman" w:cs="Times New Roman"/>
          <w:sz w:val="24"/>
          <w:szCs w:val="24"/>
        </w:rPr>
        <w:t xml:space="preserve">is a measurement of </w:t>
      </w:r>
      <w:r w:rsidRPr="00364B08">
        <w:rPr>
          <w:rFonts w:ascii="Times New Roman" w:hAnsi="Times New Roman" w:cs="Times New Roman"/>
          <w:sz w:val="24"/>
          <w:szCs w:val="24"/>
        </w:rPr>
        <w:t>social and community engagement and sustainabili</w:t>
      </w:r>
      <w:r w:rsidR="00E6400C" w:rsidRPr="00364B08">
        <w:rPr>
          <w:rFonts w:ascii="Times New Roman" w:hAnsi="Times New Roman" w:cs="Times New Roman"/>
          <w:sz w:val="24"/>
          <w:szCs w:val="24"/>
        </w:rPr>
        <w:t>ty orientation. This</w:t>
      </w:r>
      <w:r w:rsidRPr="00364B08">
        <w:rPr>
          <w:rFonts w:ascii="Times New Roman" w:hAnsi="Times New Roman" w:cs="Times New Roman"/>
          <w:sz w:val="24"/>
          <w:szCs w:val="24"/>
        </w:rPr>
        <w:t xml:space="preserve"> is measured by the number of students, graduates and alumni who classify themselves, under the section, ‘what they do’, to be involved in ‘community and social services’ on LinkedIn, adjusted for the number of students. We </w:t>
      </w:r>
      <w:r w:rsidRPr="00364B08">
        <w:rPr>
          <w:rFonts w:ascii="Times New Roman" w:hAnsi="Times New Roman" w:cs="Times New Roman"/>
          <w:sz w:val="24"/>
          <w:szCs w:val="24"/>
        </w:rPr>
        <w:lastRenderedPageBreak/>
        <w:t>expect that such involvement is positively related to their universities offering courses in social entrepreneurship and non-profit management. As a self-reported variable, this measure reflects the prevalence of social and community engagement by encompassing all kinds of social and community related behavio</w:t>
      </w:r>
      <w:r w:rsidR="00E6400C" w:rsidRPr="00364B08">
        <w:rPr>
          <w:rFonts w:ascii="Times New Roman" w:hAnsi="Times New Roman" w:cs="Times New Roman"/>
          <w:sz w:val="24"/>
          <w:szCs w:val="24"/>
        </w:rPr>
        <w:t>u</w:t>
      </w:r>
      <w:r w:rsidRPr="00364B08">
        <w:rPr>
          <w:rFonts w:ascii="Times New Roman" w:hAnsi="Times New Roman" w:cs="Times New Roman"/>
          <w:sz w:val="24"/>
          <w:szCs w:val="24"/>
        </w:rPr>
        <w:t>rs. Thus</w:t>
      </w:r>
      <w:r w:rsidR="009743A3" w:rsidRPr="00364B08">
        <w:rPr>
          <w:rFonts w:ascii="Times New Roman" w:hAnsi="Times New Roman" w:cs="Times New Roman"/>
          <w:sz w:val="24"/>
          <w:szCs w:val="24"/>
        </w:rPr>
        <w:t>,</w:t>
      </w:r>
      <w:r w:rsidRPr="00364B08">
        <w:rPr>
          <w:rFonts w:ascii="Times New Roman" w:hAnsi="Times New Roman" w:cs="Times New Roman"/>
          <w:sz w:val="24"/>
          <w:szCs w:val="24"/>
        </w:rPr>
        <w:t xml:space="preserve"> whilst the measure may not be the most accurate reflection of the actual number of students engaging in such professions, it indicates the receptivity </w:t>
      </w:r>
      <w:r w:rsidR="00CF7CC2" w:rsidRPr="00364B08">
        <w:rPr>
          <w:rFonts w:ascii="Times New Roman" w:hAnsi="Times New Roman" w:cs="Times New Roman"/>
          <w:sz w:val="24"/>
          <w:szCs w:val="24"/>
        </w:rPr>
        <w:t>to</w:t>
      </w:r>
      <w:r w:rsidRPr="00364B08">
        <w:rPr>
          <w:rFonts w:ascii="Times New Roman" w:hAnsi="Times New Roman" w:cs="Times New Roman"/>
          <w:sz w:val="24"/>
          <w:szCs w:val="24"/>
        </w:rPr>
        <w:t xml:space="preserve"> social and community engagement as a concept amongst peers. </w:t>
      </w:r>
    </w:p>
    <w:p w14:paraId="5176688A" w14:textId="1D706E4B" w:rsidR="00A71C80" w:rsidRPr="00364B08" w:rsidRDefault="00A71C80"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Finally, entrepreneurship engagement reflects how deeply an entrepreneurial culture is embedded into a university. It indicates how well a university has done in offering a supportive environment to enable its students to develop crucial enterprising attributes, such as risk-taking and action propensities, as well as offering technical and other supports during the gestation period, to facilitate the development of business ventures in a timeframe that is most suitable for them (Kwong and Thompson, 2015). The measurement that we have chosen is the number of entrepreneurs amongst staff, students and graduates who successfully obtained venture capital recorded on Crunchbase, after controlling for the size of the student population. The measure </w:t>
      </w:r>
      <w:r w:rsidR="00CF7CC2" w:rsidRPr="00364B08">
        <w:rPr>
          <w:rFonts w:ascii="Times New Roman" w:hAnsi="Times New Roman" w:cs="Times New Roman"/>
          <w:sz w:val="24"/>
          <w:szCs w:val="24"/>
        </w:rPr>
        <w:t xml:space="preserve">is </w:t>
      </w:r>
      <w:r w:rsidRPr="00364B08">
        <w:rPr>
          <w:rFonts w:ascii="Times New Roman" w:hAnsi="Times New Roman" w:cs="Times New Roman"/>
          <w:sz w:val="24"/>
          <w:szCs w:val="24"/>
        </w:rPr>
        <w:t>gear</w:t>
      </w:r>
      <w:r w:rsidR="00CF7CC2" w:rsidRPr="00364B08">
        <w:rPr>
          <w:rFonts w:ascii="Times New Roman" w:hAnsi="Times New Roman" w:cs="Times New Roman"/>
          <w:sz w:val="24"/>
          <w:szCs w:val="24"/>
        </w:rPr>
        <w:t>ed</w:t>
      </w:r>
      <w:r w:rsidRPr="00364B08">
        <w:rPr>
          <w:rFonts w:ascii="Times New Roman" w:hAnsi="Times New Roman" w:cs="Times New Roman"/>
          <w:sz w:val="24"/>
          <w:szCs w:val="24"/>
        </w:rPr>
        <w:t xml:space="preserve"> towards high growth-orientated entrepreneurs, the development of which require</w:t>
      </w:r>
      <w:r w:rsidR="00CF7CC2" w:rsidRPr="00364B08">
        <w:rPr>
          <w:rFonts w:ascii="Times New Roman" w:hAnsi="Times New Roman" w:cs="Times New Roman"/>
          <w:sz w:val="24"/>
          <w:szCs w:val="24"/>
        </w:rPr>
        <w:t>s</w:t>
      </w:r>
      <w:r w:rsidRPr="00364B08">
        <w:rPr>
          <w:rFonts w:ascii="Times New Roman" w:hAnsi="Times New Roman" w:cs="Times New Roman"/>
          <w:sz w:val="24"/>
          <w:szCs w:val="24"/>
        </w:rPr>
        <w:t xml:space="preserve"> much more effort, but also more determination, with literature suggesting that support from universities during the gestation stage plays a key role in their formation and also development (Gorman, et al., 1997; Etzkowitz, 2002). We expect this variable to be associated with the offering of social enterprise courses, but not with non-profit management courses.    </w:t>
      </w:r>
    </w:p>
    <w:p w14:paraId="469569F9" w14:textId="77777777" w:rsidR="00A71C80" w:rsidRPr="00364B08" w:rsidRDefault="00A71C80" w:rsidP="006C1C7A">
      <w:pPr>
        <w:jc w:val="both"/>
        <w:rPr>
          <w:rFonts w:ascii="Times New Roman" w:hAnsi="Times New Roman" w:cs="Times New Roman"/>
          <w:i/>
          <w:sz w:val="24"/>
          <w:szCs w:val="24"/>
        </w:rPr>
      </w:pPr>
      <w:r w:rsidRPr="00364B08">
        <w:rPr>
          <w:rFonts w:ascii="Times New Roman" w:hAnsi="Times New Roman" w:cs="Times New Roman"/>
          <w:i/>
          <w:sz w:val="24"/>
          <w:szCs w:val="24"/>
        </w:rPr>
        <w:t xml:space="preserve">Data Analysis Process </w:t>
      </w:r>
    </w:p>
    <w:p w14:paraId="6D0F4840" w14:textId="7D43F6D4" w:rsidR="001C2562" w:rsidRPr="00364B08" w:rsidRDefault="00CC006C"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Our data analysis will be divided into two parts. In the first part, descriptive statistics will be provided in order to gain an overview of the differences between Catholic universities </w:t>
      </w:r>
      <w:r w:rsidR="001C2562" w:rsidRPr="00364B08">
        <w:rPr>
          <w:rFonts w:ascii="Times New Roman" w:hAnsi="Times New Roman" w:cs="Times New Roman"/>
          <w:sz w:val="24"/>
          <w:szCs w:val="24"/>
        </w:rPr>
        <w:t>and other universities in terms of a number of their attributes. Information such as means, standard deviations, and correlations of variables will be used for the analysis.</w:t>
      </w:r>
    </w:p>
    <w:p w14:paraId="7E53B46F" w14:textId="77777777" w:rsidR="00285659" w:rsidRPr="00364B08" w:rsidRDefault="001C2562"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In the second part, we deploy </w:t>
      </w:r>
      <w:r w:rsidR="00A71C80" w:rsidRPr="00364B08">
        <w:rPr>
          <w:rFonts w:ascii="Times New Roman" w:hAnsi="Times New Roman" w:cs="Times New Roman"/>
          <w:sz w:val="24"/>
          <w:szCs w:val="24"/>
        </w:rPr>
        <w:t>binary logistic regressions to test our hypotheses</w:t>
      </w:r>
      <w:r w:rsidRPr="00364B08">
        <w:rPr>
          <w:rFonts w:ascii="Times New Roman" w:hAnsi="Times New Roman" w:cs="Times New Roman"/>
          <w:sz w:val="24"/>
          <w:szCs w:val="24"/>
        </w:rPr>
        <w:t xml:space="preserve"> given the dichotomous nature of the dependent variables</w:t>
      </w:r>
      <w:r w:rsidR="00A71C80" w:rsidRPr="00364B08">
        <w:rPr>
          <w:rFonts w:ascii="Times New Roman" w:hAnsi="Times New Roman" w:cs="Times New Roman"/>
          <w:sz w:val="24"/>
          <w:szCs w:val="24"/>
        </w:rPr>
        <w:t xml:space="preserve">. The control and independent variables will be introduced in </w:t>
      </w:r>
      <w:r w:rsidR="00CC006C" w:rsidRPr="00364B08">
        <w:rPr>
          <w:rFonts w:ascii="Times New Roman" w:hAnsi="Times New Roman" w:cs="Times New Roman"/>
          <w:sz w:val="24"/>
          <w:szCs w:val="24"/>
        </w:rPr>
        <w:t>two</w:t>
      </w:r>
      <w:r w:rsidR="00A71C80" w:rsidRPr="00364B08">
        <w:rPr>
          <w:rFonts w:ascii="Times New Roman" w:hAnsi="Times New Roman" w:cs="Times New Roman"/>
          <w:sz w:val="24"/>
          <w:szCs w:val="24"/>
        </w:rPr>
        <w:t xml:space="preserve"> steps. In the first step, control variables will be introduced in Models 1a</w:t>
      </w:r>
      <w:r w:rsidR="0051007F" w:rsidRPr="00364B08">
        <w:rPr>
          <w:rFonts w:ascii="Times New Roman" w:hAnsi="Times New Roman" w:cs="Times New Roman"/>
          <w:sz w:val="24"/>
          <w:szCs w:val="24"/>
        </w:rPr>
        <w:t xml:space="preserve"> and</w:t>
      </w:r>
      <w:r w:rsidR="00A71C80" w:rsidRPr="00364B08">
        <w:rPr>
          <w:rFonts w:ascii="Times New Roman" w:hAnsi="Times New Roman" w:cs="Times New Roman"/>
          <w:sz w:val="24"/>
          <w:szCs w:val="24"/>
        </w:rPr>
        <w:t xml:space="preserve"> 2a. In the second step, the independent variable, </w:t>
      </w:r>
      <w:r w:rsidR="00B56354" w:rsidRPr="00364B08">
        <w:rPr>
          <w:rFonts w:ascii="Times New Roman" w:hAnsi="Times New Roman" w:cs="Times New Roman"/>
          <w:sz w:val="24"/>
          <w:szCs w:val="24"/>
        </w:rPr>
        <w:t>Catholic</w:t>
      </w:r>
      <w:r w:rsidR="00A71C80" w:rsidRPr="00364B08">
        <w:rPr>
          <w:rFonts w:ascii="Times New Roman" w:hAnsi="Times New Roman" w:cs="Times New Roman"/>
          <w:sz w:val="24"/>
          <w:szCs w:val="24"/>
        </w:rPr>
        <w:t xml:space="preserve"> affiliation, is introduced in the full models i</w:t>
      </w:r>
      <w:r w:rsidR="0051007F" w:rsidRPr="00364B08">
        <w:rPr>
          <w:rFonts w:ascii="Times New Roman" w:hAnsi="Times New Roman" w:cs="Times New Roman"/>
          <w:sz w:val="24"/>
          <w:szCs w:val="24"/>
        </w:rPr>
        <w:t>n Models 1</w:t>
      </w:r>
      <w:r w:rsidR="00CC006C" w:rsidRPr="00364B08">
        <w:rPr>
          <w:rFonts w:ascii="Times New Roman" w:hAnsi="Times New Roman" w:cs="Times New Roman"/>
          <w:sz w:val="24"/>
          <w:szCs w:val="24"/>
        </w:rPr>
        <w:t>b</w:t>
      </w:r>
      <w:r w:rsidR="0051007F" w:rsidRPr="00364B08">
        <w:rPr>
          <w:rFonts w:ascii="Times New Roman" w:hAnsi="Times New Roman" w:cs="Times New Roman"/>
          <w:sz w:val="24"/>
          <w:szCs w:val="24"/>
        </w:rPr>
        <w:t xml:space="preserve"> and 2</w:t>
      </w:r>
      <w:r w:rsidR="00CC006C" w:rsidRPr="00364B08">
        <w:rPr>
          <w:rFonts w:ascii="Times New Roman" w:hAnsi="Times New Roman" w:cs="Times New Roman"/>
          <w:sz w:val="24"/>
          <w:szCs w:val="24"/>
        </w:rPr>
        <w:t>b</w:t>
      </w:r>
      <w:r w:rsidR="00A71C80" w:rsidRPr="00364B08">
        <w:rPr>
          <w:rFonts w:ascii="Times New Roman" w:hAnsi="Times New Roman" w:cs="Times New Roman"/>
          <w:sz w:val="24"/>
          <w:szCs w:val="24"/>
        </w:rPr>
        <w:t xml:space="preserve">. </w:t>
      </w:r>
    </w:p>
    <w:p w14:paraId="6C3E09D2" w14:textId="77777777" w:rsidR="00285659" w:rsidRPr="00364B08" w:rsidRDefault="00CC006C" w:rsidP="006C1C7A">
      <w:pPr>
        <w:jc w:val="both"/>
        <w:rPr>
          <w:rFonts w:ascii="Times New Roman" w:hAnsi="Times New Roman" w:cs="Times New Roman"/>
          <w:b/>
          <w:sz w:val="24"/>
          <w:szCs w:val="24"/>
        </w:rPr>
      </w:pPr>
      <w:r w:rsidRPr="00364B08">
        <w:rPr>
          <w:rFonts w:ascii="Times New Roman" w:hAnsi="Times New Roman" w:cs="Times New Roman"/>
          <w:b/>
          <w:sz w:val="24"/>
          <w:szCs w:val="24"/>
        </w:rPr>
        <w:t xml:space="preserve">Results </w:t>
      </w:r>
    </w:p>
    <w:p w14:paraId="230BB51A" w14:textId="77777777" w:rsidR="00CC006C" w:rsidRPr="00364B08" w:rsidRDefault="00CC006C" w:rsidP="006C1C7A">
      <w:pPr>
        <w:jc w:val="both"/>
        <w:rPr>
          <w:rFonts w:ascii="Times New Roman" w:hAnsi="Times New Roman" w:cs="Times New Roman"/>
          <w:b/>
          <w:i/>
          <w:sz w:val="24"/>
          <w:szCs w:val="24"/>
        </w:rPr>
      </w:pPr>
      <w:r w:rsidRPr="00364B08">
        <w:rPr>
          <w:rFonts w:ascii="Times New Roman" w:hAnsi="Times New Roman" w:cs="Times New Roman"/>
          <w:b/>
          <w:i/>
          <w:sz w:val="24"/>
          <w:szCs w:val="24"/>
        </w:rPr>
        <w:t xml:space="preserve">Descriptive statistics </w:t>
      </w:r>
    </w:p>
    <w:p w14:paraId="132F6B02" w14:textId="51667F0A" w:rsidR="0035477E" w:rsidRPr="00364B08" w:rsidRDefault="007C711D" w:rsidP="006C1C7A">
      <w:pPr>
        <w:jc w:val="both"/>
        <w:rPr>
          <w:rFonts w:ascii="Times New Roman" w:hAnsi="Times New Roman" w:cs="Times New Roman"/>
          <w:sz w:val="24"/>
          <w:szCs w:val="24"/>
        </w:rPr>
      </w:pPr>
      <w:r w:rsidRPr="00364B08">
        <w:rPr>
          <w:rFonts w:ascii="Times New Roman" w:hAnsi="Times New Roman" w:cs="Times New Roman"/>
          <w:sz w:val="24"/>
          <w:szCs w:val="24"/>
        </w:rPr>
        <w:t>Table 2</w:t>
      </w:r>
      <w:r w:rsidR="0035477E" w:rsidRPr="00364B08">
        <w:rPr>
          <w:rFonts w:ascii="Times New Roman" w:hAnsi="Times New Roman" w:cs="Times New Roman"/>
          <w:sz w:val="24"/>
          <w:szCs w:val="24"/>
        </w:rPr>
        <w:t xml:space="preserve"> provides </w:t>
      </w:r>
      <w:r w:rsidR="00CF7CC2" w:rsidRPr="00364B08">
        <w:rPr>
          <w:rFonts w:ascii="Times New Roman" w:hAnsi="Times New Roman" w:cs="Times New Roman"/>
          <w:sz w:val="24"/>
          <w:szCs w:val="24"/>
        </w:rPr>
        <w:t>a</w:t>
      </w:r>
      <w:r w:rsidR="0035477E" w:rsidRPr="00364B08">
        <w:rPr>
          <w:rFonts w:ascii="Times New Roman" w:hAnsi="Times New Roman" w:cs="Times New Roman"/>
          <w:sz w:val="24"/>
          <w:szCs w:val="24"/>
        </w:rPr>
        <w:t xml:space="preserve"> breakdown of the social entrepreneurship and non-profit management course provision by the level of delivery. Out of 501 universities within the sample, 66 (13.2%) universities offer non-profit management courses to their business students at any level. Out of </w:t>
      </w:r>
      <w:r w:rsidR="00C063F1" w:rsidRPr="00364B08">
        <w:rPr>
          <w:rFonts w:ascii="Times New Roman" w:hAnsi="Times New Roman" w:cs="Times New Roman"/>
          <w:sz w:val="24"/>
          <w:szCs w:val="24"/>
        </w:rPr>
        <w:t>these</w:t>
      </w:r>
      <w:r w:rsidR="0035477E" w:rsidRPr="00364B08">
        <w:rPr>
          <w:rFonts w:ascii="Times New Roman" w:hAnsi="Times New Roman" w:cs="Times New Roman"/>
          <w:sz w:val="24"/>
          <w:szCs w:val="24"/>
        </w:rPr>
        <w:t xml:space="preserve">, 30 offer such courses at UG level, 45 at PG level, and a further 9 offer such courses at both UG and PG levels. 136 (27.1%) universities offer social entrepreneurship courses to their business students at any level. Out of </w:t>
      </w:r>
      <w:r w:rsidR="00C063F1" w:rsidRPr="00364B08">
        <w:rPr>
          <w:rFonts w:ascii="Times New Roman" w:hAnsi="Times New Roman" w:cs="Times New Roman"/>
          <w:sz w:val="24"/>
          <w:szCs w:val="24"/>
        </w:rPr>
        <w:t>these</w:t>
      </w:r>
      <w:r w:rsidR="0035477E" w:rsidRPr="00364B08">
        <w:rPr>
          <w:rFonts w:ascii="Times New Roman" w:hAnsi="Times New Roman" w:cs="Times New Roman"/>
          <w:sz w:val="24"/>
          <w:szCs w:val="24"/>
        </w:rPr>
        <w:t>, 81 offer such courses at UG level, 73 at PG level, and a further 18 offer such courses at</w:t>
      </w:r>
      <w:r w:rsidR="00C063F1" w:rsidRPr="00364B08">
        <w:rPr>
          <w:rFonts w:ascii="Times New Roman" w:hAnsi="Times New Roman" w:cs="Times New Roman"/>
          <w:sz w:val="24"/>
          <w:szCs w:val="24"/>
        </w:rPr>
        <w:t xml:space="preserve"> both</w:t>
      </w:r>
      <w:r w:rsidR="0035477E" w:rsidRPr="00364B08">
        <w:rPr>
          <w:rFonts w:ascii="Times New Roman" w:hAnsi="Times New Roman" w:cs="Times New Roman"/>
          <w:sz w:val="24"/>
          <w:szCs w:val="24"/>
        </w:rPr>
        <w:t xml:space="preserve"> UG and PG levels. </w:t>
      </w:r>
    </w:p>
    <w:p w14:paraId="0F18A23B" w14:textId="36873A38" w:rsidR="00982A2B" w:rsidRPr="00364B08" w:rsidRDefault="00982A2B" w:rsidP="006C1C7A">
      <w:pPr>
        <w:jc w:val="both"/>
        <w:rPr>
          <w:rFonts w:ascii="Times New Roman" w:hAnsi="Times New Roman" w:cs="Times New Roman"/>
          <w:sz w:val="24"/>
          <w:szCs w:val="24"/>
        </w:rPr>
      </w:pPr>
    </w:p>
    <w:p w14:paraId="7CD14AB6" w14:textId="01EB4CFD" w:rsidR="00982A2B" w:rsidRPr="00364B08" w:rsidRDefault="007C711D" w:rsidP="00982A2B">
      <w:pPr>
        <w:ind w:firstLine="720"/>
        <w:jc w:val="both"/>
        <w:rPr>
          <w:rFonts w:ascii="Times New Roman" w:hAnsi="Times New Roman" w:cs="Times New Roman"/>
          <w:sz w:val="24"/>
          <w:szCs w:val="24"/>
        </w:rPr>
      </w:pPr>
      <w:r w:rsidRPr="00364B08">
        <w:rPr>
          <w:rFonts w:ascii="Times New Roman" w:hAnsi="Times New Roman" w:cs="Times New Roman"/>
          <w:sz w:val="24"/>
          <w:szCs w:val="24"/>
        </w:rPr>
        <w:t>Insert Table 2</w:t>
      </w:r>
      <w:r w:rsidR="00982A2B" w:rsidRPr="00364B08">
        <w:rPr>
          <w:rFonts w:ascii="Times New Roman" w:hAnsi="Times New Roman" w:cs="Times New Roman"/>
          <w:sz w:val="24"/>
          <w:szCs w:val="24"/>
        </w:rPr>
        <w:t xml:space="preserve"> near here </w:t>
      </w:r>
    </w:p>
    <w:p w14:paraId="0B78DB71" w14:textId="77777777" w:rsidR="00982A2B" w:rsidRPr="00364B08" w:rsidRDefault="00982A2B" w:rsidP="006C1C7A">
      <w:pPr>
        <w:jc w:val="both"/>
        <w:rPr>
          <w:rFonts w:ascii="Times New Roman" w:hAnsi="Times New Roman" w:cs="Times New Roman"/>
          <w:sz w:val="24"/>
          <w:szCs w:val="24"/>
        </w:rPr>
      </w:pPr>
    </w:p>
    <w:p w14:paraId="1D28E6EC" w14:textId="3F145E77" w:rsidR="0035477E" w:rsidRPr="00364B08" w:rsidRDefault="0035477E" w:rsidP="006C1C7A">
      <w:pPr>
        <w:jc w:val="both"/>
        <w:rPr>
          <w:rFonts w:ascii="Times New Roman" w:hAnsi="Times New Roman" w:cs="Times New Roman"/>
          <w:sz w:val="24"/>
          <w:szCs w:val="24"/>
        </w:rPr>
      </w:pPr>
      <w:r w:rsidRPr="00364B08">
        <w:rPr>
          <w:rFonts w:ascii="Times New Roman" w:hAnsi="Times New Roman" w:cs="Times New Roman"/>
          <w:sz w:val="24"/>
          <w:szCs w:val="24"/>
        </w:rPr>
        <w:lastRenderedPageBreak/>
        <w:t>In terms of the religious affiliation of the universities within the sample (Figure 1), the overwhelm</w:t>
      </w:r>
      <w:r w:rsidR="00C063F1" w:rsidRPr="00364B08">
        <w:rPr>
          <w:rFonts w:ascii="Times New Roman" w:hAnsi="Times New Roman" w:cs="Times New Roman"/>
          <w:sz w:val="24"/>
          <w:szCs w:val="24"/>
        </w:rPr>
        <w:t>ing</w:t>
      </w:r>
      <w:r w:rsidRPr="00364B08">
        <w:rPr>
          <w:rFonts w:ascii="Times New Roman" w:hAnsi="Times New Roman" w:cs="Times New Roman"/>
          <w:sz w:val="24"/>
          <w:szCs w:val="24"/>
        </w:rPr>
        <w:t xml:space="preserve"> majority of the universities (N=40, 84%) are not affiliated with any religion. The largest faith university group is Catholic, which has 49 universities and consisted of 10% of the sample. Protestant is the second largest group, consist</w:t>
      </w:r>
      <w:r w:rsidR="00C063F1" w:rsidRPr="00364B08">
        <w:rPr>
          <w:rFonts w:ascii="Times New Roman" w:hAnsi="Times New Roman" w:cs="Times New Roman"/>
          <w:sz w:val="24"/>
          <w:szCs w:val="24"/>
        </w:rPr>
        <w:t>ing</w:t>
      </w:r>
      <w:r w:rsidRPr="00364B08">
        <w:rPr>
          <w:rFonts w:ascii="Times New Roman" w:hAnsi="Times New Roman" w:cs="Times New Roman"/>
          <w:sz w:val="24"/>
          <w:szCs w:val="24"/>
        </w:rPr>
        <w:t xml:space="preserve"> of 30 universities and 6% of the sample. Two other universities are of other religious affiliation (Jewish, Latter-Day</w:t>
      </w:r>
      <w:r w:rsidR="00C063F1" w:rsidRPr="00364B08">
        <w:rPr>
          <w:rFonts w:ascii="Times New Roman" w:hAnsi="Times New Roman" w:cs="Times New Roman"/>
          <w:sz w:val="24"/>
          <w:szCs w:val="24"/>
        </w:rPr>
        <w:t xml:space="preserve"> </w:t>
      </w:r>
      <w:r w:rsidRPr="00364B08">
        <w:rPr>
          <w:rFonts w:ascii="Times New Roman" w:hAnsi="Times New Roman" w:cs="Times New Roman"/>
          <w:sz w:val="24"/>
          <w:szCs w:val="24"/>
        </w:rPr>
        <w:t xml:space="preserve">Saints).  </w:t>
      </w:r>
    </w:p>
    <w:p w14:paraId="32075D0C" w14:textId="77777777" w:rsidR="00982A2B" w:rsidRPr="00364B08" w:rsidRDefault="00982A2B" w:rsidP="006C1C7A">
      <w:pPr>
        <w:jc w:val="both"/>
        <w:rPr>
          <w:rFonts w:ascii="Times New Roman" w:hAnsi="Times New Roman" w:cs="Times New Roman"/>
          <w:sz w:val="24"/>
          <w:szCs w:val="24"/>
        </w:rPr>
      </w:pPr>
    </w:p>
    <w:p w14:paraId="3359CD48" w14:textId="2A652FB6" w:rsidR="00982A2B" w:rsidRPr="00364B08" w:rsidRDefault="00982A2B" w:rsidP="006C1C7A">
      <w:pPr>
        <w:jc w:val="both"/>
        <w:rPr>
          <w:rFonts w:ascii="Times New Roman" w:hAnsi="Times New Roman" w:cs="Times New Roman"/>
          <w:sz w:val="24"/>
          <w:szCs w:val="24"/>
        </w:rPr>
      </w:pPr>
      <w:r w:rsidRPr="00364B08">
        <w:rPr>
          <w:rFonts w:ascii="Times New Roman" w:hAnsi="Times New Roman" w:cs="Times New Roman"/>
          <w:sz w:val="24"/>
          <w:szCs w:val="24"/>
        </w:rPr>
        <w:tab/>
        <w:t xml:space="preserve">Insert Figure 1 near here </w:t>
      </w:r>
    </w:p>
    <w:p w14:paraId="452FB23E" w14:textId="6118BC64" w:rsidR="0035477E" w:rsidRPr="00364B08" w:rsidRDefault="0035477E" w:rsidP="006C1C7A">
      <w:pPr>
        <w:jc w:val="both"/>
        <w:rPr>
          <w:rFonts w:ascii="Times New Roman" w:hAnsi="Times New Roman" w:cs="Times New Roman"/>
          <w:sz w:val="24"/>
          <w:szCs w:val="24"/>
        </w:rPr>
      </w:pPr>
      <w:r w:rsidRPr="00364B08">
        <w:rPr>
          <w:rFonts w:ascii="Times New Roman" w:hAnsi="Times New Roman" w:cs="Times New Roman"/>
          <w:sz w:val="24"/>
          <w:szCs w:val="24"/>
        </w:rPr>
        <w:t>In terms of the breakdown of the non-profit management course provision by religio</w:t>
      </w:r>
      <w:r w:rsidR="009743A3" w:rsidRPr="00364B08">
        <w:rPr>
          <w:rFonts w:ascii="Times New Roman" w:hAnsi="Times New Roman" w:cs="Times New Roman"/>
          <w:sz w:val="24"/>
          <w:szCs w:val="24"/>
        </w:rPr>
        <w:t>us</w:t>
      </w:r>
      <w:r w:rsidRPr="00364B08">
        <w:rPr>
          <w:rFonts w:ascii="Times New Roman" w:hAnsi="Times New Roman" w:cs="Times New Roman"/>
          <w:sz w:val="24"/>
          <w:szCs w:val="24"/>
        </w:rPr>
        <w:t xml:space="preserve"> affiliation </w:t>
      </w:r>
      <w:r w:rsidR="00B52FD1" w:rsidRPr="00364B08">
        <w:rPr>
          <w:rFonts w:ascii="Times New Roman" w:hAnsi="Times New Roman" w:cs="Times New Roman"/>
          <w:sz w:val="24"/>
          <w:szCs w:val="24"/>
        </w:rPr>
        <w:t>(Table 3</w:t>
      </w:r>
      <w:r w:rsidRPr="00364B08">
        <w:rPr>
          <w:rFonts w:ascii="Times New Roman" w:hAnsi="Times New Roman" w:cs="Times New Roman"/>
          <w:sz w:val="24"/>
          <w:szCs w:val="24"/>
        </w:rPr>
        <w:t xml:space="preserve">), it is apparent </w:t>
      </w:r>
      <w:r w:rsidR="00BC77A3" w:rsidRPr="00364B08">
        <w:rPr>
          <w:rFonts w:ascii="Times New Roman" w:hAnsi="Times New Roman" w:cs="Times New Roman"/>
          <w:sz w:val="24"/>
          <w:szCs w:val="24"/>
        </w:rPr>
        <w:t xml:space="preserve">that </w:t>
      </w:r>
      <w:r w:rsidRPr="00364B08">
        <w:rPr>
          <w:rFonts w:ascii="Times New Roman" w:hAnsi="Times New Roman" w:cs="Times New Roman"/>
          <w:sz w:val="24"/>
          <w:szCs w:val="24"/>
        </w:rPr>
        <w:t xml:space="preserve">faith-based universities are considerably more likely to offer such courses to their business students than those that do not belong to any religion. </w:t>
      </w:r>
      <w:r w:rsidR="00BE4FC4" w:rsidRPr="00364B08">
        <w:rPr>
          <w:rFonts w:ascii="Times New Roman" w:hAnsi="Times New Roman" w:cs="Times New Roman"/>
          <w:sz w:val="24"/>
          <w:szCs w:val="24"/>
        </w:rPr>
        <w:t>Only 12.6% of universities (N=47) with no religious affiliation offer such courses to their business students, compared to 22.4% of Catholic universities (N=11</w:t>
      </w:r>
      <w:r w:rsidR="00CE5393" w:rsidRPr="00364B08">
        <w:rPr>
          <w:rFonts w:ascii="Times New Roman" w:hAnsi="Times New Roman" w:cs="Times New Roman"/>
          <w:sz w:val="24"/>
          <w:szCs w:val="24"/>
        </w:rPr>
        <w:t>)</w:t>
      </w:r>
      <w:r w:rsidR="00CE5393">
        <w:rPr>
          <w:rFonts w:ascii="Times New Roman" w:hAnsi="Times New Roman" w:cs="Times New Roman"/>
          <w:sz w:val="24"/>
          <w:szCs w:val="24"/>
        </w:rPr>
        <w:t xml:space="preserve"> and</w:t>
      </w:r>
      <w:r w:rsidR="00CE5393" w:rsidRPr="00364B08">
        <w:rPr>
          <w:rFonts w:ascii="Times New Roman" w:hAnsi="Times New Roman" w:cs="Times New Roman"/>
          <w:sz w:val="24"/>
          <w:szCs w:val="24"/>
        </w:rPr>
        <w:t xml:space="preserve"> </w:t>
      </w:r>
      <w:r w:rsidR="00BE4FC4" w:rsidRPr="00364B08">
        <w:rPr>
          <w:rFonts w:ascii="Times New Roman" w:hAnsi="Times New Roman" w:cs="Times New Roman"/>
          <w:sz w:val="24"/>
          <w:szCs w:val="24"/>
        </w:rPr>
        <w:t xml:space="preserve">23.3% of Protestant universities (N=7).    </w:t>
      </w:r>
      <w:r w:rsidRPr="00364B08">
        <w:rPr>
          <w:rFonts w:ascii="Times New Roman" w:hAnsi="Times New Roman" w:cs="Times New Roman"/>
          <w:sz w:val="24"/>
          <w:szCs w:val="24"/>
        </w:rPr>
        <w:t xml:space="preserve"> </w:t>
      </w:r>
    </w:p>
    <w:p w14:paraId="55E97DE0" w14:textId="77777777" w:rsidR="00A80F9F" w:rsidRPr="00364B08" w:rsidRDefault="00A80F9F" w:rsidP="006C1C7A">
      <w:pPr>
        <w:jc w:val="both"/>
        <w:rPr>
          <w:rFonts w:ascii="Times New Roman" w:hAnsi="Times New Roman" w:cs="Times New Roman"/>
          <w:sz w:val="24"/>
          <w:szCs w:val="24"/>
        </w:rPr>
      </w:pPr>
    </w:p>
    <w:p w14:paraId="768CFDDE" w14:textId="07AE8FF0" w:rsidR="00A80F9F" w:rsidRPr="00364B08" w:rsidRDefault="00A80F9F" w:rsidP="006C1C7A">
      <w:pPr>
        <w:jc w:val="both"/>
        <w:rPr>
          <w:rFonts w:ascii="Times New Roman" w:hAnsi="Times New Roman" w:cs="Times New Roman"/>
          <w:sz w:val="24"/>
          <w:szCs w:val="24"/>
        </w:rPr>
      </w:pPr>
      <w:r w:rsidRPr="00364B08">
        <w:rPr>
          <w:rFonts w:ascii="Times New Roman" w:hAnsi="Times New Roman" w:cs="Times New Roman"/>
          <w:sz w:val="24"/>
          <w:szCs w:val="24"/>
        </w:rPr>
        <w:tab/>
      </w:r>
      <w:r w:rsidR="00B52FD1" w:rsidRPr="00364B08">
        <w:rPr>
          <w:rFonts w:ascii="Times New Roman" w:hAnsi="Times New Roman" w:cs="Times New Roman"/>
          <w:sz w:val="24"/>
          <w:szCs w:val="24"/>
        </w:rPr>
        <w:t>Insert Table 3</w:t>
      </w:r>
      <w:r w:rsidRPr="00364B08">
        <w:rPr>
          <w:rFonts w:ascii="Times New Roman" w:hAnsi="Times New Roman" w:cs="Times New Roman"/>
          <w:sz w:val="24"/>
          <w:szCs w:val="24"/>
        </w:rPr>
        <w:t xml:space="preserve"> near here </w:t>
      </w:r>
    </w:p>
    <w:p w14:paraId="70BCFCEF" w14:textId="77777777" w:rsidR="00A80F9F" w:rsidRPr="00364B08" w:rsidRDefault="00A80F9F" w:rsidP="006C1C7A">
      <w:pPr>
        <w:jc w:val="both"/>
        <w:rPr>
          <w:rFonts w:ascii="Times New Roman" w:hAnsi="Times New Roman" w:cs="Times New Roman"/>
          <w:sz w:val="24"/>
          <w:szCs w:val="24"/>
        </w:rPr>
      </w:pPr>
    </w:p>
    <w:p w14:paraId="51D5CB71" w14:textId="496CDD7C" w:rsidR="004453AE" w:rsidRPr="00364B08" w:rsidRDefault="00BC77A3" w:rsidP="006C1C7A">
      <w:pPr>
        <w:jc w:val="both"/>
        <w:rPr>
          <w:rFonts w:ascii="Times New Roman" w:hAnsi="Times New Roman" w:cs="Times New Roman"/>
          <w:sz w:val="24"/>
          <w:szCs w:val="24"/>
        </w:rPr>
      </w:pPr>
      <w:r w:rsidRPr="00364B08">
        <w:rPr>
          <w:rFonts w:ascii="Times New Roman" w:hAnsi="Times New Roman" w:cs="Times New Roman"/>
          <w:sz w:val="24"/>
          <w:szCs w:val="24"/>
        </w:rPr>
        <w:t>A similar story can also be found in terms of the provision of social e</w:t>
      </w:r>
      <w:r w:rsidR="000670BF" w:rsidRPr="00364B08">
        <w:rPr>
          <w:rFonts w:ascii="Times New Roman" w:hAnsi="Times New Roman" w:cs="Times New Roman"/>
          <w:sz w:val="24"/>
          <w:szCs w:val="24"/>
        </w:rPr>
        <w:t>ntrepreneurship courses (Table 4</w:t>
      </w:r>
      <w:r w:rsidRPr="00364B08">
        <w:rPr>
          <w:rFonts w:ascii="Times New Roman" w:hAnsi="Times New Roman" w:cs="Times New Roman"/>
          <w:sz w:val="24"/>
          <w:szCs w:val="24"/>
        </w:rPr>
        <w:t>). Amongst universities with no religious affiliation, 24% of those (N=102) offer these courses to their business students. Such</w:t>
      </w:r>
      <w:r w:rsidR="00C063F1" w:rsidRPr="00364B08">
        <w:rPr>
          <w:rFonts w:ascii="Times New Roman" w:hAnsi="Times New Roman" w:cs="Times New Roman"/>
          <w:sz w:val="24"/>
          <w:szCs w:val="24"/>
        </w:rPr>
        <w:t xml:space="preserve"> a</w:t>
      </w:r>
      <w:r w:rsidRPr="00364B08">
        <w:rPr>
          <w:rFonts w:ascii="Times New Roman" w:hAnsi="Times New Roman" w:cs="Times New Roman"/>
          <w:sz w:val="24"/>
          <w:szCs w:val="24"/>
        </w:rPr>
        <w:t xml:space="preserve"> figure is considerably lower than the </w:t>
      </w:r>
      <w:r w:rsidR="00D00837" w:rsidRPr="00364B08">
        <w:rPr>
          <w:rFonts w:ascii="Times New Roman" w:hAnsi="Times New Roman" w:cs="Times New Roman"/>
          <w:sz w:val="24"/>
          <w:szCs w:val="24"/>
        </w:rPr>
        <w:t xml:space="preserve">40% </w:t>
      </w:r>
      <w:r w:rsidRPr="00364B08">
        <w:rPr>
          <w:rFonts w:ascii="Times New Roman" w:hAnsi="Times New Roman" w:cs="Times New Roman"/>
          <w:sz w:val="24"/>
          <w:szCs w:val="24"/>
        </w:rPr>
        <w:t xml:space="preserve">figure for those </w:t>
      </w:r>
      <w:r w:rsidR="00C063F1" w:rsidRPr="00364B08">
        <w:rPr>
          <w:rFonts w:ascii="Times New Roman" w:hAnsi="Times New Roman" w:cs="Times New Roman"/>
          <w:sz w:val="24"/>
          <w:szCs w:val="24"/>
        </w:rPr>
        <w:t>of both</w:t>
      </w:r>
      <w:r w:rsidRPr="00364B08">
        <w:rPr>
          <w:rFonts w:ascii="Times New Roman" w:hAnsi="Times New Roman" w:cs="Times New Roman"/>
          <w:sz w:val="24"/>
          <w:szCs w:val="24"/>
        </w:rPr>
        <w:t xml:space="preserve"> Catholic (N=20) and Protestant (N=12) faiths. </w:t>
      </w:r>
    </w:p>
    <w:p w14:paraId="44C2BAD1" w14:textId="7D85B7FE" w:rsidR="00A80F9F" w:rsidRPr="00364B08" w:rsidRDefault="00A80F9F" w:rsidP="006C1C7A">
      <w:pPr>
        <w:jc w:val="both"/>
        <w:rPr>
          <w:rFonts w:ascii="Times New Roman" w:hAnsi="Times New Roman" w:cs="Times New Roman"/>
          <w:sz w:val="24"/>
          <w:szCs w:val="24"/>
        </w:rPr>
      </w:pPr>
    </w:p>
    <w:p w14:paraId="0DF083D6" w14:textId="274C1968" w:rsidR="00A80F9F" w:rsidRPr="00364B08" w:rsidRDefault="00A80F9F" w:rsidP="006C1C7A">
      <w:pPr>
        <w:jc w:val="both"/>
        <w:rPr>
          <w:rFonts w:ascii="Times New Roman" w:hAnsi="Times New Roman" w:cs="Times New Roman"/>
          <w:sz w:val="24"/>
          <w:szCs w:val="24"/>
        </w:rPr>
      </w:pPr>
      <w:r w:rsidRPr="00364B08">
        <w:rPr>
          <w:rFonts w:ascii="Times New Roman" w:hAnsi="Times New Roman" w:cs="Times New Roman"/>
          <w:sz w:val="24"/>
          <w:szCs w:val="24"/>
        </w:rPr>
        <w:tab/>
      </w:r>
      <w:r w:rsidR="000670BF" w:rsidRPr="00364B08">
        <w:rPr>
          <w:rFonts w:ascii="Times New Roman" w:hAnsi="Times New Roman" w:cs="Times New Roman"/>
          <w:sz w:val="24"/>
          <w:szCs w:val="24"/>
        </w:rPr>
        <w:t>Insert Table 4</w:t>
      </w:r>
      <w:r w:rsidRPr="00364B08">
        <w:rPr>
          <w:rFonts w:ascii="Times New Roman" w:hAnsi="Times New Roman" w:cs="Times New Roman"/>
          <w:sz w:val="24"/>
          <w:szCs w:val="24"/>
        </w:rPr>
        <w:t xml:space="preserve"> near here </w:t>
      </w:r>
    </w:p>
    <w:p w14:paraId="3AB4A8BC" w14:textId="77777777" w:rsidR="00A80F9F" w:rsidRPr="00364B08" w:rsidRDefault="00A80F9F" w:rsidP="006C1C7A">
      <w:pPr>
        <w:jc w:val="both"/>
        <w:rPr>
          <w:rFonts w:ascii="Times New Roman" w:hAnsi="Times New Roman" w:cs="Times New Roman"/>
          <w:sz w:val="24"/>
          <w:szCs w:val="24"/>
        </w:rPr>
      </w:pPr>
    </w:p>
    <w:p w14:paraId="11EA7C81" w14:textId="723A7C20" w:rsidR="0035477E" w:rsidRPr="00364B08" w:rsidRDefault="004453AE"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The </w:t>
      </w:r>
      <w:r w:rsidR="00027B86" w:rsidRPr="00364B08">
        <w:rPr>
          <w:rFonts w:ascii="Times New Roman" w:hAnsi="Times New Roman" w:cs="Times New Roman"/>
          <w:sz w:val="24"/>
          <w:szCs w:val="24"/>
        </w:rPr>
        <w:t xml:space="preserve">descriptive analysis of the </w:t>
      </w:r>
      <w:r w:rsidRPr="00364B08">
        <w:rPr>
          <w:rFonts w:ascii="Times New Roman" w:hAnsi="Times New Roman" w:cs="Times New Roman"/>
          <w:sz w:val="24"/>
          <w:szCs w:val="24"/>
        </w:rPr>
        <w:t>comparison between the take</w:t>
      </w:r>
      <w:r w:rsidR="00C063F1" w:rsidRPr="00364B08">
        <w:rPr>
          <w:rFonts w:ascii="Times New Roman" w:hAnsi="Times New Roman" w:cs="Times New Roman"/>
          <w:sz w:val="24"/>
          <w:szCs w:val="24"/>
        </w:rPr>
        <w:t>-</w:t>
      </w:r>
      <w:r w:rsidRPr="00364B08">
        <w:rPr>
          <w:rFonts w:ascii="Times New Roman" w:hAnsi="Times New Roman" w:cs="Times New Roman"/>
          <w:sz w:val="24"/>
          <w:szCs w:val="24"/>
        </w:rPr>
        <w:t xml:space="preserve">up rate of social entrepreneurship and non-profit management courses amongst universities of different faiths </w:t>
      </w:r>
      <w:r w:rsidR="00D00837" w:rsidRPr="00364B08">
        <w:rPr>
          <w:rFonts w:ascii="Times New Roman" w:hAnsi="Times New Roman" w:cs="Times New Roman"/>
          <w:sz w:val="24"/>
          <w:szCs w:val="24"/>
        </w:rPr>
        <w:t xml:space="preserve">provides </w:t>
      </w:r>
      <w:r w:rsidRPr="00364B08">
        <w:rPr>
          <w:rFonts w:ascii="Times New Roman" w:hAnsi="Times New Roman" w:cs="Times New Roman"/>
          <w:sz w:val="24"/>
          <w:szCs w:val="24"/>
        </w:rPr>
        <w:t xml:space="preserve">an interesting </w:t>
      </w:r>
      <w:r w:rsidR="00D00837" w:rsidRPr="00364B08">
        <w:rPr>
          <w:rFonts w:ascii="Times New Roman" w:hAnsi="Times New Roman" w:cs="Times New Roman"/>
          <w:sz w:val="24"/>
          <w:szCs w:val="24"/>
        </w:rPr>
        <w:t xml:space="preserve">overview as </w:t>
      </w:r>
      <w:r w:rsidRPr="00364B08">
        <w:rPr>
          <w:rFonts w:ascii="Times New Roman" w:hAnsi="Times New Roman" w:cs="Times New Roman"/>
          <w:sz w:val="24"/>
          <w:szCs w:val="24"/>
        </w:rPr>
        <w:t xml:space="preserve">reference, but nevertheless is not the core part of our research. Therefore, for the regression analysis, we shall focus on the comparison solely between Catholic universities and other universities.  </w:t>
      </w:r>
    </w:p>
    <w:p w14:paraId="6BB71B28" w14:textId="77777777" w:rsidR="00726112" w:rsidRPr="00364B08" w:rsidRDefault="00691216" w:rsidP="006C1C7A">
      <w:pPr>
        <w:jc w:val="both"/>
        <w:rPr>
          <w:rFonts w:ascii="Times New Roman" w:hAnsi="Times New Roman" w:cs="Times New Roman"/>
          <w:b/>
          <w:i/>
          <w:sz w:val="24"/>
          <w:szCs w:val="24"/>
          <w:lang w:val="en-US"/>
        </w:rPr>
      </w:pPr>
      <w:r w:rsidRPr="00364B08">
        <w:rPr>
          <w:rFonts w:ascii="Times New Roman" w:hAnsi="Times New Roman" w:cs="Times New Roman"/>
          <w:b/>
          <w:i/>
          <w:sz w:val="24"/>
          <w:szCs w:val="24"/>
          <w:lang w:val="en-US"/>
        </w:rPr>
        <w:t xml:space="preserve">Model fit of the </w:t>
      </w:r>
      <w:r w:rsidR="00FD16CF" w:rsidRPr="00364B08">
        <w:rPr>
          <w:rFonts w:ascii="Times New Roman" w:hAnsi="Times New Roman" w:cs="Times New Roman"/>
          <w:b/>
          <w:i/>
          <w:sz w:val="24"/>
          <w:szCs w:val="24"/>
          <w:lang w:val="en-US"/>
        </w:rPr>
        <w:t>r</w:t>
      </w:r>
      <w:r w:rsidR="00726112" w:rsidRPr="00364B08">
        <w:rPr>
          <w:rFonts w:ascii="Times New Roman" w:hAnsi="Times New Roman" w:cs="Times New Roman"/>
          <w:b/>
          <w:i/>
          <w:sz w:val="24"/>
          <w:szCs w:val="24"/>
          <w:lang w:val="en-US"/>
        </w:rPr>
        <w:t xml:space="preserve">egression analysis </w:t>
      </w:r>
    </w:p>
    <w:p w14:paraId="6A99B382" w14:textId="77777777" w:rsidR="00691216" w:rsidRPr="00364B08" w:rsidRDefault="00726112" w:rsidP="006C1C7A">
      <w:pPr>
        <w:jc w:val="both"/>
        <w:rPr>
          <w:rFonts w:ascii="Times New Roman" w:hAnsi="Times New Roman" w:cs="Times New Roman"/>
          <w:sz w:val="24"/>
          <w:szCs w:val="24"/>
          <w:lang w:val="en-US"/>
        </w:rPr>
      </w:pPr>
      <w:r w:rsidRPr="00364B08">
        <w:rPr>
          <w:rFonts w:ascii="Times New Roman" w:hAnsi="Times New Roman" w:cs="Times New Roman"/>
          <w:sz w:val="24"/>
          <w:szCs w:val="24"/>
          <w:lang w:val="en-US"/>
        </w:rPr>
        <w:t xml:space="preserve">The two models are presented in Tables </w:t>
      </w:r>
      <w:r w:rsidR="00413407" w:rsidRPr="00364B08">
        <w:rPr>
          <w:rFonts w:ascii="Times New Roman" w:hAnsi="Times New Roman" w:cs="Times New Roman"/>
          <w:sz w:val="24"/>
          <w:szCs w:val="24"/>
          <w:lang w:val="en-US"/>
        </w:rPr>
        <w:t>4</w:t>
      </w:r>
      <w:r w:rsidRPr="00364B08">
        <w:rPr>
          <w:rFonts w:ascii="Times New Roman" w:hAnsi="Times New Roman" w:cs="Times New Roman"/>
          <w:sz w:val="24"/>
          <w:szCs w:val="24"/>
          <w:lang w:val="en-US"/>
        </w:rPr>
        <w:t xml:space="preserve"> and </w:t>
      </w:r>
      <w:r w:rsidR="00413407" w:rsidRPr="00364B08">
        <w:rPr>
          <w:rFonts w:ascii="Times New Roman" w:hAnsi="Times New Roman" w:cs="Times New Roman"/>
          <w:sz w:val="24"/>
          <w:szCs w:val="24"/>
          <w:lang w:val="en-US"/>
        </w:rPr>
        <w:t>5</w:t>
      </w:r>
      <w:r w:rsidRPr="00364B08">
        <w:rPr>
          <w:rFonts w:ascii="Times New Roman" w:hAnsi="Times New Roman" w:cs="Times New Roman"/>
          <w:sz w:val="24"/>
          <w:szCs w:val="24"/>
          <w:lang w:val="en-US"/>
        </w:rPr>
        <w:t xml:space="preserve">. Models 1a and 2a introduce the control variables in the first step. </w:t>
      </w:r>
      <w:r w:rsidR="00691216" w:rsidRPr="00364B08">
        <w:rPr>
          <w:rFonts w:ascii="Times New Roman" w:hAnsi="Times New Roman" w:cs="Times New Roman"/>
          <w:sz w:val="24"/>
          <w:szCs w:val="24"/>
          <w:lang w:val="en-US"/>
        </w:rPr>
        <w:t>In terms of model fit, o</w:t>
      </w:r>
      <w:r w:rsidRPr="00364B08">
        <w:rPr>
          <w:rFonts w:ascii="Times New Roman" w:hAnsi="Times New Roman" w:cs="Times New Roman"/>
          <w:sz w:val="24"/>
          <w:szCs w:val="24"/>
          <w:lang w:val="en-US"/>
        </w:rPr>
        <w:t xml:space="preserve">verall the models appear to be a good fit for the data. The omnibus tests using chi-squared statistics were significant in both models, suggesting that there is a significant relationship between the predictors and the dependent variable. We also conducted the Hosmer and Lemeshow test which was found to be insignificant in all cases and thereby indicates that the models adequately fit the data (Hosmer and Lemeshow, 1989). Overall, the percentage of observations correctly predicted in our models is between 72.9 and 86.8, which is considered to be reasonably good. </w:t>
      </w:r>
    </w:p>
    <w:p w14:paraId="2588644F" w14:textId="6438DD2F" w:rsidR="00691216" w:rsidRPr="00364B08" w:rsidRDefault="00691216" w:rsidP="006C1C7A">
      <w:pPr>
        <w:jc w:val="both"/>
        <w:rPr>
          <w:rFonts w:ascii="Times New Roman" w:hAnsi="Times New Roman" w:cs="Times New Roman"/>
          <w:sz w:val="24"/>
          <w:szCs w:val="24"/>
          <w:lang w:val="en-US"/>
        </w:rPr>
      </w:pPr>
      <w:r w:rsidRPr="00364B08">
        <w:rPr>
          <w:rFonts w:ascii="Times New Roman" w:hAnsi="Times New Roman" w:cs="Times New Roman"/>
          <w:sz w:val="24"/>
          <w:szCs w:val="24"/>
          <w:lang w:val="en-US"/>
        </w:rPr>
        <w:t xml:space="preserve">When the independent variable, Catholic affiliation, is introduced in Model 1b and 2b, </w:t>
      </w:r>
      <w:r w:rsidR="00FD16CF" w:rsidRPr="00364B08">
        <w:rPr>
          <w:rFonts w:ascii="Times New Roman" w:hAnsi="Times New Roman" w:cs="Times New Roman"/>
          <w:sz w:val="24"/>
          <w:szCs w:val="24"/>
          <w:lang w:val="en-US"/>
        </w:rPr>
        <w:t>all of the above measurements</w:t>
      </w:r>
      <w:r w:rsidRPr="00364B08">
        <w:rPr>
          <w:rFonts w:ascii="Times New Roman" w:hAnsi="Times New Roman" w:cs="Times New Roman"/>
          <w:sz w:val="24"/>
          <w:szCs w:val="24"/>
          <w:lang w:val="en-US"/>
        </w:rPr>
        <w:t xml:space="preserve"> remain </w:t>
      </w:r>
      <w:r w:rsidR="00FD16CF" w:rsidRPr="00364B08">
        <w:rPr>
          <w:rFonts w:ascii="Times New Roman" w:hAnsi="Times New Roman" w:cs="Times New Roman"/>
          <w:sz w:val="24"/>
          <w:szCs w:val="24"/>
          <w:lang w:val="en-US"/>
        </w:rPr>
        <w:t xml:space="preserve">good. </w:t>
      </w:r>
      <w:r w:rsidR="00726112" w:rsidRPr="00364B08">
        <w:rPr>
          <w:rFonts w:ascii="Times New Roman" w:hAnsi="Times New Roman" w:cs="Times New Roman"/>
          <w:sz w:val="24"/>
          <w:szCs w:val="24"/>
          <w:lang w:val="en-US"/>
        </w:rPr>
        <w:t xml:space="preserve">As interpreting the results of logistic regression is less </w:t>
      </w:r>
      <w:r w:rsidR="00726112" w:rsidRPr="00364B08">
        <w:rPr>
          <w:rFonts w:ascii="Times New Roman" w:hAnsi="Times New Roman" w:cs="Times New Roman"/>
          <w:sz w:val="24"/>
          <w:szCs w:val="24"/>
          <w:lang w:val="en-US"/>
        </w:rPr>
        <w:lastRenderedPageBreak/>
        <w:t>straightforward than ordinary least-squares regression, we provided here not only the R</w:t>
      </w:r>
      <w:r w:rsidR="00726112" w:rsidRPr="00364B08">
        <w:rPr>
          <w:rFonts w:ascii="Times New Roman" w:hAnsi="Times New Roman" w:cs="Times New Roman"/>
          <w:b/>
          <w:sz w:val="24"/>
          <w:szCs w:val="24"/>
        </w:rPr>
        <w:t>²</w:t>
      </w:r>
      <w:r w:rsidR="00726112" w:rsidRPr="00364B08">
        <w:rPr>
          <w:rFonts w:ascii="Times New Roman" w:hAnsi="Times New Roman" w:cs="Times New Roman"/>
          <w:sz w:val="24"/>
          <w:szCs w:val="24"/>
        </w:rPr>
        <w:t>,</w:t>
      </w:r>
      <w:r w:rsidR="00726112" w:rsidRPr="00364B08">
        <w:rPr>
          <w:rFonts w:ascii="Times New Roman" w:hAnsi="Times New Roman" w:cs="Times New Roman"/>
          <w:sz w:val="24"/>
          <w:szCs w:val="24"/>
          <w:lang w:val="en-US"/>
        </w:rPr>
        <w:t xml:space="preserve"> but also two measures of pseudo R</w:t>
      </w:r>
      <w:r w:rsidR="00726112" w:rsidRPr="00364B08">
        <w:rPr>
          <w:rFonts w:ascii="Times New Roman" w:hAnsi="Times New Roman" w:cs="Times New Roman"/>
          <w:b/>
          <w:sz w:val="24"/>
          <w:szCs w:val="24"/>
        </w:rPr>
        <w:t>²</w:t>
      </w:r>
      <w:r w:rsidR="00726112" w:rsidRPr="00364B08">
        <w:rPr>
          <w:rFonts w:ascii="Times New Roman" w:hAnsi="Times New Roman" w:cs="Times New Roman"/>
          <w:sz w:val="24"/>
          <w:szCs w:val="24"/>
          <w:lang w:val="en-US"/>
        </w:rPr>
        <w:t>. With the introduction of the control variables in Models 1b</w:t>
      </w:r>
      <w:r w:rsidRPr="00364B08">
        <w:rPr>
          <w:rFonts w:ascii="Times New Roman" w:hAnsi="Times New Roman" w:cs="Times New Roman"/>
          <w:sz w:val="24"/>
          <w:szCs w:val="24"/>
          <w:lang w:val="en-US"/>
        </w:rPr>
        <w:t xml:space="preserve"> and</w:t>
      </w:r>
      <w:r w:rsidR="00726112" w:rsidRPr="00364B08">
        <w:rPr>
          <w:rFonts w:ascii="Times New Roman" w:hAnsi="Times New Roman" w:cs="Times New Roman"/>
          <w:sz w:val="24"/>
          <w:szCs w:val="24"/>
          <w:lang w:val="en-US"/>
        </w:rPr>
        <w:t xml:space="preserve"> 2b</w:t>
      </w:r>
      <w:r w:rsidRPr="00364B08">
        <w:rPr>
          <w:rFonts w:ascii="Times New Roman" w:hAnsi="Times New Roman" w:cs="Times New Roman"/>
          <w:sz w:val="24"/>
          <w:szCs w:val="24"/>
          <w:lang w:val="en-US"/>
        </w:rPr>
        <w:t xml:space="preserve">, the </w:t>
      </w:r>
      <w:r w:rsidR="00726112" w:rsidRPr="00364B08">
        <w:rPr>
          <w:rFonts w:ascii="Times New Roman" w:hAnsi="Times New Roman" w:cs="Times New Roman"/>
          <w:sz w:val="24"/>
          <w:szCs w:val="24"/>
          <w:lang w:val="en-US"/>
        </w:rPr>
        <w:t>pseudo R</w:t>
      </w:r>
      <w:r w:rsidR="00726112" w:rsidRPr="00364B08">
        <w:rPr>
          <w:rFonts w:ascii="Times New Roman" w:hAnsi="Times New Roman" w:cs="Times New Roman"/>
          <w:b/>
          <w:sz w:val="24"/>
          <w:szCs w:val="24"/>
        </w:rPr>
        <w:t>²</w:t>
      </w:r>
      <w:r w:rsidR="00726112" w:rsidRPr="00364B08">
        <w:rPr>
          <w:rFonts w:ascii="Times New Roman" w:hAnsi="Times New Roman" w:cs="Times New Roman"/>
          <w:sz w:val="24"/>
          <w:szCs w:val="24"/>
          <w:lang w:val="en-US"/>
        </w:rPr>
        <w:t xml:space="preserve"> have, compared with Models 1</w:t>
      </w:r>
      <w:r w:rsidRPr="00364B08">
        <w:rPr>
          <w:rFonts w:ascii="Times New Roman" w:hAnsi="Times New Roman" w:cs="Times New Roman"/>
          <w:sz w:val="24"/>
          <w:szCs w:val="24"/>
          <w:lang w:val="en-US"/>
        </w:rPr>
        <w:t>a and 2a</w:t>
      </w:r>
      <w:r w:rsidR="00C063F1" w:rsidRPr="00364B08">
        <w:rPr>
          <w:rFonts w:ascii="Times New Roman" w:hAnsi="Times New Roman" w:cs="Times New Roman"/>
          <w:sz w:val="24"/>
          <w:szCs w:val="24"/>
          <w:lang w:val="en-US"/>
        </w:rPr>
        <w:t>,</w:t>
      </w:r>
      <w:r w:rsidR="00726112" w:rsidRPr="00364B08">
        <w:rPr>
          <w:rFonts w:ascii="Times New Roman" w:hAnsi="Times New Roman" w:cs="Times New Roman"/>
          <w:sz w:val="24"/>
          <w:szCs w:val="24"/>
          <w:lang w:val="en-US"/>
        </w:rPr>
        <w:t xml:space="preserve"> increased in </w:t>
      </w:r>
      <w:r w:rsidRPr="00364B08">
        <w:rPr>
          <w:rFonts w:ascii="Times New Roman" w:hAnsi="Times New Roman" w:cs="Times New Roman"/>
          <w:sz w:val="24"/>
          <w:szCs w:val="24"/>
          <w:lang w:val="en-US"/>
        </w:rPr>
        <w:t>both</w:t>
      </w:r>
      <w:r w:rsidR="00726112" w:rsidRPr="00364B08">
        <w:rPr>
          <w:rFonts w:ascii="Times New Roman" w:hAnsi="Times New Roman" w:cs="Times New Roman"/>
          <w:sz w:val="24"/>
          <w:szCs w:val="24"/>
          <w:lang w:val="en-US"/>
        </w:rPr>
        <w:t xml:space="preserve"> cases. </w:t>
      </w:r>
    </w:p>
    <w:p w14:paraId="7C7CFB9E" w14:textId="0C3705DB" w:rsidR="00FD16CF" w:rsidRPr="00364B08" w:rsidRDefault="00726112" w:rsidP="006C1C7A">
      <w:pPr>
        <w:jc w:val="both"/>
        <w:rPr>
          <w:rFonts w:ascii="Times New Roman" w:hAnsi="Times New Roman" w:cs="Times New Roman"/>
          <w:sz w:val="24"/>
          <w:szCs w:val="24"/>
          <w:lang w:val="en-US"/>
        </w:rPr>
      </w:pPr>
      <w:r w:rsidRPr="00364B08">
        <w:rPr>
          <w:rFonts w:ascii="Times New Roman" w:hAnsi="Times New Roman" w:cs="Times New Roman"/>
          <w:sz w:val="24"/>
          <w:szCs w:val="24"/>
          <w:lang w:val="en-US"/>
        </w:rPr>
        <w:t>Negelkerke R</w:t>
      </w:r>
      <w:r w:rsidRPr="00364B08">
        <w:rPr>
          <w:rFonts w:ascii="Times New Roman" w:hAnsi="Times New Roman" w:cs="Times New Roman"/>
          <w:b/>
          <w:sz w:val="24"/>
          <w:szCs w:val="24"/>
        </w:rPr>
        <w:t>²</w:t>
      </w:r>
      <w:r w:rsidRPr="00364B08">
        <w:rPr>
          <w:rFonts w:ascii="Times New Roman" w:hAnsi="Times New Roman" w:cs="Times New Roman"/>
          <w:sz w:val="24"/>
          <w:szCs w:val="24"/>
          <w:lang w:val="en-US"/>
        </w:rPr>
        <w:t xml:space="preserve"> has gone up from 0.</w:t>
      </w:r>
      <w:r w:rsidR="00FD16CF" w:rsidRPr="00364B08">
        <w:rPr>
          <w:rFonts w:ascii="Times New Roman" w:hAnsi="Times New Roman" w:cs="Times New Roman"/>
          <w:sz w:val="24"/>
          <w:szCs w:val="24"/>
          <w:lang w:val="en-US"/>
        </w:rPr>
        <w:t>064</w:t>
      </w:r>
      <w:r w:rsidRPr="00364B08">
        <w:rPr>
          <w:rFonts w:ascii="Times New Roman" w:hAnsi="Times New Roman" w:cs="Times New Roman"/>
          <w:sz w:val="24"/>
          <w:szCs w:val="24"/>
          <w:lang w:val="en-US"/>
        </w:rPr>
        <w:t xml:space="preserve"> to 0.</w:t>
      </w:r>
      <w:r w:rsidR="00FD16CF" w:rsidRPr="00364B08">
        <w:rPr>
          <w:rFonts w:ascii="Times New Roman" w:hAnsi="Times New Roman" w:cs="Times New Roman"/>
          <w:sz w:val="24"/>
          <w:szCs w:val="24"/>
          <w:lang w:val="en-US"/>
        </w:rPr>
        <w:t>079</w:t>
      </w:r>
      <w:r w:rsidRPr="00364B08">
        <w:rPr>
          <w:rFonts w:ascii="Times New Roman" w:hAnsi="Times New Roman" w:cs="Times New Roman"/>
          <w:sz w:val="24"/>
          <w:szCs w:val="24"/>
          <w:lang w:val="en-US"/>
        </w:rPr>
        <w:t xml:space="preserve"> in Model 1, and </w:t>
      </w:r>
      <w:r w:rsidR="00027B86" w:rsidRPr="00364B08">
        <w:rPr>
          <w:rFonts w:ascii="Times New Roman" w:hAnsi="Times New Roman" w:cs="Times New Roman"/>
          <w:sz w:val="24"/>
          <w:szCs w:val="24"/>
          <w:lang w:val="en-US"/>
        </w:rPr>
        <w:t xml:space="preserve">from </w:t>
      </w:r>
      <w:r w:rsidRPr="00364B08">
        <w:rPr>
          <w:rFonts w:ascii="Times New Roman" w:hAnsi="Times New Roman" w:cs="Times New Roman"/>
          <w:sz w:val="24"/>
          <w:szCs w:val="24"/>
          <w:lang w:val="en-US"/>
        </w:rPr>
        <w:t>0.</w:t>
      </w:r>
      <w:r w:rsidR="00FD16CF" w:rsidRPr="00364B08">
        <w:rPr>
          <w:rFonts w:ascii="Times New Roman" w:hAnsi="Times New Roman" w:cs="Times New Roman"/>
          <w:sz w:val="24"/>
          <w:szCs w:val="24"/>
          <w:lang w:val="en-US"/>
        </w:rPr>
        <w:t>302</w:t>
      </w:r>
      <w:r w:rsidRPr="00364B08">
        <w:rPr>
          <w:rFonts w:ascii="Times New Roman" w:hAnsi="Times New Roman" w:cs="Times New Roman"/>
          <w:sz w:val="24"/>
          <w:szCs w:val="24"/>
          <w:lang w:val="en-US"/>
        </w:rPr>
        <w:t xml:space="preserve"> to 0.0</w:t>
      </w:r>
      <w:r w:rsidR="00FD16CF" w:rsidRPr="00364B08">
        <w:rPr>
          <w:rFonts w:ascii="Times New Roman" w:hAnsi="Times New Roman" w:cs="Times New Roman"/>
          <w:sz w:val="24"/>
          <w:szCs w:val="24"/>
          <w:lang w:val="en-US"/>
        </w:rPr>
        <w:t>311</w:t>
      </w:r>
      <w:r w:rsidRPr="00364B08">
        <w:rPr>
          <w:rFonts w:ascii="Times New Roman" w:hAnsi="Times New Roman" w:cs="Times New Roman"/>
          <w:sz w:val="24"/>
          <w:szCs w:val="24"/>
          <w:lang w:val="en-US"/>
        </w:rPr>
        <w:t xml:space="preserve"> in Model </w:t>
      </w:r>
      <w:r w:rsidR="00FD16CF" w:rsidRPr="00364B08">
        <w:rPr>
          <w:rFonts w:ascii="Times New Roman" w:hAnsi="Times New Roman" w:cs="Times New Roman"/>
          <w:sz w:val="24"/>
          <w:szCs w:val="24"/>
          <w:lang w:val="en-US"/>
        </w:rPr>
        <w:t>2</w:t>
      </w:r>
      <w:r w:rsidRPr="00364B08">
        <w:rPr>
          <w:rFonts w:ascii="Times New Roman" w:hAnsi="Times New Roman" w:cs="Times New Roman"/>
          <w:sz w:val="24"/>
          <w:szCs w:val="24"/>
          <w:lang w:val="en-US"/>
        </w:rPr>
        <w:t>. Similarly, Cox and Snell R</w:t>
      </w:r>
      <w:r w:rsidRPr="00364B08">
        <w:rPr>
          <w:rFonts w:ascii="Times New Roman" w:hAnsi="Times New Roman" w:cs="Times New Roman"/>
          <w:b/>
          <w:sz w:val="24"/>
          <w:szCs w:val="24"/>
        </w:rPr>
        <w:t>²</w:t>
      </w:r>
      <w:r w:rsidRPr="00364B08">
        <w:rPr>
          <w:rFonts w:ascii="Times New Roman" w:hAnsi="Times New Roman" w:cs="Times New Roman"/>
          <w:sz w:val="24"/>
          <w:szCs w:val="24"/>
          <w:lang w:val="en-US"/>
        </w:rPr>
        <w:t xml:space="preserve"> have gone up from 0.</w:t>
      </w:r>
      <w:r w:rsidR="00FD16CF" w:rsidRPr="00364B08">
        <w:rPr>
          <w:rFonts w:ascii="Times New Roman" w:hAnsi="Times New Roman" w:cs="Times New Roman"/>
          <w:sz w:val="24"/>
          <w:szCs w:val="24"/>
          <w:lang w:val="en-US"/>
        </w:rPr>
        <w:t>035</w:t>
      </w:r>
      <w:r w:rsidRPr="00364B08">
        <w:rPr>
          <w:rFonts w:ascii="Times New Roman" w:hAnsi="Times New Roman" w:cs="Times New Roman"/>
          <w:sz w:val="24"/>
          <w:szCs w:val="24"/>
          <w:lang w:val="en-US"/>
        </w:rPr>
        <w:t xml:space="preserve"> to 0.</w:t>
      </w:r>
      <w:r w:rsidR="00FD16CF" w:rsidRPr="00364B08">
        <w:rPr>
          <w:rFonts w:ascii="Times New Roman" w:hAnsi="Times New Roman" w:cs="Times New Roman"/>
          <w:sz w:val="24"/>
          <w:szCs w:val="24"/>
          <w:lang w:val="en-US"/>
        </w:rPr>
        <w:t>043</w:t>
      </w:r>
      <w:r w:rsidRPr="00364B08">
        <w:rPr>
          <w:rFonts w:ascii="Times New Roman" w:hAnsi="Times New Roman" w:cs="Times New Roman"/>
          <w:sz w:val="24"/>
          <w:szCs w:val="24"/>
          <w:lang w:val="en-US"/>
        </w:rPr>
        <w:t xml:space="preserve"> in Model 1,</w:t>
      </w:r>
      <w:r w:rsidR="00FD16CF" w:rsidRPr="00364B08">
        <w:rPr>
          <w:rFonts w:ascii="Times New Roman" w:hAnsi="Times New Roman" w:cs="Times New Roman"/>
          <w:sz w:val="24"/>
          <w:szCs w:val="24"/>
          <w:lang w:val="en-US"/>
        </w:rPr>
        <w:t xml:space="preserve"> and</w:t>
      </w:r>
      <w:r w:rsidRPr="00364B08">
        <w:rPr>
          <w:rFonts w:ascii="Times New Roman" w:hAnsi="Times New Roman" w:cs="Times New Roman"/>
          <w:sz w:val="24"/>
          <w:szCs w:val="24"/>
          <w:lang w:val="en-US"/>
        </w:rPr>
        <w:t xml:space="preserve"> </w:t>
      </w:r>
      <w:r w:rsidR="00027B86" w:rsidRPr="00364B08">
        <w:rPr>
          <w:rFonts w:ascii="Times New Roman" w:hAnsi="Times New Roman" w:cs="Times New Roman"/>
          <w:sz w:val="24"/>
          <w:szCs w:val="24"/>
          <w:lang w:val="en-US"/>
        </w:rPr>
        <w:t xml:space="preserve">from </w:t>
      </w:r>
      <w:r w:rsidRPr="00364B08">
        <w:rPr>
          <w:rFonts w:ascii="Times New Roman" w:hAnsi="Times New Roman" w:cs="Times New Roman"/>
          <w:sz w:val="24"/>
          <w:szCs w:val="24"/>
          <w:lang w:val="en-US"/>
        </w:rPr>
        <w:t>0.</w:t>
      </w:r>
      <w:r w:rsidR="00FD16CF" w:rsidRPr="00364B08">
        <w:rPr>
          <w:rFonts w:ascii="Times New Roman" w:hAnsi="Times New Roman" w:cs="Times New Roman"/>
          <w:sz w:val="24"/>
          <w:szCs w:val="24"/>
          <w:lang w:val="en-US"/>
        </w:rPr>
        <w:t xml:space="preserve">208 </w:t>
      </w:r>
      <w:r w:rsidRPr="00364B08">
        <w:rPr>
          <w:rFonts w:ascii="Times New Roman" w:hAnsi="Times New Roman" w:cs="Times New Roman"/>
          <w:sz w:val="24"/>
          <w:szCs w:val="24"/>
          <w:lang w:val="en-US"/>
        </w:rPr>
        <w:t>to 0.</w:t>
      </w:r>
      <w:r w:rsidR="00FD16CF" w:rsidRPr="00364B08">
        <w:rPr>
          <w:rFonts w:ascii="Times New Roman" w:hAnsi="Times New Roman" w:cs="Times New Roman"/>
          <w:sz w:val="24"/>
          <w:szCs w:val="24"/>
          <w:lang w:val="en-US"/>
        </w:rPr>
        <w:t>214</w:t>
      </w:r>
      <w:r w:rsidRPr="00364B08">
        <w:rPr>
          <w:rFonts w:ascii="Times New Roman" w:hAnsi="Times New Roman" w:cs="Times New Roman"/>
          <w:sz w:val="24"/>
          <w:szCs w:val="24"/>
          <w:lang w:val="en-US"/>
        </w:rPr>
        <w:t xml:space="preserve"> in Model 2. The -2 log likelihood functions have also improved in all three models, having gone down from </w:t>
      </w:r>
      <w:r w:rsidR="00FD16CF" w:rsidRPr="00364B08">
        <w:rPr>
          <w:rFonts w:ascii="Times New Roman" w:hAnsi="Times New Roman" w:cs="Times New Roman"/>
          <w:sz w:val="24"/>
          <w:szCs w:val="24"/>
          <w:lang w:val="en-US"/>
        </w:rPr>
        <w:t>372.655</w:t>
      </w:r>
      <w:r w:rsidRPr="00364B08">
        <w:rPr>
          <w:rFonts w:ascii="Times New Roman" w:hAnsi="Times New Roman" w:cs="Times New Roman"/>
          <w:sz w:val="24"/>
          <w:szCs w:val="24"/>
          <w:lang w:val="en-US"/>
        </w:rPr>
        <w:t xml:space="preserve"> in Model 1a to </w:t>
      </w:r>
      <w:r w:rsidR="00FD16CF" w:rsidRPr="00364B08">
        <w:rPr>
          <w:rFonts w:ascii="Times New Roman" w:hAnsi="Times New Roman" w:cs="Times New Roman"/>
          <w:sz w:val="24"/>
          <w:szCs w:val="24"/>
          <w:lang w:val="en-US"/>
        </w:rPr>
        <w:t>368.680</w:t>
      </w:r>
      <w:r w:rsidRPr="00364B08">
        <w:rPr>
          <w:rFonts w:ascii="Times New Roman" w:hAnsi="Times New Roman" w:cs="Times New Roman"/>
          <w:sz w:val="24"/>
          <w:szCs w:val="24"/>
          <w:lang w:val="en-US"/>
        </w:rPr>
        <w:t xml:space="preserve"> in Model 1b</w:t>
      </w:r>
      <w:r w:rsidR="00FD16CF" w:rsidRPr="00364B08">
        <w:rPr>
          <w:rFonts w:ascii="Times New Roman" w:hAnsi="Times New Roman" w:cs="Times New Roman"/>
          <w:sz w:val="24"/>
          <w:szCs w:val="24"/>
          <w:lang w:val="en-US"/>
        </w:rPr>
        <w:t xml:space="preserve">, </w:t>
      </w:r>
      <w:r w:rsidR="00027B86" w:rsidRPr="00364B08">
        <w:rPr>
          <w:rFonts w:ascii="Times New Roman" w:hAnsi="Times New Roman" w:cs="Times New Roman"/>
          <w:sz w:val="24"/>
          <w:szCs w:val="24"/>
          <w:lang w:val="en-US"/>
        </w:rPr>
        <w:t xml:space="preserve">and </w:t>
      </w:r>
      <w:r w:rsidR="00FD16CF" w:rsidRPr="00364B08">
        <w:rPr>
          <w:rFonts w:ascii="Times New Roman" w:hAnsi="Times New Roman" w:cs="Times New Roman"/>
          <w:sz w:val="24"/>
          <w:szCs w:val="24"/>
          <w:lang w:val="en-US"/>
        </w:rPr>
        <w:t xml:space="preserve">from 469.046 to 4640953 in Model 2. These figures suggest </w:t>
      </w:r>
      <w:r w:rsidR="007F75A7" w:rsidRPr="00364B08">
        <w:rPr>
          <w:rFonts w:ascii="Times New Roman" w:hAnsi="Times New Roman" w:cs="Times New Roman"/>
          <w:sz w:val="24"/>
          <w:szCs w:val="24"/>
          <w:lang w:val="en-US"/>
        </w:rPr>
        <w:t xml:space="preserve">that </w:t>
      </w:r>
      <w:r w:rsidR="00FD16CF" w:rsidRPr="00364B08">
        <w:rPr>
          <w:rFonts w:ascii="Times New Roman" w:hAnsi="Times New Roman" w:cs="Times New Roman"/>
          <w:sz w:val="24"/>
          <w:szCs w:val="24"/>
          <w:lang w:val="en-US"/>
        </w:rPr>
        <w:t xml:space="preserve">the introduction of Catholic affiliation has improved the models, and therefore its inclusion can be justified. </w:t>
      </w:r>
    </w:p>
    <w:p w14:paraId="61CDE331" w14:textId="48B8C2D9" w:rsidR="00FD16CF" w:rsidRPr="00364B08" w:rsidRDefault="00FD16CF" w:rsidP="006C1C7A">
      <w:pPr>
        <w:jc w:val="both"/>
        <w:rPr>
          <w:rFonts w:ascii="Times New Roman" w:hAnsi="Times New Roman" w:cs="Times New Roman"/>
          <w:b/>
          <w:i/>
          <w:sz w:val="24"/>
          <w:szCs w:val="24"/>
          <w:lang w:val="en-US"/>
        </w:rPr>
      </w:pPr>
      <w:r w:rsidRPr="00364B08">
        <w:rPr>
          <w:rFonts w:ascii="Times New Roman" w:hAnsi="Times New Roman" w:cs="Times New Roman"/>
          <w:b/>
          <w:i/>
          <w:sz w:val="24"/>
          <w:szCs w:val="24"/>
          <w:lang w:val="en-US"/>
        </w:rPr>
        <w:t xml:space="preserve">Regression Analysis for Non-profit management course provision </w:t>
      </w:r>
    </w:p>
    <w:p w14:paraId="3291C650" w14:textId="22674F1A" w:rsidR="003F322D" w:rsidRPr="00364B08" w:rsidRDefault="00FD16CF" w:rsidP="006C1C7A">
      <w:pPr>
        <w:jc w:val="both"/>
        <w:rPr>
          <w:rFonts w:ascii="Times New Roman" w:hAnsi="Times New Roman" w:cs="Times New Roman"/>
          <w:sz w:val="24"/>
          <w:szCs w:val="24"/>
          <w:lang w:val="en-US"/>
        </w:rPr>
      </w:pPr>
      <w:r w:rsidRPr="00364B08">
        <w:rPr>
          <w:rFonts w:ascii="Times New Roman" w:hAnsi="Times New Roman" w:cs="Times New Roman"/>
          <w:sz w:val="24"/>
          <w:szCs w:val="24"/>
          <w:lang w:val="en-US"/>
        </w:rPr>
        <w:t xml:space="preserve">Table </w:t>
      </w:r>
      <w:r w:rsidR="00791B7F" w:rsidRPr="00364B08">
        <w:rPr>
          <w:rFonts w:ascii="Times New Roman" w:hAnsi="Times New Roman" w:cs="Times New Roman"/>
          <w:sz w:val="24"/>
          <w:szCs w:val="24"/>
          <w:lang w:val="en-US"/>
        </w:rPr>
        <w:t>5</w:t>
      </w:r>
      <w:r w:rsidRPr="00364B08">
        <w:rPr>
          <w:rFonts w:ascii="Times New Roman" w:hAnsi="Times New Roman" w:cs="Times New Roman"/>
          <w:sz w:val="24"/>
          <w:szCs w:val="24"/>
          <w:lang w:val="en-US"/>
        </w:rPr>
        <w:t xml:space="preserve"> present the results for non-profit management course offerings to business students. In </w:t>
      </w:r>
      <w:r w:rsidR="00027B86" w:rsidRPr="00364B08">
        <w:rPr>
          <w:rFonts w:ascii="Times New Roman" w:hAnsi="Times New Roman" w:cs="Times New Roman"/>
          <w:sz w:val="24"/>
          <w:szCs w:val="24"/>
          <w:lang w:val="en-US"/>
        </w:rPr>
        <w:t>M</w:t>
      </w:r>
      <w:r w:rsidRPr="00364B08">
        <w:rPr>
          <w:rFonts w:ascii="Times New Roman" w:hAnsi="Times New Roman" w:cs="Times New Roman"/>
          <w:sz w:val="24"/>
          <w:szCs w:val="24"/>
          <w:lang w:val="en-US"/>
        </w:rPr>
        <w:t>odel 1a the control variables in relation to institutional structure are introduced</w:t>
      </w:r>
      <w:r w:rsidR="007F75A7" w:rsidRPr="00364B08">
        <w:rPr>
          <w:rFonts w:ascii="Times New Roman" w:hAnsi="Times New Roman" w:cs="Times New Roman"/>
          <w:sz w:val="24"/>
          <w:szCs w:val="24"/>
          <w:lang w:val="en-US"/>
        </w:rPr>
        <w:t>.</w:t>
      </w:r>
      <w:r w:rsidRPr="00364B08">
        <w:rPr>
          <w:rFonts w:ascii="Times New Roman" w:hAnsi="Times New Roman" w:cs="Times New Roman"/>
          <w:sz w:val="24"/>
          <w:szCs w:val="24"/>
          <w:lang w:val="en-US"/>
        </w:rPr>
        <w:t xml:space="preserve"> Ivy</w:t>
      </w:r>
      <w:r w:rsidR="00027B86" w:rsidRPr="00364B08">
        <w:rPr>
          <w:rFonts w:ascii="Times New Roman" w:hAnsi="Times New Roman" w:cs="Times New Roman"/>
          <w:sz w:val="24"/>
          <w:szCs w:val="24"/>
          <w:lang w:val="en-US"/>
        </w:rPr>
        <w:t xml:space="preserve"> League</w:t>
      </w:r>
      <w:r w:rsidRPr="00364B08">
        <w:rPr>
          <w:rFonts w:ascii="Times New Roman" w:hAnsi="Times New Roman" w:cs="Times New Roman"/>
          <w:sz w:val="24"/>
          <w:szCs w:val="24"/>
          <w:lang w:val="en-US"/>
        </w:rPr>
        <w:t xml:space="preserve"> Universities </w:t>
      </w:r>
      <w:r w:rsidR="00027B86" w:rsidRPr="00364B08">
        <w:rPr>
          <w:rFonts w:ascii="Times New Roman" w:hAnsi="Times New Roman" w:cs="Times New Roman"/>
          <w:sz w:val="24"/>
          <w:szCs w:val="24"/>
          <w:lang w:val="en-US"/>
        </w:rPr>
        <w:t>are</w:t>
      </w:r>
      <w:r w:rsidRPr="00364B08">
        <w:rPr>
          <w:rFonts w:ascii="Times New Roman" w:hAnsi="Times New Roman" w:cs="Times New Roman"/>
          <w:sz w:val="24"/>
          <w:szCs w:val="24"/>
          <w:lang w:val="en-US"/>
        </w:rPr>
        <w:t xml:space="preserve"> found to</w:t>
      </w:r>
      <w:r w:rsidR="00027B86" w:rsidRPr="00364B08">
        <w:rPr>
          <w:rFonts w:ascii="Times New Roman" w:hAnsi="Times New Roman" w:cs="Times New Roman"/>
          <w:sz w:val="24"/>
          <w:szCs w:val="24"/>
          <w:lang w:val="en-US"/>
        </w:rPr>
        <w:t xml:space="preserve"> be</w:t>
      </w:r>
      <w:r w:rsidRPr="00364B08">
        <w:rPr>
          <w:rFonts w:ascii="Times New Roman" w:hAnsi="Times New Roman" w:cs="Times New Roman"/>
          <w:sz w:val="24"/>
          <w:szCs w:val="24"/>
          <w:lang w:val="en-US"/>
        </w:rPr>
        <w:t xml:space="preserve"> positively and significantly (</w:t>
      </w:r>
      <w:r w:rsidRPr="00364B08">
        <w:rPr>
          <w:rFonts w:ascii="Times New Roman" w:hAnsi="Times New Roman" w:cs="Times New Roman"/>
          <w:i/>
          <w:sz w:val="24"/>
          <w:szCs w:val="24"/>
          <w:lang w:val="en-US"/>
        </w:rPr>
        <w:t>p</w:t>
      </w:r>
      <w:r w:rsidRPr="00364B08">
        <w:rPr>
          <w:rFonts w:ascii="Times New Roman" w:hAnsi="Times New Roman" w:cs="Times New Roman"/>
          <w:sz w:val="24"/>
          <w:szCs w:val="24"/>
          <w:lang w:val="en-US"/>
        </w:rPr>
        <w:t>=0.01) correlated with the dependent variable, with the odds</w:t>
      </w:r>
      <w:r w:rsidR="00877DF5" w:rsidRPr="00364B08">
        <w:rPr>
          <w:rFonts w:ascii="Times New Roman" w:hAnsi="Times New Roman" w:cs="Times New Roman"/>
          <w:sz w:val="24"/>
          <w:szCs w:val="24"/>
          <w:lang w:val="en-US"/>
        </w:rPr>
        <w:t xml:space="preserve"> </w:t>
      </w:r>
      <w:r w:rsidRPr="00364B08">
        <w:rPr>
          <w:rFonts w:ascii="Times New Roman" w:hAnsi="Times New Roman" w:cs="Times New Roman"/>
          <w:sz w:val="24"/>
          <w:szCs w:val="24"/>
          <w:lang w:val="en-US"/>
        </w:rPr>
        <w:t xml:space="preserve">ratio of </w:t>
      </w:r>
      <w:r w:rsidR="003C04A8" w:rsidRPr="00364B08">
        <w:rPr>
          <w:rFonts w:ascii="Times New Roman" w:hAnsi="Times New Roman" w:cs="Times New Roman"/>
          <w:sz w:val="24"/>
          <w:szCs w:val="24"/>
          <w:lang w:val="en-US"/>
        </w:rPr>
        <w:t>3.395</w:t>
      </w:r>
      <w:r w:rsidRPr="00364B08">
        <w:rPr>
          <w:rFonts w:ascii="Times New Roman" w:hAnsi="Times New Roman" w:cs="Times New Roman"/>
          <w:sz w:val="24"/>
          <w:szCs w:val="24"/>
          <w:lang w:val="en-US"/>
        </w:rPr>
        <w:t xml:space="preserve"> suggest</w:t>
      </w:r>
      <w:r w:rsidR="007F75A7" w:rsidRPr="00364B08">
        <w:rPr>
          <w:rFonts w:ascii="Times New Roman" w:hAnsi="Times New Roman" w:cs="Times New Roman"/>
          <w:sz w:val="24"/>
          <w:szCs w:val="24"/>
          <w:lang w:val="en-US"/>
        </w:rPr>
        <w:t>ing</w:t>
      </w:r>
      <w:r w:rsidRPr="00364B08">
        <w:rPr>
          <w:rFonts w:ascii="Times New Roman" w:hAnsi="Times New Roman" w:cs="Times New Roman"/>
          <w:sz w:val="24"/>
          <w:szCs w:val="24"/>
          <w:lang w:val="en-US"/>
        </w:rPr>
        <w:t xml:space="preserve"> that these universities, compared to the rest in the sample, are </w:t>
      </w:r>
      <w:r w:rsidR="003C04A8" w:rsidRPr="00364B08">
        <w:rPr>
          <w:rFonts w:ascii="Times New Roman" w:hAnsi="Times New Roman" w:cs="Times New Roman"/>
          <w:sz w:val="24"/>
          <w:szCs w:val="24"/>
          <w:lang w:val="en-US"/>
        </w:rPr>
        <w:t>over three</w:t>
      </w:r>
      <w:r w:rsidRPr="00364B08">
        <w:rPr>
          <w:rFonts w:ascii="Times New Roman" w:hAnsi="Times New Roman" w:cs="Times New Roman"/>
          <w:sz w:val="24"/>
          <w:szCs w:val="24"/>
          <w:lang w:val="en-US"/>
        </w:rPr>
        <w:t xml:space="preserve"> times </w:t>
      </w:r>
      <w:r w:rsidR="003C04A8" w:rsidRPr="00364B08">
        <w:rPr>
          <w:rFonts w:ascii="Times New Roman" w:hAnsi="Times New Roman" w:cs="Times New Roman"/>
          <w:sz w:val="24"/>
          <w:szCs w:val="24"/>
          <w:lang w:val="en-US"/>
        </w:rPr>
        <w:t>as</w:t>
      </w:r>
      <w:r w:rsidRPr="00364B08">
        <w:rPr>
          <w:rFonts w:ascii="Times New Roman" w:hAnsi="Times New Roman" w:cs="Times New Roman"/>
          <w:sz w:val="24"/>
          <w:szCs w:val="24"/>
          <w:lang w:val="en-US"/>
        </w:rPr>
        <w:t xml:space="preserve"> likely to offer non-profit management courses to business students</w:t>
      </w:r>
      <w:r w:rsidR="003C04A8" w:rsidRPr="00364B08">
        <w:rPr>
          <w:rFonts w:ascii="Times New Roman" w:hAnsi="Times New Roman" w:cs="Times New Roman"/>
          <w:sz w:val="24"/>
          <w:szCs w:val="24"/>
          <w:lang w:val="en-US"/>
        </w:rPr>
        <w:t xml:space="preserve"> than non-elite universities</w:t>
      </w:r>
      <w:r w:rsidRPr="00364B08">
        <w:rPr>
          <w:rFonts w:ascii="Times New Roman" w:hAnsi="Times New Roman" w:cs="Times New Roman"/>
          <w:sz w:val="24"/>
          <w:szCs w:val="24"/>
          <w:lang w:val="en-US"/>
        </w:rPr>
        <w:t xml:space="preserve">. </w:t>
      </w:r>
      <w:r w:rsidR="003C04A8" w:rsidRPr="00364B08">
        <w:rPr>
          <w:rFonts w:ascii="Times New Roman" w:hAnsi="Times New Roman" w:cs="Times New Roman"/>
          <w:sz w:val="24"/>
          <w:szCs w:val="24"/>
          <w:lang w:val="en-US"/>
        </w:rPr>
        <w:t>The number of students, alumni, and faculties that are reported to be engaging in the social and community sectors is found to be positively and significantly (</w:t>
      </w:r>
      <w:r w:rsidR="003C04A8" w:rsidRPr="00364B08">
        <w:rPr>
          <w:rFonts w:ascii="Times New Roman" w:hAnsi="Times New Roman" w:cs="Times New Roman"/>
          <w:i/>
          <w:sz w:val="24"/>
          <w:szCs w:val="24"/>
          <w:lang w:val="en-US"/>
        </w:rPr>
        <w:t>p</w:t>
      </w:r>
      <w:r w:rsidR="003C04A8" w:rsidRPr="00364B08">
        <w:rPr>
          <w:rFonts w:ascii="Times New Roman" w:hAnsi="Times New Roman" w:cs="Times New Roman"/>
          <w:sz w:val="24"/>
          <w:szCs w:val="24"/>
          <w:lang w:val="en-US"/>
        </w:rPr>
        <w:t xml:space="preserve">=0.05) </w:t>
      </w:r>
      <w:r w:rsidR="002B48AF">
        <w:rPr>
          <w:rFonts w:ascii="Times New Roman" w:hAnsi="Times New Roman" w:cs="Times New Roman"/>
          <w:sz w:val="24"/>
          <w:szCs w:val="24"/>
          <w:lang w:val="en-US"/>
        </w:rPr>
        <w:t>cor</w:t>
      </w:r>
      <w:r w:rsidR="003C04A8" w:rsidRPr="00364B08">
        <w:rPr>
          <w:rFonts w:ascii="Times New Roman" w:hAnsi="Times New Roman" w:cs="Times New Roman"/>
          <w:sz w:val="24"/>
          <w:szCs w:val="24"/>
          <w:lang w:val="en-US"/>
        </w:rPr>
        <w:t>related to non-profit management course offerings</w:t>
      </w:r>
      <w:r w:rsidR="004B7996" w:rsidRPr="00364B08">
        <w:rPr>
          <w:rFonts w:ascii="Times New Roman" w:hAnsi="Times New Roman" w:cs="Times New Roman"/>
          <w:sz w:val="24"/>
          <w:szCs w:val="24"/>
          <w:lang w:val="en-US"/>
        </w:rPr>
        <w:t xml:space="preserve">. Size is also found to have an effect, </w:t>
      </w:r>
      <w:r w:rsidR="003F322D" w:rsidRPr="00364B08">
        <w:rPr>
          <w:rFonts w:ascii="Times New Roman" w:hAnsi="Times New Roman" w:cs="Times New Roman"/>
          <w:sz w:val="24"/>
          <w:szCs w:val="24"/>
          <w:lang w:val="en-US"/>
        </w:rPr>
        <w:t>although</w:t>
      </w:r>
      <w:r w:rsidR="004B7996" w:rsidRPr="00364B08">
        <w:rPr>
          <w:rFonts w:ascii="Times New Roman" w:hAnsi="Times New Roman" w:cs="Times New Roman"/>
          <w:sz w:val="24"/>
          <w:szCs w:val="24"/>
          <w:lang w:val="en-US"/>
        </w:rPr>
        <w:t xml:space="preserve"> the </w:t>
      </w:r>
      <w:r w:rsidR="003F322D" w:rsidRPr="00364B08">
        <w:rPr>
          <w:rFonts w:ascii="Times New Roman" w:hAnsi="Times New Roman" w:cs="Times New Roman"/>
          <w:sz w:val="24"/>
          <w:szCs w:val="24"/>
          <w:lang w:val="en-US"/>
        </w:rPr>
        <w:t xml:space="preserve">relationship between the </w:t>
      </w:r>
      <w:r w:rsidR="004B7996" w:rsidRPr="00364B08">
        <w:rPr>
          <w:rFonts w:ascii="Times New Roman" w:hAnsi="Times New Roman" w:cs="Times New Roman"/>
          <w:sz w:val="24"/>
          <w:szCs w:val="24"/>
          <w:lang w:val="en-US"/>
        </w:rPr>
        <w:t xml:space="preserve">number of students enrolled </w:t>
      </w:r>
      <w:r w:rsidR="003F322D" w:rsidRPr="00364B08">
        <w:rPr>
          <w:rFonts w:ascii="Times New Roman" w:hAnsi="Times New Roman" w:cs="Times New Roman"/>
          <w:sz w:val="24"/>
          <w:szCs w:val="24"/>
          <w:lang w:val="en-US"/>
        </w:rPr>
        <w:t>and</w:t>
      </w:r>
      <w:r w:rsidR="004B7996" w:rsidRPr="00364B08">
        <w:rPr>
          <w:rFonts w:ascii="Times New Roman" w:hAnsi="Times New Roman" w:cs="Times New Roman"/>
          <w:sz w:val="24"/>
          <w:szCs w:val="24"/>
          <w:lang w:val="en-US"/>
        </w:rPr>
        <w:t xml:space="preserve"> the offering of such courses </w:t>
      </w:r>
      <w:r w:rsidR="003F322D" w:rsidRPr="00364B08">
        <w:rPr>
          <w:rFonts w:ascii="Times New Roman" w:hAnsi="Times New Roman" w:cs="Times New Roman"/>
          <w:sz w:val="24"/>
          <w:szCs w:val="24"/>
          <w:lang w:val="en-US"/>
        </w:rPr>
        <w:t>is only significant at the 10% level (</w:t>
      </w:r>
      <w:r w:rsidR="003F322D" w:rsidRPr="00364B08">
        <w:rPr>
          <w:rFonts w:ascii="Times New Roman" w:hAnsi="Times New Roman" w:cs="Times New Roman"/>
          <w:i/>
          <w:sz w:val="24"/>
          <w:szCs w:val="24"/>
          <w:lang w:val="en-US"/>
        </w:rPr>
        <w:t>p</w:t>
      </w:r>
      <w:r w:rsidR="003F322D" w:rsidRPr="00364B08">
        <w:rPr>
          <w:rFonts w:ascii="Times New Roman" w:hAnsi="Times New Roman" w:cs="Times New Roman"/>
          <w:sz w:val="24"/>
          <w:szCs w:val="24"/>
          <w:lang w:val="en-US"/>
        </w:rPr>
        <w:t xml:space="preserve">=0.10). </w:t>
      </w:r>
      <w:r w:rsidR="00432F35" w:rsidRPr="00364B08">
        <w:rPr>
          <w:rFonts w:ascii="Times New Roman" w:hAnsi="Times New Roman" w:cs="Times New Roman"/>
          <w:sz w:val="24"/>
          <w:szCs w:val="24"/>
          <w:lang w:val="en-US"/>
        </w:rPr>
        <w:t xml:space="preserve">The results for these control variables are largely as expected and consistent with the existing literature. </w:t>
      </w:r>
      <w:r w:rsidR="003F322D" w:rsidRPr="00364B08">
        <w:rPr>
          <w:rFonts w:ascii="Times New Roman" w:hAnsi="Times New Roman" w:cs="Times New Roman"/>
          <w:sz w:val="24"/>
          <w:szCs w:val="24"/>
          <w:lang w:val="en-US"/>
        </w:rPr>
        <w:t>No significant relation can be found between the offering of non-profit management courses and the other two control variables, log of endowment and entrepreneurship engagement.</w:t>
      </w:r>
      <w:r w:rsidR="00432F35" w:rsidRPr="00364B08">
        <w:rPr>
          <w:rFonts w:ascii="Times New Roman" w:hAnsi="Times New Roman" w:cs="Times New Roman"/>
          <w:sz w:val="24"/>
          <w:szCs w:val="24"/>
          <w:lang w:val="en-US"/>
        </w:rPr>
        <w:t xml:space="preserve"> The lack of relationship with the latter should not come as a surprise, as non</w:t>
      </w:r>
      <w:r w:rsidR="009549B9" w:rsidRPr="00364B08">
        <w:rPr>
          <w:rFonts w:ascii="Times New Roman" w:hAnsi="Times New Roman" w:cs="Times New Roman"/>
          <w:sz w:val="24"/>
          <w:szCs w:val="24"/>
          <w:lang w:val="en-US"/>
        </w:rPr>
        <w:t>-</w:t>
      </w:r>
      <w:r w:rsidR="00432F35" w:rsidRPr="00364B08">
        <w:rPr>
          <w:rFonts w:ascii="Times New Roman" w:hAnsi="Times New Roman" w:cs="Times New Roman"/>
          <w:sz w:val="24"/>
          <w:szCs w:val="24"/>
          <w:lang w:val="en-US"/>
        </w:rPr>
        <w:t xml:space="preserve">profit management courses do not normally have a strong entrepreneurship focus. </w:t>
      </w:r>
      <w:r w:rsidR="003F322D" w:rsidRPr="00364B08">
        <w:rPr>
          <w:rFonts w:ascii="Times New Roman" w:hAnsi="Times New Roman" w:cs="Times New Roman"/>
          <w:sz w:val="24"/>
          <w:szCs w:val="24"/>
          <w:lang w:val="en-US"/>
        </w:rPr>
        <w:t xml:space="preserve"> </w:t>
      </w:r>
    </w:p>
    <w:p w14:paraId="5EEB4FD3" w14:textId="3CEC8456" w:rsidR="00A80F9F" w:rsidRPr="00364B08" w:rsidRDefault="00A80F9F" w:rsidP="006C1C7A">
      <w:pPr>
        <w:jc w:val="both"/>
        <w:rPr>
          <w:rFonts w:ascii="Times New Roman" w:hAnsi="Times New Roman" w:cs="Times New Roman"/>
          <w:sz w:val="24"/>
          <w:szCs w:val="24"/>
          <w:lang w:val="en-US"/>
        </w:rPr>
      </w:pPr>
    </w:p>
    <w:p w14:paraId="589DAB3C" w14:textId="7A20DAD7" w:rsidR="00A80F9F" w:rsidRPr="00364B08" w:rsidRDefault="00A80F9F" w:rsidP="006C1C7A">
      <w:pPr>
        <w:jc w:val="both"/>
        <w:rPr>
          <w:rFonts w:ascii="Times New Roman" w:hAnsi="Times New Roman" w:cs="Times New Roman"/>
          <w:sz w:val="24"/>
          <w:szCs w:val="24"/>
          <w:lang w:val="en-US"/>
        </w:rPr>
      </w:pPr>
      <w:r w:rsidRPr="00364B08">
        <w:rPr>
          <w:rFonts w:ascii="Times New Roman" w:hAnsi="Times New Roman" w:cs="Times New Roman"/>
          <w:sz w:val="24"/>
          <w:szCs w:val="24"/>
          <w:lang w:val="en-US"/>
        </w:rPr>
        <w:t xml:space="preserve">Insert Table </w:t>
      </w:r>
      <w:r w:rsidR="00791B7F" w:rsidRPr="00364B08">
        <w:rPr>
          <w:rFonts w:ascii="Times New Roman" w:hAnsi="Times New Roman" w:cs="Times New Roman"/>
          <w:sz w:val="24"/>
          <w:szCs w:val="24"/>
          <w:lang w:val="en-US"/>
        </w:rPr>
        <w:t>5</w:t>
      </w:r>
      <w:r w:rsidRPr="00364B08">
        <w:rPr>
          <w:rFonts w:ascii="Times New Roman" w:hAnsi="Times New Roman" w:cs="Times New Roman"/>
          <w:sz w:val="24"/>
          <w:szCs w:val="24"/>
          <w:lang w:val="en-US"/>
        </w:rPr>
        <w:t xml:space="preserve"> near here </w:t>
      </w:r>
    </w:p>
    <w:p w14:paraId="49F0FB7B" w14:textId="77777777" w:rsidR="00A80F9F" w:rsidRPr="00364B08" w:rsidRDefault="00A80F9F" w:rsidP="006C1C7A">
      <w:pPr>
        <w:jc w:val="both"/>
        <w:rPr>
          <w:rFonts w:ascii="Times New Roman" w:hAnsi="Times New Roman" w:cs="Times New Roman"/>
          <w:sz w:val="24"/>
          <w:szCs w:val="24"/>
          <w:lang w:val="en-US"/>
        </w:rPr>
      </w:pPr>
    </w:p>
    <w:p w14:paraId="1D71BA0A" w14:textId="04624B57" w:rsidR="00FD16CF" w:rsidRPr="00364B08" w:rsidRDefault="00FD16CF" w:rsidP="006C1C7A">
      <w:pPr>
        <w:jc w:val="both"/>
        <w:rPr>
          <w:rFonts w:ascii="Times New Roman" w:hAnsi="Times New Roman" w:cs="Times New Roman"/>
          <w:sz w:val="24"/>
          <w:szCs w:val="24"/>
          <w:lang w:val="en-US"/>
        </w:rPr>
      </w:pPr>
      <w:r w:rsidRPr="00364B08">
        <w:rPr>
          <w:rFonts w:ascii="Times New Roman" w:hAnsi="Times New Roman" w:cs="Times New Roman"/>
          <w:sz w:val="24"/>
          <w:szCs w:val="24"/>
          <w:lang w:val="en-US"/>
        </w:rPr>
        <w:t xml:space="preserve">Model </w:t>
      </w:r>
      <w:r w:rsidR="00170233" w:rsidRPr="00364B08">
        <w:rPr>
          <w:rFonts w:ascii="Times New Roman" w:hAnsi="Times New Roman" w:cs="Times New Roman"/>
          <w:sz w:val="24"/>
          <w:szCs w:val="24"/>
          <w:lang w:val="en-US"/>
        </w:rPr>
        <w:t>1b</w:t>
      </w:r>
      <w:r w:rsidRPr="00364B08">
        <w:rPr>
          <w:rFonts w:ascii="Times New Roman" w:hAnsi="Times New Roman" w:cs="Times New Roman"/>
          <w:sz w:val="24"/>
          <w:szCs w:val="24"/>
          <w:lang w:val="en-US"/>
        </w:rPr>
        <w:t xml:space="preserve"> provides the full model where the independent variable</w:t>
      </w:r>
      <w:r w:rsidR="00170233" w:rsidRPr="00364B08">
        <w:rPr>
          <w:rFonts w:ascii="Times New Roman" w:hAnsi="Times New Roman" w:cs="Times New Roman"/>
          <w:sz w:val="24"/>
          <w:szCs w:val="24"/>
          <w:lang w:val="en-US"/>
        </w:rPr>
        <w:t>, Catholic affiliation,</w:t>
      </w:r>
      <w:r w:rsidRPr="00364B08">
        <w:rPr>
          <w:rFonts w:ascii="Times New Roman" w:hAnsi="Times New Roman" w:cs="Times New Roman"/>
          <w:sz w:val="24"/>
          <w:szCs w:val="24"/>
          <w:lang w:val="en-US"/>
        </w:rPr>
        <w:t xml:space="preserve"> is introduced. In this model both Ivy </w:t>
      </w:r>
      <w:r w:rsidR="003760F5" w:rsidRPr="00364B08">
        <w:rPr>
          <w:rFonts w:ascii="Times New Roman" w:hAnsi="Times New Roman" w:cs="Times New Roman"/>
          <w:sz w:val="24"/>
          <w:szCs w:val="24"/>
          <w:lang w:val="en-US"/>
        </w:rPr>
        <w:t>L</w:t>
      </w:r>
      <w:r w:rsidR="00027B86" w:rsidRPr="00364B08">
        <w:rPr>
          <w:rFonts w:ascii="Times New Roman" w:hAnsi="Times New Roman" w:cs="Times New Roman"/>
          <w:sz w:val="24"/>
          <w:szCs w:val="24"/>
          <w:lang w:val="en-US"/>
        </w:rPr>
        <w:t xml:space="preserve">eague </w:t>
      </w:r>
      <w:r w:rsidRPr="00364B08">
        <w:rPr>
          <w:rFonts w:ascii="Times New Roman" w:hAnsi="Times New Roman" w:cs="Times New Roman"/>
          <w:sz w:val="24"/>
          <w:szCs w:val="24"/>
          <w:lang w:val="en-US"/>
        </w:rPr>
        <w:t>Universities and Social and Community Engagement remain positively significant</w:t>
      </w:r>
      <w:r w:rsidR="00630A26" w:rsidRPr="00364B08">
        <w:rPr>
          <w:rFonts w:ascii="Times New Roman" w:hAnsi="Times New Roman" w:cs="Times New Roman"/>
          <w:sz w:val="24"/>
          <w:szCs w:val="24"/>
          <w:lang w:val="en-US"/>
        </w:rPr>
        <w:t xml:space="preserve"> respectively at a 1% and 5% level</w:t>
      </w:r>
      <w:r w:rsidRPr="00364B08">
        <w:rPr>
          <w:rFonts w:ascii="Times New Roman" w:hAnsi="Times New Roman" w:cs="Times New Roman"/>
          <w:sz w:val="24"/>
          <w:szCs w:val="24"/>
          <w:lang w:val="en-US"/>
        </w:rPr>
        <w:t>.</w:t>
      </w:r>
      <w:r w:rsidR="00630A26" w:rsidRPr="00364B08">
        <w:rPr>
          <w:rFonts w:ascii="Times New Roman" w:hAnsi="Times New Roman" w:cs="Times New Roman"/>
          <w:sz w:val="24"/>
          <w:szCs w:val="24"/>
          <w:lang w:val="en-US"/>
        </w:rPr>
        <w:t xml:space="preserve"> </w:t>
      </w:r>
      <w:r w:rsidR="00170233" w:rsidRPr="00364B08">
        <w:rPr>
          <w:rFonts w:ascii="Times New Roman" w:hAnsi="Times New Roman" w:cs="Times New Roman"/>
          <w:sz w:val="24"/>
          <w:szCs w:val="24"/>
          <w:lang w:val="en-US"/>
        </w:rPr>
        <w:t>Catholic</w:t>
      </w:r>
      <w:r w:rsidRPr="00364B08">
        <w:rPr>
          <w:rFonts w:ascii="Times New Roman" w:hAnsi="Times New Roman" w:cs="Times New Roman"/>
          <w:sz w:val="24"/>
          <w:szCs w:val="24"/>
          <w:lang w:val="en-US"/>
        </w:rPr>
        <w:t xml:space="preserve"> affiliation, the independent variable, is found to be positively correlated with the dependent variable at a </w:t>
      </w:r>
      <w:r w:rsidR="00170233" w:rsidRPr="00364B08">
        <w:rPr>
          <w:rFonts w:ascii="Times New Roman" w:hAnsi="Times New Roman" w:cs="Times New Roman"/>
          <w:sz w:val="24"/>
          <w:szCs w:val="24"/>
          <w:lang w:val="en-US"/>
        </w:rPr>
        <w:t>5</w:t>
      </w:r>
      <w:r w:rsidRPr="00364B08">
        <w:rPr>
          <w:rFonts w:ascii="Times New Roman" w:hAnsi="Times New Roman" w:cs="Times New Roman"/>
          <w:sz w:val="24"/>
          <w:szCs w:val="24"/>
          <w:lang w:val="en-US"/>
        </w:rPr>
        <w:t>% level. More specifically, the odds-ratio of 2.</w:t>
      </w:r>
      <w:r w:rsidR="00630A26" w:rsidRPr="00364B08">
        <w:rPr>
          <w:rFonts w:ascii="Times New Roman" w:hAnsi="Times New Roman" w:cs="Times New Roman"/>
          <w:sz w:val="24"/>
          <w:szCs w:val="24"/>
          <w:lang w:val="en-US"/>
        </w:rPr>
        <w:t>2</w:t>
      </w:r>
      <w:r w:rsidRPr="00364B08">
        <w:rPr>
          <w:rFonts w:ascii="Times New Roman" w:hAnsi="Times New Roman" w:cs="Times New Roman"/>
          <w:sz w:val="24"/>
          <w:szCs w:val="24"/>
          <w:lang w:val="en-US"/>
        </w:rPr>
        <w:t>6</w:t>
      </w:r>
      <w:r w:rsidR="00630A26" w:rsidRPr="00364B08">
        <w:rPr>
          <w:rFonts w:ascii="Times New Roman" w:hAnsi="Times New Roman" w:cs="Times New Roman"/>
          <w:sz w:val="24"/>
          <w:szCs w:val="24"/>
          <w:lang w:val="en-US"/>
        </w:rPr>
        <w:t>4</w:t>
      </w:r>
      <w:r w:rsidRPr="00364B08">
        <w:rPr>
          <w:rFonts w:ascii="Times New Roman" w:hAnsi="Times New Roman" w:cs="Times New Roman"/>
          <w:sz w:val="24"/>
          <w:szCs w:val="24"/>
          <w:lang w:val="en-US"/>
        </w:rPr>
        <w:t xml:space="preserve"> suggests that religio</w:t>
      </w:r>
      <w:r w:rsidR="00027B86" w:rsidRPr="00364B08">
        <w:rPr>
          <w:rFonts w:ascii="Times New Roman" w:hAnsi="Times New Roman" w:cs="Times New Roman"/>
          <w:sz w:val="24"/>
          <w:szCs w:val="24"/>
          <w:lang w:val="en-US"/>
        </w:rPr>
        <w:t>us</w:t>
      </w:r>
      <w:r w:rsidRPr="00364B08">
        <w:rPr>
          <w:rFonts w:ascii="Times New Roman" w:hAnsi="Times New Roman" w:cs="Times New Roman"/>
          <w:sz w:val="24"/>
          <w:szCs w:val="24"/>
          <w:lang w:val="en-US"/>
        </w:rPr>
        <w:t xml:space="preserve"> affiliation increases the likelihood of a university to adopt non-profit management courses by </w:t>
      </w:r>
      <w:r w:rsidR="00630A26" w:rsidRPr="00364B08">
        <w:rPr>
          <w:rFonts w:ascii="Times New Roman" w:hAnsi="Times New Roman" w:cs="Times New Roman"/>
          <w:sz w:val="24"/>
          <w:szCs w:val="24"/>
          <w:lang w:val="en-US"/>
        </w:rPr>
        <w:t xml:space="preserve">over </w:t>
      </w:r>
      <w:r w:rsidRPr="00364B08">
        <w:rPr>
          <w:rFonts w:ascii="Times New Roman" w:hAnsi="Times New Roman" w:cs="Times New Roman"/>
          <w:sz w:val="24"/>
          <w:szCs w:val="24"/>
          <w:lang w:val="en-US"/>
        </w:rPr>
        <w:t>two</w:t>
      </w:r>
      <w:r w:rsidR="00432F35" w:rsidRPr="00364B08">
        <w:rPr>
          <w:rFonts w:ascii="Times New Roman" w:hAnsi="Times New Roman" w:cs="Times New Roman"/>
          <w:sz w:val="24"/>
          <w:szCs w:val="24"/>
          <w:lang w:val="en-US"/>
        </w:rPr>
        <w:t xml:space="preserve"> times</w:t>
      </w:r>
      <w:r w:rsidRPr="00364B08">
        <w:rPr>
          <w:rFonts w:ascii="Times New Roman" w:hAnsi="Times New Roman" w:cs="Times New Roman"/>
          <w:sz w:val="24"/>
          <w:szCs w:val="24"/>
          <w:lang w:val="en-US"/>
        </w:rPr>
        <w:t xml:space="preserve">. Thus the finding supports hypothesis </w:t>
      </w:r>
      <w:r w:rsidR="00630A26" w:rsidRPr="00364B08">
        <w:rPr>
          <w:rFonts w:ascii="Times New Roman" w:hAnsi="Times New Roman" w:cs="Times New Roman"/>
          <w:sz w:val="24"/>
          <w:szCs w:val="24"/>
          <w:lang w:val="en-US"/>
        </w:rPr>
        <w:t>1</w:t>
      </w:r>
      <w:r w:rsidRPr="00364B08">
        <w:rPr>
          <w:rFonts w:ascii="Times New Roman" w:hAnsi="Times New Roman" w:cs="Times New Roman"/>
          <w:sz w:val="24"/>
          <w:szCs w:val="24"/>
          <w:lang w:val="en-US"/>
        </w:rPr>
        <w:t xml:space="preserve">. </w:t>
      </w:r>
    </w:p>
    <w:p w14:paraId="2EFAD658" w14:textId="2C31EA6D" w:rsidR="00FD16CF" w:rsidRPr="00364B08" w:rsidRDefault="00D72B97" w:rsidP="006C1C7A">
      <w:pPr>
        <w:jc w:val="both"/>
        <w:rPr>
          <w:rFonts w:ascii="Times New Roman" w:hAnsi="Times New Roman" w:cs="Times New Roman"/>
          <w:b/>
          <w:i/>
          <w:sz w:val="24"/>
          <w:szCs w:val="24"/>
          <w:lang w:val="en-US"/>
        </w:rPr>
      </w:pPr>
      <w:r w:rsidRPr="00364B08">
        <w:rPr>
          <w:rFonts w:ascii="Times New Roman" w:hAnsi="Times New Roman" w:cs="Times New Roman"/>
          <w:b/>
          <w:i/>
          <w:sz w:val="24"/>
          <w:szCs w:val="24"/>
          <w:lang w:val="en-US"/>
        </w:rPr>
        <w:t xml:space="preserve">Regression Analysis for </w:t>
      </w:r>
      <w:r w:rsidR="00726112" w:rsidRPr="00364B08">
        <w:rPr>
          <w:rFonts w:ascii="Times New Roman" w:hAnsi="Times New Roman" w:cs="Times New Roman"/>
          <w:b/>
          <w:i/>
          <w:sz w:val="24"/>
          <w:szCs w:val="24"/>
          <w:lang w:val="en-US"/>
        </w:rPr>
        <w:t xml:space="preserve">Social Enterprise Course Provision </w:t>
      </w:r>
    </w:p>
    <w:p w14:paraId="67FDB719" w14:textId="4D64AE0B" w:rsidR="00220AE9" w:rsidRPr="00364B08" w:rsidRDefault="00726112" w:rsidP="006C1C7A">
      <w:pPr>
        <w:jc w:val="both"/>
        <w:rPr>
          <w:rFonts w:ascii="Times New Roman" w:hAnsi="Times New Roman" w:cs="Times New Roman"/>
          <w:sz w:val="24"/>
          <w:szCs w:val="24"/>
          <w:lang w:val="en-US"/>
        </w:rPr>
      </w:pPr>
      <w:r w:rsidRPr="00364B08">
        <w:rPr>
          <w:rFonts w:ascii="Times New Roman" w:hAnsi="Times New Roman" w:cs="Times New Roman"/>
          <w:sz w:val="24"/>
          <w:szCs w:val="24"/>
          <w:lang w:val="en-US"/>
        </w:rPr>
        <w:t xml:space="preserve">Table </w:t>
      </w:r>
      <w:r w:rsidR="00791B7F" w:rsidRPr="00364B08">
        <w:rPr>
          <w:rFonts w:ascii="Times New Roman" w:hAnsi="Times New Roman" w:cs="Times New Roman"/>
          <w:sz w:val="24"/>
          <w:szCs w:val="24"/>
          <w:lang w:val="en-US"/>
        </w:rPr>
        <w:t>6</w:t>
      </w:r>
      <w:r w:rsidRPr="00364B08">
        <w:rPr>
          <w:rFonts w:ascii="Times New Roman" w:hAnsi="Times New Roman" w:cs="Times New Roman"/>
          <w:sz w:val="24"/>
          <w:szCs w:val="24"/>
          <w:lang w:val="en-US"/>
        </w:rPr>
        <w:t xml:space="preserve"> present the results for social enterprise course offerings to business students. Model </w:t>
      </w:r>
      <w:r w:rsidR="009544DE" w:rsidRPr="00364B08">
        <w:rPr>
          <w:rFonts w:ascii="Times New Roman" w:hAnsi="Times New Roman" w:cs="Times New Roman"/>
          <w:sz w:val="24"/>
          <w:szCs w:val="24"/>
          <w:lang w:val="en-US"/>
        </w:rPr>
        <w:t>2</w:t>
      </w:r>
      <w:r w:rsidRPr="00364B08">
        <w:rPr>
          <w:rFonts w:ascii="Times New Roman" w:hAnsi="Times New Roman" w:cs="Times New Roman"/>
          <w:sz w:val="24"/>
          <w:szCs w:val="24"/>
          <w:lang w:val="en-US"/>
        </w:rPr>
        <w:t xml:space="preserve">a introduces the control variables in relation to institutional structure. It is found that log of </w:t>
      </w:r>
      <w:r w:rsidR="00471E7E" w:rsidRPr="00364B08">
        <w:rPr>
          <w:rFonts w:ascii="Times New Roman" w:hAnsi="Times New Roman" w:cs="Times New Roman"/>
          <w:sz w:val="24"/>
          <w:szCs w:val="24"/>
          <w:lang w:val="en-US"/>
        </w:rPr>
        <w:t>endowment</w:t>
      </w:r>
      <w:r w:rsidRPr="00364B08">
        <w:rPr>
          <w:rFonts w:ascii="Times New Roman" w:hAnsi="Times New Roman" w:cs="Times New Roman"/>
          <w:sz w:val="24"/>
          <w:szCs w:val="24"/>
          <w:lang w:val="en-US"/>
        </w:rPr>
        <w:t xml:space="preserve"> is positively and significantly (</w:t>
      </w:r>
      <w:r w:rsidRPr="00364B08">
        <w:rPr>
          <w:rFonts w:ascii="Times New Roman" w:hAnsi="Times New Roman" w:cs="Times New Roman"/>
          <w:i/>
          <w:sz w:val="24"/>
          <w:szCs w:val="24"/>
          <w:lang w:val="en-US"/>
        </w:rPr>
        <w:t>p</w:t>
      </w:r>
      <w:r w:rsidRPr="00364B08">
        <w:rPr>
          <w:rFonts w:ascii="Times New Roman" w:hAnsi="Times New Roman" w:cs="Times New Roman"/>
          <w:sz w:val="24"/>
          <w:szCs w:val="24"/>
          <w:lang w:val="en-US"/>
        </w:rPr>
        <w:t>=0.01) correlated with the decision as to whether course</w:t>
      </w:r>
      <w:r w:rsidR="00027B86" w:rsidRPr="00364B08">
        <w:rPr>
          <w:rFonts w:ascii="Times New Roman" w:hAnsi="Times New Roman" w:cs="Times New Roman"/>
          <w:sz w:val="24"/>
          <w:szCs w:val="24"/>
          <w:lang w:val="en-US"/>
        </w:rPr>
        <w:t>s</w:t>
      </w:r>
      <w:r w:rsidRPr="00364B08">
        <w:rPr>
          <w:rFonts w:ascii="Times New Roman" w:hAnsi="Times New Roman" w:cs="Times New Roman"/>
          <w:sz w:val="24"/>
          <w:szCs w:val="24"/>
          <w:lang w:val="en-US"/>
        </w:rPr>
        <w:t xml:space="preserve"> on social enterprise will be offered to business students.</w:t>
      </w:r>
      <w:r w:rsidR="00877DF5" w:rsidRPr="00364B08">
        <w:rPr>
          <w:rFonts w:ascii="Times New Roman" w:hAnsi="Times New Roman" w:cs="Times New Roman"/>
          <w:sz w:val="24"/>
          <w:szCs w:val="24"/>
          <w:lang w:val="en-US"/>
        </w:rPr>
        <w:t xml:space="preserve"> A positive and significant (</w:t>
      </w:r>
      <w:r w:rsidR="00877DF5" w:rsidRPr="00364B08">
        <w:rPr>
          <w:rFonts w:ascii="Times New Roman" w:hAnsi="Times New Roman" w:cs="Times New Roman"/>
          <w:i/>
          <w:sz w:val="24"/>
          <w:szCs w:val="24"/>
          <w:lang w:val="en-US"/>
        </w:rPr>
        <w:t>p</w:t>
      </w:r>
      <w:r w:rsidR="00877DF5" w:rsidRPr="00364B08">
        <w:rPr>
          <w:rFonts w:ascii="Times New Roman" w:hAnsi="Times New Roman" w:cs="Times New Roman"/>
          <w:sz w:val="24"/>
          <w:szCs w:val="24"/>
          <w:lang w:val="en-US"/>
        </w:rPr>
        <w:t xml:space="preserve">=0.01) relationship can also be found with enrolment. </w:t>
      </w:r>
      <w:r w:rsidR="00220AE9" w:rsidRPr="00364B08">
        <w:rPr>
          <w:rFonts w:ascii="Times New Roman" w:hAnsi="Times New Roman" w:cs="Times New Roman"/>
          <w:sz w:val="24"/>
          <w:szCs w:val="24"/>
          <w:lang w:val="en-US"/>
        </w:rPr>
        <w:t>The variable ‘social and community engagement’ is found to be positively and significantly (</w:t>
      </w:r>
      <w:r w:rsidR="00220AE9" w:rsidRPr="00364B08">
        <w:rPr>
          <w:rFonts w:ascii="Times New Roman" w:hAnsi="Times New Roman" w:cs="Times New Roman"/>
          <w:i/>
          <w:sz w:val="24"/>
          <w:szCs w:val="24"/>
          <w:lang w:val="en-US"/>
        </w:rPr>
        <w:t>p</w:t>
      </w:r>
      <w:r w:rsidR="00220AE9" w:rsidRPr="00364B08">
        <w:rPr>
          <w:rFonts w:ascii="Times New Roman" w:hAnsi="Times New Roman" w:cs="Times New Roman"/>
          <w:sz w:val="24"/>
          <w:szCs w:val="24"/>
          <w:lang w:val="en-US"/>
        </w:rPr>
        <w:t xml:space="preserve">=0.05) related to social </w:t>
      </w:r>
      <w:r w:rsidR="00220AE9" w:rsidRPr="00364B08">
        <w:rPr>
          <w:rFonts w:ascii="Times New Roman" w:hAnsi="Times New Roman" w:cs="Times New Roman"/>
          <w:sz w:val="24"/>
          <w:szCs w:val="24"/>
          <w:lang w:val="en-US"/>
        </w:rPr>
        <w:lastRenderedPageBreak/>
        <w:t>entrepreneurship course offerings. The variable ‘entrepreneurship engagement’</w:t>
      </w:r>
      <w:r w:rsidR="00E24133" w:rsidRPr="00364B08">
        <w:rPr>
          <w:rFonts w:ascii="Times New Roman" w:hAnsi="Times New Roman" w:cs="Times New Roman"/>
          <w:sz w:val="24"/>
          <w:szCs w:val="24"/>
          <w:lang w:val="en-US"/>
        </w:rPr>
        <w:t xml:space="preserve"> is positively correlated with social entrepreneurship course offering, at a 5% level.</w:t>
      </w:r>
      <w:r w:rsidR="009544DE" w:rsidRPr="00364B08">
        <w:rPr>
          <w:rFonts w:ascii="Times New Roman" w:hAnsi="Times New Roman" w:cs="Times New Roman"/>
          <w:sz w:val="24"/>
          <w:szCs w:val="24"/>
          <w:lang w:val="en-US"/>
        </w:rPr>
        <w:t xml:space="preserve"> Belonging to </w:t>
      </w:r>
      <w:r w:rsidR="00027B86" w:rsidRPr="00364B08">
        <w:rPr>
          <w:rFonts w:ascii="Times New Roman" w:hAnsi="Times New Roman" w:cs="Times New Roman"/>
          <w:sz w:val="24"/>
          <w:szCs w:val="24"/>
          <w:lang w:val="en-US"/>
        </w:rPr>
        <w:t xml:space="preserve">the </w:t>
      </w:r>
      <w:r w:rsidR="009544DE" w:rsidRPr="00364B08">
        <w:rPr>
          <w:rFonts w:ascii="Times New Roman" w:hAnsi="Times New Roman" w:cs="Times New Roman"/>
          <w:sz w:val="24"/>
          <w:szCs w:val="24"/>
          <w:lang w:val="en-US"/>
        </w:rPr>
        <w:t>Ivy</w:t>
      </w:r>
      <w:r w:rsidR="00027B86" w:rsidRPr="00364B08">
        <w:rPr>
          <w:rFonts w:ascii="Times New Roman" w:hAnsi="Times New Roman" w:cs="Times New Roman"/>
          <w:sz w:val="24"/>
          <w:szCs w:val="24"/>
          <w:lang w:val="en-US"/>
        </w:rPr>
        <w:t xml:space="preserve"> League</w:t>
      </w:r>
      <w:r w:rsidR="009544DE" w:rsidRPr="00364B08">
        <w:rPr>
          <w:rFonts w:ascii="Times New Roman" w:hAnsi="Times New Roman" w:cs="Times New Roman"/>
          <w:sz w:val="24"/>
          <w:szCs w:val="24"/>
          <w:lang w:val="en-US"/>
        </w:rPr>
        <w:t xml:space="preserve"> universit</w:t>
      </w:r>
      <w:r w:rsidR="00027B86" w:rsidRPr="00364B08">
        <w:rPr>
          <w:rFonts w:ascii="Times New Roman" w:hAnsi="Times New Roman" w:cs="Times New Roman"/>
          <w:sz w:val="24"/>
          <w:szCs w:val="24"/>
          <w:lang w:val="en-US"/>
        </w:rPr>
        <w:t>y group</w:t>
      </w:r>
      <w:r w:rsidR="009544DE" w:rsidRPr="00364B08">
        <w:rPr>
          <w:rFonts w:ascii="Times New Roman" w:hAnsi="Times New Roman" w:cs="Times New Roman"/>
          <w:sz w:val="24"/>
          <w:szCs w:val="24"/>
          <w:lang w:val="en-US"/>
        </w:rPr>
        <w:t xml:space="preserve"> is positively correlated with social entrepreneurship courses offering, but only at a 10% level. </w:t>
      </w:r>
      <w:r w:rsidR="00432F35" w:rsidRPr="00364B08">
        <w:rPr>
          <w:rFonts w:ascii="Times New Roman" w:hAnsi="Times New Roman" w:cs="Times New Roman"/>
          <w:sz w:val="24"/>
          <w:szCs w:val="24"/>
          <w:lang w:val="en-US"/>
        </w:rPr>
        <w:t xml:space="preserve">These results for the control variables are as expected and consistent with the existing literature. </w:t>
      </w:r>
    </w:p>
    <w:p w14:paraId="78F9334E" w14:textId="77777777" w:rsidR="00B347CD" w:rsidRPr="00364B08" w:rsidRDefault="00B347CD" w:rsidP="006C1C7A">
      <w:pPr>
        <w:jc w:val="both"/>
        <w:rPr>
          <w:rFonts w:ascii="Times New Roman" w:hAnsi="Times New Roman" w:cs="Times New Roman"/>
          <w:sz w:val="24"/>
          <w:szCs w:val="24"/>
          <w:lang w:val="en-US"/>
        </w:rPr>
      </w:pPr>
    </w:p>
    <w:p w14:paraId="203BDE4C" w14:textId="58EC7E25" w:rsidR="00B347CD" w:rsidRPr="00364B08" w:rsidRDefault="00791B7F" w:rsidP="006C1C7A">
      <w:pPr>
        <w:jc w:val="both"/>
        <w:rPr>
          <w:rFonts w:ascii="Times New Roman" w:hAnsi="Times New Roman" w:cs="Times New Roman"/>
          <w:sz w:val="24"/>
          <w:szCs w:val="24"/>
          <w:lang w:val="en-US"/>
        </w:rPr>
      </w:pPr>
      <w:r w:rsidRPr="00364B08">
        <w:rPr>
          <w:rFonts w:ascii="Times New Roman" w:hAnsi="Times New Roman" w:cs="Times New Roman"/>
          <w:sz w:val="24"/>
          <w:szCs w:val="24"/>
          <w:lang w:val="en-US"/>
        </w:rPr>
        <w:t>Insert Table 6</w:t>
      </w:r>
      <w:r w:rsidR="00B347CD" w:rsidRPr="00364B08">
        <w:rPr>
          <w:rFonts w:ascii="Times New Roman" w:hAnsi="Times New Roman" w:cs="Times New Roman"/>
          <w:sz w:val="24"/>
          <w:szCs w:val="24"/>
          <w:lang w:val="en-US"/>
        </w:rPr>
        <w:t xml:space="preserve"> near here </w:t>
      </w:r>
    </w:p>
    <w:p w14:paraId="33C69827" w14:textId="77777777" w:rsidR="00B347CD" w:rsidRPr="00364B08" w:rsidRDefault="00B347CD" w:rsidP="006C1C7A">
      <w:pPr>
        <w:jc w:val="both"/>
        <w:rPr>
          <w:rFonts w:ascii="Times New Roman" w:hAnsi="Times New Roman" w:cs="Times New Roman"/>
          <w:sz w:val="24"/>
          <w:szCs w:val="24"/>
          <w:lang w:val="en-US"/>
        </w:rPr>
      </w:pPr>
    </w:p>
    <w:p w14:paraId="0B661EB7" w14:textId="0B323585" w:rsidR="00FD16CF" w:rsidRPr="00364B08" w:rsidRDefault="009544DE" w:rsidP="006C1C7A">
      <w:pPr>
        <w:jc w:val="both"/>
        <w:rPr>
          <w:rFonts w:ascii="Times New Roman" w:hAnsi="Times New Roman" w:cs="Times New Roman"/>
          <w:i/>
          <w:sz w:val="24"/>
          <w:szCs w:val="24"/>
          <w:lang w:val="en-US"/>
        </w:rPr>
      </w:pPr>
      <w:r w:rsidRPr="00364B08">
        <w:rPr>
          <w:rFonts w:ascii="Times New Roman" w:hAnsi="Times New Roman" w:cs="Times New Roman"/>
          <w:sz w:val="24"/>
          <w:szCs w:val="24"/>
          <w:lang w:val="en-US"/>
        </w:rPr>
        <w:t>T</w:t>
      </w:r>
      <w:r w:rsidR="00726112" w:rsidRPr="00364B08">
        <w:rPr>
          <w:rFonts w:ascii="Times New Roman" w:hAnsi="Times New Roman" w:cs="Times New Roman"/>
          <w:sz w:val="24"/>
          <w:szCs w:val="24"/>
          <w:lang w:val="en-US"/>
        </w:rPr>
        <w:t>he independent variable, religio</w:t>
      </w:r>
      <w:r w:rsidR="007F75A7" w:rsidRPr="00364B08">
        <w:rPr>
          <w:rFonts w:ascii="Times New Roman" w:hAnsi="Times New Roman" w:cs="Times New Roman"/>
          <w:sz w:val="24"/>
          <w:szCs w:val="24"/>
          <w:lang w:val="en-US"/>
        </w:rPr>
        <w:t>us</w:t>
      </w:r>
      <w:r w:rsidR="00726112" w:rsidRPr="00364B08">
        <w:rPr>
          <w:rFonts w:ascii="Times New Roman" w:hAnsi="Times New Roman" w:cs="Times New Roman"/>
          <w:sz w:val="24"/>
          <w:szCs w:val="24"/>
          <w:lang w:val="en-US"/>
        </w:rPr>
        <w:t xml:space="preserve"> affiliation, is introduced in Model </w:t>
      </w:r>
      <w:r w:rsidRPr="00364B08">
        <w:rPr>
          <w:rFonts w:ascii="Times New Roman" w:hAnsi="Times New Roman" w:cs="Times New Roman"/>
          <w:sz w:val="24"/>
          <w:szCs w:val="24"/>
          <w:lang w:val="en-US"/>
        </w:rPr>
        <w:t>2b</w:t>
      </w:r>
      <w:r w:rsidR="00726112" w:rsidRPr="00364B08">
        <w:rPr>
          <w:rFonts w:ascii="Times New Roman" w:hAnsi="Times New Roman" w:cs="Times New Roman"/>
          <w:sz w:val="24"/>
          <w:szCs w:val="24"/>
          <w:lang w:val="en-US"/>
        </w:rPr>
        <w:t xml:space="preserve">. Almost all control variables remain unchanged, with the exception of </w:t>
      </w:r>
      <w:r w:rsidRPr="00364B08">
        <w:rPr>
          <w:rFonts w:ascii="Times New Roman" w:hAnsi="Times New Roman" w:cs="Times New Roman"/>
          <w:sz w:val="24"/>
          <w:szCs w:val="24"/>
          <w:lang w:val="en-US"/>
        </w:rPr>
        <w:t xml:space="preserve">Ivy </w:t>
      </w:r>
      <w:r w:rsidR="00027B86" w:rsidRPr="00364B08">
        <w:rPr>
          <w:rFonts w:ascii="Times New Roman" w:hAnsi="Times New Roman" w:cs="Times New Roman"/>
          <w:sz w:val="24"/>
          <w:szCs w:val="24"/>
          <w:lang w:val="en-US"/>
        </w:rPr>
        <w:t xml:space="preserve">League </w:t>
      </w:r>
      <w:r w:rsidRPr="00364B08">
        <w:rPr>
          <w:rFonts w:ascii="Times New Roman" w:hAnsi="Times New Roman" w:cs="Times New Roman"/>
          <w:sz w:val="24"/>
          <w:szCs w:val="24"/>
          <w:lang w:val="en-US"/>
        </w:rPr>
        <w:t>universities which become significant at a 5% level. Catholic</w:t>
      </w:r>
      <w:r w:rsidR="00726112" w:rsidRPr="00364B08">
        <w:rPr>
          <w:rFonts w:ascii="Times New Roman" w:hAnsi="Times New Roman" w:cs="Times New Roman"/>
          <w:sz w:val="24"/>
          <w:szCs w:val="24"/>
          <w:lang w:val="en-US"/>
        </w:rPr>
        <w:t xml:space="preserve"> affiliation is found to be positively and significantly (</w:t>
      </w:r>
      <w:r w:rsidR="00726112" w:rsidRPr="00364B08">
        <w:rPr>
          <w:rFonts w:ascii="Times New Roman" w:hAnsi="Times New Roman" w:cs="Times New Roman"/>
          <w:i/>
          <w:sz w:val="24"/>
          <w:szCs w:val="24"/>
          <w:lang w:val="en-US"/>
        </w:rPr>
        <w:t>p</w:t>
      </w:r>
      <w:r w:rsidR="00726112" w:rsidRPr="00364B08">
        <w:rPr>
          <w:rFonts w:ascii="Times New Roman" w:hAnsi="Times New Roman" w:cs="Times New Roman"/>
          <w:sz w:val="24"/>
          <w:szCs w:val="24"/>
          <w:lang w:val="en-US"/>
        </w:rPr>
        <w:t>=0.0</w:t>
      </w:r>
      <w:r w:rsidRPr="00364B08">
        <w:rPr>
          <w:rFonts w:ascii="Times New Roman" w:hAnsi="Times New Roman" w:cs="Times New Roman"/>
          <w:sz w:val="24"/>
          <w:szCs w:val="24"/>
          <w:lang w:val="en-US"/>
        </w:rPr>
        <w:t>5</w:t>
      </w:r>
      <w:r w:rsidR="00726112" w:rsidRPr="00364B08">
        <w:rPr>
          <w:rFonts w:ascii="Times New Roman" w:hAnsi="Times New Roman" w:cs="Times New Roman"/>
          <w:sz w:val="24"/>
          <w:szCs w:val="24"/>
          <w:lang w:val="en-US"/>
        </w:rPr>
        <w:t xml:space="preserve">) correlated with the offering of social enterprise courses. The odds-ratio of </w:t>
      </w:r>
      <w:r w:rsidRPr="00364B08">
        <w:rPr>
          <w:rFonts w:ascii="Times New Roman" w:hAnsi="Times New Roman" w:cs="Times New Roman"/>
          <w:sz w:val="24"/>
          <w:szCs w:val="24"/>
          <w:lang w:val="en-US"/>
        </w:rPr>
        <w:t>2.048</w:t>
      </w:r>
      <w:r w:rsidR="00726112" w:rsidRPr="00364B08">
        <w:rPr>
          <w:rFonts w:ascii="Times New Roman" w:hAnsi="Times New Roman" w:cs="Times New Roman"/>
          <w:sz w:val="24"/>
          <w:szCs w:val="24"/>
          <w:lang w:val="en-US"/>
        </w:rPr>
        <w:t xml:space="preserve"> suggest</w:t>
      </w:r>
      <w:r w:rsidR="00027B86" w:rsidRPr="00364B08">
        <w:rPr>
          <w:rFonts w:ascii="Times New Roman" w:hAnsi="Times New Roman" w:cs="Times New Roman"/>
          <w:sz w:val="24"/>
          <w:szCs w:val="24"/>
          <w:lang w:val="en-US"/>
        </w:rPr>
        <w:t>s</w:t>
      </w:r>
      <w:r w:rsidR="00726112" w:rsidRPr="00364B08">
        <w:rPr>
          <w:rFonts w:ascii="Times New Roman" w:hAnsi="Times New Roman" w:cs="Times New Roman"/>
          <w:sz w:val="24"/>
          <w:szCs w:val="24"/>
          <w:lang w:val="en-US"/>
        </w:rPr>
        <w:t xml:space="preserve"> that univ</w:t>
      </w:r>
      <w:r w:rsidRPr="00364B08">
        <w:rPr>
          <w:rFonts w:ascii="Times New Roman" w:hAnsi="Times New Roman" w:cs="Times New Roman"/>
          <w:sz w:val="24"/>
          <w:szCs w:val="24"/>
          <w:lang w:val="en-US"/>
        </w:rPr>
        <w:t xml:space="preserve">ersities with Catholic affiliation </w:t>
      </w:r>
      <w:r w:rsidR="00726112" w:rsidRPr="00364B08">
        <w:rPr>
          <w:rFonts w:ascii="Times New Roman" w:hAnsi="Times New Roman" w:cs="Times New Roman"/>
          <w:sz w:val="24"/>
          <w:szCs w:val="24"/>
          <w:lang w:val="en-US"/>
        </w:rPr>
        <w:t xml:space="preserve">within the sample are over </w:t>
      </w:r>
      <w:r w:rsidRPr="00364B08">
        <w:rPr>
          <w:rFonts w:ascii="Times New Roman" w:hAnsi="Times New Roman" w:cs="Times New Roman"/>
          <w:sz w:val="24"/>
          <w:szCs w:val="24"/>
          <w:lang w:val="en-US"/>
        </w:rPr>
        <w:t>twice</w:t>
      </w:r>
      <w:r w:rsidR="00726112" w:rsidRPr="00364B08">
        <w:rPr>
          <w:rFonts w:ascii="Times New Roman" w:hAnsi="Times New Roman" w:cs="Times New Roman"/>
          <w:sz w:val="24"/>
          <w:szCs w:val="24"/>
          <w:lang w:val="en-US"/>
        </w:rPr>
        <w:t xml:space="preserve"> as likely to offer social enterprise courses to their business students, compared to universities without such affiliation. Therefore hypothesis </w:t>
      </w:r>
      <w:r w:rsidRPr="00364B08">
        <w:rPr>
          <w:rFonts w:ascii="Times New Roman" w:hAnsi="Times New Roman" w:cs="Times New Roman"/>
          <w:sz w:val="24"/>
          <w:szCs w:val="24"/>
          <w:lang w:val="en-US"/>
        </w:rPr>
        <w:t>2</w:t>
      </w:r>
      <w:r w:rsidR="00726112" w:rsidRPr="00364B08">
        <w:rPr>
          <w:rFonts w:ascii="Times New Roman" w:hAnsi="Times New Roman" w:cs="Times New Roman"/>
          <w:sz w:val="24"/>
          <w:szCs w:val="24"/>
          <w:lang w:val="en-US"/>
        </w:rPr>
        <w:t xml:space="preserve"> is supported.   </w:t>
      </w:r>
    </w:p>
    <w:p w14:paraId="67B503C8" w14:textId="77777777" w:rsidR="00AA2E55" w:rsidRPr="00364B08" w:rsidRDefault="00432F35" w:rsidP="006C1C7A">
      <w:pPr>
        <w:jc w:val="both"/>
        <w:rPr>
          <w:rFonts w:ascii="Times New Roman" w:hAnsi="Times New Roman" w:cs="Times New Roman"/>
          <w:b/>
          <w:sz w:val="24"/>
          <w:szCs w:val="24"/>
        </w:rPr>
      </w:pPr>
      <w:r w:rsidRPr="00364B08">
        <w:rPr>
          <w:rFonts w:ascii="Times New Roman" w:hAnsi="Times New Roman" w:cs="Times New Roman"/>
          <w:b/>
          <w:sz w:val="24"/>
          <w:szCs w:val="24"/>
        </w:rPr>
        <w:t xml:space="preserve">Discussion and Conclusion </w:t>
      </w:r>
    </w:p>
    <w:p w14:paraId="265EFD6E" w14:textId="658E6F1D" w:rsidR="002158C7" w:rsidRPr="00364B08" w:rsidRDefault="00A108E0"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The findings confirm both of the hypotheses. First, our study confirmed that Catholic universities are </w:t>
      </w:r>
      <w:r w:rsidR="002158C7" w:rsidRPr="00364B08">
        <w:rPr>
          <w:rFonts w:ascii="Times New Roman" w:hAnsi="Times New Roman" w:cs="Times New Roman"/>
          <w:sz w:val="24"/>
          <w:szCs w:val="24"/>
        </w:rPr>
        <w:t>significantly</w:t>
      </w:r>
      <w:r w:rsidRPr="00364B08">
        <w:rPr>
          <w:rFonts w:ascii="Times New Roman" w:hAnsi="Times New Roman" w:cs="Times New Roman"/>
          <w:sz w:val="24"/>
          <w:szCs w:val="24"/>
        </w:rPr>
        <w:t xml:space="preserve"> more likely than others </w:t>
      </w:r>
      <w:r w:rsidR="00B6537B" w:rsidRPr="00364B08">
        <w:rPr>
          <w:rFonts w:ascii="Times New Roman" w:hAnsi="Times New Roman" w:cs="Times New Roman"/>
          <w:sz w:val="24"/>
          <w:szCs w:val="24"/>
        </w:rPr>
        <w:t xml:space="preserve">in the sample </w:t>
      </w:r>
      <w:r w:rsidRPr="00364B08">
        <w:rPr>
          <w:rFonts w:ascii="Times New Roman" w:hAnsi="Times New Roman" w:cs="Times New Roman"/>
          <w:sz w:val="24"/>
          <w:szCs w:val="24"/>
        </w:rPr>
        <w:t>to offer non-profit management courses to business students</w:t>
      </w:r>
      <w:r w:rsidR="002158C7" w:rsidRPr="00364B08">
        <w:rPr>
          <w:rFonts w:ascii="Times New Roman" w:hAnsi="Times New Roman" w:cs="Times New Roman"/>
          <w:sz w:val="24"/>
          <w:szCs w:val="24"/>
        </w:rPr>
        <w:t>, after controlling for other institutional factors</w:t>
      </w:r>
      <w:r w:rsidRPr="00364B08">
        <w:rPr>
          <w:rFonts w:ascii="Times New Roman" w:hAnsi="Times New Roman" w:cs="Times New Roman"/>
          <w:sz w:val="24"/>
          <w:szCs w:val="24"/>
        </w:rPr>
        <w:t xml:space="preserve">. This </w:t>
      </w:r>
      <w:r w:rsidR="00B37D5E" w:rsidRPr="00364B08">
        <w:rPr>
          <w:rFonts w:ascii="Times New Roman" w:hAnsi="Times New Roman" w:cs="Times New Roman"/>
          <w:sz w:val="24"/>
          <w:szCs w:val="24"/>
        </w:rPr>
        <w:t xml:space="preserve">is consistent with the finding from </w:t>
      </w:r>
      <w:r w:rsidRPr="00364B08">
        <w:rPr>
          <w:rFonts w:ascii="Times New Roman" w:hAnsi="Times New Roman" w:cs="Times New Roman"/>
          <w:sz w:val="24"/>
          <w:szCs w:val="24"/>
        </w:rPr>
        <w:t>the early survey of non-profit management conducted by Mirabella and Wish (2001), as well as other anecdotal evidence</w:t>
      </w:r>
      <w:r w:rsidR="00B37D5E" w:rsidRPr="00364B08">
        <w:rPr>
          <w:rFonts w:ascii="Times New Roman" w:hAnsi="Times New Roman" w:cs="Times New Roman"/>
          <w:sz w:val="24"/>
          <w:szCs w:val="24"/>
        </w:rPr>
        <w:t>s,</w:t>
      </w:r>
      <w:r w:rsidRPr="00364B08">
        <w:rPr>
          <w:rFonts w:ascii="Times New Roman" w:hAnsi="Times New Roman" w:cs="Times New Roman"/>
          <w:sz w:val="24"/>
          <w:szCs w:val="24"/>
        </w:rPr>
        <w:t xml:space="preserve"> such as the</w:t>
      </w:r>
      <w:r w:rsidR="00B37D5E" w:rsidRPr="00364B08">
        <w:rPr>
          <w:rFonts w:ascii="Times New Roman" w:hAnsi="Times New Roman" w:cs="Times New Roman"/>
          <w:sz w:val="24"/>
          <w:szCs w:val="24"/>
        </w:rPr>
        <w:t>ir</w:t>
      </w:r>
      <w:r w:rsidRPr="00364B08">
        <w:rPr>
          <w:rFonts w:ascii="Times New Roman" w:hAnsi="Times New Roman" w:cs="Times New Roman"/>
          <w:sz w:val="24"/>
          <w:szCs w:val="24"/>
        </w:rPr>
        <w:t xml:space="preserve"> </w:t>
      </w:r>
      <w:r w:rsidR="00B37D5E" w:rsidRPr="00364B08">
        <w:rPr>
          <w:rFonts w:ascii="Times New Roman" w:hAnsi="Times New Roman" w:cs="Times New Roman"/>
          <w:sz w:val="24"/>
          <w:szCs w:val="24"/>
        </w:rPr>
        <w:t xml:space="preserve">disproportionately strong presence </w:t>
      </w:r>
      <w:r w:rsidR="00B562B8" w:rsidRPr="00364B08">
        <w:rPr>
          <w:rFonts w:ascii="Times New Roman" w:hAnsi="Times New Roman" w:cs="Times New Roman"/>
          <w:sz w:val="24"/>
          <w:szCs w:val="24"/>
        </w:rPr>
        <w:t xml:space="preserve">and high-placed finish </w:t>
      </w:r>
      <w:r w:rsidR="00B37D5E" w:rsidRPr="00364B08">
        <w:rPr>
          <w:rFonts w:ascii="Times New Roman" w:hAnsi="Times New Roman" w:cs="Times New Roman"/>
          <w:sz w:val="24"/>
          <w:szCs w:val="24"/>
        </w:rPr>
        <w:t xml:space="preserve">on non-profit courses’ </w:t>
      </w:r>
      <w:r w:rsidRPr="00364B08">
        <w:rPr>
          <w:rFonts w:ascii="Times New Roman" w:hAnsi="Times New Roman" w:cs="Times New Roman"/>
          <w:sz w:val="24"/>
          <w:szCs w:val="24"/>
        </w:rPr>
        <w:t>ranking</w:t>
      </w:r>
      <w:r w:rsidR="00B37D5E" w:rsidRPr="00364B08">
        <w:rPr>
          <w:rFonts w:ascii="Times New Roman" w:hAnsi="Times New Roman" w:cs="Times New Roman"/>
          <w:sz w:val="24"/>
          <w:szCs w:val="24"/>
        </w:rPr>
        <w:t>s</w:t>
      </w:r>
      <w:r w:rsidRPr="00364B08">
        <w:rPr>
          <w:rFonts w:ascii="Times New Roman" w:hAnsi="Times New Roman" w:cs="Times New Roman"/>
          <w:sz w:val="24"/>
          <w:szCs w:val="24"/>
        </w:rPr>
        <w:t xml:space="preserve"> conducted by USA News (2016) and </w:t>
      </w:r>
      <w:r w:rsidR="00B37D5E" w:rsidRPr="00364B08">
        <w:rPr>
          <w:rFonts w:ascii="Times New Roman" w:hAnsi="Times New Roman" w:cs="Times New Roman"/>
          <w:sz w:val="24"/>
          <w:szCs w:val="24"/>
        </w:rPr>
        <w:t xml:space="preserve">Top University Degrees (2016). The second hypothesis </w:t>
      </w:r>
      <w:r w:rsidR="002158C7" w:rsidRPr="00364B08">
        <w:rPr>
          <w:rFonts w:ascii="Times New Roman" w:hAnsi="Times New Roman" w:cs="Times New Roman"/>
          <w:sz w:val="24"/>
          <w:szCs w:val="24"/>
        </w:rPr>
        <w:t xml:space="preserve">in relation to social entrepreneurship courses, that </w:t>
      </w:r>
      <w:r w:rsidR="00B6537B" w:rsidRPr="00364B08">
        <w:rPr>
          <w:rFonts w:ascii="Times New Roman" w:hAnsi="Times New Roman" w:cs="Times New Roman"/>
          <w:sz w:val="24"/>
          <w:szCs w:val="24"/>
        </w:rPr>
        <w:t xml:space="preserve">after controlling for other </w:t>
      </w:r>
      <w:r w:rsidR="002158C7" w:rsidRPr="00364B08">
        <w:rPr>
          <w:rFonts w:ascii="Times New Roman" w:hAnsi="Times New Roman" w:cs="Times New Roman"/>
          <w:sz w:val="24"/>
          <w:szCs w:val="24"/>
        </w:rPr>
        <w:t xml:space="preserve">institutional factors, Catholic universities are significantly more likely to offer these courses, is also confirmed.  </w:t>
      </w:r>
    </w:p>
    <w:p w14:paraId="252D1C69" w14:textId="7079AEE4" w:rsidR="00324B2F" w:rsidRPr="00364B08" w:rsidRDefault="00A108E0" w:rsidP="006C1C7A">
      <w:pPr>
        <w:jc w:val="both"/>
        <w:rPr>
          <w:rFonts w:ascii="Times New Roman" w:hAnsi="Times New Roman" w:cs="Times New Roman"/>
          <w:sz w:val="24"/>
          <w:szCs w:val="24"/>
        </w:rPr>
      </w:pPr>
      <w:r w:rsidRPr="00364B08">
        <w:rPr>
          <w:rFonts w:ascii="Times New Roman" w:hAnsi="Times New Roman" w:cs="Times New Roman"/>
          <w:sz w:val="24"/>
          <w:szCs w:val="24"/>
        </w:rPr>
        <w:t>With the two hypothe</w:t>
      </w:r>
      <w:r w:rsidR="002C65A3" w:rsidRPr="00364B08">
        <w:rPr>
          <w:rFonts w:ascii="Times New Roman" w:hAnsi="Times New Roman" w:cs="Times New Roman"/>
          <w:sz w:val="24"/>
          <w:szCs w:val="24"/>
        </w:rPr>
        <w:t>s</w:t>
      </w:r>
      <w:r w:rsidRPr="00364B08">
        <w:rPr>
          <w:rFonts w:ascii="Times New Roman" w:hAnsi="Times New Roman" w:cs="Times New Roman"/>
          <w:sz w:val="24"/>
          <w:szCs w:val="24"/>
        </w:rPr>
        <w:t xml:space="preserve">es of the research confirmed, we now return to answer some of the questions we posed earlier in the paper. First, </w:t>
      </w:r>
      <w:r w:rsidR="002158C7" w:rsidRPr="00364B08">
        <w:rPr>
          <w:rFonts w:ascii="Times New Roman" w:hAnsi="Times New Roman" w:cs="Times New Roman"/>
          <w:sz w:val="24"/>
          <w:szCs w:val="24"/>
        </w:rPr>
        <w:t xml:space="preserve">we asked </w:t>
      </w:r>
      <w:r w:rsidRPr="00364B08">
        <w:rPr>
          <w:rFonts w:ascii="Times New Roman" w:hAnsi="Times New Roman" w:cs="Times New Roman"/>
          <w:sz w:val="24"/>
          <w:szCs w:val="24"/>
        </w:rPr>
        <w:t>whether Catholic universities believe that social entrepreneurship courses can play a role in fulfilling their social mandate</w:t>
      </w:r>
      <w:r w:rsidR="002158C7" w:rsidRPr="00364B08">
        <w:rPr>
          <w:rFonts w:ascii="Times New Roman" w:hAnsi="Times New Roman" w:cs="Times New Roman"/>
          <w:sz w:val="24"/>
          <w:szCs w:val="24"/>
        </w:rPr>
        <w:t xml:space="preserve">. The answer is a </w:t>
      </w:r>
      <w:r w:rsidR="002C65A3" w:rsidRPr="00364B08">
        <w:rPr>
          <w:rFonts w:ascii="Times New Roman" w:hAnsi="Times New Roman" w:cs="Times New Roman"/>
          <w:sz w:val="24"/>
          <w:szCs w:val="24"/>
        </w:rPr>
        <w:t>‘</w:t>
      </w:r>
      <w:r w:rsidR="002158C7" w:rsidRPr="00364B08">
        <w:rPr>
          <w:rFonts w:ascii="Times New Roman" w:hAnsi="Times New Roman" w:cs="Times New Roman"/>
          <w:sz w:val="24"/>
          <w:szCs w:val="24"/>
        </w:rPr>
        <w:t>yes</w:t>
      </w:r>
      <w:r w:rsidR="002C65A3" w:rsidRPr="00364B08">
        <w:rPr>
          <w:rFonts w:ascii="Times New Roman" w:hAnsi="Times New Roman" w:cs="Times New Roman"/>
          <w:sz w:val="24"/>
          <w:szCs w:val="24"/>
        </w:rPr>
        <w:t>’</w:t>
      </w:r>
      <w:r w:rsidR="002158C7" w:rsidRPr="00364B08">
        <w:rPr>
          <w:rFonts w:ascii="Times New Roman" w:hAnsi="Times New Roman" w:cs="Times New Roman"/>
          <w:sz w:val="24"/>
          <w:szCs w:val="24"/>
        </w:rPr>
        <w:t xml:space="preserve">. This suggests that Catholic universities view the notion of social entrepreneurship to be compatible </w:t>
      </w:r>
      <w:r w:rsidR="002C65A3" w:rsidRPr="00364B08">
        <w:rPr>
          <w:rFonts w:ascii="Times New Roman" w:hAnsi="Times New Roman" w:cs="Times New Roman"/>
          <w:sz w:val="24"/>
          <w:szCs w:val="24"/>
        </w:rPr>
        <w:t>with</w:t>
      </w:r>
      <w:r w:rsidR="002158C7" w:rsidRPr="00364B08">
        <w:rPr>
          <w:rFonts w:ascii="Times New Roman" w:hAnsi="Times New Roman" w:cs="Times New Roman"/>
          <w:sz w:val="24"/>
          <w:szCs w:val="24"/>
        </w:rPr>
        <w:t xml:space="preserve"> Catholicism, and is deemed a useful instrument in their Catholic social teaching toolbox. This is consistent with the increasingly held view that, if used in a positive way, popular instruments within the free market can be used to address its ills and inadequacies</w:t>
      </w:r>
      <w:r w:rsidR="00FA0949" w:rsidRPr="00364B08">
        <w:rPr>
          <w:rFonts w:ascii="Times New Roman" w:hAnsi="Times New Roman" w:cs="Times New Roman"/>
          <w:sz w:val="24"/>
          <w:szCs w:val="24"/>
        </w:rPr>
        <w:t xml:space="preserve"> </w:t>
      </w:r>
      <w:r w:rsidR="003078F6" w:rsidRPr="00364B08">
        <w:rPr>
          <w:rFonts w:ascii="Times New Roman" w:hAnsi="Times New Roman" w:cs="Times New Roman"/>
          <w:sz w:val="24"/>
          <w:szCs w:val="24"/>
        </w:rPr>
        <w:t>(Grotenhuis, 2015)</w:t>
      </w:r>
      <w:r w:rsidR="002158C7" w:rsidRPr="00364B08">
        <w:rPr>
          <w:rFonts w:ascii="Times New Roman" w:hAnsi="Times New Roman" w:cs="Times New Roman"/>
          <w:sz w:val="24"/>
          <w:szCs w:val="24"/>
        </w:rPr>
        <w:t xml:space="preserve">. </w:t>
      </w:r>
      <w:r w:rsidR="00FA0949" w:rsidRPr="00364B08">
        <w:rPr>
          <w:rFonts w:ascii="Times New Roman" w:hAnsi="Times New Roman" w:cs="Times New Roman"/>
          <w:sz w:val="24"/>
          <w:szCs w:val="24"/>
        </w:rPr>
        <w:t xml:space="preserve">Second, we asked </w:t>
      </w:r>
      <w:r w:rsidRPr="00364B08">
        <w:rPr>
          <w:rFonts w:ascii="Times New Roman" w:hAnsi="Times New Roman" w:cs="Times New Roman"/>
          <w:sz w:val="24"/>
          <w:szCs w:val="24"/>
        </w:rPr>
        <w:t>whether Catholic universities are general</w:t>
      </w:r>
      <w:r w:rsidR="00FA0949" w:rsidRPr="00364B08">
        <w:rPr>
          <w:rFonts w:ascii="Times New Roman" w:hAnsi="Times New Roman" w:cs="Times New Roman"/>
          <w:sz w:val="24"/>
          <w:szCs w:val="24"/>
        </w:rPr>
        <w:t>ly</w:t>
      </w:r>
      <w:r w:rsidRPr="00364B08">
        <w:rPr>
          <w:rFonts w:ascii="Times New Roman" w:hAnsi="Times New Roman" w:cs="Times New Roman"/>
          <w:sz w:val="24"/>
          <w:szCs w:val="24"/>
        </w:rPr>
        <w:t xml:space="preserve"> quick in adapting to new learning materials for the purpose </w:t>
      </w:r>
      <w:r w:rsidR="002C65A3" w:rsidRPr="00364B08">
        <w:rPr>
          <w:rFonts w:ascii="Times New Roman" w:hAnsi="Times New Roman" w:cs="Times New Roman"/>
          <w:sz w:val="24"/>
          <w:szCs w:val="24"/>
        </w:rPr>
        <w:t>of</w:t>
      </w:r>
      <w:r w:rsidRPr="00364B08">
        <w:rPr>
          <w:rFonts w:ascii="Times New Roman" w:hAnsi="Times New Roman" w:cs="Times New Roman"/>
          <w:sz w:val="24"/>
          <w:szCs w:val="24"/>
        </w:rPr>
        <w:t xml:space="preserve"> enriching their social mission. </w:t>
      </w:r>
      <w:r w:rsidR="00FA0949" w:rsidRPr="00364B08">
        <w:rPr>
          <w:rFonts w:ascii="Times New Roman" w:hAnsi="Times New Roman" w:cs="Times New Roman"/>
          <w:sz w:val="24"/>
          <w:szCs w:val="24"/>
        </w:rPr>
        <w:t xml:space="preserve">Given that these courses have only been around for less than two decades and </w:t>
      </w:r>
      <w:r w:rsidR="009549B9" w:rsidRPr="00364B08">
        <w:rPr>
          <w:rFonts w:ascii="Times New Roman" w:hAnsi="Times New Roman" w:cs="Times New Roman"/>
          <w:sz w:val="24"/>
          <w:szCs w:val="24"/>
        </w:rPr>
        <w:t xml:space="preserve">have </w:t>
      </w:r>
      <w:r w:rsidR="00FA0949" w:rsidRPr="00364B08">
        <w:rPr>
          <w:rFonts w:ascii="Times New Roman" w:hAnsi="Times New Roman" w:cs="Times New Roman"/>
          <w:sz w:val="24"/>
          <w:szCs w:val="24"/>
        </w:rPr>
        <w:t>only bec</w:t>
      </w:r>
      <w:r w:rsidR="009549B9" w:rsidRPr="00364B08">
        <w:rPr>
          <w:rFonts w:ascii="Times New Roman" w:hAnsi="Times New Roman" w:cs="Times New Roman"/>
          <w:sz w:val="24"/>
          <w:szCs w:val="24"/>
        </w:rPr>
        <w:t>o</w:t>
      </w:r>
      <w:r w:rsidR="00FA0949" w:rsidRPr="00364B08">
        <w:rPr>
          <w:rFonts w:ascii="Times New Roman" w:hAnsi="Times New Roman" w:cs="Times New Roman"/>
          <w:sz w:val="24"/>
          <w:szCs w:val="24"/>
        </w:rPr>
        <w:t xml:space="preserve">me popular since </w:t>
      </w:r>
      <w:r w:rsidR="0058395F" w:rsidRPr="00364B08">
        <w:rPr>
          <w:rFonts w:ascii="Times New Roman" w:hAnsi="Times New Roman" w:cs="Times New Roman"/>
          <w:sz w:val="24"/>
          <w:szCs w:val="24"/>
        </w:rPr>
        <w:t xml:space="preserve">the </w:t>
      </w:r>
      <w:r w:rsidR="00FA0949" w:rsidRPr="00364B08">
        <w:rPr>
          <w:rFonts w:ascii="Times New Roman" w:hAnsi="Times New Roman" w:cs="Times New Roman"/>
          <w:sz w:val="24"/>
          <w:szCs w:val="24"/>
        </w:rPr>
        <w:t>mid-to</w:t>
      </w:r>
      <w:r w:rsidR="00CD2EBC" w:rsidRPr="00364B08">
        <w:rPr>
          <w:rFonts w:ascii="Times New Roman" w:hAnsi="Times New Roman" w:cs="Times New Roman"/>
          <w:sz w:val="24"/>
          <w:szCs w:val="24"/>
        </w:rPr>
        <w:t>-</w:t>
      </w:r>
      <w:r w:rsidR="00FA0949" w:rsidRPr="00364B08">
        <w:rPr>
          <w:rFonts w:ascii="Times New Roman" w:hAnsi="Times New Roman" w:cs="Times New Roman"/>
          <w:sz w:val="24"/>
          <w:szCs w:val="24"/>
        </w:rPr>
        <w:t>late</w:t>
      </w:r>
      <w:r w:rsidR="00CD2EBC" w:rsidRPr="00364B08">
        <w:rPr>
          <w:rFonts w:ascii="Times New Roman" w:hAnsi="Times New Roman" w:cs="Times New Roman"/>
          <w:sz w:val="24"/>
          <w:szCs w:val="24"/>
        </w:rPr>
        <w:t xml:space="preserve"> </w:t>
      </w:r>
      <w:r w:rsidR="00FA0949" w:rsidRPr="00364B08">
        <w:rPr>
          <w:rFonts w:ascii="Times New Roman" w:hAnsi="Times New Roman" w:cs="Times New Roman"/>
          <w:sz w:val="24"/>
          <w:szCs w:val="24"/>
        </w:rPr>
        <w:t>2000s, the disproportion</w:t>
      </w:r>
      <w:r w:rsidR="009549B9" w:rsidRPr="00364B08">
        <w:rPr>
          <w:rFonts w:ascii="Times New Roman" w:hAnsi="Times New Roman" w:cs="Times New Roman"/>
          <w:sz w:val="24"/>
          <w:szCs w:val="24"/>
        </w:rPr>
        <w:t>ately</w:t>
      </w:r>
      <w:r w:rsidR="00FA0949" w:rsidRPr="00364B08">
        <w:rPr>
          <w:rFonts w:ascii="Times New Roman" w:hAnsi="Times New Roman" w:cs="Times New Roman"/>
          <w:sz w:val="24"/>
          <w:szCs w:val="24"/>
        </w:rPr>
        <w:t xml:space="preserve"> high offering of these courses by Catholic universities suggest that they are indeed the early adopters. </w:t>
      </w:r>
      <w:r w:rsidR="003078F6" w:rsidRPr="00364B08">
        <w:rPr>
          <w:rFonts w:ascii="Times New Roman" w:hAnsi="Times New Roman" w:cs="Times New Roman"/>
          <w:sz w:val="24"/>
          <w:szCs w:val="24"/>
        </w:rPr>
        <w:t xml:space="preserve">As </w:t>
      </w:r>
      <w:r w:rsidRPr="00364B08">
        <w:rPr>
          <w:rFonts w:ascii="Times New Roman" w:hAnsi="Times New Roman" w:cs="Times New Roman"/>
          <w:sz w:val="24"/>
          <w:szCs w:val="24"/>
        </w:rPr>
        <w:t>adopt</w:t>
      </w:r>
      <w:r w:rsidR="004550B6" w:rsidRPr="00364B08">
        <w:rPr>
          <w:rFonts w:ascii="Times New Roman" w:hAnsi="Times New Roman" w:cs="Times New Roman"/>
          <w:sz w:val="24"/>
          <w:szCs w:val="24"/>
        </w:rPr>
        <w:t>ing</w:t>
      </w:r>
      <w:r w:rsidRPr="00364B08">
        <w:rPr>
          <w:rFonts w:ascii="Times New Roman" w:hAnsi="Times New Roman" w:cs="Times New Roman"/>
          <w:sz w:val="24"/>
          <w:szCs w:val="24"/>
        </w:rPr>
        <w:t xml:space="preserve"> innovations early</w:t>
      </w:r>
      <w:r w:rsidR="003078F6" w:rsidRPr="00364B08">
        <w:rPr>
          <w:rFonts w:ascii="Times New Roman" w:hAnsi="Times New Roman" w:cs="Times New Roman"/>
          <w:sz w:val="24"/>
          <w:szCs w:val="24"/>
        </w:rPr>
        <w:t xml:space="preserve"> </w:t>
      </w:r>
      <w:r w:rsidR="004550B6" w:rsidRPr="00364B08">
        <w:rPr>
          <w:rFonts w:ascii="Times New Roman" w:hAnsi="Times New Roman" w:cs="Times New Roman"/>
          <w:sz w:val="24"/>
          <w:szCs w:val="24"/>
        </w:rPr>
        <w:t>often require</w:t>
      </w:r>
      <w:r w:rsidR="00CD2EBC" w:rsidRPr="00364B08">
        <w:rPr>
          <w:rFonts w:ascii="Times New Roman" w:hAnsi="Times New Roman" w:cs="Times New Roman"/>
          <w:sz w:val="24"/>
          <w:szCs w:val="24"/>
        </w:rPr>
        <w:t>s</w:t>
      </w:r>
      <w:r w:rsidR="004550B6" w:rsidRPr="00364B08">
        <w:rPr>
          <w:rFonts w:ascii="Times New Roman" w:hAnsi="Times New Roman" w:cs="Times New Roman"/>
          <w:sz w:val="24"/>
          <w:szCs w:val="24"/>
        </w:rPr>
        <w:t xml:space="preserve"> organisations to devote significant investments in terms of resources and knowledge (Chesbrough and Crowther, 2006), the fact that </w:t>
      </w:r>
      <w:r w:rsidR="00CB77E3" w:rsidRPr="00364B08">
        <w:rPr>
          <w:rFonts w:ascii="Times New Roman" w:hAnsi="Times New Roman" w:cs="Times New Roman"/>
          <w:sz w:val="24"/>
          <w:szCs w:val="24"/>
        </w:rPr>
        <w:t>Catholic universities are ad</w:t>
      </w:r>
      <w:r w:rsidR="00F63841" w:rsidRPr="00364B08">
        <w:rPr>
          <w:rFonts w:ascii="Times New Roman" w:hAnsi="Times New Roman" w:cs="Times New Roman"/>
          <w:sz w:val="24"/>
          <w:szCs w:val="24"/>
        </w:rPr>
        <w:t>o</w:t>
      </w:r>
      <w:r w:rsidR="00CB77E3" w:rsidRPr="00364B08">
        <w:rPr>
          <w:rFonts w:ascii="Times New Roman" w:hAnsi="Times New Roman" w:cs="Times New Roman"/>
          <w:sz w:val="24"/>
          <w:szCs w:val="24"/>
        </w:rPr>
        <w:t>pting them early suggest</w:t>
      </w:r>
      <w:r w:rsidR="00236B7F" w:rsidRPr="00364B08">
        <w:rPr>
          <w:rFonts w:ascii="Times New Roman" w:hAnsi="Times New Roman" w:cs="Times New Roman"/>
          <w:sz w:val="24"/>
          <w:szCs w:val="24"/>
        </w:rPr>
        <w:t>s that they are ready to invest in curricul</w:t>
      </w:r>
      <w:r w:rsidR="009549B9" w:rsidRPr="00364B08">
        <w:rPr>
          <w:rFonts w:ascii="Times New Roman" w:hAnsi="Times New Roman" w:cs="Times New Roman"/>
          <w:sz w:val="24"/>
          <w:szCs w:val="24"/>
        </w:rPr>
        <w:t>um</w:t>
      </w:r>
      <w:r w:rsidR="00236B7F" w:rsidRPr="00364B08">
        <w:rPr>
          <w:rFonts w:ascii="Times New Roman" w:hAnsi="Times New Roman" w:cs="Times New Roman"/>
          <w:sz w:val="24"/>
          <w:szCs w:val="24"/>
        </w:rPr>
        <w:t xml:space="preserve"> development </w:t>
      </w:r>
      <w:r w:rsidR="00C92AA1" w:rsidRPr="00364B08">
        <w:rPr>
          <w:rFonts w:ascii="Times New Roman" w:hAnsi="Times New Roman" w:cs="Times New Roman"/>
          <w:sz w:val="24"/>
          <w:szCs w:val="24"/>
        </w:rPr>
        <w:t xml:space="preserve">to ensure the innovativeness of their </w:t>
      </w:r>
      <w:r w:rsidR="00236B7F" w:rsidRPr="00364B08">
        <w:rPr>
          <w:rFonts w:ascii="Times New Roman" w:hAnsi="Times New Roman" w:cs="Times New Roman"/>
          <w:sz w:val="24"/>
          <w:szCs w:val="24"/>
        </w:rPr>
        <w:t xml:space="preserve">Catholic social teaching agenda. </w:t>
      </w:r>
      <w:r w:rsidR="00324B2F" w:rsidRPr="00364B08">
        <w:rPr>
          <w:rFonts w:ascii="Times New Roman" w:hAnsi="Times New Roman" w:cs="Times New Roman"/>
          <w:sz w:val="24"/>
          <w:szCs w:val="24"/>
        </w:rPr>
        <w:t xml:space="preserve">This requires them to develop a good understanding of changes in external context in terms of educational innovation, as well as </w:t>
      </w:r>
      <w:r w:rsidR="00FB4FD8" w:rsidRPr="00364B08">
        <w:rPr>
          <w:rFonts w:ascii="Times New Roman" w:hAnsi="Times New Roman" w:cs="Times New Roman"/>
          <w:sz w:val="24"/>
          <w:szCs w:val="24"/>
        </w:rPr>
        <w:t xml:space="preserve">having </w:t>
      </w:r>
      <w:r w:rsidR="00324B2F" w:rsidRPr="00364B08">
        <w:rPr>
          <w:rFonts w:ascii="Times New Roman" w:hAnsi="Times New Roman" w:cs="Times New Roman"/>
          <w:sz w:val="24"/>
          <w:szCs w:val="24"/>
        </w:rPr>
        <w:t xml:space="preserve">the flexibility to divert resources into these courses without facing considerable </w:t>
      </w:r>
      <w:r w:rsidR="00324B2F" w:rsidRPr="00364B08">
        <w:rPr>
          <w:rFonts w:ascii="Times New Roman" w:hAnsi="Times New Roman" w:cs="Times New Roman"/>
          <w:sz w:val="24"/>
          <w:szCs w:val="24"/>
        </w:rPr>
        <w:lastRenderedPageBreak/>
        <w:t>hindrances. Finally</w:t>
      </w:r>
      <w:r w:rsidR="00236B7F" w:rsidRPr="00364B08">
        <w:rPr>
          <w:rFonts w:ascii="Times New Roman" w:hAnsi="Times New Roman" w:cs="Times New Roman"/>
          <w:sz w:val="24"/>
          <w:szCs w:val="24"/>
        </w:rPr>
        <w:t xml:space="preserve">, with </w:t>
      </w:r>
      <w:r w:rsidR="00CD2EBC" w:rsidRPr="00364B08">
        <w:rPr>
          <w:rFonts w:ascii="Times New Roman" w:hAnsi="Times New Roman" w:cs="Times New Roman"/>
          <w:sz w:val="24"/>
          <w:szCs w:val="24"/>
        </w:rPr>
        <w:t xml:space="preserve">the </w:t>
      </w:r>
      <w:r w:rsidR="00236B7F" w:rsidRPr="00364B08">
        <w:rPr>
          <w:rFonts w:ascii="Times New Roman" w:hAnsi="Times New Roman" w:cs="Times New Roman"/>
          <w:sz w:val="24"/>
          <w:szCs w:val="24"/>
        </w:rPr>
        <w:t>success of these courses being far from certain, th</w:t>
      </w:r>
      <w:r w:rsidR="00324B2F" w:rsidRPr="00364B08">
        <w:rPr>
          <w:rFonts w:ascii="Times New Roman" w:hAnsi="Times New Roman" w:cs="Times New Roman"/>
          <w:sz w:val="24"/>
          <w:szCs w:val="24"/>
        </w:rPr>
        <w:t>eir take-up</w:t>
      </w:r>
      <w:r w:rsidR="00236B7F" w:rsidRPr="00364B08">
        <w:rPr>
          <w:rFonts w:ascii="Times New Roman" w:hAnsi="Times New Roman" w:cs="Times New Roman"/>
          <w:sz w:val="24"/>
          <w:szCs w:val="24"/>
        </w:rPr>
        <w:t xml:space="preserve"> requires </w:t>
      </w:r>
      <w:r w:rsidR="00324B2F" w:rsidRPr="00364B08">
        <w:rPr>
          <w:rFonts w:ascii="Times New Roman" w:hAnsi="Times New Roman" w:cs="Times New Roman"/>
          <w:sz w:val="24"/>
          <w:szCs w:val="24"/>
        </w:rPr>
        <w:t xml:space="preserve">Catholic universities to be entrepreneurial </w:t>
      </w:r>
      <w:r w:rsidR="003338DB" w:rsidRPr="00364B08">
        <w:rPr>
          <w:rFonts w:ascii="Times New Roman" w:hAnsi="Times New Roman" w:cs="Times New Roman"/>
          <w:sz w:val="24"/>
          <w:szCs w:val="24"/>
        </w:rPr>
        <w:t>and willing to take</w:t>
      </w:r>
      <w:r w:rsidR="00324B2F" w:rsidRPr="00364B08">
        <w:rPr>
          <w:rFonts w:ascii="Times New Roman" w:hAnsi="Times New Roman" w:cs="Times New Roman"/>
          <w:sz w:val="24"/>
          <w:szCs w:val="24"/>
        </w:rPr>
        <w:t xml:space="preserve"> </w:t>
      </w:r>
      <w:r w:rsidR="003338DB" w:rsidRPr="00364B08">
        <w:rPr>
          <w:rFonts w:ascii="Times New Roman" w:hAnsi="Times New Roman" w:cs="Times New Roman"/>
          <w:sz w:val="24"/>
          <w:szCs w:val="24"/>
        </w:rPr>
        <w:t>risk</w:t>
      </w:r>
      <w:r w:rsidR="00F63841" w:rsidRPr="00364B08">
        <w:rPr>
          <w:rFonts w:ascii="Times New Roman" w:hAnsi="Times New Roman" w:cs="Times New Roman"/>
          <w:sz w:val="24"/>
          <w:szCs w:val="24"/>
        </w:rPr>
        <w:t>s</w:t>
      </w:r>
      <w:r w:rsidR="003338DB" w:rsidRPr="00364B08">
        <w:rPr>
          <w:rFonts w:ascii="Times New Roman" w:hAnsi="Times New Roman" w:cs="Times New Roman"/>
          <w:sz w:val="24"/>
          <w:szCs w:val="24"/>
        </w:rPr>
        <w:t>.</w:t>
      </w:r>
    </w:p>
    <w:p w14:paraId="4EA7AB81" w14:textId="7EB3565B" w:rsidR="00AA2E55" w:rsidRPr="00364B08" w:rsidRDefault="00324B2F" w:rsidP="006C1C7A">
      <w:pPr>
        <w:jc w:val="both"/>
        <w:rPr>
          <w:rFonts w:ascii="Times New Roman" w:hAnsi="Times New Roman" w:cs="Times New Roman"/>
          <w:sz w:val="24"/>
          <w:szCs w:val="24"/>
        </w:rPr>
      </w:pPr>
      <w:r w:rsidRPr="00364B08">
        <w:rPr>
          <w:rFonts w:ascii="Times New Roman" w:hAnsi="Times New Roman" w:cs="Times New Roman"/>
          <w:sz w:val="24"/>
          <w:szCs w:val="24"/>
        </w:rPr>
        <w:t xml:space="preserve">There are a number of research limitations </w:t>
      </w:r>
      <w:r w:rsidR="009549B9" w:rsidRPr="00364B08">
        <w:rPr>
          <w:rFonts w:ascii="Times New Roman" w:hAnsi="Times New Roman" w:cs="Times New Roman"/>
          <w:sz w:val="24"/>
          <w:szCs w:val="24"/>
        </w:rPr>
        <w:t>to</w:t>
      </w:r>
      <w:r w:rsidRPr="00364B08">
        <w:rPr>
          <w:rFonts w:ascii="Times New Roman" w:hAnsi="Times New Roman" w:cs="Times New Roman"/>
          <w:sz w:val="24"/>
          <w:szCs w:val="24"/>
        </w:rPr>
        <w:t xml:space="preserve"> the paper. Social enterprise courses are often characterized as a mixed bag </w:t>
      </w:r>
      <w:r w:rsidR="00F63841" w:rsidRPr="00364B08">
        <w:rPr>
          <w:rFonts w:ascii="Times New Roman" w:hAnsi="Times New Roman" w:cs="Times New Roman"/>
          <w:sz w:val="24"/>
          <w:szCs w:val="24"/>
        </w:rPr>
        <w:t>involving</w:t>
      </w:r>
      <w:r w:rsidRPr="00364B08">
        <w:rPr>
          <w:rFonts w:ascii="Times New Roman" w:hAnsi="Times New Roman" w:cs="Times New Roman"/>
          <w:sz w:val="24"/>
          <w:szCs w:val="24"/>
        </w:rPr>
        <w:t xml:space="preserve"> various objectives, with some trying to support those who intend to start a social business and others to encourage social and civic awareness, or simply to increase student satisfaction through providing a different experience (Brock, 2008; Kwong, Thompson and Cheung, 2012). The different motives in offering social enterprise courses is something that we are unable to capture within our data and therefore </w:t>
      </w:r>
      <w:r w:rsidR="00B6537B" w:rsidRPr="00364B08">
        <w:rPr>
          <w:rFonts w:ascii="Times New Roman" w:hAnsi="Times New Roman" w:cs="Times New Roman"/>
          <w:sz w:val="24"/>
          <w:szCs w:val="24"/>
        </w:rPr>
        <w:t xml:space="preserve">more </w:t>
      </w:r>
      <w:r w:rsidRPr="00364B08">
        <w:rPr>
          <w:rFonts w:ascii="Times New Roman" w:hAnsi="Times New Roman" w:cs="Times New Roman"/>
          <w:sz w:val="24"/>
          <w:szCs w:val="24"/>
        </w:rPr>
        <w:t>research along this line would further enhance our understanding of the supply-side of social enterprise course provision. In relation to this, our study was unable to capture the different pedagogical approach</w:t>
      </w:r>
      <w:r w:rsidR="00BF31E0" w:rsidRPr="00364B08">
        <w:rPr>
          <w:rFonts w:ascii="Times New Roman" w:hAnsi="Times New Roman" w:cs="Times New Roman"/>
          <w:sz w:val="24"/>
          <w:szCs w:val="24"/>
        </w:rPr>
        <w:t>es</w:t>
      </w:r>
      <w:r w:rsidR="00F63841" w:rsidRPr="00364B08">
        <w:rPr>
          <w:rFonts w:ascii="Times New Roman" w:hAnsi="Times New Roman" w:cs="Times New Roman"/>
          <w:sz w:val="24"/>
          <w:szCs w:val="24"/>
        </w:rPr>
        <w:t xml:space="preserve"> </w:t>
      </w:r>
      <w:r w:rsidRPr="00364B08">
        <w:rPr>
          <w:rFonts w:ascii="Times New Roman" w:hAnsi="Times New Roman" w:cs="Times New Roman"/>
          <w:sz w:val="24"/>
          <w:szCs w:val="24"/>
        </w:rPr>
        <w:t>adopted by different universities as we were only able to examine the course description</w:t>
      </w:r>
      <w:r w:rsidR="00F63841" w:rsidRPr="00364B08">
        <w:rPr>
          <w:rFonts w:ascii="Times New Roman" w:hAnsi="Times New Roman" w:cs="Times New Roman"/>
          <w:sz w:val="24"/>
          <w:szCs w:val="24"/>
        </w:rPr>
        <w:t>s</w:t>
      </w:r>
      <w:r w:rsidRPr="00364B08">
        <w:rPr>
          <w:rFonts w:ascii="Times New Roman" w:hAnsi="Times New Roman" w:cs="Times New Roman"/>
          <w:sz w:val="24"/>
          <w:szCs w:val="24"/>
        </w:rPr>
        <w:t xml:space="preserve"> but not the content. Whilst a considerable amount of literature is beginning to emerge in relation to this, a systematic review of all courses available is still lacking. We also cannot capture the length and the depth of these courses. In addition, as we focus only on formal social enterprise courses that are available to business students, we are unable to capture universities adopting an extracurricular approach towards social entrepreneurship, such as organizing a social enterprise boot camp, social business plan competition, or offering service learning opportunities in social enterprises. More comprehensive studies including the above could enhance our understanding of the supply of social enterprise courses within universities. Further study could also examine the differences between undergraduate and postgraduate levels of provision to see whether different pedagogies may have emerged as a result of the different student groups.  </w:t>
      </w:r>
      <w:r w:rsidR="00AA2E55" w:rsidRPr="00364B08">
        <w:rPr>
          <w:rFonts w:ascii="Times New Roman" w:hAnsi="Times New Roman" w:cs="Times New Roman"/>
          <w:sz w:val="24"/>
          <w:szCs w:val="24"/>
        </w:rPr>
        <w:br w:type="page"/>
      </w:r>
    </w:p>
    <w:p w14:paraId="116B5905" w14:textId="77777777" w:rsidR="00AA2E55" w:rsidRPr="00364B08" w:rsidRDefault="00AA2E55" w:rsidP="006C1C7A">
      <w:pPr>
        <w:jc w:val="both"/>
        <w:rPr>
          <w:rFonts w:ascii="Times New Roman" w:hAnsi="Times New Roman" w:cs="Times New Roman"/>
          <w:sz w:val="24"/>
          <w:szCs w:val="24"/>
        </w:rPr>
      </w:pPr>
    </w:p>
    <w:p w14:paraId="3D2333F5" w14:textId="77777777" w:rsidR="00D22A11" w:rsidRPr="00364B08" w:rsidRDefault="00D22A11">
      <w:pPr>
        <w:jc w:val="both"/>
        <w:rPr>
          <w:rFonts w:ascii="Times New Roman" w:hAnsi="Times New Roman" w:cs="Times New Roman"/>
          <w:sz w:val="24"/>
          <w:szCs w:val="24"/>
        </w:rPr>
      </w:pPr>
    </w:p>
    <w:sectPr w:rsidR="00D22A11" w:rsidRPr="00364B08" w:rsidSect="00920B06">
      <w:footerReference w:type="default" r:id="rId1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B2560" w14:textId="77777777" w:rsidR="00996A25" w:rsidRDefault="00996A25" w:rsidP="00920B06">
      <w:pPr>
        <w:spacing w:after="0" w:line="240" w:lineRule="auto"/>
      </w:pPr>
      <w:r>
        <w:separator/>
      </w:r>
    </w:p>
  </w:endnote>
  <w:endnote w:type="continuationSeparator" w:id="0">
    <w:p w14:paraId="059612E8" w14:textId="77777777" w:rsidR="00996A25" w:rsidRDefault="00996A25" w:rsidP="00920B06">
      <w:pPr>
        <w:spacing w:after="0" w:line="240" w:lineRule="auto"/>
      </w:pPr>
      <w:r>
        <w:continuationSeparator/>
      </w:r>
    </w:p>
  </w:endnote>
  <w:endnote w:id="1">
    <w:p w14:paraId="0C041E5A" w14:textId="7C4E81E0" w:rsidR="009E08FF" w:rsidRPr="00364B08" w:rsidRDefault="009E08FF">
      <w:pPr>
        <w:pStyle w:val="EndnoteText"/>
        <w:rPr>
          <w:b/>
          <w:sz w:val="24"/>
          <w:szCs w:val="24"/>
          <w:u w:val="single"/>
        </w:rPr>
      </w:pPr>
      <w:r w:rsidRPr="00364B08">
        <w:rPr>
          <w:b/>
          <w:sz w:val="24"/>
          <w:szCs w:val="24"/>
          <w:u w:val="single"/>
        </w:rPr>
        <w:t>Notes</w:t>
      </w:r>
    </w:p>
    <w:p w14:paraId="6AD97698" w14:textId="77777777" w:rsidR="009E08FF" w:rsidRPr="00364B08" w:rsidRDefault="009E08FF">
      <w:pPr>
        <w:pStyle w:val="EndnoteText"/>
        <w:rPr>
          <w:b/>
          <w:sz w:val="24"/>
          <w:szCs w:val="24"/>
          <w:u w:val="single"/>
        </w:rPr>
      </w:pPr>
    </w:p>
    <w:p w14:paraId="7AC41845" w14:textId="7462222C" w:rsidR="009E08FF" w:rsidRPr="00364B08" w:rsidRDefault="009E08FF">
      <w:pPr>
        <w:pStyle w:val="EndnoteText"/>
        <w:rPr>
          <w:rFonts w:ascii="Times New Roman" w:hAnsi="Times New Roman" w:cs="Times New Roman"/>
          <w:sz w:val="24"/>
          <w:szCs w:val="24"/>
        </w:rPr>
      </w:pPr>
      <w:r w:rsidRPr="00364B08">
        <w:rPr>
          <w:rStyle w:val="EndnoteReference"/>
          <w:sz w:val="24"/>
          <w:szCs w:val="24"/>
        </w:rPr>
        <w:endnoteRef/>
      </w:r>
      <w:r w:rsidRPr="00364B08">
        <w:rPr>
          <w:sz w:val="24"/>
          <w:szCs w:val="24"/>
        </w:rPr>
        <w:t xml:space="preserve"> </w:t>
      </w:r>
      <w:r w:rsidRPr="00364B08">
        <w:rPr>
          <w:rFonts w:ascii="Times New Roman" w:hAnsi="Times New Roman" w:cs="Times New Roman"/>
          <w:sz w:val="24"/>
          <w:szCs w:val="24"/>
        </w:rPr>
        <w:t>The term ‘bricolage’ was first coined by Levi-Strauss (1967, 17) as “making do with whatever is at hand”. This involves use of resources-at-hand, such as physical artefacts, skills or ideas, that are accumulated on the principle that ‘they may always come in handy’, rather than acquired in response to demands of a specific application for which they have proven capabilities (Baker and Nelson, 2005; Desa and Basu, 2013; Lanzara, 1999). Bricolage implies a bias towards action involving the deployment and integration of resources in novel ways rather than conforming to norms and standard practices originally intended for these resources (Jones, MacPherson, and Jayawarna 2014, 155, Baker and Nelson 2005).</w:t>
      </w:r>
    </w:p>
    <w:p w14:paraId="73C5ED77" w14:textId="77777777" w:rsidR="009E08FF" w:rsidRPr="00364B08" w:rsidRDefault="009E08FF">
      <w:pPr>
        <w:pStyle w:val="EndnoteText"/>
        <w:rPr>
          <w:rFonts w:ascii="Times New Roman" w:hAnsi="Times New Roman" w:cs="Times New Roman"/>
          <w:sz w:val="24"/>
          <w:szCs w:val="24"/>
        </w:rPr>
      </w:pPr>
    </w:p>
  </w:endnote>
  <w:endnote w:id="2">
    <w:p w14:paraId="3F9D3313" w14:textId="122EBA97" w:rsidR="009E08FF" w:rsidRPr="00364B08" w:rsidRDefault="009E08FF">
      <w:pPr>
        <w:pStyle w:val="EndnoteText"/>
        <w:rPr>
          <w:rFonts w:ascii="Times New Roman" w:hAnsi="Times New Roman" w:cs="Times New Roman"/>
          <w:sz w:val="24"/>
          <w:szCs w:val="24"/>
        </w:rPr>
      </w:pPr>
      <w:r w:rsidRPr="00364B08">
        <w:rPr>
          <w:rStyle w:val="EndnoteReference"/>
          <w:sz w:val="24"/>
          <w:szCs w:val="24"/>
        </w:rPr>
        <w:endnoteRef/>
      </w:r>
      <w:r w:rsidRPr="00364B08">
        <w:rPr>
          <w:sz w:val="24"/>
          <w:szCs w:val="24"/>
        </w:rPr>
        <w:t xml:space="preserve"> </w:t>
      </w:r>
      <w:r w:rsidRPr="00364B08">
        <w:rPr>
          <w:rFonts w:ascii="Times New Roman" w:hAnsi="Times New Roman" w:cs="Times New Roman"/>
          <w:sz w:val="24"/>
          <w:szCs w:val="24"/>
        </w:rPr>
        <w:t xml:space="preserve">Social entrepreneurship courses often intend to encourage students to engage in social entrepreneurial activities in their lives. In Kwong, Thompson and Cheung (2012), for instance, one of the assignments from a social entrepreneurship course that was examined asked the students to write a business plan about a social business idea that they could pursue. Students came up </w:t>
      </w:r>
      <w:r>
        <w:rPr>
          <w:rFonts w:ascii="Times New Roman" w:hAnsi="Times New Roman" w:cs="Times New Roman"/>
          <w:sz w:val="24"/>
          <w:szCs w:val="24"/>
        </w:rPr>
        <w:t xml:space="preserve">with </w:t>
      </w:r>
      <w:r w:rsidRPr="00364B08">
        <w:rPr>
          <w:rFonts w:ascii="Times New Roman" w:hAnsi="Times New Roman" w:cs="Times New Roman"/>
          <w:sz w:val="24"/>
          <w:szCs w:val="24"/>
        </w:rPr>
        <w:t>many different ideas, some related to their personal needs (e.g. student storage cooperative, student consultancy, elderly café), hobbies (e.g. local cycling initiative, cookies factory), but, in quite a few cases, also their career interests (e.g. investment network, medical supplies, rehab of ex-prisoners). In one case, the student proposed a social business to be operated within a for-profit business that he was hoping to start up, as part of its corporate social responsibility initiative.</w:t>
      </w:r>
    </w:p>
    <w:p w14:paraId="73C6C462" w14:textId="77777777" w:rsidR="009E08FF" w:rsidRPr="00364B08" w:rsidRDefault="009E08FF">
      <w:pPr>
        <w:pStyle w:val="EndnoteText"/>
        <w:rPr>
          <w:rFonts w:ascii="Times New Roman" w:hAnsi="Times New Roman" w:cs="Times New Roman"/>
          <w:sz w:val="24"/>
          <w:szCs w:val="24"/>
        </w:rPr>
      </w:pPr>
    </w:p>
  </w:endnote>
  <w:endnote w:id="3">
    <w:p w14:paraId="6C08F1B4" w14:textId="25B8FADD" w:rsidR="009E08FF" w:rsidRPr="00364B08" w:rsidRDefault="009E08FF" w:rsidP="00AB3B5C">
      <w:pPr>
        <w:jc w:val="both"/>
        <w:rPr>
          <w:rFonts w:ascii="Times New Roman" w:hAnsi="Times New Roman" w:cs="Times New Roman"/>
          <w:sz w:val="24"/>
          <w:szCs w:val="24"/>
        </w:rPr>
      </w:pPr>
      <w:r w:rsidRPr="00364B08">
        <w:rPr>
          <w:rStyle w:val="EndnoteReference"/>
          <w:sz w:val="24"/>
          <w:szCs w:val="24"/>
        </w:rPr>
        <w:endnoteRef/>
      </w:r>
      <w:r w:rsidRPr="00364B08">
        <w:rPr>
          <w:sz w:val="24"/>
          <w:szCs w:val="24"/>
        </w:rPr>
        <w:t xml:space="preserve"> </w:t>
      </w:r>
      <w:r w:rsidRPr="00364B08">
        <w:rPr>
          <w:rFonts w:ascii="Times New Roman" w:hAnsi="Times New Roman" w:cs="Times New Roman"/>
          <w:sz w:val="24"/>
          <w:szCs w:val="24"/>
        </w:rPr>
        <w:t xml:space="preserve">An example of the expansion is the Columbia Business School, where the Tamer Center for Social Enterprise developed a range of social entrepreneurship courses within the curriculum. These include “Social Entrepreneurship: A global perspective” as the introductory courses offering students an overview of the development of social entrepreneurship worldwide, to the more practical courses including “Launching Social Ventures” which provides students the managerial tools specifically for social ventures, and “Social Venture Incubator”, where students ‘have a go’ in turning the different social venture ideas into reality. Another good example of the offering of social entrepreneurship teaching can be found at the Fuqua Business School of the Duke University, where the participation on the social entrepreneurship course, together </w:t>
      </w:r>
      <w:r>
        <w:rPr>
          <w:rFonts w:ascii="Times New Roman" w:hAnsi="Times New Roman" w:cs="Times New Roman"/>
          <w:sz w:val="24"/>
          <w:szCs w:val="24"/>
        </w:rPr>
        <w:t xml:space="preserve">with </w:t>
      </w:r>
      <w:r w:rsidRPr="00364B08">
        <w:rPr>
          <w:rFonts w:ascii="Times New Roman" w:hAnsi="Times New Roman" w:cs="Times New Roman"/>
          <w:sz w:val="24"/>
          <w:szCs w:val="24"/>
        </w:rPr>
        <w:t xml:space="preserve">a number of social and entrepreneurship orientated courses, enabled students to attain a social entrepreneurship concentration within their undergraduate and MBA programs. </w:t>
      </w:r>
    </w:p>
  </w:endnote>
  <w:endnote w:id="4">
    <w:p w14:paraId="00BF05A8" w14:textId="7BBB8B6E" w:rsidR="009E08FF" w:rsidRPr="00364B08" w:rsidRDefault="009E08FF">
      <w:pPr>
        <w:pStyle w:val="EndnoteText"/>
        <w:rPr>
          <w:rFonts w:ascii="Times New Roman" w:hAnsi="Times New Roman" w:cs="Times New Roman"/>
          <w:sz w:val="24"/>
          <w:szCs w:val="24"/>
        </w:rPr>
      </w:pPr>
      <w:r w:rsidRPr="00364B08">
        <w:rPr>
          <w:rStyle w:val="EndnoteReference"/>
          <w:sz w:val="24"/>
          <w:szCs w:val="24"/>
        </w:rPr>
        <w:endnoteRef/>
      </w:r>
      <w:r w:rsidRPr="00364B08">
        <w:rPr>
          <w:sz w:val="24"/>
          <w:szCs w:val="24"/>
        </w:rPr>
        <w:t xml:space="preserve"> </w:t>
      </w:r>
      <w:r w:rsidRPr="00364B08">
        <w:rPr>
          <w:rFonts w:ascii="Times New Roman" w:hAnsi="Times New Roman" w:cs="Times New Roman"/>
          <w:sz w:val="24"/>
          <w:szCs w:val="24"/>
        </w:rPr>
        <w:t>Boot camps refers to off-campus residential entrepreneurship courses</w:t>
      </w:r>
      <w:r>
        <w:rPr>
          <w:rFonts w:ascii="Times New Roman" w:hAnsi="Times New Roman" w:cs="Times New Roman"/>
          <w:sz w:val="24"/>
          <w:szCs w:val="24"/>
        </w:rPr>
        <w:t>, which</w:t>
      </w:r>
      <w:r w:rsidRPr="00364B08">
        <w:rPr>
          <w:rFonts w:ascii="Times New Roman" w:hAnsi="Times New Roman" w:cs="Times New Roman"/>
          <w:sz w:val="24"/>
          <w:szCs w:val="24"/>
        </w:rPr>
        <w:t xml:space="preserve"> </w:t>
      </w:r>
      <w:r>
        <w:rPr>
          <w:rFonts w:ascii="Times New Roman" w:hAnsi="Times New Roman" w:cs="Times New Roman"/>
          <w:sz w:val="24"/>
          <w:szCs w:val="24"/>
        </w:rPr>
        <w:t xml:space="preserve">typically lasts </w:t>
      </w:r>
      <w:r w:rsidRPr="00364B08">
        <w:rPr>
          <w:rFonts w:ascii="Times New Roman" w:hAnsi="Times New Roman" w:cs="Times New Roman"/>
          <w:sz w:val="24"/>
          <w:szCs w:val="24"/>
        </w:rPr>
        <w:t>between a few days to 2 weeks. Many universities, such as Stanford University and the University of Colorado, Boulder, have organised boot camp for aspiring social entrepreneurs. For further discussion o</w:t>
      </w:r>
      <w:r>
        <w:rPr>
          <w:rFonts w:ascii="Times New Roman" w:hAnsi="Times New Roman" w:cs="Times New Roman"/>
          <w:sz w:val="24"/>
          <w:szCs w:val="24"/>
        </w:rPr>
        <w:t>n</w:t>
      </w:r>
      <w:r w:rsidRPr="00364B08">
        <w:rPr>
          <w:rFonts w:ascii="Times New Roman" w:hAnsi="Times New Roman" w:cs="Times New Roman"/>
          <w:sz w:val="24"/>
          <w:szCs w:val="24"/>
        </w:rPr>
        <w:t xml:space="preserve"> boot camp</w:t>
      </w:r>
      <w:r>
        <w:rPr>
          <w:rFonts w:ascii="Times New Roman" w:hAnsi="Times New Roman" w:cs="Times New Roman"/>
          <w:sz w:val="24"/>
          <w:szCs w:val="24"/>
        </w:rPr>
        <w:t>s</w:t>
      </w:r>
      <w:r w:rsidRPr="00364B08">
        <w:rPr>
          <w:rFonts w:ascii="Times New Roman" w:hAnsi="Times New Roman" w:cs="Times New Roman"/>
          <w:sz w:val="24"/>
          <w:szCs w:val="24"/>
        </w:rPr>
        <w:t xml:space="preserve"> please refer to Kwong et al. (2012).   </w:t>
      </w:r>
    </w:p>
  </w:endnote>
  <w:endnote w:id="5">
    <w:p w14:paraId="035F061D" w14:textId="77777777" w:rsidR="009E08FF" w:rsidRPr="00364B08" w:rsidRDefault="009E08FF" w:rsidP="00AB3B5C">
      <w:pPr>
        <w:pStyle w:val="EndnoteText"/>
        <w:rPr>
          <w:sz w:val="24"/>
          <w:szCs w:val="24"/>
        </w:rPr>
      </w:pPr>
    </w:p>
    <w:p w14:paraId="5A1B9943" w14:textId="271E7FDA" w:rsidR="009E08FF" w:rsidRPr="00364B08" w:rsidRDefault="009E08FF" w:rsidP="00AB3B5C">
      <w:pPr>
        <w:pStyle w:val="EndnoteText"/>
        <w:rPr>
          <w:rFonts w:ascii="Times New Roman" w:hAnsi="Times New Roman" w:cs="Times New Roman"/>
          <w:sz w:val="24"/>
          <w:szCs w:val="24"/>
        </w:rPr>
      </w:pPr>
      <w:r w:rsidRPr="00364B08">
        <w:rPr>
          <w:rStyle w:val="EndnoteReference"/>
          <w:sz w:val="24"/>
          <w:szCs w:val="24"/>
        </w:rPr>
        <w:endnoteRef/>
      </w:r>
      <w:r w:rsidRPr="00364B08">
        <w:rPr>
          <w:sz w:val="24"/>
          <w:szCs w:val="24"/>
        </w:rPr>
        <w:t xml:space="preserve"> </w:t>
      </w:r>
      <w:r w:rsidRPr="00364B08">
        <w:rPr>
          <w:rFonts w:ascii="Times New Roman" w:hAnsi="Times New Roman" w:cs="Times New Roman"/>
          <w:sz w:val="24"/>
          <w:szCs w:val="24"/>
        </w:rPr>
        <w:t>Social business plan competition refers to business which involve</w:t>
      </w:r>
      <w:r>
        <w:rPr>
          <w:rFonts w:ascii="Times New Roman" w:hAnsi="Times New Roman" w:cs="Times New Roman"/>
          <w:sz w:val="24"/>
          <w:szCs w:val="24"/>
        </w:rPr>
        <w:t>s</w:t>
      </w:r>
      <w:r w:rsidRPr="00364B08">
        <w:rPr>
          <w:rFonts w:ascii="Times New Roman" w:hAnsi="Times New Roman" w:cs="Times New Roman"/>
          <w:sz w:val="24"/>
          <w:szCs w:val="24"/>
        </w:rPr>
        <w:t xml:space="preserve"> teams of students working on a business plan for a specific social venture. Typically, the teams will be offering managerial workshops as well as mentor supports. The competition is often organise</w:t>
      </w:r>
      <w:r>
        <w:rPr>
          <w:rFonts w:ascii="Times New Roman" w:hAnsi="Times New Roman" w:cs="Times New Roman"/>
          <w:sz w:val="24"/>
          <w:szCs w:val="24"/>
        </w:rPr>
        <w:t>d</w:t>
      </w:r>
      <w:r w:rsidRPr="00364B08">
        <w:rPr>
          <w:rFonts w:ascii="Times New Roman" w:hAnsi="Times New Roman" w:cs="Times New Roman"/>
          <w:sz w:val="24"/>
          <w:szCs w:val="24"/>
        </w:rPr>
        <w:t xml:space="preserve"> in the form of a pitching event where students would be given time to present their business idea in front of a panel of judges consisting of academics, social entrepreneurs and venture capitalists. Many business schools, including the Haas Business School (UC-Berkeley), and Seattle Pacific University, have been running such competition for many years. Sometimes these competitions are fed into inter-university competitions such as the Global Social Venture Competition (</w:t>
      </w:r>
      <w:hyperlink r:id="rId1" w:history="1">
        <w:r w:rsidRPr="00364B08">
          <w:rPr>
            <w:rStyle w:val="Hyperlink"/>
            <w:rFonts w:ascii="Times New Roman" w:hAnsi="Times New Roman" w:cs="Times New Roman"/>
            <w:color w:val="auto"/>
            <w:sz w:val="24"/>
            <w:szCs w:val="24"/>
          </w:rPr>
          <w:t>www.gsv.org</w:t>
        </w:r>
      </w:hyperlink>
      <w:r w:rsidRPr="00364B08">
        <w:rPr>
          <w:rFonts w:ascii="Times New Roman" w:hAnsi="Times New Roman" w:cs="Times New Roman"/>
          <w:sz w:val="24"/>
          <w:szCs w:val="24"/>
        </w:rPr>
        <w:t>), or the Hult Prize which offered a total of US$1,000,000 seed fund each year to promising social ventures (</w:t>
      </w:r>
      <w:hyperlink r:id="rId2" w:history="1">
        <w:r w:rsidRPr="00364B08">
          <w:rPr>
            <w:rStyle w:val="Hyperlink"/>
            <w:rFonts w:ascii="Times New Roman" w:hAnsi="Times New Roman" w:cs="Times New Roman"/>
            <w:color w:val="auto"/>
            <w:sz w:val="24"/>
            <w:szCs w:val="24"/>
          </w:rPr>
          <w:t>http://www.hultprize.org/</w:t>
        </w:r>
      </w:hyperlink>
      <w:r w:rsidRPr="00364B08">
        <w:rPr>
          <w:rFonts w:ascii="Times New Roman" w:hAnsi="Times New Roman" w:cs="Times New Roman"/>
          <w:sz w:val="24"/>
          <w:szCs w:val="24"/>
        </w:rPr>
        <w:t>). For further discussion o</w:t>
      </w:r>
      <w:r>
        <w:rPr>
          <w:rFonts w:ascii="Times New Roman" w:hAnsi="Times New Roman" w:cs="Times New Roman"/>
          <w:sz w:val="24"/>
          <w:szCs w:val="24"/>
        </w:rPr>
        <w:t>n</w:t>
      </w:r>
      <w:r w:rsidRPr="00364B08">
        <w:rPr>
          <w:rFonts w:ascii="Times New Roman" w:hAnsi="Times New Roman" w:cs="Times New Roman"/>
          <w:sz w:val="24"/>
          <w:szCs w:val="24"/>
        </w:rPr>
        <w:t xml:space="preserve"> social business plan please refer to Kwong, Thompson and Cheung (2012).   </w:t>
      </w:r>
    </w:p>
    <w:p w14:paraId="6FD3859D" w14:textId="77777777" w:rsidR="009E08FF" w:rsidRPr="00364B08" w:rsidRDefault="009E08FF" w:rsidP="008D6FF2">
      <w:pPr>
        <w:pStyle w:val="EndnoteText"/>
        <w:rPr>
          <w:sz w:val="24"/>
          <w:szCs w:val="24"/>
        </w:rPr>
      </w:pPr>
    </w:p>
  </w:endnote>
  <w:endnote w:id="6">
    <w:p w14:paraId="28DC09D1" w14:textId="66DF7CD8" w:rsidR="009E08FF" w:rsidRPr="00364B08" w:rsidRDefault="009E08FF" w:rsidP="00AB3B5C">
      <w:pPr>
        <w:jc w:val="both"/>
        <w:rPr>
          <w:rFonts w:ascii="Times New Roman" w:hAnsi="Times New Roman" w:cs="Times New Roman"/>
          <w:b/>
          <w:sz w:val="24"/>
          <w:szCs w:val="24"/>
        </w:rPr>
      </w:pPr>
      <w:r w:rsidRPr="00364B08">
        <w:rPr>
          <w:rFonts w:ascii="Times New Roman" w:hAnsi="Times New Roman" w:cs="Times New Roman"/>
          <w:b/>
          <w:sz w:val="24"/>
          <w:szCs w:val="24"/>
        </w:rPr>
        <w:t>Notes on Contributors</w:t>
      </w:r>
    </w:p>
    <w:p w14:paraId="62737CB0" w14:textId="495B5D9C" w:rsidR="009E08FF" w:rsidRPr="00C3625F" w:rsidRDefault="009E08FF" w:rsidP="00C3625F">
      <w:pPr>
        <w:jc w:val="both"/>
        <w:rPr>
          <w:rFonts w:ascii="Times New Roman" w:hAnsi="Times New Roman" w:cs="Times New Roman"/>
          <w:sz w:val="24"/>
          <w:szCs w:val="24"/>
        </w:rPr>
      </w:pPr>
      <w:r w:rsidRPr="00C3625F">
        <w:rPr>
          <w:rFonts w:ascii="Times New Roman" w:hAnsi="Times New Roman" w:cs="Times New Roman"/>
          <w:sz w:val="24"/>
          <w:szCs w:val="24"/>
        </w:rPr>
        <w:t>Cherry Cheung is a senior lecturer</w:t>
      </w:r>
      <w:r>
        <w:rPr>
          <w:rFonts w:ascii="Times New Roman" w:hAnsi="Times New Roman" w:cs="Times New Roman"/>
          <w:sz w:val="24"/>
          <w:szCs w:val="24"/>
        </w:rPr>
        <w:t xml:space="preserve"> and the group lead of the </w:t>
      </w:r>
      <w:r w:rsidRPr="009F0BE0">
        <w:rPr>
          <w:rFonts w:ascii="Times New Roman" w:hAnsi="Times New Roman" w:cs="Times New Roman"/>
          <w:sz w:val="24"/>
          <w:szCs w:val="24"/>
        </w:rPr>
        <w:t>Business Ethics &amp; Corporate Social Responsibility Research Group</w:t>
      </w:r>
      <w:r w:rsidRPr="00C3625F">
        <w:rPr>
          <w:rFonts w:ascii="Times New Roman" w:hAnsi="Times New Roman" w:cs="Times New Roman"/>
          <w:sz w:val="24"/>
          <w:szCs w:val="24"/>
        </w:rPr>
        <w:t xml:space="preserve"> at the </w:t>
      </w:r>
      <w:r>
        <w:rPr>
          <w:rFonts w:ascii="Times New Roman" w:hAnsi="Times New Roman" w:cs="Times New Roman"/>
          <w:sz w:val="24"/>
          <w:szCs w:val="24"/>
        </w:rPr>
        <w:t xml:space="preserve">Business School of </w:t>
      </w:r>
      <w:r w:rsidRPr="00C3625F">
        <w:rPr>
          <w:rFonts w:ascii="Times New Roman" w:hAnsi="Times New Roman" w:cs="Times New Roman"/>
          <w:sz w:val="24"/>
          <w:szCs w:val="24"/>
        </w:rPr>
        <w:t>London South Bank University. Her research interests include management and religion and entrepreneurship, enterprise education, business law and entrepreneurship amongst those with Autism Spectrum Disorder</w:t>
      </w:r>
      <w:r w:rsidR="00821BEA">
        <w:rPr>
          <w:rFonts w:ascii="Times New Roman" w:hAnsi="Times New Roman" w:cs="Times New Roman"/>
          <w:sz w:val="24"/>
          <w:szCs w:val="24"/>
        </w:rPr>
        <w:t>/ Condition</w:t>
      </w:r>
      <w:r w:rsidRPr="00C3625F">
        <w:rPr>
          <w:rFonts w:ascii="Times New Roman" w:hAnsi="Times New Roman" w:cs="Times New Roman"/>
          <w:sz w:val="24"/>
          <w:szCs w:val="24"/>
        </w:rPr>
        <w:t xml:space="preserve">. </w:t>
      </w:r>
    </w:p>
    <w:p w14:paraId="038369E5" w14:textId="77777777" w:rsidR="009E08FF" w:rsidRPr="00C3625F" w:rsidRDefault="009E08FF" w:rsidP="00C3625F">
      <w:pPr>
        <w:jc w:val="both"/>
        <w:rPr>
          <w:rFonts w:ascii="Times New Roman" w:hAnsi="Times New Roman" w:cs="Times New Roman"/>
          <w:sz w:val="24"/>
          <w:szCs w:val="24"/>
        </w:rPr>
      </w:pPr>
      <w:r w:rsidRPr="00C3625F">
        <w:rPr>
          <w:rFonts w:ascii="Times New Roman" w:hAnsi="Times New Roman" w:cs="Times New Roman"/>
          <w:sz w:val="24"/>
          <w:szCs w:val="24"/>
        </w:rPr>
        <w:t xml:space="preserve">Sujun Fieldhouse is formerly a research manager at the Essex Business School, University of Essex. Her research interest is on the impact of enterprise ecosystem on the entrepreneurial and socially-entrepreneurial behaviours of individuals.  </w:t>
      </w:r>
    </w:p>
    <w:p w14:paraId="6AD36756" w14:textId="581B8471" w:rsidR="009E08FF" w:rsidRDefault="009E08FF" w:rsidP="00C3625F">
      <w:pPr>
        <w:jc w:val="both"/>
        <w:rPr>
          <w:rFonts w:ascii="Times New Roman" w:hAnsi="Times New Roman" w:cs="Times New Roman"/>
          <w:sz w:val="24"/>
          <w:szCs w:val="24"/>
        </w:rPr>
      </w:pPr>
      <w:r w:rsidRPr="00C3625F">
        <w:rPr>
          <w:rFonts w:ascii="Times New Roman" w:hAnsi="Times New Roman" w:cs="Times New Roman"/>
          <w:sz w:val="24"/>
          <w:szCs w:val="24"/>
        </w:rPr>
        <w:t xml:space="preserve">Caleb Kwong is </w:t>
      </w:r>
      <w:r>
        <w:rPr>
          <w:rFonts w:ascii="Times New Roman" w:hAnsi="Times New Roman" w:cs="Times New Roman"/>
          <w:sz w:val="24"/>
          <w:szCs w:val="24"/>
        </w:rPr>
        <w:t>a senior lecturer and the undegraduate</w:t>
      </w:r>
      <w:r w:rsidRPr="00C3625F">
        <w:rPr>
          <w:rFonts w:ascii="Times New Roman" w:hAnsi="Times New Roman" w:cs="Times New Roman"/>
          <w:sz w:val="24"/>
          <w:szCs w:val="24"/>
        </w:rPr>
        <w:t xml:space="preserve"> director of Essex Business School, University of Essex. His current research interests include enterprise education, religion and entrepreneurship, social entrepreneurship, entrepreneurship at the time of war and conflict, refugee entrepreneurship, and entrepreneurship amongst those with Autism Spectrum Disorder</w:t>
      </w:r>
      <w:r w:rsidR="00821BEA">
        <w:rPr>
          <w:rFonts w:ascii="Times New Roman" w:hAnsi="Times New Roman" w:cs="Times New Roman"/>
          <w:sz w:val="24"/>
          <w:szCs w:val="24"/>
        </w:rPr>
        <w:t>/ Condition</w:t>
      </w:r>
      <w:r w:rsidRPr="00C3625F">
        <w:rPr>
          <w:rFonts w:ascii="Times New Roman" w:hAnsi="Times New Roman" w:cs="Times New Roman"/>
          <w:sz w:val="24"/>
          <w:szCs w:val="24"/>
        </w:rPr>
        <w:t xml:space="preserve">.  </w:t>
      </w:r>
    </w:p>
    <w:p w14:paraId="16A8EE25" w14:textId="40AA92ED" w:rsidR="009E08FF" w:rsidRPr="00726112" w:rsidRDefault="009E08FF" w:rsidP="00C3625F">
      <w:pPr>
        <w:jc w:val="both"/>
        <w:rPr>
          <w:rFonts w:ascii="Times New Roman" w:hAnsi="Times New Roman" w:cs="Times New Roman"/>
          <w:b/>
          <w:sz w:val="24"/>
          <w:szCs w:val="24"/>
        </w:rPr>
      </w:pPr>
      <w:r w:rsidRPr="00726112">
        <w:rPr>
          <w:rFonts w:ascii="Times New Roman" w:hAnsi="Times New Roman" w:cs="Times New Roman"/>
          <w:b/>
          <w:sz w:val="24"/>
          <w:szCs w:val="24"/>
        </w:rPr>
        <w:t>References</w:t>
      </w:r>
    </w:p>
    <w:p w14:paraId="69C4C480" w14:textId="133F4A3C"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sz w:val="24"/>
          <w:szCs w:val="24"/>
        </w:rPr>
        <w:t xml:space="preserve">Aspen Institute </w:t>
      </w:r>
      <w:r>
        <w:rPr>
          <w:rFonts w:ascii="Times New Roman" w:hAnsi="Times New Roman" w:cs="Times New Roman"/>
          <w:sz w:val="24"/>
          <w:szCs w:val="24"/>
        </w:rPr>
        <w:t>(</w:t>
      </w:r>
      <w:r w:rsidRPr="00C56E53">
        <w:rPr>
          <w:rFonts w:ascii="Times New Roman" w:hAnsi="Times New Roman" w:cs="Times New Roman"/>
          <w:sz w:val="24"/>
          <w:szCs w:val="24"/>
        </w:rPr>
        <w:t>2001</w:t>
      </w:r>
      <w:r>
        <w:rPr>
          <w:rFonts w:ascii="Times New Roman" w:hAnsi="Times New Roman" w:cs="Times New Roman"/>
          <w:sz w:val="24"/>
          <w:szCs w:val="24"/>
        </w:rPr>
        <w:t>)</w:t>
      </w:r>
      <w:r w:rsidRPr="00C56E53">
        <w:rPr>
          <w:rFonts w:ascii="Times New Roman" w:hAnsi="Times New Roman" w:cs="Times New Roman"/>
          <w:sz w:val="24"/>
          <w:szCs w:val="24"/>
        </w:rPr>
        <w:t xml:space="preserve">. </w:t>
      </w:r>
      <w:r w:rsidRPr="00305852">
        <w:rPr>
          <w:rFonts w:ascii="Times New Roman" w:hAnsi="Times New Roman" w:cs="Times New Roman"/>
          <w:i/>
          <w:sz w:val="24"/>
          <w:szCs w:val="24"/>
        </w:rPr>
        <w:t xml:space="preserve">Where will they lead? MBA student attitudes about business and society. </w:t>
      </w:r>
      <w:r w:rsidRPr="00C56E53">
        <w:rPr>
          <w:rFonts w:ascii="Times New Roman" w:hAnsi="Times New Roman" w:cs="Times New Roman"/>
          <w:sz w:val="24"/>
          <w:szCs w:val="24"/>
        </w:rPr>
        <w:t>New York: Aspen Institute for Social Innovation Through Business.</w:t>
      </w:r>
    </w:p>
    <w:p w14:paraId="78979509" w14:textId="76DFFBB5" w:rsidR="009E08FF" w:rsidRPr="003B1EC3" w:rsidRDefault="009E08FF" w:rsidP="00D14BDA">
      <w:pPr>
        <w:jc w:val="both"/>
        <w:rPr>
          <w:rFonts w:ascii="Times New Roman" w:hAnsi="Times New Roman" w:cs="Times New Roman"/>
          <w:color w:val="222222"/>
          <w:sz w:val="24"/>
          <w:szCs w:val="24"/>
          <w:shd w:val="clear" w:color="auto" w:fill="FFFFFF"/>
        </w:rPr>
      </w:pPr>
      <w:r w:rsidRPr="003B1EC3">
        <w:rPr>
          <w:rFonts w:ascii="Times New Roman" w:hAnsi="Times New Roman" w:cs="Times New Roman" w:hint="eastAsia"/>
          <w:color w:val="222222"/>
          <w:sz w:val="24"/>
          <w:szCs w:val="24"/>
          <w:shd w:val="clear" w:color="auto" w:fill="FFFFFF"/>
        </w:rPr>
        <w:t>Austin, J., Stevenson, H. and Wei</w:t>
      </w:r>
      <w:r w:rsidRPr="003B1EC3">
        <w:rPr>
          <w:rFonts w:ascii="Times New Roman" w:hAnsi="Times New Roman" w:cs="Times New Roman" w:hint="eastAsia"/>
          <w:color w:val="222222"/>
          <w:sz w:val="24"/>
          <w:szCs w:val="24"/>
          <w:shd w:val="clear" w:color="auto" w:fill="FFFFFF"/>
        </w:rPr>
        <w:t>‐</w:t>
      </w:r>
      <w:r w:rsidRPr="003B1EC3">
        <w:rPr>
          <w:rFonts w:ascii="Times New Roman" w:hAnsi="Times New Roman" w:cs="Times New Roman" w:hint="eastAsia"/>
          <w:color w:val="222222"/>
          <w:sz w:val="24"/>
          <w:szCs w:val="24"/>
          <w:shd w:val="clear" w:color="auto" w:fill="FFFFFF"/>
        </w:rPr>
        <w:t xml:space="preserve">Skillern, J., </w:t>
      </w:r>
      <w:r>
        <w:rPr>
          <w:rFonts w:ascii="Times New Roman" w:hAnsi="Times New Roman" w:cs="Times New Roman"/>
          <w:color w:val="222222"/>
          <w:sz w:val="24"/>
          <w:szCs w:val="24"/>
          <w:shd w:val="clear" w:color="auto" w:fill="FFFFFF"/>
        </w:rPr>
        <w:t>(</w:t>
      </w:r>
      <w:r w:rsidRPr="003B1EC3">
        <w:rPr>
          <w:rFonts w:ascii="Times New Roman" w:hAnsi="Times New Roman" w:cs="Times New Roman" w:hint="eastAsia"/>
          <w:color w:val="222222"/>
          <w:sz w:val="24"/>
          <w:szCs w:val="24"/>
          <w:shd w:val="clear" w:color="auto" w:fill="FFFFFF"/>
        </w:rPr>
        <w:t>2006</w:t>
      </w:r>
      <w:r>
        <w:rPr>
          <w:rFonts w:ascii="Times New Roman" w:hAnsi="Times New Roman" w:cs="Times New Roman"/>
          <w:color w:val="222222"/>
          <w:sz w:val="24"/>
          <w:szCs w:val="24"/>
          <w:shd w:val="clear" w:color="auto" w:fill="FFFFFF"/>
        </w:rPr>
        <w:t>)</w:t>
      </w:r>
      <w:r w:rsidRPr="003B1EC3">
        <w:rPr>
          <w:rFonts w:ascii="Times New Roman" w:hAnsi="Times New Roman" w:cs="Times New Roman" w:hint="eastAsia"/>
          <w:color w:val="222222"/>
          <w:sz w:val="24"/>
          <w:szCs w:val="24"/>
          <w:shd w:val="clear" w:color="auto" w:fill="FFFFFF"/>
        </w:rPr>
        <w:t xml:space="preserve">. Social and commercial entrepreneurship: same, different, or both?. </w:t>
      </w:r>
      <w:r w:rsidRPr="00F574B6">
        <w:rPr>
          <w:rFonts w:ascii="Times New Roman" w:hAnsi="Times New Roman" w:cs="Times New Roman" w:hint="eastAsia"/>
          <w:i/>
          <w:color w:val="222222"/>
          <w:sz w:val="24"/>
          <w:szCs w:val="24"/>
          <w:shd w:val="clear" w:color="auto" w:fill="FFFFFF"/>
        </w:rPr>
        <w:t xml:space="preserve">Entrepreneurship </w:t>
      </w:r>
      <w:r>
        <w:rPr>
          <w:rFonts w:ascii="Times New Roman" w:hAnsi="Times New Roman" w:cs="Times New Roman"/>
          <w:i/>
          <w:color w:val="222222"/>
          <w:sz w:val="24"/>
          <w:szCs w:val="24"/>
          <w:shd w:val="clear" w:color="auto" w:fill="FFFFFF"/>
        </w:rPr>
        <w:t>T</w:t>
      </w:r>
      <w:r w:rsidRPr="00F574B6">
        <w:rPr>
          <w:rFonts w:ascii="Times New Roman" w:hAnsi="Times New Roman" w:cs="Times New Roman" w:hint="eastAsia"/>
          <w:i/>
          <w:color w:val="222222"/>
          <w:sz w:val="24"/>
          <w:szCs w:val="24"/>
          <w:shd w:val="clear" w:color="auto" w:fill="FFFFFF"/>
        </w:rPr>
        <w:t xml:space="preserve">heory and </w:t>
      </w:r>
      <w:r>
        <w:rPr>
          <w:rFonts w:ascii="Times New Roman" w:hAnsi="Times New Roman" w:cs="Times New Roman"/>
          <w:i/>
          <w:color w:val="222222"/>
          <w:sz w:val="24"/>
          <w:szCs w:val="24"/>
          <w:shd w:val="clear" w:color="auto" w:fill="FFFFFF"/>
        </w:rPr>
        <w:t>P</w:t>
      </w:r>
      <w:r w:rsidRPr="00F574B6">
        <w:rPr>
          <w:rFonts w:ascii="Times New Roman" w:hAnsi="Times New Roman" w:cs="Times New Roman" w:hint="eastAsia"/>
          <w:i/>
          <w:color w:val="222222"/>
          <w:sz w:val="24"/>
          <w:szCs w:val="24"/>
          <w:shd w:val="clear" w:color="auto" w:fill="FFFFFF"/>
        </w:rPr>
        <w:t>ractice,</w:t>
      </w:r>
      <w:r w:rsidRPr="003B1EC3">
        <w:rPr>
          <w:rFonts w:ascii="Times New Roman" w:hAnsi="Times New Roman" w:cs="Times New Roman" w:hint="eastAsia"/>
          <w:color w:val="222222"/>
          <w:sz w:val="24"/>
          <w:szCs w:val="24"/>
          <w:shd w:val="clear" w:color="auto" w:fill="FFFFFF"/>
        </w:rPr>
        <w:t xml:space="preserve"> 30(1), pp.1-22.</w:t>
      </w:r>
    </w:p>
    <w:p w14:paraId="356B2DB0" w14:textId="77777777" w:rsidR="009E08FF" w:rsidRDefault="009E08FF" w:rsidP="00C3625F">
      <w:r>
        <w:rPr>
          <w:rFonts w:ascii="Times New Roman" w:hAnsi="Times New Roman" w:cs="Times New Roman"/>
          <w:sz w:val="24"/>
          <w:szCs w:val="24"/>
        </w:rPr>
        <w:t xml:space="preserve">Benedict XVI. (2009) </w:t>
      </w:r>
      <w:r w:rsidRPr="00726112">
        <w:rPr>
          <w:rFonts w:ascii="Times New Roman" w:hAnsi="Times New Roman" w:cs="Times New Roman"/>
          <w:i/>
          <w:sz w:val="24"/>
          <w:szCs w:val="24"/>
        </w:rPr>
        <w:t>Caritas in Veritate</w:t>
      </w:r>
      <w:r>
        <w:rPr>
          <w:rFonts w:ascii="Times New Roman" w:hAnsi="Times New Roman" w:cs="Times New Roman"/>
          <w:sz w:val="24"/>
          <w:szCs w:val="24"/>
        </w:rPr>
        <w:t>. Encyclical letter. London: Catholic Truth Society</w:t>
      </w:r>
    </w:p>
    <w:p w14:paraId="3CB35225" w14:textId="77777777"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Brammer, S., Jackson, G. and Matten, D., 2012. Corporate social responsibility and institutional theory: New perspectives on private governance. </w:t>
      </w:r>
      <w:r w:rsidRPr="0001481C">
        <w:rPr>
          <w:rFonts w:ascii="Times New Roman" w:hAnsi="Times New Roman" w:cs="Times New Roman"/>
          <w:i/>
          <w:color w:val="222222"/>
          <w:sz w:val="24"/>
          <w:szCs w:val="24"/>
          <w:shd w:val="clear" w:color="auto" w:fill="FFFFFF"/>
        </w:rPr>
        <w:t>Socio-Economic Review,</w:t>
      </w:r>
      <w:r w:rsidRPr="00C56E53">
        <w:rPr>
          <w:rFonts w:ascii="Times New Roman" w:hAnsi="Times New Roman" w:cs="Times New Roman"/>
          <w:color w:val="222222"/>
          <w:sz w:val="24"/>
          <w:szCs w:val="24"/>
          <w:shd w:val="clear" w:color="auto" w:fill="FFFFFF"/>
        </w:rPr>
        <w:t xml:space="preserve"> 10(1), pp.3-28. </w:t>
      </w:r>
    </w:p>
    <w:p w14:paraId="466321A5" w14:textId="77777777"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Brock, D. D., &amp; Steiner, S. (2009). Social entrepreneurship education: Is it achieving the desired aims?.</w:t>
      </w:r>
      <w:r w:rsidRPr="00C56E53">
        <w:rPr>
          <w:rStyle w:val="apple-converted-space"/>
          <w:rFonts w:ascii="Times New Roman" w:hAnsi="Times New Roman" w:cs="Times New Roman"/>
          <w:color w:val="222222"/>
          <w:sz w:val="24"/>
          <w:szCs w:val="24"/>
          <w:shd w:val="clear" w:color="auto" w:fill="FFFFFF"/>
        </w:rPr>
        <w:t xml:space="preserve"> USASBE 2008 Proceedings, </w:t>
      </w:r>
      <w:r w:rsidRPr="00C56E53">
        <w:rPr>
          <w:rFonts w:ascii="Times New Roman" w:hAnsi="Times New Roman" w:cs="Times New Roman"/>
          <w:i/>
          <w:iCs/>
          <w:color w:val="222222"/>
          <w:sz w:val="24"/>
          <w:szCs w:val="24"/>
          <w:shd w:val="clear" w:color="auto" w:fill="FFFFFF"/>
        </w:rPr>
        <w:t>Available at SSRN 1344419</w:t>
      </w:r>
      <w:r w:rsidRPr="00C56E53">
        <w:rPr>
          <w:rFonts w:ascii="Times New Roman" w:hAnsi="Times New Roman" w:cs="Times New Roman"/>
          <w:color w:val="222222"/>
          <w:sz w:val="24"/>
          <w:szCs w:val="24"/>
          <w:shd w:val="clear" w:color="auto" w:fill="FFFFFF"/>
        </w:rPr>
        <w:t>.</w:t>
      </w:r>
    </w:p>
    <w:p w14:paraId="640E865D" w14:textId="77777777"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Bourdieu, P., (1990), </w:t>
      </w:r>
      <w:r w:rsidRPr="00305852">
        <w:rPr>
          <w:rFonts w:ascii="Times New Roman" w:hAnsi="Times New Roman" w:cs="Times New Roman"/>
          <w:i/>
          <w:color w:val="222222"/>
          <w:sz w:val="24"/>
          <w:szCs w:val="24"/>
          <w:shd w:val="clear" w:color="auto" w:fill="FFFFFF"/>
        </w:rPr>
        <w:t>In Other Words: Essays Towards a Reflexive Sociology,</w:t>
      </w:r>
      <w:r w:rsidRPr="00C56E53">
        <w:rPr>
          <w:rFonts w:ascii="Times New Roman" w:hAnsi="Times New Roman" w:cs="Times New Roman"/>
          <w:color w:val="222222"/>
          <w:sz w:val="24"/>
          <w:szCs w:val="24"/>
          <w:shd w:val="clear" w:color="auto" w:fill="FFFFFF"/>
        </w:rPr>
        <w:t xml:space="preserve"> Cambridge: Polity</w:t>
      </w:r>
    </w:p>
    <w:p w14:paraId="1C458C4F" w14:textId="367A3B5F"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color w:val="222222"/>
          <w:sz w:val="24"/>
          <w:szCs w:val="24"/>
          <w:shd w:val="clear" w:color="auto" w:fill="FFFFFF"/>
        </w:rPr>
        <w:t xml:space="preserve">Chesbrough, H. and Crowther, A.K., </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2006</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 Beyond high tech: early adopters of open innovation in other industries.</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R&amp;</w:t>
      </w:r>
      <w:r>
        <w:rPr>
          <w:rFonts w:ascii="Times New Roman" w:hAnsi="Times New Roman" w:cs="Times New Roman"/>
          <w:i/>
          <w:iCs/>
          <w:color w:val="222222"/>
          <w:sz w:val="24"/>
          <w:szCs w:val="24"/>
          <w:shd w:val="clear" w:color="auto" w:fill="FFFFFF"/>
        </w:rPr>
        <w:t>D</w:t>
      </w:r>
      <w:r w:rsidRPr="00C56E53">
        <w:rPr>
          <w:rFonts w:ascii="Times New Roman" w:hAnsi="Times New Roman" w:cs="Times New Roman"/>
          <w:i/>
          <w:iCs/>
          <w:color w:val="222222"/>
          <w:sz w:val="24"/>
          <w:szCs w:val="24"/>
          <w:shd w:val="clear" w:color="auto" w:fill="FFFFFF"/>
        </w:rPr>
        <w:t xml:space="preserve"> Management</w:t>
      </w:r>
      <w:r w:rsidRPr="00C56E53">
        <w:rPr>
          <w:rFonts w:ascii="Times New Roman" w:hAnsi="Times New Roman" w:cs="Times New Roman"/>
          <w:color w:val="222222"/>
          <w:sz w:val="24"/>
          <w:szCs w:val="24"/>
          <w:shd w:val="clear" w:color="auto" w:fill="FFFFFF"/>
        </w:rPr>
        <w:t>,</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36</w:t>
      </w:r>
      <w:r w:rsidRPr="00C56E53">
        <w:rPr>
          <w:rFonts w:ascii="Times New Roman" w:hAnsi="Times New Roman" w:cs="Times New Roman"/>
          <w:color w:val="222222"/>
          <w:sz w:val="24"/>
          <w:szCs w:val="24"/>
          <w:shd w:val="clear" w:color="auto" w:fill="FFFFFF"/>
        </w:rPr>
        <w:t>(3), pp.229-236.</w:t>
      </w:r>
    </w:p>
    <w:p w14:paraId="0E87BF01" w14:textId="7C22AA9C" w:rsidR="009E08FF" w:rsidRPr="00611C98" w:rsidRDefault="009E08FF" w:rsidP="00611C98">
      <w:pPr>
        <w:jc w:val="both"/>
        <w:rPr>
          <w:rFonts w:ascii="Times New Roman" w:hAnsi="Times New Roman" w:cs="Times New Roman"/>
          <w:color w:val="222222"/>
          <w:sz w:val="24"/>
          <w:szCs w:val="24"/>
          <w:shd w:val="clear" w:color="auto" w:fill="FFFFFF"/>
        </w:rPr>
      </w:pPr>
      <w:r w:rsidRPr="00611C98">
        <w:rPr>
          <w:rFonts w:ascii="Times New Roman" w:hAnsi="Times New Roman" w:cs="Times New Roman"/>
          <w:color w:val="222222"/>
          <w:sz w:val="24"/>
          <w:szCs w:val="24"/>
          <w:shd w:val="clear" w:color="auto" w:fill="FFFFFF"/>
        </w:rPr>
        <w:t xml:space="preserve">Cyert, R.M. and March, J.G., </w:t>
      </w:r>
      <w:r>
        <w:rPr>
          <w:rFonts w:ascii="Times New Roman" w:hAnsi="Times New Roman" w:cs="Times New Roman"/>
          <w:color w:val="222222"/>
          <w:sz w:val="24"/>
          <w:szCs w:val="24"/>
          <w:shd w:val="clear" w:color="auto" w:fill="FFFFFF"/>
        </w:rPr>
        <w:t>(</w:t>
      </w:r>
      <w:r w:rsidRPr="00611C98">
        <w:rPr>
          <w:rFonts w:ascii="Times New Roman" w:hAnsi="Times New Roman" w:cs="Times New Roman"/>
          <w:color w:val="222222"/>
          <w:sz w:val="24"/>
          <w:szCs w:val="24"/>
          <w:shd w:val="clear" w:color="auto" w:fill="FFFFFF"/>
        </w:rPr>
        <w:t>1963</w:t>
      </w:r>
      <w:r>
        <w:rPr>
          <w:rFonts w:ascii="Times New Roman" w:hAnsi="Times New Roman" w:cs="Times New Roman"/>
          <w:color w:val="222222"/>
          <w:sz w:val="24"/>
          <w:szCs w:val="24"/>
          <w:shd w:val="clear" w:color="auto" w:fill="FFFFFF"/>
        </w:rPr>
        <w:t>)</w:t>
      </w:r>
      <w:r w:rsidRPr="00611C98">
        <w:rPr>
          <w:rFonts w:ascii="Times New Roman" w:hAnsi="Times New Roman" w:cs="Times New Roman"/>
          <w:color w:val="222222"/>
          <w:sz w:val="24"/>
          <w:szCs w:val="24"/>
          <w:shd w:val="clear" w:color="auto" w:fill="FFFFFF"/>
        </w:rPr>
        <w:t xml:space="preserve">. </w:t>
      </w:r>
      <w:r w:rsidRPr="00F574B6">
        <w:rPr>
          <w:rFonts w:ascii="Times New Roman" w:hAnsi="Times New Roman" w:cs="Times New Roman"/>
          <w:i/>
          <w:color w:val="222222"/>
          <w:sz w:val="24"/>
          <w:szCs w:val="24"/>
          <w:shd w:val="clear" w:color="auto" w:fill="FFFFFF"/>
        </w:rPr>
        <w:t>A behavioral theory of the firm.</w:t>
      </w:r>
      <w:r w:rsidRPr="00611C98">
        <w:rPr>
          <w:rFonts w:ascii="Times New Roman" w:hAnsi="Times New Roman" w:cs="Times New Roman"/>
          <w:color w:val="222222"/>
          <w:sz w:val="24"/>
          <w:szCs w:val="24"/>
          <w:shd w:val="clear" w:color="auto" w:fill="FFFFFF"/>
        </w:rPr>
        <w:t xml:space="preserve"> Englewood Cliffs, NJ, 2.</w:t>
      </w:r>
    </w:p>
    <w:p w14:paraId="3324631B" w14:textId="2B756713"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De Kadt, E., </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2009</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 Should God play a role in development?.</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Journal of International Development</w:t>
      </w:r>
      <w:r w:rsidRPr="00C56E53">
        <w:rPr>
          <w:rFonts w:ascii="Times New Roman" w:hAnsi="Times New Roman" w:cs="Times New Roman"/>
          <w:color w:val="222222"/>
          <w:sz w:val="24"/>
          <w:szCs w:val="24"/>
          <w:shd w:val="clear" w:color="auto" w:fill="FFFFFF"/>
        </w:rPr>
        <w:t>,</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21</w:t>
      </w:r>
      <w:r w:rsidRPr="00C56E53">
        <w:rPr>
          <w:rFonts w:ascii="Times New Roman" w:hAnsi="Times New Roman" w:cs="Times New Roman"/>
          <w:color w:val="222222"/>
          <w:sz w:val="24"/>
          <w:szCs w:val="24"/>
          <w:shd w:val="clear" w:color="auto" w:fill="FFFFFF"/>
        </w:rPr>
        <w:t>(6), pp.781-786.</w:t>
      </w:r>
    </w:p>
    <w:p w14:paraId="15FAC353" w14:textId="5228A303"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Etzkowitz, H., </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2002</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 xml:space="preserve">. Incubation of incubators: innovation as a triple helix of university-industry-government networks. </w:t>
      </w:r>
      <w:r w:rsidRPr="00F574B6">
        <w:rPr>
          <w:rFonts w:ascii="Times New Roman" w:hAnsi="Times New Roman" w:cs="Times New Roman"/>
          <w:i/>
          <w:color w:val="222222"/>
          <w:sz w:val="24"/>
          <w:szCs w:val="24"/>
          <w:shd w:val="clear" w:color="auto" w:fill="FFFFFF"/>
        </w:rPr>
        <w:t>Science and Public Policy</w:t>
      </w:r>
      <w:r w:rsidRPr="00C56E53">
        <w:rPr>
          <w:rFonts w:ascii="Times New Roman" w:hAnsi="Times New Roman" w:cs="Times New Roman"/>
          <w:color w:val="222222"/>
          <w:sz w:val="24"/>
          <w:szCs w:val="24"/>
          <w:shd w:val="clear" w:color="auto" w:fill="FFFFFF"/>
        </w:rPr>
        <w:t>, 29(2), pp.115-128.</w:t>
      </w:r>
    </w:p>
    <w:p w14:paraId="502409B0" w14:textId="3486996B"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Fuller, S., </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2013</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 xml:space="preserve">. ‘Never let a good crisis go to waste’: moral entrepreneurship, or the fine art of recycling evil into good. </w:t>
      </w:r>
      <w:r w:rsidRPr="00F574B6">
        <w:rPr>
          <w:rFonts w:ascii="Times New Roman" w:hAnsi="Times New Roman" w:cs="Times New Roman"/>
          <w:i/>
          <w:color w:val="222222"/>
          <w:sz w:val="24"/>
          <w:szCs w:val="24"/>
          <w:shd w:val="clear" w:color="auto" w:fill="FFFFFF"/>
        </w:rPr>
        <w:t>Business Ethics: A European Review,</w:t>
      </w:r>
      <w:r w:rsidRPr="00C56E53">
        <w:rPr>
          <w:rFonts w:ascii="Times New Roman" w:hAnsi="Times New Roman" w:cs="Times New Roman"/>
          <w:color w:val="222222"/>
          <w:sz w:val="24"/>
          <w:szCs w:val="24"/>
          <w:shd w:val="clear" w:color="auto" w:fill="FFFFFF"/>
        </w:rPr>
        <w:t xml:space="preserve"> 22(1), pp.118-129.</w:t>
      </w:r>
    </w:p>
    <w:p w14:paraId="11948A2B" w14:textId="77777777"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Ghoshal, S. (2005). Bad management theories are destroying good management practices.</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Academy of Management learning &amp; education</w:t>
      </w:r>
      <w:r w:rsidRPr="00C56E53">
        <w:rPr>
          <w:rFonts w:ascii="Times New Roman" w:hAnsi="Times New Roman" w:cs="Times New Roman"/>
          <w:color w:val="222222"/>
          <w:sz w:val="24"/>
          <w:szCs w:val="24"/>
          <w:shd w:val="clear" w:color="auto" w:fill="FFFFFF"/>
        </w:rPr>
        <w:t>,</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4</w:t>
      </w:r>
      <w:r w:rsidRPr="00C56E53">
        <w:rPr>
          <w:rFonts w:ascii="Times New Roman" w:hAnsi="Times New Roman" w:cs="Times New Roman"/>
          <w:color w:val="222222"/>
          <w:sz w:val="24"/>
          <w:szCs w:val="24"/>
          <w:shd w:val="clear" w:color="auto" w:fill="FFFFFF"/>
        </w:rPr>
        <w:t>(1), 75-91.</w:t>
      </w:r>
    </w:p>
    <w:p w14:paraId="0A855650" w14:textId="179B4D06"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Gorman, G., Hanlon, D. and King, W., </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1997</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 Some research perspectives on entrepreneurship education, enterprise education and education for small business management: a ten-year literature review.</w:t>
      </w:r>
      <w:r w:rsidRPr="00F574B6">
        <w:rPr>
          <w:rFonts w:ascii="Times New Roman" w:hAnsi="Times New Roman" w:cs="Times New Roman"/>
          <w:i/>
          <w:color w:val="222222"/>
          <w:sz w:val="24"/>
          <w:szCs w:val="24"/>
          <w:shd w:val="clear" w:color="auto" w:fill="FFFFFF"/>
        </w:rPr>
        <w:t xml:space="preserve"> International small business journal</w:t>
      </w:r>
      <w:r w:rsidRPr="00C56E53">
        <w:rPr>
          <w:rFonts w:ascii="Times New Roman" w:hAnsi="Times New Roman" w:cs="Times New Roman"/>
          <w:color w:val="222222"/>
          <w:sz w:val="24"/>
          <w:szCs w:val="24"/>
          <w:shd w:val="clear" w:color="auto" w:fill="FFFFFF"/>
        </w:rPr>
        <w:t>, 15(3), pp.56-77.</w:t>
      </w:r>
    </w:p>
    <w:p w14:paraId="7873CC4E" w14:textId="77777777" w:rsidR="009E08FF" w:rsidRPr="003B1EC3" w:rsidRDefault="009E08FF" w:rsidP="00D22A11">
      <w:pPr>
        <w:jc w:val="both"/>
        <w:rPr>
          <w:rFonts w:ascii="Times New Roman" w:hAnsi="Times New Roman" w:cs="Times New Roman"/>
          <w:color w:val="222222"/>
          <w:sz w:val="24"/>
          <w:szCs w:val="24"/>
          <w:shd w:val="clear" w:color="auto" w:fill="FFFFFF"/>
        </w:rPr>
      </w:pPr>
      <w:r w:rsidRPr="003B1EC3">
        <w:rPr>
          <w:rFonts w:ascii="Times New Roman" w:hAnsi="Times New Roman" w:cs="Times New Roman"/>
          <w:color w:val="222222"/>
          <w:sz w:val="24"/>
          <w:szCs w:val="24"/>
          <w:shd w:val="clear" w:color="auto" w:fill="FFFFFF"/>
        </w:rPr>
        <w:t xml:space="preserve">Grace, G., 2013. Catholic social teaching should permeate the Catholic secondary school curriculum: an agenda for reform. </w:t>
      </w:r>
      <w:r w:rsidRPr="00F574B6">
        <w:rPr>
          <w:rFonts w:ascii="Times New Roman" w:hAnsi="Times New Roman" w:cs="Times New Roman"/>
          <w:i/>
          <w:color w:val="222222"/>
          <w:sz w:val="24"/>
          <w:szCs w:val="24"/>
          <w:shd w:val="clear" w:color="auto" w:fill="FFFFFF"/>
        </w:rPr>
        <w:t>International Studies in Catholic Education</w:t>
      </w:r>
      <w:r w:rsidRPr="003B1EC3">
        <w:rPr>
          <w:rFonts w:ascii="Times New Roman" w:hAnsi="Times New Roman" w:cs="Times New Roman"/>
          <w:color w:val="222222"/>
          <w:sz w:val="24"/>
          <w:szCs w:val="24"/>
          <w:shd w:val="clear" w:color="auto" w:fill="FFFFFF"/>
        </w:rPr>
        <w:t>, 5(1), pp.99-109.</w:t>
      </w:r>
    </w:p>
    <w:p w14:paraId="0D71C041" w14:textId="2A93A6F8"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Greene, H</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 xml:space="preserve"> and Greene</w:t>
      </w:r>
      <w:r>
        <w:rPr>
          <w:rFonts w:ascii="Times New Roman" w:hAnsi="Times New Roman" w:cs="Times New Roman"/>
          <w:color w:val="222222"/>
          <w:sz w:val="24"/>
          <w:szCs w:val="24"/>
          <w:shd w:val="clear" w:color="auto" w:fill="FFFFFF"/>
        </w:rPr>
        <w:t>, M.</w:t>
      </w:r>
      <w:r w:rsidRPr="00C56E53">
        <w:rPr>
          <w:rFonts w:ascii="Times New Roman" w:hAnsi="Times New Roman" w:cs="Times New Roman"/>
          <w:color w:val="222222"/>
          <w:sz w:val="24"/>
          <w:szCs w:val="24"/>
          <w:shd w:val="clear" w:color="auto" w:fill="FFFFFF"/>
        </w:rPr>
        <w:t xml:space="preserve"> (2000</w:t>
      </w:r>
      <w:r w:rsidRPr="00F574B6">
        <w:rPr>
          <w:rFonts w:ascii="Times New Roman" w:hAnsi="Times New Roman" w:cs="Times New Roman"/>
          <w:i/>
          <w:color w:val="222222"/>
          <w:sz w:val="24"/>
          <w:szCs w:val="24"/>
          <w:shd w:val="clear" w:color="auto" w:fill="FFFFFF"/>
        </w:rPr>
        <w:t>). Hidden Ivies: Thirty Colleges of Excellence.</w:t>
      </w:r>
      <w:r w:rsidRPr="00C56E53">
        <w:rPr>
          <w:rFonts w:ascii="Times New Roman" w:hAnsi="Times New Roman" w:cs="Times New Roman"/>
          <w:color w:val="222222"/>
          <w:sz w:val="24"/>
          <w:szCs w:val="24"/>
          <w:shd w:val="clear" w:color="auto" w:fill="FFFFFF"/>
        </w:rPr>
        <w:t xml:space="preserve"> New York: HarperCollins. ISBN 0-06-095362-4.</w:t>
      </w:r>
    </w:p>
    <w:p w14:paraId="5FE93116" w14:textId="77777777"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sz w:val="24"/>
          <w:szCs w:val="24"/>
        </w:rPr>
        <w:t xml:space="preserve">Grotenhuis, R (2015) </w:t>
      </w:r>
      <w:r w:rsidRPr="00F574B6">
        <w:rPr>
          <w:rFonts w:ascii="Times New Roman" w:hAnsi="Times New Roman" w:cs="Times New Roman"/>
          <w:i/>
          <w:sz w:val="24"/>
          <w:szCs w:val="24"/>
        </w:rPr>
        <w:t>Cordaid, Social Entrepreneurship and Catholic Social Thought</w:t>
      </w:r>
      <w:r w:rsidRPr="00C56E53">
        <w:rPr>
          <w:rFonts w:ascii="Times New Roman" w:hAnsi="Times New Roman" w:cs="Times New Roman"/>
          <w:sz w:val="24"/>
          <w:szCs w:val="24"/>
        </w:rPr>
        <w:t xml:space="preserve">. Cordaid: the Hague. </w:t>
      </w:r>
    </w:p>
    <w:p w14:paraId="15B738DA" w14:textId="011216ED" w:rsidR="009E08FF" w:rsidRPr="00611C98" w:rsidRDefault="009E08FF" w:rsidP="00611C98">
      <w:pPr>
        <w:jc w:val="both"/>
        <w:rPr>
          <w:rFonts w:ascii="Times New Roman" w:hAnsi="Times New Roman" w:cs="Times New Roman"/>
          <w:color w:val="222222"/>
          <w:sz w:val="24"/>
          <w:szCs w:val="24"/>
          <w:shd w:val="clear" w:color="auto" w:fill="FFFFFF"/>
        </w:rPr>
      </w:pPr>
      <w:r w:rsidRPr="00611C98">
        <w:rPr>
          <w:rFonts w:ascii="Times New Roman" w:hAnsi="Times New Roman" w:cs="Times New Roman"/>
          <w:color w:val="222222"/>
          <w:sz w:val="24"/>
          <w:szCs w:val="24"/>
          <w:shd w:val="clear" w:color="auto" w:fill="FFFFFF"/>
        </w:rPr>
        <w:t xml:space="preserve">Hadas, E., </w:t>
      </w:r>
      <w:r>
        <w:rPr>
          <w:rFonts w:ascii="Times New Roman" w:hAnsi="Times New Roman" w:cs="Times New Roman"/>
          <w:color w:val="222222"/>
          <w:sz w:val="24"/>
          <w:szCs w:val="24"/>
          <w:shd w:val="clear" w:color="auto" w:fill="FFFFFF"/>
        </w:rPr>
        <w:t>(</w:t>
      </w:r>
      <w:r w:rsidRPr="00611C98">
        <w:rPr>
          <w:rFonts w:ascii="Times New Roman" w:hAnsi="Times New Roman" w:cs="Times New Roman"/>
          <w:color w:val="222222"/>
          <w:sz w:val="24"/>
          <w:szCs w:val="24"/>
          <w:shd w:val="clear" w:color="auto" w:fill="FFFFFF"/>
        </w:rPr>
        <w:t>2009</w:t>
      </w:r>
      <w:r>
        <w:rPr>
          <w:rFonts w:ascii="Times New Roman" w:hAnsi="Times New Roman" w:cs="Times New Roman"/>
          <w:color w:val="222222"/>
          <w:sz w:val="24"/>
          <w:szCs w:val="24"/>
          <w:shd w:val="clear" w:color="auto" w:fill="FFFFFF"/>
        </w:rPr>
        <w:t>)</w:t>
      </w:r>
      <w:r w:rsidRPr="00611C98">
        <w:rPr>
          <w:rFonts w:ascii="Times New Roman" w:hAnsi="Times New Roman" w:cs="Times New Roman"/>
          <w:color w:val="222222"/>
          <w:sz w:val="24"/>
          <w:szCs w:val="24"/>
          <w:shd w:val="clear" w:color="auto" w:fill="FFFFFF"/>
        </w:rPr>
        <w:t xml:space="preserve">. </w:t>
      </w:r>
      <w:r w:rsidRPr="00F574B6">
        <w:rPr>
          <w:rFonts w:ascii="Times New Roman" w:hAnsi="Times New Roman" w:cs="Times New Roman"/>
          <w:i/>
          <w:color w:val="222222"/>
          <w:sz w:val="24"/>
          <w:szCs w:val="24"/>
          <w:shd w:val="clear" w:color="auto" w:fill="FFFFFF"/>
        </w:rPr>
        <w:t>The Credit Crunch: Making Moral Sense of the Financial Crisis</w:t>
      </w:r>
      <w:r w:rsidRPr="00611C98">
        <w:rPr>
          <w:rFonts w:ascii="Times New Roman" w:hAnsi="Times New Roman" w:cs="Times New Roman"/>
          <w:color w:val="222222"/>
          <w:sz w:val="24"/>
          <w:szCs w:val="24"/>
          <w:shd w:val="clear" w:color="auto" w:fill="FFFFFF"/>
        </w:rPr>
        <w:t>. Catholic Truth Society</w:t>
      </w:r>
      <w:r>
        <w:rPr>
          <w:rFonts w:ascii="Times New Roman" w:hAnsi="Times New Roman" w:cs="Times New Roman"/>
          <w:color w:val="222222"/>
          <w:sz w:val="24"/>
          <w:szCs w:val="24"/>
          <w:shd w:val="clear" w:color="auto" w:fill="FFFFFF"/>
        </w:rPr>
        <w:t>: London</w:t>
      </w:r>
    </w:p>
    <w:p w14:paraId="100D1108" w14:textId="5E1F9721" w:rsidR="009E08FF" w:rsidRPr="00C56E53" w:rsidRDefault="009E08FF" w:rsidP="00611C98">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Howorth, C., Smith, S. M., &amp; Parkinson, C. (2012). Social learning and social entrepreneurship education.</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Academy of Management Learning &amp; Education</w:t>
      </w:r>
      <w:r w:rsidRPr="00C56E53">
        <w:rPr>
          <w:rFonts w:ascii="Times New Roman" w:hAnsi="Times New Roman" w:cs="Times New Roman"/>
          <w:color w:val="222222"/>
          <w:sz w:val="24"/>
          <w:szCs w:val="24"/>
          <w:shd w:val="clear" w:color="auto" w:fill="FFFFFF"/>
        </w:rPr>
        <w:t>,</w:t>
      </w:r>
      <w:r w:rsidRPr="00C56E53">
        <w:rPr>
          <w:rFonts w:ascii="Times New Roman" w:hAnsi="Times New Roman" w:cs="Times New Roman"/>
          <w:i/>
          <w:iCs/>
          <w:color w:val="222222"/>
          <w:sz w:val="24"/>
          <w:szCs w:val="24"/>
          <w:shd w:val="clear" w:color="auto" w:fill="FFFFFF"/>
        </w:rPr>
        <w:t>11</w:t>
      </w:r>
      <w:r w:rsidRPr="00C56E53">
        <w:rPr>
          <w:rFonts w:ascii="Times New Roman" w:hAnsi="Times New Roman" w:cs="Times New Roman"/>
          <w:color w:val="222222"/>
          <w:sz w:val="24"/>
          <w:szCs w:val="24"/>
          <w:shd w:val="clear" w:color="auto" w:fill="FFFFFF"/>
        </w:rPr>
        <w:t>(3), 371-389.</w:t>
      </w:r>
    </w:p>
    <w:p w14:paraId="786B6535" w14:textId="77777777" w:rsidR="009E08FF" w:rsidRPr="004339C9" w:rsidRDefault="009E08FF" w:rsidP="00C3625F">
      <w:pPr>
        <w:rPr>
          <w:rFonts w:ascii="Times New Roman" w:hAnsi="Times New Roman" w:cs="Times New Roman"/>
          <w:sz w:val="24"/>
          <w:szCs w:val="24"/>
        </w:rPr>
      </w:pPr>
      <w:r w:rsidRPr="004339C9">
        <w:rPr>
          <w:rFonts w:ascii="Times New Roman" w:hAnsi="Times New Roman" w:cs="Times New Roman"/>
          <w:sz w:val="24"/>
          <w:szCs w:val="24"/>
        </w:rPr>
        <w:t>John Paul II (1992</w:t>
      </w:r>
      <w:r>
        <w:rPr>
          <w:rFonts w:ascii="Times New Roman" w:hAnsi="Times New Roman" w:cs="Times New Roman"/>
          <w:i/>
          <w:sz w:val="24"/>
          <w:szCs w:val="24"/>
        </w:rPr>
        <w:t xml:space="preserve">) </w:t>
      </w:r>
      <w:r w:rsidRPr="000132BD">
        <w:rPr>
          <w:rFonts w:ascii="Times New Roman" w:hAnsi="Times New Roman" w:cs="Times New Roman"/>
          <w:i/>
          <w:sz w:val="24"/>
          <w:szCs w:val="24"/>
        </w:rPr>
        <w:t>Catechism of the Catholic Church</w:t>
      </w:r>
      <w:r>
        <w:rPr>
          <w:rFonts w:ascii="Times New Roman" w:hAnsi="Times New Roman" w:cs="Times New Roman"/>
          <w:i/>
          <w:sz w:val="24"/>
          <w:szCs w:val="24"/>
        </w:rPr>
        <w:t xml:space="preserve">. </w:t>
      </w:r>
      <w:r>
        <w:rPr>
          <w:rFonts w:ascii="Times New Roman" w:hAnsi="Times New Roman" w:cs="Times New Roman"/>
          <w:sz w:val="24"/>
          <w:szCs w:val="24"/>
        </w:rPr>
        <w:t xml:space="preserve">Vatican City, </w:t>
      </w:r>
      <w:r w:rsidRPr="004339C9">
        <w:rPr>
          <w:rFonts w:ascii="Times New Roman" w:hAnsi="Times New Roman" w:cs="Times New Roman"/>
          <w:sz w:val="24"/>
          <w:szCs w:val="24"/>
        </w:rPr>
        <w:t xml:space="preserve">Rome. </w:t>
      </w:r>
    </w:p>
    <w:p w14:paraId="4B169DF6" w14:textId="77777777" w:rsidR="009E08FF" w:rsidRDefault="009E08FF" w:rsidP="00C3625F">
      <w:pPr>
        <w:rPr>
          <w:rFonts w:ascii="Times New Roman" w:hAnsi="Times New Roman" w:cs="Times New Roman"/>
          <w:i/>
          <w:sz w:val="24"/>
          <w:szCs w:val="24"/>
        </w:rPr>
      </w:pPr>
      <w:r w:rsidRPr="00171E6C">
        <w:rPr>
          <w:rFonts w:ascii="Times New Roman" w:hAnsi="Times New Roman" w:cs="Times New Roman"/>
          <w:sz w:val="24"/>
          <w:szCs w:val="24"/>
        </w:rPr>
        <w:t xml:space="preserve">John Paul II, (1998) </w:t>
      </w:r>
      <w:r>
        <w:rPr>
          <w:rFonts w:ascii="Times New Roman" w:hAnsi="Times New Roman" w:cs="Times New Roman"/>
          <w:i/>
          <w:sz w:val="24"/>
          <w:szCs w:val="24"/>
        </w:rPr>
        <w:t xml:space="preserve">Lenten message. </w:t>
      </w:r>
      <w:r>
        <w:rPr>
          <w:rFonts w:ascii="Times New Roman" w:hAnsi="Times New Roman" w:cs="Times New Roman"/>
          <w:sz w:val="24"/>
          <w:szCs w:val="24"/>
        </w:rPr>
        <w:t xml:space="preserve">Vatican City, </w:t>
      </w:r>
      <w:r w:rsidRPr="004339C9">
        <w:rPr>
          <w:rFonts w:ascii="Times New Roman" w:hAnsi="Times New Roman" w:cs="Times New Roman"/>
          <w:sz w:val="24"/>
          <w:szCs w:val="24"/>
        </w:rPr>
        <w:t>Rome.</w:t>
      </w:r>
    </w:p>
    <w:p w14:paraId="59A27660" w14:textId="35FF3502" w:rsidR="009E08FF" w:rsidRPr="00611C98" w:rsidRDefault="009E08FF" w:rsidP="00611C98">
      <w:pPr>
        <w:jc w:val="both"/>
        <w:rPr>
          <w:rFonts w:ascii="Times New Roman" w:hAnsi="Times New Roman" w:cs="Times New Roman"/>
          <w:color w:val="222222"/>
          <w:sz w:val="24"/>
          <w:szCs w:val="24"/>
          <w:shd w:val="clear" w:color="auto" w:fill="FFFFFF"/>
        </w:rPr>
      </w:pPr>
      <w:r w:rsidRPr="00611C98">
        <w:rPr>
          <w:rFonts w:ascii="Times New Roman" w:hAnsi="Times New Roman" w:cs="Times New Roman"/>
          <w:color w:val="222222"/>
          <w:sz w:val="24"/>
          <w:szCs w:val="24"/>
          <w:shd w:val="clear" w:color="auto" w:fill="FFFFFF"/>
        </w:rPr>
        <w:t xml:space="preserve">Kelderman, E., </w:t>
      </w:r>
      <w:r>
        <w:rPr>
          <w:rFonts w:ascii="Times New Roman" w:hAnsi="Times New Roman" w:cs="Times New Roman"/>
          <w:color w:val="222222"/>
          <w:sz w:val="24"/>
          <w:szCs w:val="24"/>
          <w:shd w:val="clear" w:color="auto" w:fill="FFFFFF"/>
        </w:rPr>
        <w:t>(</w:t>
      </w:r>
      <w:r w:rsidRPr="00611C98">
        <w:rPr>
          <w:rFonts w:ascii="Times New Roman" w:hAnsi="Times New Roman" w:cs="Times New Roman"/>
          <w:color w:val="222222"/>
          <w:sz w:val="24"/>
          <w:szCs w:val="24"/>
          <w:shd w:val="clear" w:color="auto" w:fill="FFFFFF"/>
        </w:rPr>
        <w:t>2011</w:t>
      </w:r>
      <w:r>
        <w:rPr>
          <w:rFonts w:ascii="Times New Roman" w:hAnsi="Times New Roman" w:cs="Times New Roman"/>
          <w:color w:val="222222"/>
          <w:sz w:val="24"/>
          <w:szCs w:val="24"/>
          <w:shd w:val="clear" w:color="auto" w:fill="FFFFFF"/>
        </w:rPr>
        <w:t>)</w:t>
      </w:r>
      <w:r w:rsidRPr="00611C98">
        <w:rPr>
          <w:rFonts w:ascii="Times New Roman" w:hAnsi="Times New Roman" w:cs="Times New Roman"/>
          <w:color w:val="222222"/>
          <w:sz w:val="24"/>
          <w:szCs w:val="24"/>
          <w:shd w:val="clear" w:color="auto" w:fill="FFFFFF"/>
        </w:rPr>
        <w:t xml:space="preserve">. As state funds dry up, many community colleges rely more on tuition than on taxes to get by. </w:t>
      </w:r>
      <w:r w:rsidRPr="00F574B6">
        <w:rPr>
          <w:rFonts w:ascii="Times New Roman" w:hAnsi="Times New Roman" w:cs="Times New Roman"/>
          <w:i/>
          <w:color w:val="222222"/>
          <w:sz w:val="24"/>
          <w:szCs w:val="24"/>
          <w:shd w:val="clear" w:color="auto" w:fill="FFFFFF"/>
        </w:rPr>
        <w:t>The Chronicle of Higher Education</w:t>
      </w:r>
      <w:r w:rsidRPr="00611C98">
        <w:rPr>
          <w:rFonts w:ascii="Times New Roman" w:hAnsi="Times New Roman" w:cs="Times New Roman"/>
          <w:color w:val="222222"/>
          <w:sz w:val="24"/>
          <w:szCs w:val="24"/>
          <w:shd w:val="clear" w:color="auto" w:fill="FFFFFF"/>
        </w:rPr>
        <w:t>, 57, p.23.</w:t>
      </w:r>
    </w:p>
    <w:p w14:paraId="605312EE" w14:textId="7DC2057C" w:rsidR="009E08FF" w:rsidRPr="00C56E53" w:rsidRDefault="009E08FF" w:rsidP="00611C98">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Kwong, C. C., Thompson, P., &amp; Cheung, C. W. (2012). The effectiveness of social business plan competitions in developing social and civic awareness and participation.</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Academy of Management Learning &amp; Education</w:t>
      </w:r>
      <w:r w:rsidRPr="00C56E53">
        <w:rPr>
          <w:rFonts w:ascii="Times New Roman" w:hAnsi="Times New Roman" w:cs="Times New Roman"/>
          <w:color w:val="222222"/>
          <w:sz w:val="24"/>
          <w:szCs w:val="24"/>
          <w:shd w:val="clear" w:color="auto" w:fill="FFFFFF"/>
        </w:rPr>
        <w:t>,</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11</w:t>
      </w:r>
      <w:r w:rsidRPr="00C56E53">
        <w:rPr>
          <w:rFonts w:ascii="Times New Roman" w:hAnsi="Times New Roman" w:cs="Times New Roman"/>
          <w:color w:val="222222"/>
          <w:sz w:val="24"/>
          <w:szCs w:val="24"/>
          <w:shd w:val="clear" w:color="auto" w:fill="FFFFFF"/>
        </w:rPr>
        <w:t>(3), 324-348.</w:t>
      </w:r>
    </w:p>
    <w:p w14:paraId="0AF71ED8" w14:textId="5D57F8D1" w:rsidR="009E08FF" w:rsidRPr="00FB766C" w:rsidRDefault="009E08FF" w:rsidP="00FB766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Kwong, C. Thompson, P. Cheung, C. and Manzoor, H. (2012) </w:t>
      </w:r>
      <w:r w:rsidRPr="00FB766C">
        <w:rPr>
          <w:rFonts w:ascii="Times New Roman" w:hAnsi="Times New Roman" w:cs="Times New Roman"/>
          <w:color w:val="222222"/>
          <w:sz w:val="24"/>
          <w:szCs w:val="24"/>
          <w:shd w:val="clear" w:color="auto" w:fill="FFFFFF"/>
        </w:rPr>
        <w:t xml:space="preserve">The Role of Environment in Fostering Conductive Entrepreneurial Learning - Teaching the ‘Art’ of Entrepreneurship in Summer Boot Camps', </w:t>
      </w:r>
      <w:r w:rsidRPr="00FB766C">
        <w:rPr>
          <w:rFonts w:ascii="Times New Roman" w:hAnsi="Times New Roman" w:cs="Times New Roman"/>
          <w:i/>
          <w:color w:val="222222"/>
          <w:sz w:val="24"/>
          <w:szCs w:val="24"/>
          <w:shd w:val="clear" w:color="auto" w:fill="FFFFFF"/>
        </w:rPr>
        <w:t>Journal of General Management</w:t>
      </w:r>
      <w:r w:rsidRPr="00FB766C">
        <w:rPr>
          <w:rFonts w:ascii="Times New Roman" w:hAnsi="Times New Roman" w:cs="Times New Roman"/>
          <w:color w:val="222222"/>
          <w:sz w:val="24"/>
          <w:szCs w:val="24"/>
          <w:shd w:val="clear" w:color="auto" w:fill="FFFFFF"/>
        </w:rPr>
        <w:t>, 38, 1</w:t>
      </w:r>
      <w:r>
        <w:rPr>
          <w:rFonts w:ascii="Times New Roman" w:hAnsi="Times New Roman" w:cs="Times New Roman"/>
          <w:color w:val="222222"/>
          <w:sz w:val="24"/>
          <w:szCs w:val="24"/>
          <w:shd w:val="clear" w:color="auto" w:fill="FFFFFF"/>
        </w:rPr>
        <w:t>, 45-71</w:t>
      </w:r>
      <w:r w:rsidRPr="00FB766C">
        <w:rPr>
          <w:rFonts w:ascii="Times New Roman" w:hAnsi="Times New Roman" w:cs="Times New Roman"/>
          <w:color w:val="222222"/>
          <w:sz w:val="24"/>
          <w:szCs w:val="24"/>
          <w:shd w:val="clear" w:color="auto" w:fill="FFFFFF"/>
        </w:rPr>
        <w:t xml:space="preserve">.  </w:t>
      </w:r>
    </w:p>
    <w:p w14:paraId="6E0A290C" w14:textId="0167453C"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Kwong, C. and Thompson, P. (2016) The When and Why: Student Entrepreneurial Aspirations, </w:t>
      </w:r>
      <w:r w:rsidRPr="00FB766C">
        <w:rPr>
          <w:rFonts w:ascii="Times New Roman" w:hAnsi="Times New Roman" w:cs="Times New Roman"/>
          <w:i/>
          <w:color w:val="222222"/>
          <w:sz w:val="24"/>
          <w:szCs w:val="24"/>
          <w:shd w:val="clear" w:color="auto" w:fill="FFFFFF"/>
        </w:rPr>
        <w:t>Journal of Small Business Management</w:t>
      </w:r>
      <w:r w:rsidRPr="00C56E53">
        <w:rPr>
          <w:rFonts w:ascii="Times New Roman" w:hAnsi="Times New Roman" w:cs="Times New Roman"/>
          <w:color w:val="222222"/>
          <w:sz w:val="24"/>
          <w:szCs w:val="24"/>
          <w:shd w:val="clear" w:color="auto" w:fill="FFFFFF"/>
        </w:rPr>
        <w:t xml:space="preserve">, 54:1. 299-318 (ABS3, Impact factor 2015 1.937, ERA A) </w:t>
      </w:r>
    </w:p>
    <w:p w14:paraId="16D5A37A" w14:textId="77777777"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Lawrence, T., Phillips, N., &amp; Tracey, P. (2012). From the guest editors: Educating social entrepreneurs and social innovators.</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Academy of Management Learning &amp; Education</w:t>
      </w:r>
      <w:r w:rsidRPr="00C56E53">
        <w:rPr>
          <w:rFonts w:ascii="Times New Roman" w:hAnsi="Times New Roman" w:cs="Times New Roman"/>
          <w:color w:val="222222"/>
          <w:sz w:val="24"/>
          <w:szCs w:val="24"/>
          <w:shd w:val="clear" w:color="auto" w:fill="FFFFFF"/>
        </w:rPr>
        <w:t>,</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11</w:t>
      </w:r>
      <w:r w:rsidRPr="00C56E53">
        <w:rPr>
          <w:rFonts w:ascii="Times New Roman" w:hAnsi="Times New Roman" w:cs="Times New Roman"/>
          <w:color w:val="222222"/>
          <w:sz w:val="24"/>
          <w:szCs w:val="24"/>
          <w:shd w:val="clear" w:color="auto" w:fill="FFFFFF"/>
        </w:rPr>
        <w:t>(3), 319-323.</w:t>
      </w:r>
    </w:p>
    <w:p w14:paraId="19BF430B" w14:textId="77777777" w:rsidR="009E08FF" w:rsidRDefault="009E08FF" w:rsidP="00C3625F">
      <w:pPr>
        <w:rPr>
          <w:rFonts w:ascii="Times New Roman" w:hAnsi="Times New Roman" w:cs="Times New Roman"/>
          <w:sz w:val="24"/>
          <w:szCs w:val="24"/>
        </w:rPr>
      </w:pPr>
      <w:r w:rsidRPr="004339C9">
        <w:rPr>
          <w:rFonts w:ascii="Times New Roman" w:hAnsi="Times New Roman" w:cs="Times New Roman"/>
          <w:sz w:val="24"/>
          <w:szCs w:val="24"/>
        </w:rPr>
        <w:t xml:space="preserve">Leo XIII (1891) </w:t>
      </w:r>
      <w:r w:rsidRPr="00726112">
        <w:rPr>
          <w:rFonts w:ascii="Times New Roman" w:hAnsi="Times New Roman" w:cs="Times New Roman"/>
          <w:i/>
          <w:sz w:val="24"/>
          <w:szCs w:val="24"/>
        </w:rPr>
        <w:t>Rerum Navarum</w:t>
      </w:r>
      <w:r>
        <w:rPr>
          <w:rFonts w:ascii="Times New Roman" w:hAnsi="Times New Roman" w:cs="Times New Roman"/>
          <w:sz w:val="24"/>
          <w:szCs w:val="24"/>
        </w:rPr>
        <w:t xml:space="preserve">. Encyclical letter. Vatican City, </w:t>
      </w:r>
      <w:r w:rsidRPr="004339C9">
        <w:rPr>
          <w:rFonts w:ascii="Times New Roman" w:hAnsi="Times New Roman" w:cs="Times New Roman"/>
          <w:sz w:val="24"/>
          <w:szCs w:val="24"/>
        </w:rPr>
        <w:t>Rome</w:t>
      </w:r>
    </w:p>
    <w:p w14:paraId="5AD120A6" w14:textId="40B9AD21" w:rsidR="009E08FF" w:rsidRPr="00611C98" w:rsidRDefault="009E08FF" w:rsidP="00611C98">
      <w:pPr>
        <w:jc w:val="both"/>
        <w:rPr>
          <w:rFonts w:ascii="Times New Roman" w:hAnsi="Times New Roman" w:cs="Times New Roman"/>
          <w:color w:val="222222"/>
          <w:sz w:val="24"/>
          <w:szCs w:val="24"/>
          <w:shd w:val="clear" w:color="auto" w:fill="FFFFFF"/>
        </w:rPr>
      </w:pPr>
      <w:r w:rsidRPr="00611C98">
        <w:rPr>
          <w:rFonts w:ascii="Times New Roman" w:hAnsi="Times New Roman" w:cs="Times New Roman"/>
          <w:color w:val="222222"/>
          <w:sz w:val="24"/>
          <w:szCs w:val="24"/>
          <w:shd w:val="clear" w:color="auto" w:fill="FFFFFF"/>
        </w:rPr>
        <w:t xml:space="preserve">Longley, C., </w:t>
      </w:r>
      <w:r>
        <w:rPr>
          <w:rFonts w:ascii="Times New Roman" w:hAnsi="Times New Roman" w:cs="Times New Roman"/>
          <w:color w:val="222222"/>
          <w:sz w:val="24"/>
          <w:szCs w:val="24"/>
          <w:shd w:val="clear" w:color="auto" w:fill="FFFFFF"/>
        </w:rPr>
        <w:t>(</w:t>
      </w:r>
      <w:r w:rsidRPr="00611C98">
        <w:rPr>
          <w:rFonts w:ascii="Times New Roman" w:hAnsi="Times New Roman" w:cs="Times New Roman"/>
          <w:color w:val="222222"/>
          <w:sz w:val="24"/>
          <w:szCs w:val="24"/>
          <w:shd w:val="clear" w:color="auto" w:fill="FFFFFF"/>
        </w:rPr>
        <w:t>2014</w:t>
      </w:r>
      <w:r>
        <w:rPr>
          <w:rFonts w:ascii="Times New Roman" w:hAnsi="Times New Roman" w:cs="Times New Roman"/>
          <w:color w:val="222222"/>
          <w:sz w:val="24"/>
          <w:szCs w:val="24"/>
          <w:shd w:val="clear" w:color="auto" w:fill="FFFFFF"/>
        </w:rPr>
        <w:t>)</w:t>
      </w:r>
      <w:r w:rsidRPr="00611C98">
        <w:rPr>
          <w:rFonts w:ascii="Times New Roman" w:hAnsi="Times New Roman" w:cs="Times New Roman"/>
          <w:color w:val="222222"/>
          <w:sz w:val="24"/>
          <w:szCs w:val="24"/>
          <w:shd w:val="clear" w:color="auto" w:fill="FFFFFF"/>
        </w:rPr>
        <w:t xml:space="preserve">. </w:t>
      </w:r>
      <w:r w:rsidRPr="00611C98">
        <w:rPr>
          <w:rFonts w:ascii="Times New Roman" w:hAnsi="Times New Roman" w:cs="Times New Roman"/>
          <w:i/>
          <w:color w:val="222222"/>
          <w:sz w:val="24"/>
          <w:szCs w:val="24"/>
          <w:shd w:val="clear" w:color="auto" w:fill="FFFFFF"/>
        </w:rPr>
        <w:t>Just money: How catholic social teaching can redeem capitalism</w:t>
      </w:r>
      <w:r w:rsidRPr="00611C98">
        <w:rPr>
          <w:rFonts w:ascii="Times New Roman" w:hAnsi="Times New Roman" w:cs="Times New Roman"/>
          <w:color w:val="222222"/>
          <w:sz w:val="24"/>
          <w:szCs w:val="24"/>
          <w:shd w:val="clear" w:color="auto" w:fill="FFFFFF"/>
        </w:rPr>
        <w:t>. Working Paper. Theos Think Tank: London</w:t>
      </w:r>
    </w:p>
    <w:p w14:paraId="1CED4B60" w14:textId="0034C098" w:rsidR="009E08FF" w:rsidRPr="003B1EC3" w:rsidRDefault="009E08FF" w:rsidP="00611C98">
      <w:pPr>
        <w:jc w:val="both"/>
        <w:rPr>
          <w:rFonts w:ascii="Times New Roman" w:hAnsi="Times New Roman" w:cs="Times New Roman"/>
          <w:color w:val="222222"/>
          <w:sz w:val="24"/>
          <w:szCs w:val="24"/>
          <w:shd w:val="clear" w:color="auto" w:fill="FFFFFF"/>
        </w:rPr>
      </w:pPr>
      <w:r w:rsidRPr="003B1EC3">
        <w:rPr>
          <w:rFonts w:ascii="Times New Roman" w:hAnsi="Times New Roman" w:cs="Times New Roman"/>
          <w:color w:val="222222"/>
          <w:sz w:val="24"/>
          <w:szCs w:val="24"/>
          <w:shd w:val="clear" w:color="auto" w:fill="FFFFFF"/>
        </w:rPr>
        <w:t xml:space="preserve">Martino, Renato Raffaele C.H., </w:t>
      </w:r>
      <w:r>
        <w:rPr>
          <w:rFonts w:ascii="Times New Roman" w:hAnsi="Times New Roman" w:cs="Times New Roman"/>
          <w:color w:val="222222"/>
          <w:sz w:val="24"/>
          <w:szCs w:val="24"/>
          <w:shd w:val="clear" w:color="auto" w:fill="FFFFFF"/>
        </w:rPr>
        <w:t>(</w:t>
      </w:r>
      <w:r w:rsidRPr="003B1EC3">
        <w:rPr>
          <w:rFonts w:ascii="Times New Roman" w:hAnsi="Times New Roman" w:cs="Times New Roman"/>
          <w:color w:val="222222"/>
          <w:sz w:val="24"/>
          <w:szCs w:val="24"/>
          <w:shd w:val="clear" w:color="auto" w:fill="FFFFFF"/>
        </w:rPr>
        <w:t>2010</w:t>
      </w:r>
      <w:r>
        <w:rPr>
          <w:rFonts w:ascii="Times New Roman" w:hAnsi="Times New Roman" w:cs="Times New Roman"/>
          <w:color w:val="222222"/>
          <w:sz w:val="24"/>
          <w:szCs w:val="24"/>
          <w:shd w:val="clear" w:color="auto" w:fill="FFFFFF"/>
        </w:rPr>
        <w:t>)</w:t>
      </w:r>
      <w:r w:rsidRPr="003B1EC3">
        <w:rPr>
          <w:rFonts w:ascii="Times New Roman" w:hAnsi="Times New Roman" w:cs="Times New Roman"/>
          <w:color w:val="222222"/>
          <w:sz w:val="24"/>
          <w:szCs w:val="24"/>
          <w:shd w:val="clear" w:color="auto" w:fill="FFFFFF"/>
        </w:rPr>
        <w:t xml:space="preserve">. What Catholic schools can do to advance the cause of justice and peace in the world. </w:t>
      </w:r>
      <w:r w:rsidRPr="00563B43">
        <w:rPr>
          <w:rFonts w:ascii="Times New Roman" w:hAnsi="Times New Roman" w:cs="Times New Roman"/>
          <w:i/>
          <w:color w:val="222222"/>
          <w:sz w:val="24"/>
          <w:szCs w:val="24"/>
          <w:shd w:val="clear" w:color="auto" w:fill="FFFFFF"/>
        </w:rPr>
        <w:t>International Studies in Catholic Education,</w:t>
      </w:r>
      <w:r w:rsidRPr="003B1EC3">
        <w:rPr>
          <w:rFonts w:ascii="Times New Roman" w:hAnsi="Times New Roman" w:cs="Times New Roman"/>
          <w:color w:val="222222"/>
          <w:sz w:val="24"/>
          <w:szCs w:val="24"/>
          <w:shd w:val="clear" w:color="auto" w:fill="FFFFFF"/>
        </w:rPr>
        <w:t xml:space="preserve"> 2(2), pp.212-216.</w:t>
      </w:r>
    </w:p>
    <w:p w14:paraId="5671635C" w14:textId="0B742E7C"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sz w:val="24"/>
          <w:szCs w:val="24"/>
        </w:rPr>
        <w:t xml:space="preserve">Mirabella, R.M. and Wish, N.B., </w:t>
      </w:r>
      <w:r>
        <w:rPr>
          <w:rFonts w:ascii="Times New Roman" w:hAnsi="Times New Roman" w:cs="Times New Roman"/>
          <w:sz w:val="24"/>
          <w:szCs w:val="24"/>
        </w:rPr>
        <w:t>(</w:t>
      </w:r>
      <w:r w:rsidRPr="00C56E53">
        <w:rPr>
          <w:rFonts w:ascii="Times New Roman" w:hAnsi="Times New Roman" w:cs="Times New Roman"/>
          <w:sz w:val="24"/>
          <w:szCs w:val="24"/>
        </w:rPr>
        <w:t>2001</w:t>
      </w:r>
      <w:r>
        <w:rPr>
          <w:rFonts w:ascii="Times New Roman" w:hAnsi="Times New Roman" w:cs="Times New Roman"/>
          <w:sz w:val="24"/>
          <w:szCs w:val="24"/>
        </w:rPr>
        <w:t>)</w:t>
      </w:r>
      <w:r w:rsidRPr="00C56E53">
        <w:rPr>
          <w:rFonts w:ascii="Times New Roman" w:hAnsi="Times New Roman" w:cs="Times New Roman"/>
          <w:sz w:val="24"/>
          <w:szCs w:val="24"/>
        </w:rPr>
        <w:t xml:space="preserve">. University-based educational programs in the management of nonprofit organizations: An updated census of US programs. </w:t>
      </w:r>
      <w:r w:rsidRPr="00F574B6">
        <w:rPr>
          <w:rFonts w:ascii="Times New Roman" w:hAnsi="Times New Roman" w:cs="Times New Roman"/>
          <w:i/>
          <w:sz w:val="24"/>
          <w:szCs w:val="24"/>
        </w:rPr>
        <w:t>Public Performance &amp; Management Review,</w:t>
      </w:r>
      <w:r w:rsidRPr="00C56E53">
        <w:rPr>
          <w:rFonts w:ascii="Times New Roman" w:hAnsi="Times New Roman" w:cs="Times New Roman"/>
          <w:sz w:val="24"/>
          <w:szCs w:val="24"/>
        </w:rPr>
        <w:t xml:space="preserve"> 25(1), pp.30-41.</w:t>
      </w:r>
    </w:p>
    <w:p w14:paraId="56FDB72F" w14:textId="28EE5A99"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sz w:val="24"/>
          <w:szCs w:val="24"/>
        </w:rPr>
        <w:t xml:space="preserve">McCabe, D. L., &amp; Trevino, L. K. </w:t>
      </w:r>
      <w:r>
        <w:rPr>
          <w:rFonts w:ascii="Times New Roman" w:hAnsi="Times New Roman" w:cs="Times New Roman"/>
          <w:sz w:val="24"/>
          <w:szCs w:val="24"/>
        </w:rPr>
        <w:t>(</w:t>
      </w:r>
      <w:r w:rsidRPr="00C56E53">
        <w:rPr>
          <w:rFonts w:ascii="Times New Roman" w:hAnsi="Times New Roman" w:cs="Times New Roman"/>
          <w:sz w:val="24"/>
          <w:szCs w:val="24"/>
        </w:rPr>
        <w:t>1995</w:t>
      </w:r>
      <w:r>
        <w:rPr>
          <w:rFonts w:ascii="Times New Roman" w:hAnsi="Times New Roman" w:cs="Times New Roman"/>
          <w:sz w:val="24"/>
          <w:szCs w:val="24"/>
        </w:rPr>
        <w:t>)</w:t>
      </w:r>
      <w:r w:rsidRPr="00C56E53">
        <w:rPr>
          <w:rFonts w:ascii="Times New Roman" w:hAnsi="Times New Roman" w:cs="Times New Roman"/>
          <w:sz w:val="24"/>
          <w:szCs w:val="24"/>
        </w:rPr>
        <w:t xml:space="preserve">. Cheating among business students: A challenge for business leaders and educators. </w:t>
      </w:r>
      <w:r w:rsidRPr="00F574B6">
        <w:rPr>
          <w:rFonts w:ascii="Times New Roman" w:hAnsi="Times New Roman" w:cs="Times New Roman"/>
          <w:i/>
          <w:sz w:val="24"/>
          <w:szCs w:val="24"/>
        </w:rPr>
        <w:t>Journal of Management Education,</w:t>
      </w:r>
      <w:r w:rsidRPr="00C56E53">
        <w:rPr>
          <w:rFonts w:ascii="Times New Roman" w:hAnsi="Times New Roman" w:cs="Times New Roman"/>
          <w:sz w:val="24"/>
          <w:szCs w:val="24"/>
        </w:rPr>
        <w:t xml:space="preserve"> 19: 205–218.</w:t>
      </w:r>
    </w:p>
    <w:p w14:paraId="5E695C17" w14:textId="4776266E"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Minniti, M. and Bygrave, W., </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1999</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 xml:space="preserve">. The microfoundations of entrepreneurship. </w:t>
      </w:r>
      <w:r w:rsidRPr="00F574B6">
        <w:rPr>
          <w:rFonts w:ascii="Times New Roman" w:hAnsi="Times New Roman" w:cs="Times New Roman"/>
          <w:i/>
          <w:color w:val="222222"/>
          <w:sz w:val="24"/>
          <w:szCs w:val="24"/>
          <w:shd w:val="clear" w:color="auto" w:fill="FFFFFF"/>
        </w:rPr>
        <w:t xml:space="preserve">Entrepreneurship: Theory and Practice, </w:t>
      </w:r>
      <w:r w:rsidRPr="00C56E53">
        <w:rPr>
          <w:rFonts w:ascii="Times New Roman" w:hAnsi="Times New Roman" w:cs="Times New Roman"/>
          <w:color w:val="222222"/>
          <w:sz w:val="24"/>
          <w:szCs w:val="24"/>
          <w:shd w:val="clear" w:color="auto" w:fill="FFFFFF"/>
        </w:rPr>
        <w:t>23(4), pp.41-41.</w:t>
      </w:r>
    </w:p>
    <w:p w14:paraId="0AFECC47" w14:textId="3CBACCAE"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Moll, R., </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1985</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 xml:space="preserve">. </w:t>
      </w:r>
      <w:r w:rsidRPr="00F574B6">
        <w:rPr>
          <w:rFonts w:ascii="Times New Roman" w:hAnsi="Times New Roman" w:cs="Times New Roman"/>
          <w:i/>
          <w:color w:val="222222"/>
          <w:sz w:val="24"/>
          <w:szCs w:val="24"/>
          <w:shd w:val="clear" w:color="auto" w:fill="FFFFFF"/>
        </w:rPr>
        <w:t>The public ivys: a guide to America's best public undergraduate colleges and universities.</w:t>
      </w:r>
      <w:r w:rsidRPr="00C56E53">
        <w:rPr>
          <w:rFonts w:ascii="Times New Roman" w:hAnsi="Times New Roman" w:cs="Times New Roman"/>
          <w:color w:val="222222"/>
          <w:sz w:val="24"/>
          <w:szCs w:val="24"/>
          <w:shd w:val="clear" w:color="auto" w:fill="FFFFFF"/>
        </w:rPr>
        <w:t xml:space="preserve"> Viking Adult</w:t>
      </w:r>
      <w:r>
        <w:rPr>
          <w:rFonts w:ascii="Times New Roman" w:hAnsi="Times New Roman" w:cs="Times New Roman"/>
          <w:color w:val="222222"/>
          <w:sz w:val="24"/>
          <w:szCs w:val="24"/>
          <w:shd w:val="clear" w:color="auto" w:fill="FFFFFF"/>
        </w:rPr>
        <w:t>: NYC</w:t>
      </w:r>
    </w:p>
    <w:p w14:paraId="6BEF852D" w14:textId="422A7EB1"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sz w:val="24"/>
          <w:szCs w:val="24"/>
        </w:rPr>
        <w:t xml:space="preserve">O'Neill, M., </w:t>
      </w:r>
      <w:r>
        <w:rPr>
          <w:rFonts w:ascii="Times New Roman" w:hAnsi="Times New Roman" w:cs="Times New Roman"/>
          <w:sz w:val="24"/>
          <w:szCs w:val="24"/>
        </w:rPr>
        <w:t>(</w:t>
      </w:r>
      <w:r w:rsidRPr="00C56E53">
        <w:rPr>
          <w:rFonts w:ascii="Times New Roman" w:hAnsi="Times New Roman" w:cs="Times New Roman"/>
          <w:sz w:val="24"/>
          <w:szCs w:val="24"/>
        </w:rPr>
        <w:t>2005</w:t>
      </w:r>
      <w:r>
        <w:rPr>
          <w:rFonts w:ascii="Times New Roman" w:hAnsi="Times New Roman" w:cs="Times New Roman"/>
          <w:sz w:val="24"/>
          <w:szCs w:val="24"/>
        </w:rPr>
        <w:t>)</w:t>
      </w:r>
      <w:r w:rsidRPr="00C56E53">
        <w:rPr>
          <w:rFonts w:ascii="Times New Roman" w:hAnsi="Times New Roman" w:cs="Times New Roman"/>
          <w:sz w:val="24"/>
          <w:szCs w:val="24"/>
        </w:rPr>
        <w:t xml:space="preserve">. Developmental contexts of nonprofit management education. </w:t>
      </w:r>
      <w:r w:rsidRPr="00F574B6">
        <w:rPr>
          <w:rFonts w:ascii="Times New Roman" w:hAnsi="Times New Roman" w:cs="Times New Roman"/>
          <w:i/>
          <w:sz w:val="24"/>
          <w:szCs w:val="24"/>
        </w:rPr>
        <w:t>Nonprofit Management and Leadership</w:t>
      </w:r>
      <w:r w:rsidRPr="00C56E53">
        <w:rPr>
          <w:rFonts w:ascii="Times New Roman" w:hAnsi="Times New Roman" w:cs="Times New Roman"/>
          <w:sz w:val="24"/>
          <w:szCs w:val="24"/>
        </w:rPr>
        <w:t>, 16(1), pp.5-17.</w:t>
      </w:r>
    </w:p>
    <w:p w14:paraId="5EFC581B" w14:textId="77777777" w:rsidR="009E08FF" w:rsidRDefault="009E08FF" w:rsidP="00C3625F">
      <w:pPr>
        <w:rPr>
          <w:rFonts w:ascii="Times New Roman" w:hAnsi="Times New Roman" w:cs="Times New Roman"/>
          <w:i/>
          <w:sz w:val="24"/>
          <w:szCs w:val="24"/>
        </w:rPr>
      </w:pPr>
      <w:r w:rsidRPr="004339C9">
        <w:rPr>
          <w:rFonts w:ascii="Times New Roman" w:hAnsi="Times New Roman" w:cs="Times New Roman"/>
          <w:sz w:val="24"/>
          <w:szCs w:val="24"/>
        </w:rPr>
        <w:t xml:space="preserve">Paul VI. </w:t>
      </w:r>
      <w:r>
        <w:rPr>
          <w:rFonts w:ascii="Times New Roman" w:hAnsi="Times New Roman" w:cs="Times New Roman"/>
          <w:sz w:val="24"/>
          <w:szCs w:val="24"/>
        </w:rPr>
        <w:t>(</w:t>
      </w:r>
      <w:r w:rsidRPr="004339C9">
        <w:rPr>
          <w:rFonts w:ascii="Times New Roman" w:hAnsi="Times New Roman" w:cs="Times New Roman"/>
          <w:sz w:val="24"/>
          <w:szCs w:val="24"/>
        </w:rPr>
        <w:t>1967</w:t>
      </w:r>
      <w:r>
        <w:rPr>
          <w:rFonts w:ascii="Times New Roman" w:hAnsi="Times New Roman" w:cs="Times New Roman"/>
          <w:sz w:val="24"/>
          <w:szCs w:val="24"/>
        </w:rPr>
        <w:t>)</w:t>
      </w:r>
      <w:r w:rsidRPr="004339C9">
        <w:rPr>
          <w:rFonts w:ascii="Times New Roman" w:hAnsi="Times New Roman" w:cs="Times New Roman"/>
          <w:sz w:val="24"/>
          <w:szCs w:val="24"/>
        </w:rPr>
        <w:t xml:space="preserve">. </w:t>
      </w:r>
      <w:r w:rsidRPr="00726112">
        <w:rPr>
          <w:rFonts w:ascii="Times New Roman" w:hAnsi="Times New Roman" w:cs="Times New Roman"/>
          <w:i/>
          <w:sz w:val="24"/>
          <w:szCs w:val="24"/>
        </w:rPr>
        <w:t>Populorum Progressio</w:t>
      </w:r>
      <w:r>
        <w:rPr>
          <w:rFonts w:ascii="Times New Roman" w:hAnsi="Times New Roman" w:cs="Times New Roman"/>
          <w:i/>
          <w:sz w:val="24"/>
          <w:szCs w:val="24"/>
        </w:rPr>
        <w:t xml:space="preserve"> </w:t>
      </w:r>
      <w:r w:rsidRPr="004F6E7F">
        <w:rPr>
          <w:rFonts w:ascii="Times New Roman" w:hAnsi="Times New Roman" w:cs="Times New Roman"/>
          <w:sz w:val="24"/>
          <w:szCs w:val="24"/>
        </w:rPr>
        <w:t>(1967)</w:t>
      </w:r>
      <w:r w:rsidRPr="004339C9">
        <w:rPr>
          <w:rFonts w:ascii="Times New Roman" w:hAnsi="Times New Roman" w:cs="Times New Roman"/>
          <w:sz w:val="24"/>
          <w:szCs w:val="24"/>
        </w:rPr>
        <w:t xml:space="preserve"> e</w:t>
      </w:r>
      <w:r>
        <w:rPr>
          <w:rFonts w:ascii="Times New Roman" w:hAnsi="Times New Roman" w:cs="Times New Roman"/>
          <w:sz w:val="24"/>
          <w:szCs w:val="24"/>
        </w:rPr>
        <w:t xml:space="preserve">ncyclical letter. Vatican City, </w:t>
      </w:r>
      <w:r w:rsidRPr="004339C9">
        <w:rPr>
          <w:rFonts w:ascii="Times New Roman" w:hAnsi="Times New Roman" w:cs="Times New Roman"/>
          <w:sz w:val="24"/>
          <w:szCs w:val="24"/>
        </w:rPr>
        <w:t>Rome</w:t>
      </w:r>
    </w:p>
    <w:p w14:paraId="11CCE764" w14:textId="77777777" w:rsidR="009E08FF" w:rsidRDefault="009E08FF" w:rsidP="00C3625F">
      <w:pPr>
        <w:rPr>
          <w:rFonts w:ascii="Times New Roman" w:hAnsi="Times New Roman" w:cs="Times New Roman"/>
          <w:sz w:val="24"/>
          <w:szCs w:val="24"/>
        </w:rPr>
      </w:pPr>
      <w:r w:rsidRPr="004339C9">
        <w:rPr>
          <w:rFonts w:ascii="Times New Roman" w:hAnsi="Times New Roman" w:cs="Times New Roman"/>
          <w:sz w:val="24"/>
          <w:szCs w:val="24"/>
        </w:rPr>
        <w:t xml:space="preserve">Pius XI. </w:t>
      </w:r>
      <w:r>
        <w:rPr>
          <w:rFonts w:ascii="Times New Roman" w:hAnsi="Times New Roman" w:cs="Times New Roman"/>
          <w:sz w:val="24"/>
          <w:szCs w:val="24"/>
        </w:rPr>
        <w:t>(</w:t>
      </w:r>
      <w:r w:rsidRPr="004339C9">
        <w:rPr>
          <w:rFonts w:ascii="Times New Roman" w:hAnsi="Times New Roman" w:cs="Times New Roman"/>
          <w:sz w:val="24"/>
          <w:szCs w:val="24"/>
        </w:rPr>
        <w:t>1931</w:t>
      </w:r>
      <w:r>
        <w:rPr>
          <w:rFonts w:ascii="Times New Roman" w:hAnsi="Times New Roman" w:cs="Times New Roman"/>
          <w:sz w:val="24"/>
          <w:szCs w:val="24"/>
        </w:rPr>
        <w:t>)</w:t>
      </w:r>
      <w:r w:rsidRPr="004339C9">
        <w:rPr>
          <w:rFonts w:ascii="Times New Roman" w:hAnsi="Times New Roman" w:cs="Times New Roman"/>
          <w:sz w:val="24"/>
          <w:szCs w:val="24"/>
        </w:rPr>
        <w:t>.</w:t>
      </w:r>
      <w:r w:rsidRPr="004339C9">
        <w:rPr>
          <w:rFonts w:ascii="Times New Roman" w:hAnsi="Times New Roman" w:cs="Times New Roman"/>
          <w:i/>
          <w:sz w:val="24"/>
          <w:szCs w:val="24"/>
        </w:rPr>
        <w:t xml:space="preserve"> </w:t>
      </w:r>
      <w:r w:rsidRPr="00964116">
        <w:rPr>
          <w:rFonts w:ascii="Times New Roman" w:hAnsi="Times New Roman" w:cs="Times New Roman"/>
          <w:i/>
          <w:sz w:val="24"/>
          <w:szCs w:val="24"/>
        </w:rPr>
        <w:t>Quadragesimo</w:t>
      </w:r>
      <w:r>
        <w:rPr>
          <w:rFonts w:ascii="Times New Roman" w:hAnsi="Times New Roman" w:cs="Times New Roman"/>
          <w:i/>
          <w:sz w:val="24"/>
          <w:szCs w:val="24"/>
        </w:rPr>
        <w:t xml:space="preserve"> anno</w:t>
      </w:r>
      <w:r>
        <w:rPr>
          <w:rFonts w:ascii="Times New Roman" w:hAnsi="Times New Roman" w:cs="Times New Roman"/>
          <w:sz w:val="24"/>
          <w:szCs w:val="24"/>
        </w:rPr>
        <w:t xml:space="preserve">. Encyclical letter. Vatican City, </w:t>
      </w:r>
      <w:r w:rsidRPr="004339C9">
        <w:rPr>
          <w:rFonts w:ascii="Times New Roman" w:hAnsi="Times New Roman" w:cs="Times New Roman"/>
          <w:sz w:val="24"/>
          <w:szCs w:val="24"/>
        </w:rPr>
        <w:t>Rome</w:t>
      </w:r>
    </w:p>
    <w:p w14:paraId="7CD5AA29" w14:textId="77777777" w:rsidR="009E08FF" w:rsidRDefault="009E08FF" w:rsidP="00C3625F">
      <w:r w:rsidRPr="004339C9">
        <w:rPr>
          <w:rFonts w:ascii="Times New Roman" w:hAnsi="Times New Roman" w:cs="Times New Roman"/>
          <w:sz w:val="24"/>
          <w:szCs w:val="24"/>
        </w:rPr>
        <w:t xml:space="preserve">Paul VI. </w:t>
      </w:r>
      <w:r>
        <w:rPr>
          <w:rFonts w:ascii="Times New Roman" w:hAnsi="Times New Roman" w:cs="Times New Roman"/>
          <w:sz w:val="24"/>
          <w:szCs w:val="24"/>
        </w:rPr>
        <w:t>(</w:t>
      </w:r>
      <w:r w:rsidRPr="004339C9">
        <w:rPr>
          <w:rFonts w:ascii="Times New Roman" w:hAnsi="Times New Roman" w:cs="Times New Roman"/>
          <w:sz w:val="24"/>
          <w:szCs w:val="24"/>
        </w:rPr>
        <w:t>1967</w:t>
      </w:r>
      <w:r>
        <w:rPr>
          <w:rFonts w:ascii="Times New Roman" w:hAnsi="Times New Roman" w:cs="Times New Roman"/>
          <w:sz w:val="24"/>
          <w:szCs w:val="24"/>
        </w:rPr>
        <w:t>)</w:t>
      </w:r>
      <w:r w:rsidRPr="004339C9">
        <w:rPr>
          <w:rFonts w:ascii="Times New Roman" w:hAnsi="Times New Roman" w:cs="Times New Roman"/>
          <w:sz w:val="24"/>
          <w:szCs w:val="24"/>
        </w:rPr>
        <w:t xml:space="preserve">. </w:t>
      </w:r>
      <w:r w:rsidRPr="00726112">
        <w:rPr>
          <w:rFonts w:ascii="Times New Roman" w:hAnsi="Times New Roman" w:cs="Times New Roman"/>
          <w:i/>
          <w:sz w:val="24"/>
          <w:szCs w:val="24"/>
        </w:rPr>
        <w:t>Gravissimum Educationis</w:t>
      </w:r>
      <w:r>
        <w:rPr>
          <w:rFonts w:ascii="Times New Roman" w:hAnsi="Times New Roman" w:cs="Times New Roman"/>
          <w:sz w:val="24"/>
          <w:szCs w:val="24"/>
        </w:rPr>
        <w:t xml:space="preserve">. Encyclical letter. Vatican City, </w:t>
      </w:r>
      <w:r w:rsidRPr="004339C9">
        <w:rPr>
          <w:rFonts w:ascii="Times New Roman" w:hAnsi="Times New Roman" w:cs="Times New Roman"/>
          <w:sz w:val="24"/>
          <w:szCs w:val="24"/>
        </w:rPr>
        <w:t>Rome</w:t>
      </w:r>
    </w:p>
    <w:p w14:paraId="5ED4F0D4" w14:textId="2F186CC5" w:rsidR="009E08FF" w:rsidRPr="00C56E53" w:rsidRDefault="009E08FF" w:rsidP="00D22A11">
      <w:pPr>
        <w:jc w:val="both"/>
        <w:rPr>
          <w:rFonts w:ascii="Times New Roman" w:hAnsi="Times New Roman" w:cs="Times New Roman"/>
          <w:sz w:val="24"/>
          <w:szCs w:val="24"/>
          <w:lang w:val="en-US"/>
        </w:rPr>
      </w:pPr>
      <w:r w:rsidRPr="00C56E53">
        <w:rPr>
          <w:rFonts w:ascii="Times New Roman" w:hAnsi="Times New Roman" w:cs="Times New Roman"/>
          <w:sz w:val="24"/>
          <w:szCs w:val="24"/>
          <w:lang w:val="en-US"/>
        </w:rPr>
        <w:t xml:space="preserve">Pfeffer, J. (1977). The ambiguity of leadership. </w:t>
      </w:r>
      <w:r w:rsidRPr="00F574B6">
        <w:rPr>
          <w:rFonts w:ascii="Times New Roman" w:hAnsi="Times New Roman" w:cs="Times New Roman"/>
          <w:i/>
          <w:sz w:val="24"/>
          <w:szCs w:val="24"/>
          <w:lang w:val="en-US"/>
        </w:rPr>
        <w:t xml:space="preserve">Academy of </w:t>
      </w:r>
      <w:r>
        <w:rPr>
          <w:rFonts w:ascii="Times New Roman" w:hAnsi="Times New Roman" w:cs="Times New Roman"/>
          <w:i/>
          <w:sz w:val="24"/>
          <w:szCs w:val="24"/>
          <w:lang w:val="en-US"/>
        </w:rPr>
        <w:t>M</w:t>
      </w:r>
      <w:r w:rsidRPr="00F574B6">
        <w:rPr>
          <w:rFonts w:ascii="Times New Roman" w:hAnsi="Times New Roman" w:cs="Times New Roman"/>
          <w:i/>
          <w:sz w:val="24"/>
          <w:szCs w:val="24"/>
          <w:lang w:val="en-US"/>
        </w:rPr>
        <w:t xml:space="preserve">anagement </w:t>
      </w:r>
      <w:r>
        <w:rPr>
          <w:rFonts w:ascii="Times New Roman" w:hAnsi="Times New Roman" w:cs="Times New Roman"/>
          <w:i/>
          <w:sz w:val="24"/>
          <w:szCs w:val="24"/>
          <w:lang w:val="en-US"/>
        </w:rPr>
        <w:t>R</w:t>
      </w:r>
      <w:r w:rsidRPr="00F574B6">
        <w:rPr>
          <w:rFonts w:ascii="Times New Roman" w:hAnsi="Times New Roman" w:cs="Times New Roman"/>
          <w:i/>
          <w:sz w:val="24"/>
          <w:szCs w:val="24"/>
          <w:lang w:val="en-US"/>
        </w:rPr>
        <w:t>eview</w:t>
      </w:r>
      <w:r w:rsidRPr="00C56E53">
        <w:rPr>
          <w:rFonts w:ascii="Times New Roman" w:hAnsi="Times New Roman" w:cs="Times New Roman"/>
          <w:sz w:val="24"/>
          <w:szCs w:val="24"/>
          <w:lang w:val="en-US"/>
        </w:rPr>
        <w:t>, 2(1), 104-112.</w:t>
      </w:r>
    </w:p>
    <w:p w14:paraId="109B84EA" w14:textId="77777777" w:rsidR="009E08FF" w:rsidRDefault="009E08FF" w:rsidP="00C3625F">
      <w:pPr>
        <w:rPr>
          <w:rFonts w:ascii="Times New Roman" w:hAnsi="Times New Roman" w:cs="Times New Roman"/>
          <w:i/>
          <w:sz w:val="24"/>
          <w:szCs w:val="24"/>
        </w:rPr>
      </w:pPr>
      <w:r w:rsidRPr="004339C9">
        <w:rPr>
          <w:rFonts w:ascii="Times New Roman" w:hAnsi="Times New Roman" w:cs="Times New Roman"/>
          <w:sz w:val="24"/>
          <w:szCs w:val="24"/>
        </w:rPr>
        <w:t xml:space="preserve">Pius XI. </w:t>
      </w:r>
      <w:r>
        <w:rPr>
          <w:rFonts w:ascii="Times New Roman" w:hAnsi="Times New Roman" w:cs="Times New Roman"/>
          <w:sz w:val="24"/>
          <w:szCs w:val="24"/>
        </w:rPr>
        <w:t xml:space="preserve">(1956) </w:t>
      </w:r>
      <w:r w:rsidRPr="00171E6C">
        <w:rPr>
          <w:rFonts w:ascii="Times New Roman" w:hAnsi="Times New Roman" w:cs="Times New Roman"/>
          <w:sz w:val="24"/>
          <w:szCs w:val="24"/>
        </w:rPr>
        <w:t>The Small Business Manager. An address of Pope Pius XII to the First National Congress of Small Industry, taken from</w:t>
      </w:r>
      <w:r>
        <w:rPr>
          <w:rFonts w:ascii="Times New Roman" w:hAnsi="Times New Roman" w:cs="Times New Roman"/>
          <w:i/>
          <w:sz w:val="24"/>
          <w:szCs w:val="24"/>
        </w:rPr>
        <w:t xml:space="preserve"> Pope Speaks, Spring/Summer, 1956.</w:t>
      </w:r>
    </w:p>
    <w:p w14:paraId="2A27DAFF" w14:textId="5043FD36"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Rasche, A., Gilbert, D. U., &amp; Schedel, I. (2013). Cross-disciplinary ethics education in MBA programs: rhetoric or reality?.</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Academy of Management Learning &amp; Education</w:t>
      </w:r>
      <w:r w:rsidRPr="00C56E53">
        <w:rPr>
          <w:rFonts w:ascii="Times New Roman" w:hAnsi="Times New Roman" w:cs="Times New Roman"/>
          <w:color w:val="222222"/>
          <w:sz w:val="24"/>
          <w:szCs w:val="24"/>
          <w:shd w:val="clear" w:color="auto" w:fill="FFFFFF"/>
        </w:rPr>
        <w:t>,</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12</w:t>
      </w:r>
      <w:r w:rsidRPr="00C56E53">
        <w:rPr>
          <w:rFonts w:ascii="Times New Roman" w:hAnsi="Times New Roman" w:cs="Times New Roman"/>
          <w:color w:val="222222"/>
          <w:sz w:val="24"/>
          <w:szCs w:val="24"/>
          <w:shd w:val="clear" w:color="auto" w:fill="FFFFFF"/>
        </w:rPr>
        <w:t>(1), 71-85.</w:t>
      </w:r>
    </w:p>
    <w:p w14:paraId="56092447" w14:textId="77777777" w:rsidR="009E08FF" w:rsidRPr="00C56E53" w:rsidRDefault="009E08FF" w:rsidP="00D22A11">
      <w:pPr>
        <w:jc w:val="both"/>
        <w:rPr>
          <w:rFonts w:ascii="Times New Roman" w:hAnsi="Times New Roman" w:cs="Times New Roman"/>
          <w:color w:val="222222"/>
          <w:sz w:val="24"/>
          <w:szCs w:val="24"/>
          <w:shd w:val="clear" w:color="auto" w:fill="FFFFFF"/>
        </w:rPr>
      </w:pPr>
      <w:r w:rsidRPr="00C56E53">
        <w:rPr>
          <w:rFonts w:ascii="Times New Roman" w:hAnsi="Times New Roman" w:cs="Times New Roman"/>
          <w:color w:val="222222"/>
          <w:sz w:val="24"/>
          <w:szCs w:val="24"/>
          <w:shd w:val="clear" w:color="auto" w:fill="FFFFFF"/>
        </w:rPr>
        <w:t xml:space="preserve">Rutherford, M. A., Parks, L., Cavazos, D. E., &amp; White, C. D. (2012). Business ethics as a required course: Investigating the factors impacting the decision to require ethics in the undergraduate business core curriculum. </w:t>
      </w:r>
      <w:r w:rsidRPr="00C56E53">
        <w:rPr>
          <w:rFonts w:ascii="Times New Roman" w:hAnsi="Times New Roman" w:cs="Times New Roman"/>
          <w:i/>
          <w:iCs/>
          <w:color w:val="222222"/>
          <w:sz w:val="24"/>
          <w:szCs w:val="24"/>
          <w:shd w:val="clear" w:color="auto" w:fill="FFFFFF"/>
        </w:rPr>
        <w:t>Academy of Management Learning &amp; Education</w:t>
      </w:r>
      <w:r w:rsidRPr="00C56E53">
        <w:rPr>
          <w:rFonts w:ascii="Times New Roman" w:hAnsi="Times New Roman" w:cs="Times New Roman"/>
          <w:color w:val="222222"/>
          <w:sz w:val="24"/>
          <w:szCs w:val="24"/>
          <w:shd w:val="clear" w:color="auto" w:fill="FFFFFF"/>
        </w:rPr>
        <w:t>,</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11</w:t>
      </w:r>
      <w:r w:rsidRPr="00C56E53">
        <w:rPr>
          <w:rFonts w:ascii="Times New Roman" w:hAnsi="Times New Roman" w:cs="Times New Roman"/>
          <w:color w:val="222222"/>
          <w:sz w:val="24"/>
          <w:szCs w:val="24"/>
          <w:shd w:val="clear" w:color="auto" w:fill="FFFFFF"/>
        </w:rPr>
        <w:t>(2), 174-186.</w:t>
      </w:r>
    </w:p>
    <w:p w14:paraId="37C1A81C" w14:textId="614BA560" w:rsidR="009E08FF" w:rsidRPr="003B1EC3" w:rsidRDefault="009E08FF" w:rsidP="00D22A11">
      <w:pPr>
        <w:jc w:val="both"/>
        <w:rPr>
          <w:rFonts w:ascii="Times New Roman" w:hAnsi="Times New Roman" w:cs="Times New Roman"/>
          <w:color w:val="222222"/>
          <w:sz w:val="24"/>
          <w:szCs w:val="24"/>
          <w:shd w:val="clear" w:color="auto" w:fill="FFFFFF"/>
        </w:rPr>
      </w:pPr>
      <w:r w:rsidRPr="003B1EC3">
        <w:rPr>
          <w:rFonts w:ascii="Times New Roman" w:hAnsi="Times New Roman" w:cs="Times New Roman"/>
          <w:color w:val="222222"/>
          <w:sz w:val="24"/>
          <w:szCs w:val="24"/>
          <w:shd w:val="clear" w:color="auto" w:fill="FFFFFF"/>
        </w:rPr>
        <w:t xml:space="preserve">Sibley, A., </w:t>
      </w:r>
      <w:r>
        <w:rPr>
          <w:rFonts w:ascii="Times New Roman" w:hAnsi="Times New Roman" w:cs="Times New Roman"/>
          <w:color w:val="222222"/>
          <w:sz w:val="24"/>
          <w:szCs w:val="24"/>
          <w:shd w:val="clear" w:color="auto" w:fill="FFFFFF"/>
        </w:rPr>
        <w:t>(</w:t>
      </w:r>
      <w:r w:rsidRPr="003B1EC3">
        <w:rPr>
          <w:rFonts w:ascii="Times New Roman" w:hAnsi="Times New Roman" w:cs="Times New Roman"/>
          <w:color w:val="222222"/>
          <w:sz w:val="24"/>
          <w:szCs w:val="24"/>
          <w:shd w:val="clear" w:color="auto" w:fill="FFFFFF"/>
        </w:rPr>
        <w:t>2016</w:t>
      </w:r>
      <w:r>
        <w:rPr>
          <w:rFonts w:ascii="Times New Roman" w:hAnsi="Times New Roman" w:cs="Times New Roman"/>
          <w:color w:val="222222"/>
          <w:sz w:val="24"/>
          <w:szCs w:val="24"/>
          <w:shd w:val="clear" w:color="auto" w:fill="FFFFFF"/>
        </w:rPr>
        <w:t>)</w:t>
      </w:r>
      <w:r w:rsidRPr="003B1EC3">
        <w:rPr>
          <w:rFonts w:ascii="Times New Roman" w:hAnsi="Times New Roman" w:cs="Times New Roman"/>
          <w:color w:val="222222"/>
          <w:sz w:val="24"/>
          <w:szCs w:val="24"/>
          <w:shd w:val="clear" w:color="auto" w:fill="FFFFFF"/>
        </w:rPr>
        <w:t xml:space="preserve">. Can there be a Catholic economics? An essay to assist the work of teachers in Catholic schools internationally. </w:t>
      </w:r>
      <w:r w:rsidRPr="00F574B6">
        <w:rPr>
          <w:rFonts w:ascii="Times New Roman" w:hAnsi="Times New Roman" w:cs="Times New Roman"/>
          <w:i/>
          <w:color w:val="222222"/>
          <w:sz w:val="24"/>
          <w:szCs w:val="24"/>
          <w:shd w:val="clear" w:color="auto" w:fill="FFFFFF"/>
        </w:rPr>
        <w:t>International Studies in Catholic Education</w:t>
      </w:r>
      <w:r w:rsidRPr="003B1EC3">
        <w:rPr>
          <w:rFonts w:ascii="Times New Roman" w:hAnsi="Times New Roman" w:cs="Times New Roman"/>
          <w:color w:val="222222"/>
          <w:sz w:val="24"/>
          <w:szCs w:val="24"/>
          <w:shd w:val="clear" w:color="auto" w:fill="FFFFFF"/>
        </w:rPr>
        <w:t xml:space="preserve">, 8(2), pp.202-215. </w:t>
      </w:r>
    </w:p>
    <w:p w14:paraId="1B5B1EBA" w14:textId="13321955"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color w:val="222222"/>
          <w:sz w:val="24"/>
          <w:szCs w:val="24"/>
          <w:shd w:val="clear" w:color="auto" w:fill="FFFFFF"/>
        </w:rPr>
        <w:t xml:space="preserve">Spitzeck, H. and Hansen, E.G., </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2010</w:t>
      </w:r>
      <w:r>
        <w:rPr>
          <w:rFonts w:ascii="Times New Roman" w:hAnsi="Times New Roman" w:cs="Times New Roman"/>
          <w:color w:val="222222"/>
          <w:sz w:val="24"/>
          <w:szCs w:val="24"/>
          <w:shd w:val="clear" w:color="auto" w:fill="FFFFFF"/>
        </w:rPr>
        <w:t>)</w:t>
      </w:r>
      <w:r w:rsidRPr="00C56E53">
        <w:rPr>
          <w:rFonts w:ascii="Times New Roman" w:hAnsi="Times New Roman" w:cs="Times New Roman"/>
          <w:color w:val="222222"/>
          <w:sz w:val="24"/>
          <w:szCs w:val="24"/>
          <w:shd w:val="clear" w:color="auto" w:fill="FFFFFF"/>
        </w:rPr>
        <w:t>. Stakeholder governance: How stakeholders influence corporate decision making.</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Corporate Governance: The international journal of business in society</w:t>
      </w:r>
      <w:r w:rsidRPr="00C56E53">
        <w:rPr>
          <w:rFonts w:ascii="Times New Roman" w:hAnsi="Times New Roman" w:cs="Times New Roman"/>
          <w:color w:val="222222"/>
          <w:sz w:val="24"/>
          <w:szCs w:val="24"/>
          <w:shd w:val="clear" w:color="auto" w:fill="FFFFFF"/>
        </w:rPr>
        <w:t>,</w:t>
      </w:r>
      <w:r w:rsidRPr="00C56E53">
        <w:rPr>
          <w:rStyle w:val="apple-converted-space"/>
          <w:rFonts w:ascii="Times New Roman" w:hAnsi="Times New Roman" w:cs="Times New Roman"/>
          <w:color w:val="222222"/>
          <w:sz w:val="24"/>
          <w:szCs w:val="24"/>
          <w:shd w:val="clear" w:color="auto" w:fill="FFFFFF"/>
        </w:rPr>
        <w:t> </w:t>
      </w:r>
      <w:r w:rsidRPr="00C56E53">
        <w:rPr>
          <w:rFonts w:ascii="Times New Roman" w:hAnsi="Times New Roman" w:cs="Times New Roman"/>
          <w:i/>
          <w:iCs/>
          <w:color w:val="222222"/>
          <w:sz w:val="24"/>
          <w:szCs w:val="24"/>
          <w:shd w:val="clear" w:color="auto" w:fill="FFFFFF"/>
        </w:rPr>
        <w:t>10</w:t>
      </w:r>
      <w:r w:rsidRPr="00C56E53">
        <w:rPr>
          <w:rFonts w:ascii="Times New Roman" w:hAnsi="Times New Roman" w:cs="Times New Roman"/>
          <w:color w:val="222222"/>
          <w:sz w:val="24"/>
          <w:szCs w:val="24"/>
          <w:shd w:val="clear" w:color="auto" w:fill="FFFFFF"/>
        </w:rPr>
        <w:t>(4), pp.378-391.</w:t>
      </w:r>
    </w:p>
    <w:p w14:paraId="776B7CB0" w14:textId="77777777" w:rsidR="009E08FF" w:rsidRDefault="009E08FF" w:rsidP="00C3625F">
      <w:pPr>
        <w:rPr>
          <w:rFonts w:ascii="Times New Roman" w:hAnsi="Times New Roman" w:cs="Times New Roman"/>
          <w:sz w:val="24"/>
          <w:szCs w:val="24"/>
        </w:rPr>
      </w:pPr>
      <w:r w:rsidRPr="00171E6C">
        <w:rPr>
          <w:rFonts w:ascii="Times New Roman" w:hAnsi="Times New Roman" w:cs="Times New Roman"/>
          <w:sz w:val="24"/>
          <w:szCs w:val="24"/>
        </w:rPr>
        <w:t xml:space="preserve">The Second Vatican Council </w:t>
      </w:r>
      <w:r>
        <w:rPr>
          <w:rFonts w:ascii="Times New Roman" w:hAnsi="Times New Roman" w:cs="Times New Roman"/>
          <w:sz w:val="24"/>
          <w:szCs w:val="24"/>
        </w:rPr>
        <w:t xml:space="preserve">(1965) </w:t>
      </w:r>
      <w:r w:rsidRPr="00726112">
        <w:rPr>
          <w:rFonts w:ascii="Times New Roman" w:hAnsi="Times New Roman" w:cs="Times New Roman"/>
          <w:i/>
          <w:sz w:val="24"/>
          <w:szCs w:val="24"/>
        </w:rPr>
        <w:t>Gaudium et Spes</w:t>
      </w:r>
      <w:r>
        <w:rPr>
          <w:rFonts w:ascii="Times New Roman" w:hAnsi="Times New Roman" w:cs="Times New Roman"/>
          <w:sz w:val="24"/>
          <w:szCs w:val="24"/>
        </w:rPr>
        <w:t>.</w:t>
      </w:r>
      <w:r w:rsidRPr="004339C9">
        <w:rPr>
          <w:rFonts w:ascii="Times New Roman" w:hAnsi="Times New Roman" w:cs="Times New Roman"/>
          <w:sz w:val="24"/>
          <w:szCs w:val="24"/>
        </w:rPr>
        <w:t xml:space="preserve"> </w:t>
      </w:r>
      <w:r>
        <w:rPr>
          <w:rFonts w:ascii="Times New Roman" w:hAnsi="Times New Roman" w:cs="Times New Roman"/>
          <w:sz w:val="24"/>
          <w:szCs w:val="24"/>
        </w:rPr>
        <w:t xml:space="preserve">Vatican City, </w:t>
      </w:r>
      <w:r w:rsidRPr="004339C9">
        <w:rPr>
          <w:rFonts w:ascii="Times New Roman" w:hAnsi="Times New Roman" w:cs="Times New Roman"/>
          <w:sz w:val="24"/>
          <w:szCs w:val="24"/>
        </w:rPr>
        <w:t>Rome.</w:t>
      </w:r>
    </w:p>
    <w:p w14:paraId="11B69645" w14:textId="77777777"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sz w:val="24"/>
          <w:szCs w:val="24"/>
        </w:rPr>
        <w:t>Top Management Degrees (2016</w:t>
      </w:r>
      <w:r w:rsidRPr="00F574B6">
        <w:rPr>
          <w:rFonts w:ascii="Times New Roman" w:hAnsi="Times New Roman" w:cs="Times New Roman"/>
          <w:i/>
          <w:sz w:val="24"/>
          <w:szCs w:val="24"/>
        </w:rPr>
        <w:t>). Top 50 Nonprofit Management Master’s Degree Program 2016</w:t>
      </w:r>
      <w:r w:rsidRPr="00C56E53">
        <w:rPr>
          <w:rFonts w:ascii="Times New Roman" w:hAnsi="Times New Roman" w:cs="Times New Roman"/>
          <w:sz w:val="24"/>
          <w:szCs w:val="24"/>
        </w:rPr>
        <w:t>. Accessed from:</w:t>
      </w:r>
      <w:r w:rsidRPr="00C56E53">
        <w:rPr>
          <w:sz w:val="24"/>
          <w:szCs w:val="24"/>
        </w:rPr>
        <w:t xml:space="preserve"> </w:t>
      </w:r>
      <w:hyperlink r:id="rId3" w:history="1">
        <w:r w:rsidRPr="00C56E53">
          <w:rPr>
            <w:rStyle w:val="Hyperlink"/>
            <w:rFonts w:ascii="Times New Roman" w:hAnsi="Times New Roman" w:cs="Times New Roman"/>
            <w:sz w:val="24"/>
            <w:szCs w:val="24"/>
          </w:rPr>
          <w:t>http://www.topmanagementdegrees.com/rankings/best-nonprofit-management-degree-programs-2016/</w:t>
        </w:r>
      </w:hyperlink>
      <w:r w:rsidRPr="00C56E53">
        <w:rPr>
          <w:rFonts w:ascii="Times New Roman" w:hAnsi="Times New Roman" w:cs="Times New Roman"/>
          <w:sz w:val="24"/>
          <w:szCs w:val="24"/>
        </w:rPr>
        <w:t>. Accessed on 21 Dec 2016</w:t>
      </w:r>
    </w:p>
    <w:p w14:paraId="24AFA099" w14:textId="77777777"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sz w:val="24"/>
          <w:szCs w:val="24"/>
        </w:rPr>
        <w:t xml:space="preserve">Trow, M. (2007). Reflections on the transition from elite to mass to universal access: Forms and phases of higher education in modern societies since WWII. In </w:t>
      </w:r>
      <w:r w:rsidRPr="00F574B6">
        <w:rPr>
          <w:rFonts w:ascii="Times New Roman" w:hAnsi="Times New Roman" w:cs="Times New Roman"/>
          <w:i/>
          <w:sz w:val="24"/>
          <w:szCs w:val="24"/>
        </w:rPr>
        <w:t>International handbook of higher education</w:t>
      </w:r>
      <w:r w:rsidRPr="00C56E53">
        <w:rPr>
          <w:rFonts w:ascii="Times New Roman" w:hAnsi="Times New Roman" w:cs="Times New Roman"/>
          <w:sz w:val="24"/>
          <w:szCs w:val="24"/>
        </w:rPr>
        <w:t xml:space="preserve"> (pp. 243-280). Springer Netherlands.</w:t>
      </w:r>
    </w:p>
    <w:p w14:paraId="49D4BC7F" w14:textId="77777777" w:rsidR="009E08FF" w:rsidRDefault="009E08FF" w:rsidP="00C3625F">
      <w:pPr>
        <w:tabs>
          <w:tab w:val="left" w:pos="5070"/>
        </w:tabs>
        <w:rPr>
          <w:rFonts w:ascii="Times New Roman" w:hAnsi="Times New Roman" w:cs="Times New Roman"/>
          <w:i/>
          <w:sz w:val="24"/>
          <w:szCs w:val="24"/>
        </w:rPr>
      </w:pPr>
      <w:r w:rsidRPr="008E6B5B">
        <w:rPr>
          <w:rFonts w:ascii="Times New Roman" w:hAnsi="Times New Roman" w:cs="Times New Roman"/>
          <w:sz w:val="24"/>
          <w:szCs w:val="24"/>
        </w:rPr>
        <w:t xml:space="preserve">U.S. </w:t>
      </w:r>
      <w:r>
        <w:rPr>
          <w:rFonts w:ascii="Times New Roman" w:hAnsi="Times New Roman" w:cs="Times New Roman"/>
          <w:sz w:val="24"/>
          <w:szCs w:val="24"/>
        </w:rPr>
        <w:t>B</w:t>
      </w:r>
      <w:r w:rsidRPr="008E6B5B">
        <w:rPr>
          <w:rFonts w:ascii="Times New Roman" w:hAnsi="Times New Roman" w:cs="Times New Roman"/>
          <w:sz w:val="24"/>
          <w:szCs w:val="24"/>
        </w:rPr>
        <w:t xml:space="preserve">ishops’ </w:t>
      </w:r>
      <w:r>
        <w:rPr>
          <w:rFonts w:ascii="Times New Roman" w:hAnsi="Times New Roman" w:cs="Times New Roman"/>
          <w:sz w:val="24"/>
          <w:szCs w:val="24"/>
        </w:rPr>
        <w:t>C</w:t>
      </w:r>
      <w:r w:rsidRPr="008E6B5B">
        <w:rPr>
          <w:rFonts w:ascii="Times New Roman" w:hAnsi="Times New Roman" w:cs="Times New Roman"/>
          <w:sz w:val="24"/>
          <w:szCs w:val="24"/>
        </w:rPr>
        <w:t>ommittee</w:t>
      </w:r>
      <w:r>
        <w:rPr>
          <w:rFonts w:ascii="Times New Roman" w:hAnsi="Times New Roman" w:cs="Times New Roman"/>
          <w:sz w:val="24"/>
          <w:szCs w:val="24"/>
        </w:rPr>
        <w:t xml:space="preserve"> (1986) </w:t>
      </w:r>
      <w:r>
        <w:rPr>
          <w:rFonts w:ascii="Times New Roman" w:hAnsi="Times New Roman" w:cs="Times New Roman"/>
          <w:i/>
          <w:sz w:val="24"/>
          <w:szCs w:val="24"/>
        </w:rPr>
        <w:t xml:space="preserve">Economic Justice for All. </w:t>
      </w:r>
      <w:r>
        <w:rPr>
          <w:rFonts w:ascii="Times New Roman" w:hAnsi="Times New Roman" w:cs="Times New Roman"/>
          <w:sz w:val="24"/>
          <w:szCs w:val="24"/>
        </w:rPr>
        <w:t>Pastoral Message of the U</w:t>
      </w:r>
      <w:r w:rsidRPr="008E6B5B">
        <w:rPr>
          <w:rFonts w:ascii="Times New Roman" w:hAnsi="Times New Roman" w:cs="Times New Roman"/>
          <w:sz w:val="24"/>
          <w:szCs w:val="24"/>
        </w:rPr>
        <w:t>nited States Conference of Catholic Bishops</w:t>
      </w:r>
      <w:r>
        <w:rPr>
          <w:rFonts w:ascii="Times New Roman" w:hAnsi="Times New Roman" w:cs="Times New Roman"/>
          <w:sz w:val="24"/>
          <w:szCs w:val="24"/>
        </w:rPr>
        <w:t>,</w:t>
      </w:r>
      <w:r w:rsidRPr="008E6B5B">
        <w:rPr>
          <w:rFonts w:ascii="Times New Roman" w:hAnsi="Times New Roman" w:cs="Times New Roman"/>
          <w:sz w:val="24"/>
          <w:szCs w:val="24"/>
        </w:rPr>
        <w:t xml:space="preserve"> 1986.  </w:t>
      </w:r>
    </w:p>
    <w:p w14:paraId="00B0C4A9" w14:textId="32A3AF05" w:rsidR="009E08FF" w:rsidRPr="00C56E53" w:rsidRDefault="009E08FF" w:rsidP="00D22A11">
      <w:pPr>
        <w:jc w:val="both"/>
        <w:rPr>
          <w:rFonts w:ascii="Times New Roman" w:hAnsi="Times New Roman" w:cs="Times New Roman"/>
          <w:sz w:val="24"/>
          <w:szCs w:val="24"/>
        </w:rPr>
      </w:pPr>
      <w:r w:rsidRPr="00C56E53">
        <w:rPr>
          <w:rFonts w:ascii="Times New Roman" w:hAnsi="Times New Roman" w:cs="Times New Roman"/>
          <w:sz w:val="24"/>
          <w:szCs w:val="24"/>
        </w:rPr>
        <w:t xml:space="preserve">USA News, </w:t>
      </w:r>
      <w:r>
        <w:rPr>
          <w:rFonts w:ascii="Times New Roman" w:hAnsi="Times New Roman" w:cs="Times New Roman"/>
          <w:sz w:val="24"/>
          <w:szCs w:val="24"/>
        </w:rPr>
        <w:t>(</w:t>
      </w:r>
      <w:r w:rsidRPr="00C56E53">
        <w:rPr>
          <w:rFonts w:ascii="Times New Roman" w:hAnsi="Times New Roman" w:cs="Times New Roman"/>
          <w:sz w:val="24"/>
          <w:szCs w:val="24"/>
        </w:rPr>
        <w:t>2016</w:t>
      </w:r>
      <w:r>
        <w:rPr>
          <w:rFonts w:ascii="Times New Roman" w:hAnsi="Times New Roman" w:cs="Times New Roman"/>
          <w:sz w:val="24"/>
          <w:szCs w:val="24"/>
        </w:rPr>
        <w:t>)</w:t>
      </w:r>
      <w:r w:rsidRPr="00C56E53">
        <w:rPr>
          <w:rFonts w:ascii="Times New Roman" w:hAnsi="Times New Roman" w:cs="Times New Roman"/>
          <w:sz w:val="24"/>
          <w:szCs w:val="24"/>
        </w:rPr>
        <w:t xml:space="preserve">. Best Grad Schools: Nonprofit Management. Accessed from: </w:t>
      </w:r>
      <w:hyperlink r:id="rId4" w:history="1">
        <w:r w:rsidRPr="00C56E53">
          <w:rPr>
            <w:rStyle w:val="Hyperlink"/>
            <w:rFonts w:ascii="Times New Roman" w:hAnsi="Times New Roman" w:cs="Times New Roman"/>
            <w:sz w:val="24"/>
            <w:szCs w:val="24"/>
          </w:rPr>
          <w:t>http://grad-schools.usnews.rankingsandreviews.com/best-graduate-schools/top-public-affairs-schools/nonprofit-management-rankings</w:t>
        </w:r>
      </w:hyperlink>
      <w:r w:rsidRPr="00C56E53">
        <w:rPr>
          <w:rFonts w:ascii="Times New Roman" w:hAnsi="Times New Roman" w:cs="Times New Roman"/>
          <w:sz w:val="24"/>
          <w:szCs w:val="24"/>
        </w:rPr>
        <w:t xml:space="preserve">. Accessed on 21 Dec 2016. </w:t>
      </w:r>
    </w:p>
    <w:p w14:paraId="187527EB" w14:textId="77777777" w:rsidR="009E08FF" w:rsidRDefault="009E08FF" w:rsidP="00D22A11">
      <w:pPr>
        <w:jc w:val="both"/>
        <w:rPr>
          <w:rFonts w:ascii="Times New Roman" w:hAnsi="Times New Roman" w:cs="Times New Roman"/>
          <w:sz w:val="24"/>
          <w:szCs w:val="24"/>
        </w:rPr>
      </w:pPr>
      <w:r w:rsidRPr="00C56E53">
        <w:rPr>
          <w:rFonts w:ascii="Times New Roman" w:hAnsi="Times New Roman" w:cs="Times New Roman"/>
          <w:sz w:val="24"/>
          <w:szCs w:val="24"/>
        </w:rPr>
        <w:t xml:space="preserve">Vernon, M. (2011) Is Christianity compatible with wealth? </w:t>
      </w:r>
      <w:r w:rsidRPr="00C56E53">
        <w:rPr>
          <w:rFonts w:ascii="Times New Roman" w:hAnsi="Times New Roman" w:cs="Times New Roman"/>
          <w:i/>
          <w:sz w:val="24"/>
          <w:szCs w:val="24"/>
        </w:rPr>
        <w:t>The Guardian</w:t>
      </w:r>
      <w:r w:rsidRPr="00C56E53">
        <w:rPr>
          <w:rFonts w:ascii="Times New Roman" w:hAnsi="Times New Roman" w:cs="Times New Roman"/>
          <w:sz w:val="24"/>
          <w:szCs w:val="24"/>
        </w:rPr>
        <w:t>, Wednesday 28 December 2011.</w:t>
      </w:r>
    </w:p>
    <w:p w14:paraId="61890F67" w14:textId="5C027AFD" w:rsidR="009E08FF" w:rsidRPr="00C56E53" w:rsidRDefault="009E08FF" w:rsidP="00D22A11">
      <w:pPr>
        <w:jc w:val="both"/>
        <w:rPr>
          <w:rFonts w:ascii="Times New Roman" w:hAnsi="Times New Roman" w:cs="Times New Roman"/>
          <w:sz w:val="24"/>
          <w:szCs w:val="24"/>
        </w:rPr>
      </w:pPr>
      <w:r w:rsidRPr="003B1EC3">
        <w:rPr>
          <w:rFonts w:ascii="Times New Roman" w:hAnsi="Times New Roman" w:cs="Times New Roman"/>
          <w:color w:val="222222"/>
          <w:sz w:val="24"/>
          <w:szCs w:val="24"/>
          <w:shd w:val="clear" w:color="auto" w:fill="FFFFFF"/>
        </w:rPr>
        <w:t xml:space="preserve">Young D. (1999) Non-profit management studies in the United States: Current Development and future prospects, </w:t>
      </w:r>
      <w:r w:rsidRPr="00F574B6">
        <w:rPr>
          <w:rFonts w:ascii="Times New Roman" w:hAnsi="Times New Roman" w:cs="Times New Roman"/>
          <w:i/>
          <w:color w:val="222222"/>
          <w:sz w:val="24"/>
          <w:szCs w:val="24"/>
          <w:shd w:val="clear" w:color="auto" w:fill="FFFFFF"/>
        </w:rPr>
        <w:t>Journal of Public Affairs Education</w:t>
      </w:r>
      <w:r w:rsidRPr="003B1EC3">
        <w:rPr>
          <w:rFonts w:ascii="Times New Roman" w:hAnsi="Times New Roman" w:cs="Times New Roman"/>
          <w:color w:val="222222"/>
          <w:sz w:val="24"/>
          <w:szCs w:val="24"/>
          <w:shd w:val="clear" w:color="auto" w:fill="FFFFFF"/>
        </w:rPr>
        <w:t>, 5, 1.</w:t>
      </w:r>
      <w:r>
        <w:rPr>
          <w:rFonts w:ascii="Times New Roman" w:hAnsi="Times New Roman" w:cs="Times New Roman"/>
          <w:color w:val="222222"/>
          <w:sz w:val="24"/>
          <w:szCs w:val="24"/>
          <w:shd w:val="clear" w:color="auto" w:fill="FFFFFF"/>
        </w:rPr>
        <w:t xml:space="preserve"> 13-23</w:t>
      </w:r>
    </w:p>
    <w:p w14:paraId="7E6B991E" w14:textId="47914928" w:rsidR="009E08FF" w:rsidRDefault="009E08FF" w:rsidP="0035588F">
      <w:pPr>
        <w:rPr>
          <w:b/>
        </w:rPr>
      </w:pPr>
    </w:p>
    <w:p w14:paraId="61E8C8FA" w14:textId="2C5D9775" w:rsidR="009E08FF" w:rsidRDefault="009E08FF" w:rsidP="0035588F">
      <w:pPr>
        <w:rPr>
          <w:b/>
        </w:rPr>
      </w:pPr>
    </w:p>
    <w:p w14:paraId="1D88413E" w14:textId="2C45B222" w:rsidR="009E08FF" w:rsidRDefault="009E08FF" w:rsidP="0035588F">
      <w:pPr>
        <w:rPr>
          <w:b/>
        </w:rPr>
      </w:pPr>
    </w:p>
    <w:p w14:paraId="08CF7B4D" w14:textId="21B075E4" w:rsidR="009E08FF" w:rsidRDefault="009E08FF" w:rsidP="0035588F">
      <w:pPr>
        <w:rPr>
          <w:b/>
        </w:rPr>
      </w:pPr>
    </w:p>
    <w:p w14:paraId="09A77E67" w14:textId="02C7359F" w:rsidR="009E08FF" w:rsidRDefault="009E08FF" w:rsidP="0035588F">
      <w:pPr>
        <w:rPr>
          <w:b/>
        </w:rPr>
      </w:pPr>
    </w:p>
    <w:p w14:paraId="2F60D07B" w14:textId="77777777" w:rsidR="009E08FF" w:rsidRDefault="009E08FF" w:rsidP="0035588F">
      <w:pPr>
        <w:rPr>
          <w:b/>
        </w:rPr>
      </w:pPr>
    </w:p>
    <w:p w14:paraId="2A2827C7" w14:textId="77777777" w:rsidR="009E08FF" w:rsidRDefault="009E08FF" w:rsidP="0035588F">
      <w:pPr>
        <w:rPr>
          <w:b/>
        </w:rPr>
      </w:pPr>
      <w:r>
        <w:rPr>
          <w:b/>
        </w:rPr>
        <w:t xml:space="preserve">Figure 1. Breakdown of the religious affiliations of the universities within the sample  </w:t>
      </w:r>
    </w:p>
    <w:p w14:paraId="618AB9FC" w14:textId="77777777" w:rsidR="009E08FF" w:rsidRPr="00972970" w:rsidRDefault="009E08FF" w:rsidP="0035588F">
      <w:r>
        <w:rPr>
          <w:noProof/>
        </w:rPr>
        <w:drawing>
          <wp:inline distT="0" distB="0" distL="0" distR="0" wp14:anchorId="05AD598A" wp14:editId="6A76CE19">
            <wp:extent cx="6181725" cy="40386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986FB2A" w14:textId="77777777" w:rsidR="009E08FF" w:rsidRPr="00364B08" w:rsidRDefault="009E08FF" w:rsidP="00D426D9">
      <w:pPr>
        <w:rPr>
          <w:b/>
        </w:rPr>
      </w:pPr>
      <w:r w:rsidRPr="00364B08">
        <w:rPr>
          <w:b/>
        </w:rPr>
        <w:t>Table 1. Catholic universities with a non-profit management courses as reported in Mirabella and Wish (2001)</w:t>
      </w:r>
    </w:p>
    <w:tbl>
      <w:tblPr>
        <w:tblStyle w:val="TableGrid"/>
        <w:tblW w:w="0" w:type="auto"/>
        <w:tblLook w:val="04A0" w:firstRow="1" w:lastRow="0" w:firstColumn="1" w:lastColumn="0" w:noHBand="0" w:noVBand="1"/>
      </w:tblPr>
      <w:tblGrid>
        <w:gridCol w:w="2695"/>
        <w:gridCol w:w="2610"/>
        <w:gridCol w:w="3711"/>
      </w:tblGrid>
      <w:tr w:rsidR="009E08FF" w:rsidRPr="00364B08" w14:paraId="4FF89FCE" w14:textId="77777777" w:rsidTr="0001481C">
        <w:tc>
          <w:tcPr>
            <w:tcW w:w="2695" w:type="dxa"/>
          </w:tcPr>
          <w:p w14:paraId="4A5E6508" w14:textId="77777777" w:rsidR="009E08FF" w:rsidRPr="00364B08" w:rsidRDefault="009E08FF" w:rsidP="00D426D9">
            <w:r w:rsidRPr="00364B08">
              <w:t>Name</w:t>
            </w:r>
          </w:p>
        </w:tc>
        <w:tc>
          <w:tcPr>
            <w:tcW w:w="2610" w:type="dxa"/>
          </w:tcPr>
          <w:p w14:paraId="2256B79A" w14:textId="77777777" w:rsidR="009E08FF" w:rsidRPr="00364B08" w:rsidRDefault="009E08FF" w:rsidP="00D426D9">
            <w:r w:rsidRPr="00364B08">
              <w:t>Location</w:t>
            </w:r>
          </w:p>
        </w:tc>
        <w:tc>
          <w:tcPr>
            <w:tcW w:w="3711" w:type="dxa"/>
          </w:tcPr>
          <w:p w14:paraId="73CE64A9" w14:textId="77777777" w:rsidR="009E08FF" w:rsidRPr="00364B08" w:rsidRDefault="009E08FF" w:rsidP="00D426D9">
            <w:r w:rsidRPr="00364B08">
              <w:t xml:space="preserve">Programs that offered non-profit entrepreneurship course components </w:t>
            </w:r>
          </w:p>
        </w:tc>
      </w:tr>
      <w:tr w:rsidR="009E08FF" w:rsidRPr="00364B08" w14:paraId="5F588382" w14:textId="77777777" w:rsidTr="0001481C">
        <w:tc>
          <w:tcPr>
            <w:tcW w:w="2695" w:type="dxa"/>
          </w:tcPr>
          <w:p w14:paraId="101777C8" w14:textId="77777777" w:rsidR="009E08FF" w:rsidRPr="00364B08" w:rsidRDefault="009E08FF" w:rsidP="00D426D9">
            <w:r w:rsidRPr="00364B08">
              <w:t>De Paul University</w:t>
            </w:r>
          </w:p>
        </w:tc>
        <w:tc>
          <w:tcPr>
            <w:tcW w:w="2610" w:type="dxa"/>
          </w:tcPr>
          <w:p w14:paraId="6F5AF43E" w14:textId="77777777" w:rsidR="009E08FF" w:rsidRPr="00364B08" w:rsidRDefault="009E08FF" w:rsidP="00D426D9">
            <w:r w:rsidRPr="00364B08">
              <w:t>Chicago, Illinois</w:t>
            </w:r>
          </w:p>
        </w:tc>
        <w:tc>
          <w:tcPr>
            <w:tcW w:w="3711" w:type="dxa"/>
          </w:tcPr>
          <w:p w14:paraId="0F58DE65" w14:textId="77777777" w:rsidR="009E08FF" w:rsidRPr="00364B08" w:rsidRDefault="009E08FF" w:rsidP="00D426D9">
            <w:r w:rsidRPr="00364B08">
              <w:t>MS Public Service Management</w:t>
            </w:r>
          </w:p>
        </w:tc>
      </w:tr>
      <w:tr w:rsidR="009E08FF" w:rsidRPr="00364B08" w14:paraId="3DF96CF7" w14:textId="77777777" w:rsidTr="0001481C">
        <w:tc>
          <w:tcPr>
            <w:tcW w:w="2695" w:type="dxa"/>
          </w:tcPr>
          <w:p w14:paraId="61BA029E" w14:textId="77777777" w:rsidR="009E08FF" w:rsidRPr="00364B08" w:rsidRDefault="009E08FF" w:rsidP="00D426D9">
            <w:r w:rsidRPr="00364B08">
              <w:t xml:space="preserve">Loyola University </w:t>
            </w:r>
          </w:p>
        </w:tc>
        <w:tc>
          <w:tcPr>
            <w:tcW w:w="2610" w:type="dxa"/>
          </w:tcPr>
          <w:p w14:paraId="380352EC" w14:textId="77777777" w:rsidR="009E08FF" w:rsidRPr="00364B08" w:rsidRDefault="009E08FF" w:rsidP="00D426D9">
            <w:r w:rsidRPr="00364B08">
              <w:t>Chicago, Illinois</w:t>
            </w:r>
          </w:p>
        </w:tc>
        <w:tc>
          <w:tcPr>
            <w:tcW w:w="3711" w:type="dxa"/>
          </w:tcPr>
          <w:p w14:paraId="7290F44F" w14:textId="77777777" w:rsidR="009E08FF" w:rsidRPr="00364B08" w:rsidRDefault="009E08FF" w:rsidP="00D426D9">
            <w:r w:rsidRPr="00364B08">
              <w:t>Not provided</w:t>
            </w:r>
          </w:p>
        </w:tc>
      </w:tr>
      <w:tr w:rsidR="009E08FF" w:rsidRPr="00364B08" w14:paraId="44446BDB" w14:textId="77777777" w:rsidTr="0001481C">
        <w:tc>
          <w:tcPr>
            <w:tcW w:w="2695" w:type="dxa"/>
          </w:tcPr>
          <w:p w14:paraId="24D619B9" w14:textId="77777777" w:rsidR="009E08FF" w:rsidRPr="00364B08" w:rsidRDefault="009E08FF" w:rsidP="00D426D9">
            <w:r w:rsidRPr="00364B08">
              <w:t xml:space="preserve">Marywood University </w:t>
            </w:r>
          </w:p>
        </w:tc>
        <w:tc>
          <w:tcPr>
            <w:tcW w:w="2610" w:type="dxa"/>
          </w:tcPr>
          <w:p w14:paraId="44A58774" w14:textId="77777777" w:rsidR="009E08FF" w:rsidRPr="00364B08" w:rsidRDefault="009E08FF" w:rsidP="00D426D9">
            <w:r w:rsidRPr="00364B08">
              <w:t>Scranton, Pennsylvania</w:t>
            </w:r>
          </w:p>
        </w:tc>
        <w:tc>
          <w:tcPr>
            <w:tcW w:w="3711" w:type="dxa"/>
          </w:tcPr>
          <w:p w14:paraId="1D4A3E4A" w14:textId="77777777" w:rsidR="009E08FF" w:rsidRPr="00364B08" w:rsidRDefault="009E08FF" w:rsidP="00D426D9">
            <w:r w:rsidRPr="00364B08">
              <w:t>MPA</w:t>
            </w:r>
          </w:p>
        </w:tc>
      </w:tr>
      <w:tr w:rsidR="009E08FF" w:rsidRPr="00364B08" w14:paraId="3283AE3B" w14:textId="77777777" w:rsidTr="0001481C">
        <w:tc>
          <w:tcPr>
            <w:tcW w:w="2695" w:type="dxa"/>
          </w:tcPr>
          <w:p w14:paraId="0FEA9BA2" w14:textId="77777777" w:rsidR="009E08FF" w:rsidRPr="00364B08" w:rsidRDefault="009E08FF" w:rsidP="00D426D9">
            <w:r w:rsidRPr="00364B08">
              <w:t>Regis University</w:t>
            </w:r>
          </w:p>
        </w:tc>
        <w:tc>
          <w:tcPr>
            <w:tcW w:w="2610" w:type="dxa"/>
          </w:tcPr>
          <w:p w14:paraId="36615EFC" w14:textId="77777777" w:rsidR="009E08FF" w:rsidRPr="00364B08" w:rsidRDefault="009E08FF" w:rsidP="00D426D9">
            <w:r w:rsidRPr="00364B08">
              <w:t>Denver, Colorado</w:t>
            </w:r>
          </w:p>
        </w:tc>
        <w:tc>
          <w:tcPr>
            <w:tcW w:w="3711" w:type="dxa"/>
          </w:tcPr>
          <w:p w14:paraId="5085A7D0" w14:textId="77777777" w:rsidR="009E08FF" w:rsidRPr="00364B08" w:rsidRDefault="009E08FF" w:rsidP="00D426D9">
            <w:r w:rsidRPr="00364B08">
              <w:t xml:space="preserve">Master of non-profit management  </w:t>
            </w:r>
          </w:p>
        </w:tc>
      </w:tr>
      <w:tr w:rsidR="009E08FF" w:rsidRPr="00364B08" w14:paraId="01F8698E" w14:textId="77777777" w:rsidTr="0001481C">
        <w:tc>
          <w:tcPr>
            <w:tcW w:w="2695" w:type="dxa"/>
          </w:tcPr>
          <w:p w14:paraId="00BFD4D8" w14:textId="77777777" w:rsidR="009E08FF" w:rsidRPr="00364B08" w:rsidRDefault="009E08FF" w:rsidP="00D426D9">
            <w:r w:rsidRPr="00364B08">
              <w:t>Saint Mary’s University</w:t>
            </w:r>
          </w:p>
        </w:tc>
        <w:tc>
          <w:tcPr>
            <w:tcW w:w="2610" w:type="dxa"/>
          </w:tcPr>
          <w:p w14:paraId="5A5519EA" w14:textId="77777777" w:rsidR="009E08FF" w:rsidRPr="00364B08" w:rsidRDefault="009E08FF" w:rsidP="00D426D9">
            <w:r w:rsidRPr="00364B08">
              <w:t>Winona, Minnesota</w:t>
            </w:r>
          </w:p>
        </w:tc>
        <w:tc>
          <w:tcPr>
            <w:tcW w:w="3711" w:type="dxa"/>
          </w:tcPr>
          <w:p w14:paraId="0DD00FBC" w14:textId="77777777" w:rsidR="009E08FF" w:rsidRPr="00364B08" w:rsidRDefault="009E08FF" w:rsidP="00D426D9">
            <w:r w:rsidRPr="00364B08">
              <w:t xml:space="preserve">MA in Philanthropy and development </w:t>
            </w:r>
          </w:p>
        </w:tc>
      </w:tr>
      <w:tr w:rsidR="009E08FF" w:rsidRPr="00364B08" w14:paraId="538FC4D1" w14:textId="77777777" w:rsidTr="0001481C">
        <w:tc>
          <w:tcPr>
            <w:tcW w:w="2695" w:type="dxa"/>
          </w:tcPr>
          <w:p w14:paraId="31F6204A" w14:textId="77777777" w:rsidR="009E08FF" w:rsidRPr="00364B08" w:rsidRDefault="009E08FF" w:rsidP="00D426D9">
            <w:r w:rsidRPr="00364B08">
              <w:t xml:space="preserve">Seattle University </w:t>
            </w:r>
          </w:p>
        </w:tc>
        <w:tc>
          <w:tcPr>
            <w:tcW w:w="2610" w:type="dxa"/>
          </w:tcPr>
          <w:p w14:paraId="4A417719" w14:textId="77777777" w:rsidR="009E08FF" w:rsidRPr="00364B08" w:rsidRDefault="009E08FF" w:rsidP="00D426D9">
            <w:r w:rsidRPr="00364B08">
              <w:t>Seattle, Washington</w:t>
            </w:r>
          </w:p>
        </w:tc>
        <w:tc>
          <w:tcPr>
            <w:tcW w:w="3711" w:type="dxa"/>
          </w:tcPr>
          <w:p w14:paraId="4C82DE1C" w14:textId="77777777" w:rsidR="009E08FF" w:rsidRPr="00364B08" w:rsidRDefault="009E08FF" w:rsidP="00D426D9">
            <w:r w:rsidRPr="00364B08">
              <w:t>Master in not-for-profit leadership</w:t>
            </w:r>
          </w:p>
        </w:tc>
      </w:tr>
      <w:tr w:rsidR="009E08FF" w:rsidRPr="00364B08" w14:paraId="32D701C4" w14:textId="77777777" w:rsidTr="0001481C">
        <w:tc>
          <w:tcPr>
            <w:tcW w:w="2695" w:type="dxa"/>
          </w:tcPr>
          <w:p w14:paraId="4D7E6E4D" w14:textId="77777777" w:rsidR="009E08FF" w:rsidRPr="00364B08" w:rsidRDefault="009E08FF" w:rsidP="00D426D9">
            <w:r w:rsidRPr="00364B08">
              <w:t>Seton Hall University</w:t>
            </w:r>
          </w:p>
        </w:tc>
        <w:tc>
          <w:tcPr>
            <w:tcW w:w="2610" w:type="dxa"/>
          </w:tcPr>
          <w:p w14:paraId="065A5ACA" w14:textId="77777777" w:rsidR="009E08FF" w:rsidRPr="00364B08" w:rsidRDefault="009E08FF" w:rsidP="00D426D9">
            <w:r w:rsidRPr="00364B08">
              <w:t>South Orange, New Jersey</w:t>
            </w:r>
          </w:p>
        </w:tc>
        <w:tc>
          <w:tcPr>
            <w:tcW w:w="3711" w:type="dxa"/>
          </w:tcPr>
          <w:p w14:paraId="5359B08D" w14:textId="77777777" w:rsidR="009E08FF" w:rsidRPr="00364B08" w:rsidRDefault="009E08FF" w:rsidP="00D426D9">
            <w:r w:rsidRPr="00364B08">
              <w:t>MPA</w:t>
            </w:r>
          </w:p>
        </w:tc>
      </w:tr>
      <w:tr w:rsidR="009E08FF" w:rsidRPr="00364B08" w14:paraId="5CBC8F91" w14:textId="77777777" w:rsidTr="0001481C">
        <w:tc>
          <w:tcPr>
            <w:tcW w:w="2695" w:type="dxa"/>
          </w:tcPr>
          <w:p w14:paraId="7D6B8F4C" w14:textId="77777777" w:rsidR="009E08FF" w:rsidRPr="00364B08" w:rsidRDefault="009E08FF" w:rsidP="00D426D9">
            <w:r w:rsidRPr="00364B08">
              <w:t>Saint Louis University</w:t>
            </w:r>
          </w:p>
        </w:tc>
        <w:tc>
          <w:tcPr>
            <w:tcW w:w="2610" w:type="dxa"/>
          </w:tcPr>
          <w:p w14:paraId="2265414F" w14:textId="77777777" w:rsidR="009E08FF" w:rsidRPr="00364B08" w:rsidRDefault="009E08FF" w:rsidP="00D426D9">
            <w:r w:rsidRPr="00364B08">
              <w:t>St. Louis, Missouri,</w:t>
            </w:r>
          </w:p>
        </w:tc>
        <w:tc>
          <w:tcPr>
            <w:tcW w:w="3711" w:type="dxa"/>
          </w:tcPr>
          <w:p w14:paraId="2187405A" w14:textId="77777777" w:rsidR="009E08FF" w:rsidRPr="00364B08" w:rsidRDefault="009E08FF" w:rsidP="00D426D9">
            <w:r w:rsidRPr="00364B08">
              <w:t>MSW, MSW in School of Social Services, MPA in Park College (x3)</w:t>
            </w:r>
          </w:p>
        </w:tc>
      </w:tr>
      <w:tr w:rsidR="009E08FF" w:rsidRPr="00364B08" w14:paraId="3C0E163B" w14:textId="77777777" w:rsidTr="0001481C">
        <w:tc>
          <w:tcPr>
            <w:tcW w:w="2695" w:type="dxa"/>
          </w:tcPr>
          <w:p w14:paraId="48DC8378" w14:textId="77777777" w:rsidR="009E08FF" w:rsidRPr="00364B08" w:rsidRDefault="009E08FF" w:rsidP="00D426D9">
            <w:r w:rsidRPr="00364B08">
              <w:t>University of San Francisco</w:t>
            </w:r>
          </w:p>
        </w:tc>
        <w:tc>
          <w:tcPr>
            <w:tcW w:w="2610" w:type="dxa"/>
          </w:tcPr>
          <w:p w14:paraId="4EAC6B9C" w14:textId="77777777" w:rsidR="009E08FF" w:rsidRPr="00364B08" w:rsidRDefault="009E08FF" w:rsidP="00D426D9">
            <w:r w:rsidRPr="00364B08">
              <w:t>San Francisco, California</w:t>
            </w:r>
          </w:p>
        </w:tc>
        <w:tc>
          <w:tcPr>
            <w:tcW w:w="3711" w:type="dxa"/>
          </w:tcPr>
          <w:p w14:paraId="47A9116B" w14:textId="77777777" w:rsidR="009E08FF" w:rsidRPr="00364B08" w:rsidRDefault="009E08FF" w:rsidP="00D426D9">
            <w:r w:rsidRPr="00364B08">
              <w:t>Master of non-profit administration</w:t>
            </w:r>
          </w:p>
        </w:tc>
      </w:tr>
      <w:tr w:rsidR="009E08FF" w:rsidRPr="00364B08" w14:paraId="728A8D62" w14:textId="77777777" w:rsidTr="0001481C">
        <w:tc>
          <w:tcPr>
            <w:tcW w:w="2695" w:type="dxa"/>
          </w:tcPr>
          <w:p w14:paraId="03779F8B" w14:textId="77777777" w:rsidR="009E08FF" w:rsidRPr="00364B08" w:rsidRDefault="009E08FF" w:rsidP="00D426D9">
            <w:r w:rsidRPr="00364B08">
              <w:t>University of St. Thomas</w:t>
            </w:r>
          </w:p>
        </w:tc>
        <w:tc>
          <w:tcPr>
            <w:tcW w:w="2610" w:type="dxa"/>
          </w:tcPr>
          <w:p w14:paraId="1F303D43" w14:textId="77777777" w:rsidR="009E08FF" w:rsidRPr="00364B08" w:rsidRDefault="009E08FF" w:rsidP="00D426D9">
            <w:r w:rsidRPr="00364B08">
              <w:t>Miami Gardens, Florida</w:t>
            </w:r>
          </w:p>
        </w:tc>
        <w:tc>
          <w:tcPr>
            <w:tcW w:w="3711" w:type="dxa"/>
          </w:tcPr>
          <w:p w14:paraId="18AAFBCC" w14:textId="77777777" w:rsidR="009E08FF" w:rsidRPr="00364B08" w:rsidRDefault="009E08FF" w:rsidP="00D426D9">
            <w:r w:rsidRPr="00364B08">
              <w:t>MBA</w:t>
            </w:r>
          </w:p>
        </w:tc>
      </w:tr>
    </w:tbl>
    <w:p w14:paraId="485EE55B" w14:textId="77777777" w:rsidR="009E08FF" w:rsidRPr="00364B08" w:rsidRDefault="009E08FF" w:rsidP="00D426D9"/>
    <w:p w14:paraId="4196AADF" w14:textId="4372C58E" w:rsidR="009E08FF" w:rsidRDefault="009E08FF" w:rsidP="0035588F"/>
    <w:p w14:paraId="080AA91B" w14:textId="509A5C7C" w:rsidR="009E08FF" w:rsidRDefault="009E08FF" w:rsidP="0035588F">
      <w:pPr>
        <w:rPr>
          <w:b/>
        </w:rPr>
      </w:pPr>
      <w:r>
        <w:rPr>
          <w:b/>
        </w:rPr>
        <w:t xml:space="preserve">Table 2. Breakdown of </w:t>
      </w:r>
      <w:r w:rsidRPr="00B20183">
        <w:rPr>
          <w:b/>
        </w:rPr>
        <w:t xml:space="preserve">Social </w:t>
      </w:r>
      <w:r>
        <w:rPr>
          <w:b/>
        </w:rPr>
        <w:t xml:space="preserve">Entrepreneurship and Non-profit Management </w:t>
      </w:r>
      <w:r w:rsidRPr="00B20183">
        <w:rPr>
          <w:b/>
        </w:rPr>
        <w:t xml:space="preserve">Course </w:t>
      </w:r>
      <w:r>
        <w:rPr>
          <w:b/>
        </w:rPr>
        <w:t>offered to</w:t>
      </w:r>
      <w:r w:rsidRPr="00B20183">
        <w:rPr>
          <w:b/>
        </w:rPr>
        <w:t xml:space="preserve"> Business Students</w:t>
      </w:r>
      <w:r>
        <w:rPr>
          <w:b/>
        </w:rPr>
        <w:t xml:space="preserve"> at UG and PG levels </w:t>
      </w:r>
    </w:p>
    <w:tbl>
      <w:tblPr>
        <w:tblStyle w:val="TableGrid"/>
        <w:tblW w:w="0" w:type="auto"/>
        <w:tblLook w:val="04A0" w:firstRow="1" w:lastRow="0" w:firstColumn="1" w:lastColumn="0" w:noHBand="0" w:noVBand="1"/>
      </w:tblPr>
      <w:tblGrid>
        <w:gridCol w:w="2209"/>
        <w:gridCol w:w="1701"/>
        <w:gridCol w:w="1702"/>
        <w:gridCol w:w="1702"/>
        <w:gridCol w:w="1702"/>
      </w:tblGrid>
      <w:tr w:rsidR="009E08FF" w14:paraId="4F899173" w14:textId="77777777" w:rsidTr="00E840B0">
        <w:tc>
          <w:tcPr>
            <w:tcW w:w="2789" w:type="dxa"/>
          </w:tcPr>
          <w:p w14:paraId="1C062064" w14:textId="77777777" w:rsidR="009E08FF" w:rsidRDefault="009E08FF" w:rsidP="00E840B0"/>
        </w:tc>
        <w:tc>
          <w:tcPr>
            <w:tcW w:w="2789" w:type="dxa"/>
          </w:tcPr>
          <w:p w14:paraId="32155CEB" w14:textId="77777777" w:rsidR="009E08FF" w:rsidRDefault="009E08FF" w:rsidP="00E840B0">
            <w:r>
              <w:t>Offered at UG level</w:t>
            </w:r>
          </w:p>
        </w:tc>
        <w:tc>
          <w:tcPr>
            <w:tcW w:w="2790" w:type="dxa"/>
          </w:tcPr>
          <w:p w14:paraId="789A6CDF" w14:textId="77777777" w:rsidR="009E08FF" w:rsidRDefault="009E08FF" w:rsidP="00E840B0">
            <w:r>
              <w:t>Offered at PG level</w:t>
            </w:r>
          </w:p>
        </w:tc>
        <w:tc>
          <w:tcPr>
            <w:tcW w:w="2790" w:type="dxa"/>
          </w:tcPr>
          <w:p w14:paraId="574FAE7B" w14:textId="77777777" w:rsidR="009E08FF" w:rsidRDefault="009E08FF" w:rsidP="00E840B0">
            <w:r>
              <w:t>Offered at either UG, or PG levels, or both</w:t>
            </w:r>
          </w:p>
        </w:tc>
        <w:tc>
          <w:tcPr>
            <w:tcW w:w="2790" w:type="dxa"/>
          </w:tcPr>
          <w:p w14:paraId="26E58E1C" w14:textId="77777777" w:rsidR="009E08FF" w:rsidRDefault="009E08FF" w:rsidP="00E840B0">
            <w:r>
              <w:t>Offered at both UG and PG levels</w:t>
            </w:r>
          </w:p>
        </w:tc>
      </w:tr>
      <w:tr w:rsidR="009E08FF" w14:paraId="09311CA6" w14:textId="77777777" w:rsidTr="00E840B0">
        <w:tc>
          <w:tcPr>
            <w:tcW w:w="2789" w:type="dxa"/>
          </w:tcPr>
          <w:p w14:paraId="6B9DDB57" w14:textId="77777777" w:rsidR="009E08FF" w:rsidRDefault="009E08FF" w:rsidP="00E840B0">
            <w:r>
              <w:t>Non-profit Management Courses</w:t>
            </w:r>
          </w:p>
          <w:p w14:paraId="21F48E65" w14:textId="77777777" w:rsidR="009E08FF" w:rsidRDefault="009E08FF" w:rsidP="00E840B0"/>
        </w:tc>
        <w:tc>
          <w:tcPr>
            <w:tcW w:w="2789" w:type="dxa"/>
          </w:tcPr>
          <w:p w14:paraId="3E0780D9" w14:textId="77777777" w:rsidR="009E08FF" w:rsidRDefault="009E08FF" w:rsidP="00E840B0">
            <w:r>
              <w:t>30</w:t>
            </w:r>
          </w:p>
        </w:tc>
        <w:tc>
          <w:tcPr>
            <w:tcW w:w="2790" w:type="dxa"/>
          </w:tcPr>
          <w:p w14:paraId="40E6DB99" w14:textId="77777777" w:rsidR="009E08FF" w:rsidRDefault="009E08FF" w:rsidP="00E840B0">
            <w:r>
              <w:t>45</w:t>
            </w:r>
          </w:p>
        </w:tc>
        <w:tc>
          <w:tcPr>
            <w:tcW w:w="2790" w:type="dxa"/>
          </w:tcPr>
          <w:p w14:paraId="73836375" w14:textId="77777777" w:rsidR="009E08FF" w:rsidRDefault="009E08FF" w:rsidP="00E840B0">
            <w:r>
              <w:t>66</w:t>
            </w:r>
          </w:p>
        </w:tc>
        <w:tc>
          <w:tcPr>
            <w:tcW w:w="2790" w:type="dxa"/>
          </w:tcPr>
          <w:p w14:paraId="128B6868" w14:textId="77777777" w:rsidR="009E08FF" w:rsidRDefault="009E08FF" w:rsidP="00E840B0">
            <w:r>
              <w:t>9</w:t>
            </w:r>
          </w:p>
        </w:tc>
      </w:tr>
      <w:tr w:rsidR="009E08FF" w14:paraId="0398A223" w14:textId="77777777" w:rsidTr="00E840B0">
        <w:tc>
          <w:tcPr>
            <w:tcW w:w="2789" w:type="dxa"/>
          </w:tcPr>
          <w:p w14:paraId="3C24CEFE" w14:textId="77777777" w:rsidR="009E08FF" w:rsidRDefault="009E08FF" w:rsidP="00E840B0">
            <w:r>
              <w:t>Social Entrepreneurship Courses</w:t>
            </w:r>
          </w:p>
          <w:p w14:paraId="6B25B313" w14:textId="77777777" w:rsidR="009E08FF" w:rsidRDefault="009E08FF" w:rsidP="00E840B0"/>
        </w:tc>
        <w:tc>
          <w:tcPr>
            <w:tcW w:w="2789" w:type="dxa"/>
          </w:tcPr>
          <w:p w14:paraId="2053C0B6" w14:textId="77777777" w:rsidR="009E08FF" w:rsidRDefault="009E08FF" w:rsidP="00E840B0">
            <w:r>
              <w:t>81</w:t>
            </w:r>
          </w:p>
        </w:tc>
        <w:tc>
          <w:tcPr>
            <w:tcW w:w="2790" w:type="dxa"/>
          </w:tcPr>
          <w:p w14:paraId="4814D3AB" w14:textId="77777777" w:rsidR="009E08FF" w:rsidRDefault="009E08FF" w:rsidP="00E840B0">
            <w:r>
              <w:t>73</w:t>
            </w:r>
          </w:p>
        </w:tc>
        <w:tc>
          <w:tcPr>
            <w:tcW w:w="2790" w:type="dxa"/>
          </w:tcPr>
          <w:p w14:paraId="620920E2" w14:textId="77777777" w:rsidR="009E08FF" w:rsidRDefault="009E08FF" w:rsidP="00E840B0">
            <w:r>
              <w:t>136</w:t>
            </w:r>
          </w:p>
        </w:tc>
        <w:tc>
          <w:tcPr>
            <w:tcW w:w="2790" w:type="dxa"/>
          </w:tcPr>
          <w:p w14:paraId="133F6F2C" w14:textId="77777777" w:rsidR="009E08FF" w:rsidRDefault="009E08FF" w:rsidP="00E840B0">
            <w:r>
              <w:t>18</w:t>
            </w:r>
          </w:p>
        </w:tc>
      </w:tr>
    </w:tbl>
    <w:p w14:paraId="792A5A29" w14:textId="70C2BD49" w:rsidR="009E08FF" w:rsidRDefault="009E08FF" w:rsidP="0035588F">
      <w:pPr>
        <w:rPr>
          <w:b/>
        </w:rPr>
      </w:pPr>
    </w:p>
    <w:p w14:paraId="68D1DDD7" w14:textId="751848DD" w:rsidR="009E08FF" w:rsidRDefault="009E08FF" w:rsidP="0035588F">
      <w:pPr>
        <w:rPr>
          <w:b/>
        </w:rPr>
      </w:pPr>
      <w:r>
        <w:rPr>
          <w:b/>
        </w:rPr>
        <w:t xml:space="preserve">Table 3. Breakdown of Non-profit Management </w:t>
      </w:r>
      <w:r w:rsidRPr="00B20183">
        <w:rPr>
          <w:b/>
        </w:rPr>
        <w:t xml:space="preserve">Course </w:t>
      </w:r>
      <w:r>
        <w:rPr>
          <w:b/>
        </w:rPr>
        <w:t>offered to</w:t>
      </w:r>
      <w:r w:rsidRPr="00B20183">
        <w:rPr>
          <w:b/>
        </w:rPr>
        <w:t xml:space="preserve"> Business Students</w:t>
      </w:r>
      <w:r>
        <w:rPr>
          <w:b/>
        </w:rPr>
        <w:t xml:space="preserve"> by Religious Affiliation  </w:t>
      </w:r>
    </w:p>
    <w:tbl>
      <w:tblPr>
        <w:tblStyle w:val="TableGrid"/>
        <w:tblW w:w="0" w:type="auto"/>
        <w:tblLook w:val="04A0" w:firstRow="1" w:lastRow="0" w:firstColumn="1" w:lastColumn="0" w:noHBand="0" w:noVBand="1"/>
      </w:tblPr>
      <w:tblGrid>
        <w:gridCol w:w="1737"/>
        <w:gridCol w:w="1486"/>
        <w:gridCol w:w="1486"/>
        <w:gridCol w:w="1539"/>
        <w:gridCol w:w="1486"/>
        <w:gridCol w:w="1282"/>
      </w:tblGrid>
      <w:tr w:rsidR="009E08FF" w14:paraId="11E999E1" w14:textId="77777777" w:rsidTr="00E840B0">
        <w:tc>
          <w:tcPr>
            <w:tcW w:w="2429" w:type="dxa"/>
          </w:tcPr>
          <w:p w14:paraId="56386030" w14:textId="77777777" w:rsidR="009E08FF" w:rsidRDefault="009E08FF" w:rsidP="00E840B0"/>
        </w:tc>
        <w:tc>
          <w:tcPr>
            <w:tcW w:w="2345" w:type="dxa"/>
          </w:tcPr>
          <w:p w14:paraId="4BCEFE88" w14:textId="77777777" w:rsidR="009E08FF" w:rsidRDefault="009E08FF" w:rsidP="00E840B0">
            <w:r>
              <w:t>No Religious Affiliation</w:t>
            </w:r>
          </w:p>
          <w:p w14:paraId="5F07933A" w14:textId="77777777" w:rsidR="009E08FF" w:rsidRDefault="009E08FF" w:rsidP="00E840B0"/>
        </w:tc>
        <w:tc>
          <w:tcPr>
            <w:tcW w:w="2346" w:type="dxa"/>
          </w:tcPr>
          <w:p w14:paraId="40A80085" w14:textId="77777777" w:rsidR="009E08FF" w:rsidRDefault="009E08FF" w:rsidP="00E840B0">
            <w:r>
              <w:t>Catholic Affiliation</w:t>
            </w:r>
          </w:p>
        </w:tc>
        <w:tc>
          <w:tcPr>
            <w:tcW w:w="2364" w:type="dxa"/>
          </w:tcPr>
          <w:p w14:paraId="0828D01A" w14:textId="77777777" w:rsidR="009E08FF" w:rsidRDefault="009E08FF" w:rsidP="00E840B0">
            <w:r>
              <w:t>Protestant Affiliation</w:t>
            </w:r>
          </w:p>
        </w:tc>
        <w:tc>
          <w:tcPr>
            <w:tcW w:w="2346" w:type="dxa"/>
          </w:tcPr>
          <w:p w14:paraId="20C42A7F" w14:textId="77777777" w:rsidR="009E08FF" w:rsidRDefault="009E08FF" w:rsidP="00E840B0">
            <w:r>
              <w:t>Other Affiliation</w:t>
            </w:r>
          </w:p>
        </w:tc>
        <w:tc>
          <w:tcPr>
            <w:tcW w:w="2118" w:type="dxa"/>
          </w:tcPr>
          <w:p w14:paraId="209F14B1" w14:textId="77777777" w:rsidR="009E08FF" w:rsidRDefault="009E08FF" w:rsidP="00E840B0">
            <w:r>
              <w:t>Total</w:t>
            </w:r>
          </w:p>
        </w:tc>
      </w:tr>
      <w:tr w:rsidR="009E08FF" w14:paraId="374664C3" w14:textId="77777777" w:rsidTr="00E840B0">
        <w:tc>
          <w:tcPr>
            <w:tcW w:w="2429" w:type="dxa"/>
          </w:tcPr>
          <w:p w14:paraId="49C0FC78" w14:textId="77777777" w:rsidR="009E08FF" w:rsidRDefault="009E08FF" w:rsidP="00E840B0">
            <w:r>
              <w:t>Non-profit Management Courses</w:t>
            </w:r>
          </w:p>
          <w:p w14:paraId="0BA2561F" w14:textId="77777777" w:rsidR="009E08FF" w:rsidRDefault="009E08FF" w:rsidP="00E840B0"/>
        </w:tc>
        <w:tc>
          <w:tcPr>
            <w:tcW w:w="2345" w:type="dxa"/>
          </w:tcPr>
          <w:p w14:paraId="6DCEA486" w14:textId="77777777" w:rsidR="009E08FF" w:rsidRDefault="009E08FF" w:rsidP="00E840B0">
            <w:pPr>
              <w:tabs>
                <w:tab w:val="center" w:pos="1064"/>
              </w:tabs>
            </w:pPr>
            <w:r>
              <w:t>47 (12.6%)</w:t>
            </w:r>
            <w:r>
              <w:tab/>
            </w:r>
          </w:p>
        </w:tc>
        <w:tc>
          <w:tcPr>
            <w:tcW w:w="2346" w:type="dxa"/>
          </w:tcPr>
          <w:p w14:paraId="2B8A8A8A" w14:textId="77777777" w:rsidR="009E08FF" w:rsidRDefault="009E08FF" w:rsidP="00E840B0">
            <w:r>
              <w:t>11 (22.4%)</w:t>
            </w:r>
          </w:p>
        </w:tc>
        <w:tc>
          <w:tcPr>
            <w:tcW w:w="2364" w:type="dxa"/>
          </w:tcPr>
          <w:p w14:paraId="7CF18C26" w14:textId="77777777" w:rsidR="009E08FF" w:rsidRDefault="009E08FF" w:rsidP="00E840B0">
            <w:r>
              <w:t>7 (23.3%)</w:t>
            </w:r>
          </w:p>
        </w:tc>
        <w:tc>
          <w:tcPr>
            <w:tcW w:w="2346" w:type="dxa"/>
          </w:tcPr>
          <w:p w14:paraId="599A7A99" w14:textId="77777777" w:rsidR="009E08FF" w:rsidRDefault="009E08FF" w:rsidP="00E840B0">
            <w:r>
              <w:t>1 (50%)</w:t>
            </w:r>
          </w:p>
        </w:tc>
        <w:tc>
          <w:tcPr>
            <w:tcW w:w="2118" w:type="dxa"/>
          </w:tcPr>
          <w:p w14:paraId="165E35E6" w14:textId="77777777" w:rsidR="009E08FF" w:rsidRDefault="009E08FF" w:rsidP="00E840B0">
            <w:r>
              <w:t>66 (13.2%)</w:t>
            </w:r>
          </w:p>
        </w:tc>
      </w:tr>
      <w:tr w:rsidR="009E08FF" w14:paraId="68106310" w14:textId="77777777" w:rsidTr="00E840B0">
        <w:tc>
          <w:tcPr>
            <w:tcW w:w="2429" w:type="dxa"/>
          </w:tcPr>
          <w:p w14:paraId="22946D20" w14:textId="77777777" w:rsidR="009E08FF" w:rsidRDefault="009E08FF" w:rsidP="00E840B0">
            <w:r>
              <w:t>No Non-profit Management Courses</w:t>
            </w:r>
          </w:p>
          <w:p w14:paraId="332B27C3" w14:textId="77777777" w:rsidR="009E08FF" w:rsidRDefault="009E08FF" w:rsidP="00E840B0"/>
        </w:tc>
        <w:tc>
          <w:tcPr>
            <w:tcW w:w="2345" w:type="dxa"/>
          </w:tcPr>
          <w:p w14:paraId="19A13417" w14:textId="77777777" w:rsidR="009E08FF" w:rsidRDefault="009E08FF" w:rsidP="00E840B0">
            <w:r>
              <w:t>373 (87.4%)</w:t>
            </w:r>
          </w:p>
        </w:tc>
        <w:tc>
          <w:tcPr>
            <w:tcW w:w="2346" w:type="dxa"/>
          </w:tcPr>
          <w:p w14:paraId="58581E6F" w14:textId="77777777" w:rsidR="009E08FF" w:rsidRDefault="009E08FF" w:rsidP="00E840B0">
            <w:r>
              <w:t>38 (77.6%)</w:t>
            </w:r>
          </w:p>
        </w:tc>
        <w:tc>
          <w:tcPr>
            <w:tcW w:w="2364" w:type="dxa"/>
          </w:tcPr>
          <w:p w14:paraId="47947E7C" w14:textId="77777777" w:rsidR="009E08FF" w:rsidRDefault="009E08FF" w:rsidP="00E840B0">
            <w:r>
              <w:t>23 (76.7%)</w:t>
            </w:r>
          </w:p>
        </w:tc>
        <w:tc>
          <w:tcPr>
            <w:tcW w:w="2346" w:type="dxa"/>
          </w:tcPr>
          <w:p w14:paraId="26C5460C" w14:textId="77777777" w:rsidR="009E08FF" w:rsidRDefault="009E08FF" w:rsidP="00E840B0">
            <w:r>
              <w:t>1 (50%)</w:t>
            </w:r>
          </w:p>
        </w:tc>
        <w:tc>
          <w:tcPr>
            <w:tcW w:w="2118" w:type="dxa"/>
          </w:tcPr>
          <w:p w14:paraId="791CFC85" w14:textId="77777777" w:rsidR="009E08FF" w:rsidRDefault="009E08FF" w:rsidP="00E840B0">
            <w:r>
              <w:t>435 (86.8%)</w:t>
            </w:r>
          </w:p>
        </w:tc>
      </w:tr>
      <w:tr w:rsidR="009E08FF" w14:paraId="3170135A" w14:textId="77777777" w:rsidTr="00E840B0">
        <w:tc>
          <w:tcPr>
            <w:tcW w:w="2429" w:type="dxa"/>
          </w:tcPr>
          <w:p w14:paraId="57B55A77" w14:textId="77777777" w:rsidR="009E08FF" w:rsidRDefault="009E08FF" w:rsidP="00E840B0">
            <w:r>
              <w:t>Total</w:t>
            </w:r>
          </w:p>
          <w:p w14:paraId="635C7885" w14:textId="77777777" w:rsidR="009E08FF" w:rsidRDefault="009E08FF" w:rsidP="00E840B0"/>
        </w:tc>
        <w:tc>
          <w:tcPr>
            <w:tcW w:w="2345" w:type="dxa"/>
          </w:tcPr>
          <w:p w14:paraId="6D8878BB" w14:textId="77777777" w:rsidR="009E08FF" w:rsidRDefault="009E08FF" w:rsidP="00E840B0">
            <w:r>
              <w:t>420 (100%)</w:t>
            </w:r>
          </w:p>
        </w:tc>
        <w:tc>
          <w:tcPr>
            <w:tcW w:w="2346" w:type="dxa"/>
          </w:tcPr>
          <w:p w14:paraId="278C85C9" w14:textId="77777777" w:rsidR="009E08FF" w:rsidRDefault="009E08FF" w:rsidP="00E840B0">
            <w:r>
              <w:t>49 (100%)</w:t>
            </w:r>
          </w:p>
        </w:tc>
        <w:tc>
          <w:tcPr>
            <w:tcW w:w="2364" w:type="dxa"/>
          </w:tcPr>
          <w:p w14:paraId="54F5406B" w14:textId="77777777" w:rsidR="009E08FF" w:rsidRDefault="009E08FF" w:rsidP="00E840B0">
            <w:r>
              <w:t>30 (100%)</w:t>
            </w:r>
          </w:p>
        </w:tc>
        <w:tc>
          <w:tcPr>
            <w:tcW w:w="2346" w:type="dxa"/>
          </w:tcPr>
          <w:p w14:paraId="5FB51EE3" w14:textId="77777777" w:rsidR="009E08FF" w:rsidRDefault="009E08FF" w:rsidP="00E840B0">
            <w:r>
              <w:t>2 (100%)</w:t>
            </w:r>
          </w:p>
        </w:tc>
        <w:tc>
          <w:tcPr>
            <w:tcW w:w="2118" w:type="dxa"/>
          </w:tcPr>
          <w:p w14:paraId="426ED863" w14:textId="77777777" w:rsidR="009E08FF" w:rsidRDefault="009E08FF" w:rsidP="00E840B0">
            <w:r>
              <w:t>501 (100%)</w:t>
            </w:r>
          </w:p>
        </w:tc>
      </w:tr>
    </w:tbl>
    <w:p w14:paraId="5EDF6B44" w14:textId="77777777" w:rsidR="009E08FF" w:rsidRPr="00AD04FB" w:rsidRDefault="009E08FF" w:rsidP="0035588F"/>
    <w:p w14:paraId="3C230424" w14:textId="558E0AB3" w:rsidR="009E08FF" w:rsidRDefault="009E08FF" w:rsidP="0035588F">
      <w:pPr>
        <w:rPr>
          <w:b/>
        </w:rPr>
      </w:pPr>
      <w:r>
        <w:rPr>
          <w:b/>
        </w:rPr>
        <w:t xml:space="preserve">Table 4. Breakdown of </w:t>
      </w:r>
      <w:r w:rsidRPr="00B20183">
        <w:rPr>
          <w:b/>
        </w:rPr>
        <w:t>Social Enterprise</w:t>
      </w:r>
      <w:r>
        <w:rPr>
          <w:b/>
        </w:rPr>
        <w:t xml:space="preserve"> </w:t>
      </w:r>
      <w:r w:rsidRPr="00B20183">
        <w:rPr>
          <w:b/>
        </w:rPr>
        <w:t xml:space="preserve">Course </w:t>
      </w:r>
      <w:r>
        <w:rPr>
          <w:b/>
        </w:rPr>
        <w:t>offered to</w:t>
      </w:r>
      <w:r w:rsidRPr="00B20183">
        <w:rPr>
          <w:b/>
        </w:rPr>
        <w:t xml:space="preserve"> Business Students</w:t>
      </w:r>
      <w:r>
        <w:rPr>
          <w:b/>
        </w:rPr>
        <w:t xml:space="preserve"> by Religious Affiliation  </w:t>
      </w:r>
    </w:p>
    <w:tbl>
      <w:tblPr>
        <w:tblStyle w:val="TableGrid"/>
        <w:tblW w:w="0" w:type="auto"/>
        <w:tblLook w:val="04A0" w:firstRow="1" w:lastRow="0" w:firstColumn="1" w:lastColumn="0" w:noHBand="0" w:noVBand="1"/>
      </w:tblPr>
      <w:tblGrid>
        <w:gridCol w:w="1964"/>
        <w:gridCol w:w="1440"/>
        <w:gridCol w:w="1440"/>
        <w:gridCol w:w="1495"/>
        <w:gridCol w:w="1440"/>
        <w:gridCol w:w="1237"/>
      </w:tblGrid>
      <w:tr w:rsidR="009E08FF" w14:paraId="727900F6" w14:textId="77777777" w:rsidTr="00E840B0">
        <w:tc>
          <w:tcPr>
            <w:tcW w:w="2429" w:type="dxa"/>
          </w:tcPr>
          <w:p w14:paraId="2662BD42" w14:textId="77777777" w:rsidR="009E08FF" w:rsidRDefault="009E08FF" w:rsidP="00E840B0"/>
        </w:tc>
        <w:tc>
          <w:tcPr>
            <w:tcW w:w="2345" w:type="dxa"/>
          </w:tcPr>
          <w:p w14:paraId="35036132" w14:textId="77777777" w:rsidR="009E08FF" w:rsidRDefault="009E08FF" w:rsidP="00E840B0">
            <w:r>
              <w:t>No Religious Affiliation</w:t>
            </w:r>
          </w:p>
          <w:p w14:paraId="5DB49B4C" w14:textId="77777777" w:rsidR="009E08FF" w:rsidRDefault="009E08FF" w:rsidP="00E840B0"/>
        </w:tc>
        <w:tc>
          <w:tcPr>
            <w:tcW w:w="2346" w:type="dxa"/>
          </w:tcPr>
          <w:p w14:paraId="74B68E2B" w14:textId="77777777" w:rsidR="009E08FF" w:rsidRDefault="009E08FF" w:rsidP="00E840B0">
            <w:r>
              <w:t>Catholic Affiliation</w:t>
            </w:r>
          </w:p>
        </w:tc>
        <w:tc>
          <w:tcPr>
            <w:tcW w:w="2364" w:type="dxa"/>
          </w:tcPr>
          <w:p w14:paraId="1A79067A" w14:textId="77777777" w:rsidR="009E08FF" w:rsidRDefault="009E08FF" w:rsidP="00E840B0">
            <w:r>
              <w:t>Protestant Affiliation</w:t>
            </w:r>
          </w:p>
        </w:tc>
        <w:tc>
          <w:tcPr>
            <w:tcW w:w="2346" w:type="dxa"/>
          </w:tcPr>
          <w:p w14:paraId="2FFA3DBA" w14:textId="77777777" w:rsidR="009E08FF" w:rsidRDefault="009E08FF" w:rsidP="00E840B0">
            <w:r>
              <w:t>Other Affiliation</w:t>
            </w:r>
          </w:p>
        </w:tc>
        <w:tc>
          <w:tcPr>
            <w:tcW w:w="2118" w:type="dxa"/>
          </w:tcPr>
          <w:p w14:paraId="2E1EE662" w14:textId="77777777" w:rsidR="009E08FF" w:rsidRDefault="009E08FF" w:rsidP="00E840B0">
            <w:r>
              <w:t>Total</w:t>
            </w:r>
          </w:p>
        </w:tc>
      </w:tr>
      <w:tr w:rsidR="009E08FF" w14:paraId="63B1DF58" w14:textId="77777777" w:rsidTr="00E840B0">
        <w:tc>
          <w:tcPr>
            <w:tcW w:w="2429" w:type="dxa"/>
          </w:tcPr>
          <w:p w14:paraId="2726C286" w14:textId="77777777" w:rsidR="009E08FF" w:rsidRDefault="009E08FF" w:rsidP="00E840B0">
            <w:r>
              <w:t>Social Enterprise Courses</w:t>
            </w:r>
          </w:p>
          <w:p w14:paraId="15014A67" w14:textId="77777777" w:rsidR="009E08FF" w:rsidRDefault="009E08FF" w:rsidP="00E840B0"/>
        </w:tc>
        <w:tc>
          <w:tcPr>
            <w:tcW w:w="2345" w:type="dxa"/>
          </w:tcPr>
          <w:p w14:paraId="6D8FFBFA" w14:textId="77777777" w:rsidR="009E08FF" w:rsidRDefault="009E08FF" w:rsidP="00E840B0">
            <w:r>
              <w:t>102 (24%)</w:t>
            </w:r>
          </w:p>
        </w:tc>
        <w:tc>
          <w:tcPr>
            <w:tcW w:w="2346" w:type="dxa"/>
          </w:tcPr>
          <w:p w14:paraId="47C28641" w14:textId="77777777" w:rsidR="009E08FF" w:rsidRDefault="009E08FF" w:rsidP="00E840B0">
            <w:r>
              <w:t>20 (40%)</w:t>
            </w:r>
          </w:p>
        </w:tc>
        <w:tc>
          <w:tcPr>
            <w:tcW w:w="2364" w:type="dxa"/>
          </w:tcPr>
          <w:p w14:paraId="0CA53CC4" w14:textId="77777777" w:rsidR="009E08FF" w:rsidRDefault="009E08FF" w:rsidP="00E840B0">
            <w:r>
              <w:t>12 (40%)</w:t>
            </w:r>
          </w:p>
        </w:tc>
        <w:tc>
          <w:tcPr>
            <w:tcW w:w="2346" w:type="dxa"/>
          </w:tcPr>
          <w:p w14:paraId="3A18D3D1" w14:textId="77777777" w:rsidR="009E08FF" w:rsidRDefault="009E08FF" w:rsidP="00E840B0">
            <w:r>
              <w:t>2 (100%)</w:t>
            </w:r>
          </w:p>
        </w:tc>
        <w:tc>
          <w:tcPr>
            <w:tcW w:w="2118" w:type="dxa"/>
          </w:tcPr>
          <w:p w14:paraId="6582BDA2" w14:textId="77777777" w:rsidR="009E08FF" w:rsidRDefault="009E08FF" w:rsidP="00E840B0">
            <w:r>
              <w:t>136 (27.1%)</w:t>
            </w:r>
          </w:p>
        </w:tc>
      </w:tr>
      <w:tr w:rsidR="009E08FF" w14:paraId="52F58EB4" w14:textId="77777777" w:rsidTr="00E840B0">
        <w:tc>
          <w:tcPr>
            <w:tcW w:w="2429" w:type="dxa"/>
          </w:tcPr>
          <w:p w14:paraId="39D21799" w14:textId="77777777" w:rsidR="009E08FF" w:rsidRDefault="009E08FF" w:rsidP="00E840B0">
            <w:r>
              <w:t>No Social Entrepreneurship Courses</w:t>
            </w:r>
          </w:p>
        </w:tc>
        <w:tc>
          <w:tcPr>
            <w:tcW w:w="2345" w:type="dxa"/>
          </w:tcPr>
          <w:p w14:paraId="4BE0203F" w14:textId="77777777" w:rsidR="009E08FF" w:rsidRDefault="009E08FF" w:rsidP="00E840B0">
            <w:r>
              <w:t>318 (76%)</w:t>
            </w:r>
          </w:p>
        </w:tc>
        <w:tc>
          <w:tcPr>
            <w:tcW w:w="2346" w:type="dxa"/>
          </w:tcPr>
          <w:p w14:paraId="7041FEA7" w14:textId="77777777" w:rsidR="009E08FF" w:rsidRDefault="009E08FF" w:rsidP="00E840B0">
            <w:r>
              <w:t>29 (60%)</w:t>
            </w:r>
          </w:p>
        </w:tc>
        <w:tc>
          <w:tcPr>
            <w:tcW w:w="2364" w:type="dxa"/>
          </w:tcPr>
          <w:p w14:paraId="2ED350D8" w14:textId="77777777" w:rsidR="009E08FF" w:rsidRDefault="009E08FF" w:rsidP="00E840B0">
            <w:r>
              <w:t>18 (60%)</w:t>
            </w:r>
          </w:p>
        </w:tc>
        <w:tc>
          <w:tcPr>
            <w:tcW w:w="2346" w:type="dxa"/>
          </w:tcPr>
          <w:p w14:paraId="7BD131D3" w14:textId="77777777" w:rsidR="009E08FF" w:rsidRDefault="009E08FF" w:rsidP="00E840B0">
            <w:r>
              <w:t>0 (0%)</w:t>
            </w:r>
          </w:p>
        </w:tc>
        <w:tc>
          <w:tcPr>
            <w:tcW w:w="2118" w:type="dxa"/>
          </w:tcPr>
          <w:p w14:paraId="2371772C" w14:textId="77777777" w:rsidR="009E08FF" w:rsidRDefault="009E08FF" w:rsidP="00E840B0">
            <w:r>
              <w:t>365 (72.9%)</w:t>
            </w:r>
          </w:p>
        </w:tc>
      </w:tr>
      <w:tr w:rsidR="009E08FF" w14:paraId="44DB8244" w14:textId="77777777" w:rsidTr="00E840B0">
        <w:tc>
          <w:tcPr>
            <w:tcW w:w="2429" w:type="dxa"/>
          </w:tcPr>
          <w:p w14:paraId="31706050" w14:textId="77777777" w:rsidR="009E08FF" w:rsidRDefault="009E08FF" w:rsidP="00E840B0">
            <w:r>
              <w:t>Total</w:t>
            </w:r>
          </w:p>
          <w:p w14:paraId="3F2BBD7F" w14:textId="77777777" w:rsidR="009E08FF" w:rsidRDefault="009E08FF" w:rsidP="00E840B0"/>
        </w:tc>
        <w:tc>
          <w:tcPr>
            <w:tcW w:w="2345" w:type="dxa"/>
          </w:tcPr>
          <w:p w14:paraId="0C118236" w14:textId="77777777" w:rsidR="009E08FF" w:rsidRDefault="009E08FF" w:rsidP="00E840B0">
            <w:r>
              <w:t>420 (100%)</w:t>
            </w:r>
          </w:p>
        </w:tc>
        <w:tc>
          <w:tcPr>
            <w:tcW w:w="2346" w:type="dxa"/>
          </w:tcPr>
          <w:p w14:paraId="16BD19A0" w14:textId="77777777" w:rsidR="009E08FF" w:rsidRDefault="009E08FF" w:rsidP="00E840B0">
            <w:r>
              <w:t>49 (100%)</w:t>
            </w:r>
          </w:p>
        </w:tc>
        <w:tc>
          <w:tcPr>
            <w:tcW w:w="2364" w:type="dxa"/>
          </w:tcPr>
          <w:p w14:paraId="6F8CD7F4" w14:textId="77777777" w:rsidR="009E08FF" w:rsidRDefault="009E08FF" w:rsidP="00E840B0">
            <w:r>
              <w:t>30 (100%)</w:t>
            </w:r>
          </w:p>
        </w:tc>
        <w:tc>
          <w:tcPr>
            <w:tcW w:w="2346" w:type="dxa"/>
          </w:tcPr>
          <w:p w14:paraId="09459AC3" w14:textId="77777777" w:rsidR="009E08FF" w:rsidRDefault="009E08FF" w:rsidP="00E840B0">
            <w:r>
              <w:t>2 (100%)</w:t>
            </w:r>
          </w:p>
        </w:tc>
        <w:tc>
          <w:tcPr>
            <w:tcW w:w="2118" w:type="dxa"/>
          </w:tcPr>
          <w:p w14:paraId="4E4EECB4" w14:textId="77777777" w:rsidR="009E08FF" w:rsidRDefault="009E08FF" w:rsidP="00E840B0">
            <w:r>
              <w:t>501 (100%)</w:t>
            </w:r>
          </w:p>
        </w:tc>
      </w:tr>
    </w:tbl>
    <w:p w14:paraId="3421527B" w14:textId="547F42E6" w:rsidR="009E08FF" w:rsidRDefault="009E08FF" w:rsidP="0035588F">
      <w:pPr>
        <w:rPr>
          <w:b/>
        </w:rPr>
      </w:pPr>
    </w:p>
    <w:p w14:paraId="7D66021C" w14:textId="513C5249" w:rsidR="009E08FF" w:rsidRPr="00B20183" w:rsidRDefault="009E08FF" w:rsidP="0035588F">
      <w:pPr>
        <w:rPr>
          <w:b/>
        </w:rPr>
      </w:pPr>
      <w:r>
        <w:rPr>
          <w:b/>
        </w:rPr>
        <w:t xml:space="preserve">Table 5. Logistic Regression Results </w:t>
      </w:r>
      <w:r w:rsidRPr="00B20183">
        <w:rPr>
          <w:b/>
        </w:rPr>
        <w:t xml:space="preserve">for Predictors of </w:t>
      </w:r>
      <w:r>
        <w:rPr>
          <w:b/>
        </w:rPr>
        <w:t>Non-profit Management</w:t>
      </w:r>
      <w:r w:rsidRPr="00B20183">
        <w:rPr>
          <w:b/>
        </w:rPr>
        <w:t xml:space="preserve"> Course </w:t>
      </w:r>
      <w:r>
        <w:rPr>
          <w:b/>
        </w:rPr>
        <w:t>offered to</w:t>
      </w:r>
      <w:r w:rsidRPr="00B20183">
        <w:rPr>
          <w:b/>
        </w:rPr>
        <w:t xml:space="preserve"> Business Students</w:t>
      </w:r>
      <w:r>
        <w:rPr>
          <w:b/>
        </w:rPr>
        <w:t xml:space="preserve"> (Model 1)</w:t>
      </w:r>
    </w:p>
    <w:tbl>
      <w:tblPr>
        <w:tblStyle w:val="TableGrid"/>
        <w:tblOverlap w:val="never"/>
        <w:tblW w:w="0" w:type="auto"/>
        <w:tblLook w:val="04A0" w:firstRow="1" w:lastRow="0" w:firstColumn="1" w:lastColumn="0" w:noHBand="0" w:noVBand="1"/>
      </w:tblPr>
      <w:tblGrid>
        <w:gridCol w:w="2972"/>
        <w:gridCol w:w="1007"/>
        <w:gridCol w:w="764"/>
        <w:gridCol w:w="1007"/>
        <w:gridCol w:w="764"/>
      </w:tblGrid>
      <w:tr w:rsidR="009E08FF" w:rsidRPr="00914055" w14:paraId="7D562CDF" w14:textId="77777777" w:rsidTr="00E840B0">
        <w:tc>
          <w:tcPr>
            <w:tcW w:w="2972" w:type="dxa"/>
          </w:tcPr>
          <w:p w14:paraId="4D6BECAC" w14:textId="77777777" w:rsidR="009E08FF" w:rsidRPr="00914055" w:rsidRDefault="009E08FF" w:rsidP="00E840B0">
            <w:pPr>
              <w:suppressOverlap/>
              <w:rPr>
                <w:sz w:val="24"/>
                <w:szCs w:val="24"/>
              </w:rPr>
            </w:pPr>
          </w:p>
        </w:tc>
        <w:tc>
          <w:tcPr>
            <w:tcW w:w="1771" w:type="dxa"/>
            <w:gridSpan w:val="2"/>
          </w:tcPr>
          <w:p w14:paraId="4063701B" w14:textId="77777777" w:rsidR="009E08FF" w:rsidRPr="00914055" w:rsidRDefault="009E08FF" w:rsidP="00E840B0">
            <w:pPr>
              <w:suppressOverlap/>
              <w:rPr>
                <w:sz w:val="24"/>
                <w:szCs w:val="24"/>
              </w:rPr>
            </w:pPr>
            <w:r w:rsidRPr="00914055">
              <w:rPr>
                <w:sz w:val="24"/>
                <w:szCs w:val="24"/>
              </w:rPr>
              <w:t xml:space="preserve">Model 1a </w:t>
            </w:r>
          </w:p>
          <w:p w14:paraId="41D08BAF" w14:textId="77777777" w:rsidR="009E08FF" w:rsidRPr="00914055" w:rsidRDefault="009E08FF" w:rsidP="00E840B0">
            <w:pPr>
              <w:suppressOverlap/>
              <w:rPr>
                <w:sz w:val="24"/>
                <w:szCs w:val="24"/>
              </w:rPr>
            </w:pPr>
          </w:p>
        </w:tc>
        <w:tc>
          <w:tcPr>
            <w:tcW w:w="1771" w:type="dxa"/>
            <w:gridSpan w:val="2"/>
          </w:tcPr>
          <w:p w14:paraId="788B842C" w14:textId="77777777" w:rsidR="009E08FF" w:rsidRPr="00914055" w:rsidRDefault="009E08FF" w:rsidP="00E840B0">
            <w:pPr>
              <w:suppressOverlap/>
              <w:rPr>
                <w:sz w:val="24"/>
                <w:szCs w:val="24"/>
              </w:rPr>
            </w:pPr>
            <w:r w:rsidRPr="00914055">
              <w:rPr>
                <w:sz w:val="24"/>
                <w:szCs w:val="24"/>
              </w:rPr>
              <w:t>Model 1b</w:t>
            </w:r>
          </w:p>
          <w:p w14:paraId="1B5A96C1" w14:textId="77777777" w:rsidR="009E08FF" w:rsidRPr="00914055" w:rsidRDefault="009E08FF" w:rsidP="00E840B0">
            <w:pPr>
              <w:suppressOverlap/>
              <w:rPr>
                <w:sz w:val="24"/>
                <w:szCs w:val="24"/>
              </w:rPr>
            </w:pPr>
            <w:r w:rsidRPr="00914055">
              <w:rPr>
                <w:sz w:val="24"/>
                <w:szCs w:val="24"/>
              </w:rPr>
              <w:t>(full model)</w:t>
            </w:r>
          </w:p>
        </w:tc>
      </w:tr>
      <w:tr w:rsidR="009E08FF" w:rsidRPr="00914055" w14:paraId="2C8F0BB5" w14:textId="77777777" w:rsidTr="00E840B0">
        <w:tc>
          <w:tcPr>
            <w:tcW w:w="2972" w:type="dxa"/>
          </w:tcPr>
          <w:p w14:paraId="6E046124" w14:textId="77777777" w:rsidR="009E08FF" w:rsidRPr="00914055" w:rsidRDefault="009E08FF" w:rsidP="00E840B0">
            <w:pPr>
              <w:suppressOverlap/>
              <w:rPr>
                <w:sz w:val="24"/>
                <w:szCs w:val="24"/>
              </w:rPr>
            </w:pPr>
          </w:p>
        </w:tc>
        <w:tc>
          <w:tcPr>
            <w:tcW w:w="1007" w:type="dxa"/>
          </w:tcPr>
          <w:p w14:paraId="390FA521" w14:textId="77777777" w:rsidR="009E08FF" w:rsidRPr="00914055" w:rsidRDefault="009E08FF" w:rsidP="00E840B0">
            <w:pPr>
              <w:suppressOverlap/>
              <w:rPr>
                <w:sz w:val="24"/>
                <w:szCs w:val="24"/>
              </w:rPr>
            </w:pPr>
            <w:r w:rsidRPr="00914055">
              <w:rPr>
                <w:sz w:val="24"/>
                <w:szCs w:val="24"/>
              </w:rPr>
              <w:t>B (S.E.)</w:t>
            </w:r>
          </w:p>
        </w:tc>
        <w:tc>
          <w:tcPr>
            <w:tcW w:w="764" w:type="dxa"/>
          </w:tcPr>
          <w:p w14:paraId="283EB0FE" w14:textId="77777777" w:rsidR="009E08FF" w:rsidRPr="00914055" w:rsidRDefault="009E08FF" w:rsidP="00E840B0">
            <w:pPr>
              <w:suppressOverlap/>
              <w:rPr>
                <w:sz w:val="24"/>
                <w:szCs w:val="24"/>
              </w:rPr>
            </w:pPr>
            <w:r w:rsidRPr="00914055">
              <w:rPr>
                <w:sz w:val="24"/>
                <w:szCs w:val="24"/>
              </w:rPr>
              <w:t>Exp (B)</w:t>
            </w:r>
          </w:p>
        </w:tc>
        <w:tc>
          <w:tcPr>
            <w:tcW w:w="1007" w:type="dxa"/>
          </w:tcPr>
          <w:p w14:paraId="0818B720" w14:textId="77777777" w:rsidR="009E08FF" w:rsidRPr="00914055" w:rsidRDefault="009E08FF" w:rsidP="00E840B0">
            <w:pPr>
              <w:suppressOverlap/>
              <w:rPr>
                <w:sz w:val="24"/>
                <w:szCs w:val="24"/>
              </w:rPr>
            </w:pPr>
            <w:r w:rsidRPr="00914055">
              <w:rPr>
                <w:sz w:val="24"/>
                <w:szCs w:val="24"/>
              </w:rPr>
              <w:t>B (S.E.)</w:t>
            </w:r>
          </w:p>
        </w:tc>
        <w:tc>
          <w:tcPr>
            <w:tcW w:w="764" w:type="dxa"/>
          </w:tcPr>
          <w:p w14:paraId="3735F89A" w14:textId="77777777" w:rsidR="009E08FF" w:rsidRPr="00914055" w:rsidRDefault="009E08FF" w:rsidP="00E840B0">
            <w:pPr>
              <w:suppressOverlap/>
              <w:rPr>
                <w:sz w:val="24"/>
                <w:szCs w:val="24"/>
              </w:rPr>
            </w:pPr>
            <w:r w:rsidRPr="00914055">
              <w:rPr>
                <w:sz w:val="24"/>
                <w:szCs w:val="24"/>
              </w:rPr>
              <w:t>Exp (B)</w:t>
            </w:r>
          </w:p>
        </w:tc>
      </w:tr>
      <w:tr w:rsidR="009E08FF" w:rsidRPr="00914055" w14:paraId="439A9961" w14:textId="77777777" w:rsidTr="00E840B0">
        <w:tc>
          <w:tcPr>
            <w:tcW w:w="2972" w:type="dxa"/>
          </w:tcPr>
          <w:p w14:paraId="06C0D77A" w14:textId="77777777" w:rsidR="009E08FF" w:rsidRPr="00914055" w:rsidRDefault="009E08FF" w:rsidP="00E840B0">
            <w:pPr>
              <w:suppressOverlap/>
              <w:rPr>
                <w:sz w:val="24"/>
                <w:szCs w:val="24"/>
              </w:rPr>
            </w:pPr>
            <w:r w:rsidRPr="00914055">
              <w:rPr>
                <w:sz w:val="24"/>
                <w:szCs w:val="24"/>
              </w:rPr>
              <w:t>Log Endowment</w:t>
            </w:r>
          </w:p>
          <w:p w14:paraId="2F172A0E" w14:textId="77777777" w:rsidR="009E08FF" w:rsidRPr="00914055" w:rsidRDefault="009E08FF" w:rsidP="00E840B0">
            <w:pPr>
              <w:suppressOverlap/>
              <w:rPr>
                <w:sz w:val="24"/>
                <w:szCs w:val="24"/>
              </w:rPr>
            </w:pPr>
          </w:p>
        </w:tc>
        <w:tc>
          <w:tcPr>
            <w:tcW w:w="1007" w:type="dxa"/>
          </w:tcPr>
          <w:p w14:paraId="26B5208C" w14:textId="77777777" w:rsidR="009E08FF" w:rsidRPr="00914055" w:rsidRDefault="009E08FF" w:rsidP="00E840B0">
            <w:pPr>
              <w:suppressOverlap/>
              <w:rPr>
                <w:sz w:val="24"/>
                <w:szCs w:val="24"/>
              </w:rPr>
            </w:pPr>
            <w:r w:rsidRPr="00914055">
              <w:rPr>
                <w:sz w:val="24"/>
                <w:szCs w:val="24"/>
              </w:rPr>
              <w:t>-0.105 (0.174)</w:t>
            </w:r>
          </w:p>
        </w:tc>
        <w:tc>
          <w:tcPr>
            <w:tcW w:w="764" w:type="dxa"/>
          </w:tcPr>
          <w:p w14:paraId="0DAE5CF3" w14:textId="77777777" w:rsidR="009E08FF" w:rsidRPr="00914055" w:rsidRDefault="009E08FF" w:rsidP="00E840B0">
            <w:pPr>
              <w:suppressOverlap/>
              <w:rPr>
                <w:sz w:val="24"/>
                <w:szCs w:val="24"/>
              </w:rPr>
            </w:pPr>
            <w:r w:rsidRPr="00914055">
              <w:rPr>
                <w:sz w:val="24"/>
                <w:szCs w:val="24"/>
              </w:rPr>
              <w:t>0.900</w:t>
            </w:r>
          </w:p>
        </w:tc>
        <w:tc>
          <w:tcPr>
            <w:tcW w:w="1007" w:type="dxa"/>
          </w:tcPr>
          <w:p w14:paraId="753091B1" w14:textId="77777777" w:rsidR="009E08FF" w:rsidRPr="00914055" w:rsidRDefault="009E08FF" w:rsidP="00E840B0">
            <w:pPr>
              <w:suppressOverlap/>
              <w:rPr>
                <w:sz w:val="24"/>
                <w:szCs w:val="24"/>
              </w:rPr>
            </w:pPr>
            <w:r w:rsidRPr="00914055">
              <w:rPr>
                <w:sz w:val="24"/>
                <w:szCs w:val="24"/>
              </w:rPr>
              <w:t>-0.159</w:t>
            </w:r>
          </w:p>
          <w:p w14:paraId="63523513" w14:textId="77777777" w:rsidR="009E08FF" w:rsidRPr="00914055" w:rsidRDefault="009E08FF" w:rsidP="00E840B0">
            <w:pPr>
              <w:suppressOverlap/>
              <w:rPr>
                <w:sz w:val="24"/>
                <w:szCs w:val="24"/>
              </w:rPr>
            </w:pPr>
            <w:r w:rsidRPr="00914055">
              <w:rPr>
                <w:sz w:val="24"/>
                <w:szCs w:val="24"/>
              </w:rPr>
              <w:t>(0.171)</w:t>
            </w:r>
          </w:p>
        </w:tc>
        <w:tc>
          <w:tcPr>
            <w:tcW w:w="764" w:type="dxa"/>
          </w:tcPr>
          <w:p w14:paraId="63CB0AD1" w14:textId="77777777" w:rsidR="009E08FF" w:rsidRPr="00914055" w:rsidRDefault="009E08FF" w:rsidP="00E840B0">
            <w:pPr>
              <w:suppressOverlap/>
              <w:rPr>
                <w:sz w:val="24"/>
                <w:szCs w:val="24"/>
              </w:rPr>
            </w:pPr>
            <w:r w:rsidRPr="00914055">
              <w:rPr>
                <w:sz w:val="24"/>
                <w:szCs w:val="24"/>
              </w:rPr>
              <w:t>0.853</w:t>
            </w:r>
          </w:p>
          <w:p w14:paraId="7F6AE9DC" w14:textId="77777777" w:rsidR="009E08FF" w:rsidRPr="00914055" w:rsidRDefault="009E08FF" w:rsidP="00E840B0">
            <w:pPr>
              <w:suppressOverlap/>
              <w:rPr>
                <w:sz w:val="24"/>
                <w:szCs w:val="24"/>
              </w:rPr>
            </w:pPr>
          </w:p>
        </w:tc>
      </w:tr>
      <w:tr w:rsidR="009E08FF" w:rsidRPr="00914055" w14:paraId="51035388" w14:textId="77777777" w:rsidTr="00E840B0">
        <w:tc>
          <w:tcPr>
            <w:tcW w:w="2972" w:type="dxa"/>
          </w:tcPr>
          <w:p w14:paraId="1CFAECD7" w14:textId="77777777" w:rsidR="009E08FF" w:rsidRPr="00914055" w:rsidRDefault="009E08FF" w:rsidP="00E840B0">
            <w:pPr>
              <w:suppressOverlap/>
              <w:rPr>
                <w:sz w:val="24"/>
                <w:szCs w:val="24"/>
              </w:rPr>
            </w:pPr>
            <w:r w:rsidRPr="00914055">
              <w:rPr>
                <w:sz w:val="24"/>
                <w:szCs w:val="24"/>
              </w:rPr>
              <w:t xml:space="preserve">Ivy Universities </w:t>
            </w:r>
          </w:p>
          <w:p w14:paraId="615CBC56" w14:textId="77777777" w:rsidR="009E08FF" w:rsidRPr="00914055" w:rsidRDefault="009E08FF" w:rsidP="00E840B0">
            <w:pPr>
              <w:suppressOverlap/>
              <w:rPr>
                <w:sz w:val="24"/>
                <w:szCs w:val="24"/>
              </w:rPr>
            </w:pPr>
          </w:p>
        </w:tc>
        <w:tc>
          <w:tcPr>
            <w:tcW w:w="1007" w:type="dxa"/>
          </w:tcPr>
          <w:p w14:paraId="3DB20CFA" w14:textId="77777777" w:rsidR="009E08FF" w:rsidRPr="00914055" w:rsidRDefault="009E08FF" w:rsidP="00E840B0">
            <w:pPr>
              <w:suppressOverlap/>
              <w:rPr>
                <w:sz w:val="24"/>
                <w:szCs w:val="24"/>
              </w:rPr>
            </w:pPr>
            <w:r w:rsidRPr="00914055">
              <w:rPr>
                <w:sz w:val="24"/>
                <w:szCs w:val="24"/>
              </w:rPr>
              <w:t>1.222*</w:t>
            </w:r>
          </w:p>
          <w:p w14:paraId="72A8B593" w14:textId="77777777" w:rsidR="009E08FF" w:rsidRPr="00914055" w:rsidRDefault="009E08FF" w:rsidP="00E840B0">
            <w:pPr>
              <w:suppressOverlap/>
              <w:rPr>
                <w:sz w:val="24"/>
                <w:szCs w:val="24"/>
              </w:rPr>
            </w:pPr>
            <w:r w:rsidRPr="00914055">
              <w:rPr>
                <w:sz w:val="24"/>
                <w:szCs w:val="24"/>
              </w:rPr>
              <w:t>(0.394)</w:t>
            </w:r>
          </w:p>
        </w:tc>
        <w:tc>
          <w:tcPr>
            <w:tcW w:w="764" w:type="dxa"/>
          </w:tcPr>
          <w:p w14:paraId="4D4AB1AD" w14:textId="77777777" w:rsidR="009E08FF" w:rsidRPr="00914055" w:rsidRDefault="009E08FF" w:rsidP="00E840B0">
            <w:pPr>
              <w:suppressOverlap/>
              <w:rPr>
                <w:sz w:val="24"/>
                <w:szCs w:val="24"/>
              </w:rPr>
            </w:pPr>
            <w:r w:rsidRPr="00914055">
              <w:rPr>
                <w:sz w:val="24"/>
                <w:szCs w:val="24"/>
              </w:rPr>
              <w:t>3.395</w:t>
            </w:r>
          </w:p>
        </w:tc>
        <w:tc>
          <w:tcPr>
            <w:tcW w:w="1007" w:type="dxa"/>
          </w:tcPr>
          <w:p w14:paraId="458F1BA1" w14:textId="77777777" w:rsidR="009E08FF" w:rsidRPr="00914055" w:rsidRDefault="009E08FF" w:rsidP="00E840B0">
            <w:pPr>
              <w:suppressOverlap/>
              <w:rPr>
                <w:sz w:val="24"/>
                <w:szCs w:val="24"/>
              </w:rPr>
            </w:pPr>
            <w:r w:rsidRPr="00914055">
              <w:rPr>
                <w:sz w:val="24"/>
                <w:szCs w:val="24"/>
              </w:rPr>
              <w:t>1.323*</w:t>
            </w:r>
          </w:p>
          <w:p w14:paraId="1E23CAE7" w14:textId="77777777" w:rsidR="009E08FF" w:rsidRPr="00914055" w:rsidRDefault="009E08FF" w:rsidP="00E840B0">
            <w:pPr>
              <w:suppressOverlap/>
              <w:rPr>
                <w:sz w:val="24"/>
                <w:szCs w:val="24"/>
              </w:rPr>
            </w:pPr>
            <w:r w:rsidRPr="00914055">
              <w:rPr>
                <w:sz w:val="24"/>
                <w:szCs w:val="24"/>
              </w:rPr>
              <w:t>(0.398)</w:t>
            </w:r>
          </w:p>
        </w:tc>
        <w:tc>
          <w:tcPr>
            <w:tcW w:w="764" w:type="dxa"/>
          </w:tcPr>
          <w:p w14:paraId="5E2BCA78" w14:textId="77777777" w:rsidR="009E08FF" w:rsidRPr="00914055" w:rsidRDefault="009E08FF" w:rsidP="00E840B0">
            <w:pPr>
              <w:suppressOverlap/>
              <w:rPr>
                <w:sz w:val="24"/>
                <w:szCs w:val="24"/>
              </w:rPr>
            </w:pPr>
            <w:r w:rsidRPr="00914055">
              <w:rPr>
                <w:sz w:val="24"/>
                <w:szCs w:val="24"/>
              </w:rPr>
              <w:t>3.755</w:t>
            </w:r>
          </w:p>
        </w:tc>
      </w:tr>
      <w:tr w:rsidR="009E08FF" w:rsidRPr="00914055" w14:paraId="7E81E76A" w14:textId="77777777" w:rsidTr="00E840B0">
        <w:tc>
          <w:tcPr>
            <w:tcW w:w="2972" w:type="dxa"/>
          </w:tcPr>
          <w:p w14:paraId="07A85E81" w14:textId="77777777" w:rsidR="009E08FF" w:rsidRPr="00914055" w:rsidRDefault="009E08FF" w:rsidP="00E840B0">
            <w:pPr>
              <w:suppressOverlap/>
              <w:rPr>
                <w:sz w:val="24"/>
                <w:szCs w:val="24"/>
              </w:rPr>
            </w:pPr>
            <w:r w:rsidRPr="00914055">
              <w:rPr>
                <w:sz w:val="24"/>
                <w:szCs w:val="24"/>
              </w:rPr>
              <w:t xml:space="preserve">Enrolment </w:t>
            </w:r>
          </w:p>
        </w:tc>
        <w:tc>
          <w:tcPr>
            <w:tcW w:w="1007" w:type="dxa"/>
          </w:tcPr>
          <w:p w14:paraId="613E2306" w14:textId="77777777" w:rsidR="009E08FF" w:rsidRPr="00914055" w:rsidRDefault="009E08FF" w:rsidP="00E840B0">
            <w:pPr>
              <w:suppressOverlap/>
              <w:rPr>
                <w:sz w:val="24"/>
                <w:szCs w:val="24"/>
              </w:rPr>
            </w:pPr>
            <w:r w:rsidRPr="00914055">
              <w:rPr>
                <w:sz w:val="24"/>
                <w:szCs w:val="24"/>
              </w:rPr>
              <w:t>0.290ᶧ</w:t>
            </w:r>
          </w:p>
          <w:p w14:paraId="27D284CF" w14:textId="77777777" w:rsidR="009E08FF" w:rsidRPr="00914055" w:rsidRDefault="009E08FF" w:rsidP="00E840B0">
            <w:pPr>
              <w:suppressOverlap/>
              <w:rPr>
                <w:sz w:val="24"/>
                <w:szCs w:val="24"/>
              </w:rPr>
            </w:pPr>
            <w:r w:rsidRPr="00914055">
              <w:rPr>
                <w:sz w:val="24"/>
                <w:szCs w:val="24"/>
              </w:rPr>
              <w:t>(0.182)</w:t>
            </w:r>
          </w:p>
        </w:tc>
        <w:tc>
          <w:tcPr>
            <w:tcW w:w="764" w:type="dxa"/>
          </w:tcPr>
          <w:p w14:paraId="523DB4B1" w14:textId="77777777" w:rsidR="009E08FF" w:rsidRPr="00914055" w:rsidRDefault="009E08FF" w:rsidP="00E840B0">
            <w:pPr>
              <w:suppressOverlap/>
              <w:rPr>
                <w:sz w:val="24"/>
                <w:szCs w:val="24"/>
              </w:rPr>
            </w:pPr>
            <w:r w:rsidRPr="00914055">
              <w:rPr>
                <w:sz w:val="24"/>
                <w:szCs w:val="24"/>
              </w:rPr>
              <w:t>1.337</w:t>
            </w:r>
          </w:p>
        </w:tc>
        <w:tc>
          <w:tcPr>
            <w:tcW w:w="1007" w:type="dxa"/>
          </w:tcPr>
          <w:p w14:paraId="2449CCAF" w14:textId="77777777" w:rsidR="009E08FF" w:rsidRPr="00914055" w:rsidRDefault="009E08FF" w:rsidP="00E840B0">
            <w:pPr>
              <w:suppressOverlap/>
              <w:rPr>
                <w:sz w:val="24"/>
                <w:szCs w:val="24"/>
              </w:rPr>
            </w:pPr>
            <w:r w:rsidRPr="00914055">
              <w:rPr>
                <w:sz w:val="24"/>
                <w:szCs w:val="24"/>
              </w:rPr>
              <w:t>0.316ᶧ</w:t>
            </w:r>
          </w:p>
          <w:p w14:paraId="3E3E1C02" w14:textId="77777777" w:rsidR="009E08FF" w:rsidRPr="00914055" w:rsidRDefault="009E08FF" w:rsidP="00E840B0">
            <w:pPr>
              <w:suppressOverlap/>
              <w:rPr>
                <w:sz w:val="24"/>
                <w:szCs w:val="24"/>
              </w:rPr>
            </w:pPr>
            <w:r w:rsidRPr="00914055">
              <w:rPr>
                <w:sz w:val="24"/>
                <w:szCs w:val="24"/>
              </w:rPr>
              <w:t>(0.184)</w:t>
            </w:r>
          </w:p>
        </w:tc>
        <w:tc>
          <w:tcPr>
            <w:tcW w:w="764" w:type="dxa"/>
          </w:tcPr>
          <w:p w14:paraId="6FC548AC" w14:textId="77777777" w:rsidR="009E08FF" w:rsidRPr="00914055" w:rsidRDefault="009E08FF" w:rsidP="00E840B0">
            <w:pPr>
              <w:suppressOverlap/>
              <w:rPr>
                <w:sz w:val="24"/>
                <w:szCs w:val="24"/>
              </w:rPr>
            </w:pPr>
            <w:r w:rsidRPr="00914055">
              <w:rPr>
                <w:sz w:val="24"/>
                <w:szCs w:val="24"/>
              </w:rPr>
              <w:t>1.372</w:t>
            </w:r>
          </w:p>
        </w:tc>
      </w:tr>
      <w:tr w:rsidR="009E08FF" w:rsidRPr="00914055" w14:paraId="439F936C" w14:textId="77777777" w:rsidTr="00E840B0">
        <w:tc>
          <w:tcPr>
            <w:tcW w:w="2972" w:type="dxa"/>
          </w:tcPr>
          <w:p w14:paraId="5897D427" w14:textId="77777777" w:rsidR="009E08FF" w:rsidRPr="00914055" w:rsidRDefault="009E08FF" w:rsidP="00E840B0">
            <w:pPr>
              <w:suppressOverlap/>
              <w:rPr>
                <w:sz w:val="24"/>
                <w:szCs w:val="24"/>
              </w:rPr>
            </w:pPr>
            <w:r w:rsidRPr="00914055">
              <w:rPr>
                <w:sz w:val="24"/>
                <w:szCs w:val="24"/>
              </w:rPr>
              <w:t xml:space="preserve">Social and </w:t>
            </w:r>
            <w:r>
              <w:rPr>
                <w:sz w:val="24"/>
                <w:szCs w:val="24"/>
              </w:rPr>
              <w:t>C</w:t>
            </w:r>
            <w:r w:rsidRPr="00914055">
              <w:rPr>
                <w:sz w:val="24"/>
                <w:szCs w:val="24"/>
              </w:rPr>
              <w:t>ommunity Engagement</w:t>
            </w:r>
          </w:p>
          <w:p w14:paraId="53B2C5BE" w14:textId="77777777" w:rsidR="009E08FF" w:rsidRPr="00914055" w:rsidRDefault="009E08FF" w:rsidP="00E840B0">
            <w:pPr>
              <w:suppressOverlap/>
              <w:rPr>
                <w:sz w:val="24"/>
                <w:szCs w:val="24"/>
              </w:rPr>
            </w:pPr>
          </w:p>
        </w:tc>
        <w:tc>
          <w:tcPr>
            <w:tcW w:w="1007" w:type="dxa"/>
          </w:tcPr>
          <w:p w14:paraId="0C58E13E" w14:textId="77777777" w:rsidR="009E08FF" w:rsidRPr="00914055" w:rsidRDefault="009E08FF" w:rsidP="00E840B0">
            <w:pPr>
              <w:suppressOverlap/>
              <w:rPr>
                <w:sz w:val="24"/>
                <w:szCs w:val="24"/>
              </w:rPr>
            </w:pPr>
            <w:r w:rsidRPr="00914055">
              <w:rPr>
                <w:sz w:val="24"/>
                <w:szCs w:val="24"/>
              </w:rPr>
              <w:t>0.027**</w:t>
            </w:r>
          </w:p>
          <w:p w14:paraId="48C5CB7C" w14:textId="77777777" w:rsidR="009E08FF" w:rsidRPr="00914055" w:rsidRDefault="009E08FF" w:rsidP="00E840B0">
            <w:pPr>
              <w:suppressOverlap/>
              <w:rPr>
                <w:sz w:val="24"/>
                <w:szCs w:val="24"/>
              </w:rPr>
            </w:pPr>
            <w:r w:rsidRPr="00914055">
              <w:rPr>
                <w:sz w:val="24"/>
                <w:szCs w:val="24"/>
              </w:rPr>
              <w:t>(0.011)</w:t>
            </w:r>
          </w:p>
        </w:tc>
        <w:tc>
          <w:tcPr>
            <w:tcW w:w="764" w:type="dxa"/>
          </w:tcPr>
          <w:p w14:paraId="671C2438" w14:textId="77777777" w:rsidR="009E08FF" w:rsidRPr="00914055" w:rsidRDefault="009E08FF" w:rsidP="00E840B0">
            <w:pPr>
              <w:suppressOverlap/>
              <w:rPr>
                <w:sz w:val="24"/>
                <w:szCs w:val="24"/>
              </w:rPr>
            </w:pPr>
            <w:r w:rsidRPr="00914055">
              <w:rPr>
                <w:sz w:val="24"/>
                <w:szCs w:val="24"/>
              </w:rPr>
              <w:t>1.027</w:t>
            </w:r>
          </w:p>
        </w:tc>
        <w:tc>
          <w:tcPr>
            <w:tcW w:w="1007" w:type="dxa"/>
          </w:tcPr>
          <w:p w14:paraId="3DA65FD2" w14:textId="77777777" w:rsidR="009E08FF" w:rsidRPr="00914055" w:rsidRDefault="009E08FF" w:rsidP="00E840B0">
            <w:pPr>
              <w:suppressOverlap/>
              <w:rPr>
                <w:sz w:val="24"/>
                <w:szCs w:val="24"/>
              </w:rPr>
            </w:pPr>
            <w:r w:rsidRPr="00914055">
              <w:rPr>
                <w:sz w:val="24"/>
                <w:szCs w:val="24"/>
              </w:rPr>
              <w:t>0.025**</w:t>
            </w:r>
          </w:p>
          <w:p w14:paraId="32B6CF36" w14:textId="77777777" w:rsidR="009E08FF" w:rsidRPr="00914055" w:rsidRDefault="009E08FF" w:rsidP="00E840B0">
            <w:pPr>
              <w:suppressOverlap/>
              <w:rPr>
                <w:sz w:val="24"/>
                <w:szCs w:val="24"/>
              </w:rPr>
            </w:pPr>
            <w:r w:rsidRPr="00914055">
              <w:rPr>
                <w:sz w:val="24"/>
                <w:szCs w:val="24"/>
              </w:rPr>
              <w:t>(0.011)</w:t>
            </w:r>
          </w:p>
        </w:tc>
        <w:tc>
          <w:tcPr>
            <w:tcW w:w="764" w:type="dxa"/>
          </w:tcPr>
          <w:p w14:paraId="2A380EE1" w14:textId="77777777" w:rsidR="009E08FF" w:rsidRPr="00914055" w:rsidRDefault="009E08FF" w:rsidP="00E840B0">
            <w:pPr>
              <w:suppressOverlap/>
              <w:rPr>
                <w:sz w:val="24"/>
                <w:szCs w:val="24"/>
              </w:rPr>
            </w:pPr>
            <w:r w:rsidRPr="00914055">
              <w:rPr>
                <w:sz w:val="24"/>
                <w:szCs w:val="24"/>
              </w:rPr>
              <w:t>1.025</w:t>
            </w:r>
          </w:p>
        </w:tc>
      </w:tr>
      <w:tr w:rsidR="009E08FF" w:rsidRPr="00914055" w14:paraId="3FAE90E3" w14:textId="77777777" w:rsidTr="00E840B0">
        <w:tc>
          <w:tcPr>
            <w:tcW w:w="2972" w:type="dxa"/>
          </w:tcPr>
          <w:p w14:paraId="5BE76D3A" w14:textId="77777777" w:rsidR="009E08FF" w:rsidRPr="00914055" w:rsidRDefault="009E08FF" w:rsidP="00E840B0">
            <w:pPr>
              <w:suppressOverlap/>
              <w:rPr>
                <w:sz w:val="24"/>
                <w:szCs w:val="24"/>
              </w:rPr>
            </w:pPr>
            <w:r w:rsidRPr="00914055">
              <w:rPr>
                <w:sz w:val="24"/>
                <w:szCs w:val="24"/>
              </w:rPr>
              <w:t>Entrepreneurship Engagement</w:t>
            </w:r>
          </w:p>
          <w:p w14:paraId="58561F7D" w14:textId="77777777" w:rsidR="009E08FF" w:rsidRPr="00914055" w:rsidRDefault="009E08FF" w:rsidP="00E840B0">
            <w:pPr>
              <w:suppressOverlap/>
              <w:rPr>
                <w:sz w:val="24"/>
                <w:szCs w:val="24"/>
              </w:rPr>
            </w:pPr>
          </w:p>
        </w:tc>
        <w:tc>
          <w:tcPr>
            <w:tcW w:w="1007" w:type="dxa"/>
          </w:tcPr>
          <w:p w14:paraId="7B02DAF1" w14:textId="77777777" w:rsidR="009E08FF" w:rsidRPr="00914055" w:rsidRDefault="009E08FF" w:rsidP="00E840B0">
            <w:pPr>
              <w:suppressOverlap/>
              <w:rPr>
                <w:sz w:val="24"/>
                <w:szCs w:val="24"/>
              </w:rPr>
            </w:pPr>
            <w:r w:rsidRPr="00914055">
              <w:rPr>
                <w:sz w:val="24"/>
                <w:szCs w:val="24"/>
              </w:rPr>
              <w:t>-0.036 (0.079)</w:t>
            </w:r>
          </w:p>
        </w:tc>
        <w:tc>
          <w:tcPr>
            <w:tcW w:w="764" w:type="dxa"/>
          </w:tcPr>
          <w:p w14:paraId="37965C44" w14:textId="77777777" w:rsidR="009E08FF" w:rsidRPr="00914055" w:rsidRDefault="009E08FF" w:rsidP="00E840B0">
            <w:pPr>
              <w:suppressOverlap/>
              <w:rPr>
                <w:sz w:val="24"/>
                <w:szCs w:val="24"/>
              </w:rPr>
            </w:pPr>
            <w:r w:rsidRPr="00914055">
              <w:rPr>
                <w:sz w:val="24"/>
                <w:szCs w:val="24"/>
              </w:rPr>
              <w:t>0.965</w:t>
            </w:r>
          </w:p>
        </w:tc>
        <w:tc>
          <w:tcPr>
            <w:tcW w:w="1007" w:type="dxa"/>
          </w:tcPr>
          <w:p w14:paraId="1E5E7B31" w14:textId="77777777" w:rsidR="009E08FF" w:rsidRPr="00914055" w:rsidRDefault="009E08FF" w:rsidP="00E840B0">
            <w:pPr>
              <w:suppressOverlap/>
              <w:rPr>
                <w:sz w:val="24"/>
                <w:szCs w:val="24"/>
              </w:rPr>
            </w:pPr>
            <w:r w:rsidRPr="00914055">
              <w:rPr>
                <w:sz w:val="24"/>
                <w:szCs w:val="24"/>
              </w:rPr>
              <w:t>-0.022</w:t>
            </w:r>
          </w:p>
          <w:p w14:paraId="29A8BC27" w14:textId="77777777" w:rsidR="009E08FF" w:rsidRPr="00914055" w:rsidRDefault="009E08FF" w:rsidP="00E840B0">
            <w:pPr>
              <w:suppressOverlap/>
              <w:rPr>
                <w:sz w:val="24"/>
                <w:szCs w:val="24"/>
              </w:rPr>
            </w:pPr>
            <w:r w:rsidRPr="00914055">
              <w:rPr>
                <w:sz w:val="24"/>
                <w:szCs w:val="24"/>
              </w:rPr>
              <w:t>(0.079)</w:t>
            </w:r>
          </w:p>
        </w:tc>
        <w:tc>
          <w:tcPr>
            <w:tcW w:w="764" w:type="dxa"/>
          </w:tcPr>
          <w:p w14:paraId="4946E43B" w14:textId="77777777" w:rsidR="009E08FF" w:rsidRPr="00914055" w:rsidRDefault="009E08FF" w:rsidP="00E840B0">
            <w:pPr>
              <w:suppressOverlap/>
              <w:rPr>
                <w:sz w:val="24"/>
                <w:szCs w:val="24"/>
              </w:rPr>
            </w:pPr>
            <w:r w:rsidRPr="00914055">
              <w:rPr>
                <w:sz w:val="24"/>
                <w:szCs w:val="24"/>
              </w:rPr>
              <w:t>0.978</w:t>
            </w:r>
          </w:p>
        </w:tc>
      </w:tr>
      <w:tr w:rsidR="009E08FF" w:rsidRPr="00914055" w14:paraId="4AD4C81C" w14:textId="77777777" w:rsidTr="00E840B0">
        <w:tc>
          <w:tcPr>
            <w:tcW w:w="2972" w:type="dxa"/>
          </w:tcPr>
          <w:p w14:paraId="26F92C0F" w14:textId="77777777" w:rsidR="009E08FF" w:rsidRPr="00914055" w:rsidRDefault="009E08FF" w:rsidP="00E840B0">
            <w:pPr>
              <w:suppressOverlap/>
              <w:rPr>
                <w:sz w:val="24"/>
                <w:szCs w:val="24"/>
              </w:rPr>
            </w:pPr>
            <w:r>
              <w:rPr>
                <w:sz w:val="24"/>
                <w:szCs w:val="24"/>
              </w:rPr>
              <w:t>Catholic</w:t>
            </w:r>
            <w:r w:rsidRPr="00914055">
              <w:rPr>
                <w:sz w:val="24"/>
                <w:szCs w:val="24"/>
              </w:rPr>
              <w:t xml:space="preserve"> Affiliation </w:t>
            </w:r>
          </w:p>
          <w:p w14:paraId="401BFBE3" w14:textId="77777777" w:rsidR="009E08FF" w:rsidRPr="00914055" w:rsidRDefault="009E08FF" w:rsidP="00E840B0">
            <w:pPr>
              <w:suppressOverlap/>
              <w:rPr>
                <w:sz w:val="24"/>
                <w:szCs w:val="24"/>
              </w:rPr>
            </w:pPr>
          </w:p>
        </w:tc>
        <w:tc>
          <w:tcPr>
            <w:tcW w:w="1007" w:type="dxa"/>
          </w:tcPr>
          <w:p w14:paraId="0C9B1566" w14:textId="77777777" w:rsidR="009E08FF" w:rsidRPr="00914055" w:rsidRDefault="009E08FF" w:rsidP="00E840B0">
            <w:pPr>
              <w:suppressOverlap/>
              <w:rPr>
                <w:sz w:val="24"/>
                <w:szCs w:val="24"/>
              </w:rPr>
            </w:pPr>
          </w:p>
        </w:tc>
        <w:tc>
          <w:tcPr>
            <w:tcW w:w="764" w:type="dxa"/>
          </w:tcPr>
          <w:p w14:paraId="3490AD0B" w14:textId="77777777" w:rsidR="009E08FF" w:rsidRPr="00914055" w:rsidRDefault="009E08FF" w:rsidP="00E840B0">
            <w:pPr>
              <w:suppressOverlap/>
              <w:rPr>
                <w:sz w:val="24"/>
                <w:szCs w:val="24"/>
              </w:rPr>
            </w:pPr>
          </w:p>
        </w:tc>
        <w:tc>
          <w:tcPr>
            <w:tcW w:w="1007" w:type="dxa"/>
          </w:tcPr>
          <w:p w14:paraId="2D4B414F" w14:textId="77777777" w:rsidR="009E08FF" w:rsidRPr="00914055" w:rsidRDefault="009E08FF" w:rsidP="00E840B0">
            <w:pPr>
              <w:suppressOverlap/>
              <w:rPr>
                <w:sz w:val="24"/>
                <w:szCs w:val="24"/>
              </w:rPr>
            </w:pPr>
            <w:r w:rsidRPr="00914055">
              <w:rPr>
                <w:sz w:val="24"/>
                <w:szCs w:val="24"/>
              </w:rPr>
              <w:t>0.817**</w:t>
            </w:r>
          </w:p>
          <w:p w14:paraId="3B154406" w14:textId="77777777" w:rsidR="009E08FF" w:rsidRPr="00914055" w:rsidRDefault="009E08FF" w:rsidP="00E840B0">
            <w:pPr>
              <w:suppressOverlap/>
              <w:rPr>
                <w:sz w:val="24"/>
                <w:szCs w:val="24"/>
              </w:rPr>
            </w:pPr>
            <w:r w:rsidRPr="00914055">
              <w:rPr>
                <w:sz w:val="24"/>
                <w:szCs w:val="24"/>
              </w:rPr>
              <w:t>(0.391)</w:t>
            </w:r>
          </w:p>
        </w:tc>
        <w:tc>
          <w:tcPr>
            <w:tcW w:w="764" w:type="dxa"/>
          </w:tcPr>
          <w:p w14:paraId="39DF693B" w14:textId="77777777" w:rsidR="009E08FF" w:rsidRPr="00914055" w:rsidRDefault="009E08FF" w:rsidP="00E840B0">
            <w:pPr>
              <w:suppressOverlap/>
              <w:rPr>
                <w:sz w:val="24"/>
                <w:szCs w:val="24"/>
              </w:rPr>
            </w:pPr>
            <w:r w:rsidRPr="00914055">
              <w:rPr>
                <w:sz w:val="24"/>
                <w:szCs w:val="24"/>
              </w:rPr>
              <w:t>2.264</w:t>
            </w:r>
          </w:p>
        </w:tc>
      </w:tr>
      <w:tr w:rsidR="009E08FF" w:rsidRPr="00914055" w14:paraId="19F5908E" w14:textId="77777777" w:rsidTr="00E840B0">
        <w:tc>
          <w:tcPr>
            <w:tcW w:w="2972" w:type="dxa"/>
          </w:tcPr>
          <w:p w14:paraId="600DC58B" w14:textId="77777777" w:rsidR="009E08FF" w:rsidRPr="00914055" w:rsidRDefault="009E08FF" w:rsidP="00E840B0">
            <w:pPr>
              <w:suppressOverlap/>
              <w:rPr>
                <w:sz w:val="24"/>
                <w:szCs w:val="24"/>
              </w:rPr>
            </w:pPr>
            <w:r w:rsidRPr="00914055">
              <w:rPr>
                <w:sz w:val="24"/>
                <w:szCs w:val="24"/>
              </w:rPr>
              <w:t xml:space="preserve">Constant </w:t>
            </w:r>
          </w:p>
        </w:tc>
        <w:tc>
          <w:tcPr>
            <w:tcW w:w="1007" w:type="dxa"/>
          </w:tcPr>
          <w:p w14:paraId="0B604A81" w14:textId="77777777" w:rsidR="009E08FF" w:rsidRPr="00914055" w:rsidRDefault="009E08FF" w:rsidP="00E840B0">
            <w:pPr>
              <w:suppressOverlap/>
              <w:rPr>
                <w:sz w:val="24"/>
                <w:szCs w:val="24"/>
              </w:rPr>
            </w:pPr>
            <w:r w:rsidRPr="00914055">
              <w:rPr>
                <w:sz w:val="24"/>
                <w:szCs w:val="24"/>
              </w:rPr>
              <w:t>-1.926 (1.334)</w:t>
            </w:r>
          </w:p>
        </w:tc>
        <w:tc>
          <w:tcPr>
            <w:tcW w:w="764" w:type="dxa"/>
          </w:tcPr>
          <w:p w14:paraId="0816E4A6" w14:textId="77777777" w:rsidR="009E08FF" w:rsidRPr="00914055" w:rsidRDefault="009E08FF" w:rsidP="00E840B0">
            <w:pPr>
              <w:suppressOverlap/>
              <w:rPr>
                <w:sz w:val="24"/>
                <w:szCs w:val="24"/>
              </w:rPr>
            </w:pPr>
            <w:r w:rsidRPr="00914055">
              <w:rPr>
                <w:sz w:val="24"/>
                <w:szCs w:val="24"/>
              </w:rPr>
              <w:t>0.146</w:t>
            </w:r>
          </w:p>
        </w:tc>
        <w:tc>
          <w:tcPr>
            <w:tcW w:w="1007" w:type="dxa"/>
          </w:tcPr>
          <w:p w14:paraId="714E671A" w14:textId="77777777" w:rsidR="009E08FF" w:rsidRPr="00914055" w:rsidRDefault="009E08FF" w:rsidP="00E840B0">
            <w:pPr>
              <w:suppressOverlap/>
              <w:rPr>
                <w:sz w:val="24"/>
                <w:szCs w:val="24"/>
              </w:rPr>
            </w:pPr>
            <w:r w:rsidRPr="00914055">
              <w:rPr>
                <w:sz w:val="24"/>
                <w:szCs w:val="24"/>
              </w:rPr>
              <w:t>-1.611</w:t>
            </w:r>
          </w:p>
          <w:p w14:paraId="67D6567D" w14:textId="77777777" w:rsidR="009E08FF" w:rsidRPr="00914055" w:rsidRDefault="009E08FF" w:rsidP="00E840B0">
            <w:pPr>
              <w:suppressOverlap/>
              <w:rPr>
                <w:sz w:val="24"/>
                <w:szCs w:val="24"/>
              </w:rPr>
            </w:pPr>
            <w:r w:rsidRPr="00914055">
              <w:rPr>
                <w:sz w:val="24"/>
                <w:szCs w:val="24"/>
              </w:rPr>
              <w:t>(1.293)</w:t>
            </w:r>
          </w:p>
        </w:tc>
        <w:tc>
          <w:tcPr>
            <w:tcW w:w="764" w:type="dxa"/>
          </w:tcPr>
          <w:p w14:paraId="24C0F7F7" w14:textId="77777777" w:rsidR="009E08FF" w:rsidRPr="00914055" w:rsidRDefault="009E08FF" w:rsidP="00E840B0">
            <w:pPr>
              <w:suppressOverlap/>
              <w:rPr>
                <w:sz w:val="24"/>
                <w:szCs w:val="24"/>
              </w:rPr>
            </w:pPr>
            <w:r w:rsidRPr="00914055">
              <w:rPr>
                <w:sz w:val="24"/>
                <w:szCs w:val="24"/>
              </w:rPr>
              <w:t>0.200</w:t>
            </w:r>
          </w:p>
        </w:tc>
      </w:tr>
      <w:tr w:rsidR="009E08FF" w:rsidRPr="00914055" w14:paraId="6AF33DF9" w14:textId="77777777" w:rsidTr="00E840B0">
        <w:tc>
          <w:tcPr>
            <w:tcW w:w="2972" w:type="dxa"/>
          </w:tcPr>
          <w:p w14:paraId="7CB7588C" w14:textId="77777777" w:rsidR="009E08FF" w:rsidRPr="00914055" w:rsidRDefault="009E08FF" w:rsidP="00E840B0">
            <w:pPr>
              <w:suppressOverlap/>
              <w:rPr>
                <w:b/>
                <w:sz w:val="24"/>
                <w:szCs w:val="24"/>
              </w:rPr>
            </w:pPr>
            <w:r w:rsidRPr="00914055">
              <w:rPr>
                <w:b/>
                <w:sz w:val="24"/>
                <w:szCs w:val="24"/>
              </w:rPr>
              <w:t>N</w:t>
            </w:r>
          </w:p>
        </w:tc>
        <w:tc>
          <w:tcPr>
            <w:tcW w:w="1007" w:type="dxa"/>
          </w:tcPr>
          <w:p w14:paraId="20CCDF35" w14:textId="77777777" w:rsidR="009E08FF" w:rsidRPr="00914055" w:rsidRDefault="009E08FF" w:rsidP="00E840B0">
            <w:pPr>
              <w:suppressOverlap/>
              <w:rPr>
                <w:sz w:val="24"/>
                <w:szCs w:val="24"/>
              </w:rPr>
            </w:pPr>
            <w:r w:rsidRPr="00914055">
              <w:rPr>
                <w:sz w:val="24"/>
                <w:szCs w:val="24"/>
              </w:rPr>
              <w:t>501</w:t>
            </w:r>
          </w:p>
        </w:tc>
        <w:tc>
          <w:tcPr>
            <w:tcW w:w="764" w:type="dxa"/>
          </w:tcPr>
          <w:p w14:paraId="6E9BC0C1" w14:textId="77777777" w:rsidR="009E08FF" w:rsidRPr="00914055" w:rsidRDefault="009E08FF" w:rsidP="00E840B0">
            <w:pPr>
              <w:suppressOverlap/>
              <w:rPr>
                <w:sz w:val="24"/>
                <w:szCs w:val="24"/>
              </w:rPr>
            </w:pPr>
          </w:p>
        </w:tc>
        <w:tc>
          <w:tcPr>
            <w:tcW w:w="1007" w:type="dxa"/>
          </w:tcPr>
          <w:p w14:paraId="683E9769" w14:textId="77777777" w:rsidR="009E08FF" w:rsidRPr="00914055" w:rsidRDefault="009E08FF" w:rsidP="00E840B0">
            <w:pPr>
              <w:suppressOverlap/>
              <w:rPr>
                <w:sz w:val="24"/>
                <w:szCs w:val="24"/>
              </w:rPr>
            </w:pPr>
            <w:r w:rsidRPr="00914055">
              <w:rPr>
                <w:sz w:val="24"/>
                <w:szCs w:val="24"/>
              </w:rPr>
              <w:t>501</w:t>
            </w:r>
          </w:p>
        </w:tc>
        <w:tc>
          <w:tcPr>
            <w:tcW w:w="764" w:type="dxa"/>
          </w:tcPr>
          <w:p w14:paraId="4443752E" w14:textId="77777777" w:rsidR="009E08FF" w:rsidRPr="00914055" w:rsidRDefault="009E08FF" w:rsidP="00E840B0">
            <w:pPr>
              <w:suppressOverlap/>
              <w:rPr>
                <w:sz w:val="24"/>
                <w:szCs w:val="24"/>
              </w:rPr>
            </w:pPr>
          </w:p>
        </w:tc>
      </w:tr>
      <w:tr w:rsidR="009E08FF" w:rsidRPr="00914055" w14:paraId="0F64E125" w14:textId="77777777" w:rsidTr="00E840B0">
        <w:tc>
          <w:tcPr>
            <w:tcW w:w="2972" w:type="dxa"/>
          </w:tcPr>
          <w:p w14:paraId="109D789D" w14:textId="77777777" w:rsidR="009E08FF" w:rsidRPr="00914055" w:rsidRDefault="009E08FF" w:rsidP="00E840B0">
            <w:pPr>
              <w:suppressOverlap/>
              <w:rPr>
                <w:b/>
                <w:sz w:val="24"/>
                <w:szCs w:val="24"/>
              </w:rPr>
            </w:pPr>
            <w:r w:rsidRPr="00914055">
              <w:rPr>
                <w:b/>
                <w:sz w:val="24"/>
                <w:szCs w:val="24"/>
              </w:rPr>
              <w:t>X²</w:t>
            </w:r>
          </w:p>
        </w:tc>
        <w:tc>
          <w:tcPr>
            <w:tcW w:w="1007" w:type="dxa"/>
          </w:tcPr>
          <w:p w14:paraId="0428DBF5" w14:textId="77777777" w:rsidR="009E08FF" w:rsidRPr="00914055" w:rsidRDefault="009E08FF" w:rsidP="00E840B0">
            <w:pPr>
              <w:suppressOverlap/>
              <w:rPr>
                <w:sz w:val="24"/>
                <w:szCs w:val="24"/>
              </w:rPr>
            </w:pPr>
            <w:r w:rsidRPr="00914055">
              <w:rPr>
                <w:sz w:val="24"/>
                <w:szCs w:val="24"/>
              </w:rPr>
              <w:t>17.799*</w:t>
            </w:r>
          </w:p>
        </w:tc>
        <w:tc>
          <w:tcPr>
            <w:tcW w:w="764" w:type="dxa"/>
          </w:tcPr>
          <w:p w14:paraId="2E8AECF8" w14:textId="77777777" w:rsidR="009E08FF" w:rsidRPr="00914055" w:rsidRDefault="009E08FF" w:rsidP="00E840B0">
            <w:pPr>
              <w:suppressOverlap/>
              <w:rPr>
                <w:sz w:val="24"/>
                <w:szCs w:val="24"/>
              </w:rPr>
            </w:pPr>
          </w:p>
        </w:tc>
        <w:tc>
          <w:tcPr>
            <w:tcW w:w="1007" w:type="dxa"/>
          </w:tcPr>
          <w:p w14:paraId="22B1AAF4" w14:textId="77777777" w:rsidR="009E08FF" w:rsidRPr="00914055" w:rsidRDefault="009E08FF" w:rsidP="00E840B0">
            <w:pPr>
              <w:suppressOverlap/>
              <w:rPr>
                <w:sz w:val="24"/>
                <w:szCs w:val="24"/>
              </w:rPr>
            </w:pPr>
            <w:r w:rsidRPr="00914055">
              <w:rPr>
                <w:sz w:val="24"/>
                <w:szCs w:val="24"/>
              </w:rPr>
              <w:t>21.774*</w:t>
            </w:r>
          </w:p>
        </w:tc>
        <w:tc>
          <w:tcPr>
            <w:tcW w:w="764" w:type="dxa"/>
          </w:tcPr>
          <w:p w14:paraId="14F829B6" w14:textId="77777777" w:rsidR="009E08FF" w:rsidRPr="00914055" w:rsidRDefault="009E08FF" w:rsidP="00E840B0">
            <w:pPr>
              <w:suppressOverlap/>
              <w:rPr>
                <w:sz w:val="24"/>
                <w:szCs w:val="24"/>
              </w:rPr>
            </w:pPr>
          </w:p>
        </w:tc>
      </w:tr>
      <w:tr w:rsidR="009E08FF" w:rsidRPr="00914055" w14:paraId="3F44AA36" w14:textId="77777777" w:rsidTr="00E840B0">
        <w:tc>
          <w:tcPr>
            <w:tcW w:w="2972" w:type="dxa"/>
          </w:tcPr>
          <w:p w14:paraId="2C1DFA7F" w14:textId="77777777" w:rsidR="009E08FF" w:rsidRPr="00914055" w:rsidRDefault="009E08FF" w:rsidP="00E840B0">
            <w:pPr>
              <w:suppressOverlap/>
              <w:rPr>
                <w:b/>
                <w:sz w:val="24"/>
                <w:szCs w:val="24"/>
              </w:rPr>
            </w:pPr>
            <w:r w:rsidRPr="00914055">
              <w:rPr>
                <w:b/>
                <w:sz w:val="24"/>
                <w:szCs w:val="24"/>
              </w:rPr>
              <w:t>Df</w:t>
            </w:r>
          </w:p>
        </w:tc>
        <w:tc>
          <w:tcPr>
            <w:tcW w:w="1007" w:type="dxa"/>
          </w:tcPr>
          <w:p w14:paraId="151F9A81" w14:textId="77777777" w:rsidR="009E08FF" w:rsidRPr="00914055" w:rsidRDefault="009E08FF" w:rsidP="00E840B0">
            <w:pPr>
              <w:suppressOverlap/>
              <w:rPr>
                <w:sz w:val="24"/>
                <w:szCs w:val="24"/>
              </w:rPr>
            </w:pPr>
            <w:r w:rsidRPr="00914055">
              <w:rPr>
                <w:sz w:val="24"/>
                <w:szCs w:val="24"/>
              </w:rPr>
              <w:t>5</w:t>
            </w:r>
          </w:p>
        </w:tc>
        <w:tc>
          <w:tcPr>
            <w:tcW w:w="764" w:type="dxa"/>
          </w:tcPr>
          <w:p w14:paraId="7876FB76" w14:textId="77777777" w:rsidR="009E08FF" w:rsidRPr="00914055" w:rsidRDefault="009E08FF" w:rsidP="00E840B0">
            <w:pPr>
              <w:suppressOverlap/>
              <w:rPr>
                <w:sz w:val="24"/>
                <w:szCs w:val="24"/>
              </w:rPr>
            </w:pPr>
          </w:p>
        </w:tc>
        <w:tc>
          <w:tcPr>
            <w:tcW w:w="1007" w:type="dxa"/>
          </w:tcPr>
          <w:p w14:paraId="0799CB57" w14:textId="77777777" w:rsidR="009E08FF" w:rsidRPr="00914055" w:rsidRDefault="009E08FF" w:rsidP="00E840B0">
            <w:pPr>
              <w:suppressOverlap/>
              <w:rPr>
                <w:sz w:val="24"/>
                <w:szCs w:val="24"/>
              </w:rPr>
            </w:pPr>
            <w:r w:rsidRPr="00914055">
              <w:rPr>
                <w:sz w:val="24"/>
                <w:szCs w:val="24"/>
              </w:rPr>
              <w:t>6</w:t>
            </w:r>
          </w:p>
        </w:tc>
        <w:tc>
          <w:tcPr>
            <w:tcW w:w="764" w:type="dxa"/>
          </w:tcPr>
          <w:p w14:paraId="321A8A9E" w14:textId="77777777" w:rsidR="009E08FF" w:rsidRPr="00914055" w:rsidRDefault="009E08FF" w:rsidP="00E840B0">
            <w:pPr>
              <w:suppressOverlap/>
              <w:rPr>
                <w:sz w:val="24"/>
                <w:szCs w:val="24"/>
              </w:rPr>
            </w:pPr>
          </w:p>
        </w:tc>
      </w:tr>
      <w:tr w:rsidR="009E08FF" w:rsidRPr="00914055" w14:paraId="6BC7E135" w14:textId="77777777" w:rsidTr="00E840B0">
        <w:tc>
          <w:tcPr>
            <w:tcW w:w="2972" w:type="dxa"/>
          </w:tcPr>
          <w:p w14:paraId="4842B927" w14:textId="77777777" w:rsidR="009E08FF" w:rsidRPr="00914055" w:rsidRDefault="009E08FF" w:rsidP="00E840B0">
            <w:pPr>
              <w:suppressOverlap/>
              <w:rPr>
                <w:b/>
                <w:sz w:val="24"/>
                <w:szCs w:val="24"/>
              </w:rPr>
            </w:pPr>
            <w:r w:rsidRPr="00914055">
              <w:rPr>
                <w:b/>
                <w:sz w:val="24"/>
                <w:szCs w:val="24"/>
              </w:rPr>
              <w:t>%</w:t>
            </w:r>
            <w:r>
              <w:rPr>
                <w:b/>
                <w:sz w:val="24"/>
                <w:szCs w:val="24"/>
              </w:rPr>
              <w:t xml:space="preserve"> </w:t>
            </w:r>
            <w:r w:rsidRPr="00914055">
              <w:rPr>
                <w:b/>
                <w:sz w:val="24"/>
                <w:szCs w:val="24"/>
              </w:rPr>
              <w:t xml:space="preserve">correctly predicted </w:t>
            </w:r>
          </w:p>
        </w:tc>
        <w:tc>
          <w:tcPr>
            <w:tcW w:w="1007" w:type="dxa"/>
          </w:tcPr>
          <w:p w14:paraId="42C5D759" w14:textId="77777777" w:rsidR="009E08FF" w:rsidRPr="00914055" w:rsidRDefault="009E08FF" w:rsidP="00E840B0">
            <w:pPr>
              <w:suppressOverlap/>
              <w:rPr>
                <w:sz w:val="24"/>
                <w:szCs w:val="24"/>
              </w:rPr>
            </w:pPr>
            <w:r w:rsidRPr="00914055">
              <w:rPr>
                <w:sz w:val="24"/>
                <w:szCs w:val="24"/>
              </w:rPr>
              <w:t>86.8</w:t>
            </w:r>
          </w:p>
        </w:tc>
        <w:tc>
          <w:tcPr>
            <w:tcW w:w="764" w:type="dxa"/>
          </w:tcPr>
          <w:p w14:paraId="3AE3446E" w14:textId="77777777" w:rsidR="009E08FF" w:rsidRPr="00914055" w:rsidRDefault="009E08FF" w:rsidP="00E840B0">
            <w:pPr>
              <w:suppressOverlap/>
              <w:rPr>
                <w:sz w:val="24"/>
                <w:szCs w:val="24"/>
              </w:rPr>
            </w:pPr>
          </w:p>
        </w:tc>
        <w:tc>
          <w:tcPr>
            <w:tcW w:w="1007" w:type="dxa"/>
          </w:tcPr>
          <w:p w14:paraId="3BC4F44C" w14:textId="77777777" w:rsidR="009E08FF" w:rsidRPr="00914055" w:rsidRDefault="009E08FF" w:rsidP="00E840B0">
            <w:pPr>
              <w:suppressOverlap/>
              <w:rPr>
                <w:sz w:val="24"/>
                <w:szCs w:val="24"/>
              </w:rPr>
            </w:pPr>
            <w:r w:rsidRPr="00914055">
              <w:rPr>
                <w:sz w:val="24"/>
                <w:szCs w:val="24"/>
              </w:rPr>
              <w:t>86.8</w:t>
            </w:r>
          </w:p>
        </w:tc>
        <w:tc>
          <w:tcPr>
            <w:tcW w:w="764" w:type="dxa"/>
          </w:tcPr>
          <w:p w14:paraId="0DDCD444" w14:textId="77777777" w:rsidR="009E08FF" w:rsidRPr="00914055" w:rsidRDefault="009E08FF" w:rsidP="00E840B0">
            <w:pPr>
              <w:suppressOverlap/>
              <w:rPr>
                <w:sz w:val="24"/>
                <w:szCs w:val="24"/>
              </w:rPr>
            </w:pPr>
          </w:p>
        </w:tc>
      </w:tr>
      <w:tr w:rsidR="009E08FF" w:rsidRPr="00914055" w14:paraId="3A476E05" w14:textId="77777777" w:rsidTr="00E840B0">
        <w:tc>
          <w:tcPr>
            <w:tcW w:w="2972" w:type="dxa"/>
          </w:tcPr>
          <w:p w14:paraId="6E17AA68" w14:textId="77777777" w:rsidR="009E08FF" w:rsidRPr="00914055" w:rsidRDefault="009E08FF" w:rsidP="00E840B0">
            <w:pPr>
              <w:suppressOverlap/>
              <w:rPr>
                <w:b/>
                <w:sz w:val="24"/>
                <w:szCs w:val="24"/>
              </w:rPr>
            </w:pPr>
            <w:r w:rsidRPr="00914055">
              <w:rPr>
                <w:b/>
                <w:sz w:val="24"/>
                <w:szCs w:val="24"/>
              </w:rPr>
              <w:t xml:space="preserve">-2 Log likelihood </w:t>
            </w:r>
          </w:p>
        </w:tc>
        <w:tc>
          <w:tcPr>
            <w:tcW w:w="1007" w:type="dxa"/>
          </w:tcPr>
          <w:p w14:paraId="1CF1573D" w14:textId="77777777" w:rsidR="009E08FF" w:rsidRPr="00914055" w:rsidRDefault="009E08FF" w:rsidP="00E840B0">
            <w:pPr>
              <w:suppressOverlap/>
              <w:rPr>
                <w:sz w:val="24"/>
                <w:szCs w:val="24"/>
              </w:rPr>
            </w:pPr>
            <w:r w:rsidRPr="00914055">
              <w:rPr>
                <w:sz w:val="24"/>
                <w:szCs w:val="24"/>
              </w:rPr>
              <w:t>372.655</w:t>
            </w:r>
          </w:p>
        </w:tc>
        <w:tc>
          <w:tcPr>
            <w:tcW w:w="764" w:type="dxa"/>
          </w:tcPr>
          <w:p w14:paraId="71AC7196" w14:textId="77777777" w:rsidR="009E08FF" w:rsidRPr="00914055" w:rsidRDefault="009E08FF" w:rsidP="00E840B0">
            <w:pPr>
              <w:suppressOverlap/>
              <w:rPr>
                <w:sz w:val="24"/>
                <w:szCs w:val="24"/>
              </w:rPr>
            </w:pPr>
          </w:p>
        </w:tc>
        <w:tc>
          <w:tcPr>
            <w:tcW w:w="1007" w:type="dxa"/>
          </w:tcPr>
          <w:p w14:paraId="7F8E6AB2" w14:textId="77777777" w:rsidR="009E08FF" w:rsidRPr="00914055" w:rsidRDefault="009E08FF" w:rsidP="00E840B0">
            <w:pPr>
              <w:suppressOverlap/>
              <w:rPr>
                <w:sz w:val="24"/>
                <w:szCs w:val="24"/>
              </w:rPr>
            </w:pPr>
            <w:r w:rsidRPr="00914055">
              <w:rPr>
                <w:sz w:val="24"/>
                <w:szCs w:val="24"/>
              </w:rPr>
              <w:t>368.680</w:t>
            </w:r>
          </w:p>
        </w:tc>
        <w:tc>
          <w:tcPr>
            <w:tcW w:w="764" w:type="dxa"/>
          </w:tcPr>
          <w:p w14:paraId="15A01B63" w14:textId="77777777" w:rsidR="009E08FF" w:rsidRPr="00914055" w:rsidRDefault="009E08FF" w:rsidP="00E840B0">
            <w:pPr>
              <w:suppressOverlap/>
              <w:rPr>
                <w:sz w:val="24"/>
                <w:szCs w:val="24"/>
              </w:rPr>
            </w:pPr>
          </w:p>
        </w:tc>
      </w:tr>
      <w:tr w:rsidR="009E08FF" w:rsidRPr="00914055" w14:paraId="4AB3A7C4" w14:textId="77777777" w:rsidTr="00E840B0">
        <w:tc>
          <w:tcPr>
            <w:tcW w:w="2972" w:type="dxa"/>
          </w:tcPr>
          <w:p w14:paraId="6154937A" w14:textId="77777777" w:rsidR="009E08FF" w:rsidRPr="00914055" w:rsidRDefault="009E08FF" w:rsidP="00E840B0">
            <w:pPr>
              <w:suppressOverlap/>
              <w:rPr>
                <w:b/>
                <w:sz w:val="24"/>
                <w:szCs w:val="24"/>
              </w:rPr>
            </w:pPr>
            <w:r w:rsidRPr="00914055">
              <w:rPr>
                <w:b/>
                <w:sz w:val="24"/>
                <w:szCs w:val="24"/>
              </w:rPr>
              <w:t>Cox and Snell R²</w:t>
            </w:r>
          </w:p>
        </w:tc>
        <w:tc>
          <w:tcPr>
            <w:tcW w:w="1007" w:type="dxa"/>
          </w:tcPr>
          <w:p w14:paraId="04AA8B1D" w14:textId="77777777" w:rsidR="009E08FF" w:rsidRPr="00914055" w:rsidRDefault="009E08FF" w:rsidP="00E840B0">
            <w:pPr>
              <w:suppressOverlap/>
              <w:rPr>
                <w:sz w:val="24"/>
                <w:szCs w:val="24"/>
              </w:rPr>
            </w:pPr>
            <w:r w:rsidRPr="00914055">
              <w:rPr>
                <w:sz w:val="24"/>
                <w:szCs w:val="24"/>
              </w:rPr>
              <w:t>0.035</w:t>
            </w:r>
          </w:p>
        </w:tc>
        <w:tc>
          <w:tcPr>
            <w:tcW w:w="764" w:type="dxa"/>
          </w:tcPr>
          <w:p w14:paraId="1DA77835" w14:textId="77777777" w:rsidR="009E08FF" w:rsidRPr="00914055" w:rsidRDefault="009E08FF" w:rsidP="00E840B0">
            <w:pPr>
              <w:suppressOverlap/>
              <w:rPr>
                <w:sz w:val="24"/>
                <w:szCs w:val="24"/>
              </w:rPr>
            </w:pPr>
          </w:p>
        </w:tc>
        <w:tc>
          <w:tcPr>
            <w:tcW w:w="1007" w:type="dxa"/>
          </w:tcPr>
          <w:p w14:paraId="3CBB4439" w14:textId="77777777" w:rsidR="009E08FF" w:rsidRPr="00914055" w:rsidRDefault="009E08FF" w:rsidP="00E840B0">
            <w:pPr>
              <w:suppressOverlap/>
              <w:rPr>
                <w:sz w:val="24"/>
                <w:szCs w:val="24"/>
              </w:rPr>
            </w:pPr>
            <w:r w:rsidRPr="00914055">
              <w:rPr>
                <w:sz w:val="24"/>
                <w:szCs w:val="24"/>
              </w:rPr>
              <w:t>0.043</w:t>
            </w:r>
          </w:p>
        </w:tc>
        <w:tc>
          <w:tcPr>
            <w:tcW w:w="764" w:type="dxa"/>
          </w:tcPr>
          <w:p w14:paraId="773516AB" w14:textId="77777777" w:rsidR="009E08FF" w:rsidRPr="00914055" w:rsidRDefault="009E08FF" w:rsidP="00E840B0">
            <w:pPr>
              <w:suppressOverlap/>
              <w:rPr>
                <w:sz w:val="24"/>
                <w:szCs w:val="24"/>
              </w:rPr>
            </w:pPr>
          </w:p>
        </w:tc>
      </w:tr>
      <w:tr w:rsidR="009E08FF" w:rsidRPr="00914055" w14:paraId="29BCC4B9" w14:textId="77777777" w:rsidTr="00E840B0">
        <w:trPr>
          <w:trHeight w:val="260"/>
        </w:trPr>
        <w:tc>
          <w:tcPr>
            <w:tcW w:w="2972" w:type="dxa"/>
          </w:tcPr>
          <w:p w14:paraId="6937D79A" w14:textId="77777777" w:rsidR="009E08FF" w:rsidRPr="00914055" w:rsidRDefault="009E08FF" w:rsidP="00E840B0">
            <w:pPr>
              <w:suppressOverlap/>
              <w:rPr>
                <w:b/>
                <w:sz w:val="24"/>
                <w:szCs w:val="24"/>
              </w:rPr>
            </w:pPr>
            <w:r w:rsidRPr="00914055">
              <w:rPr>
                <w:b/>
                <w:sz w:val="24"/>
                <w:szCs w:val="24"/>
              </w:rPr>
              <w:t>Nagelkerke R²</w:t>
            </w:r>
          </w:p>
        </w:tc>
        <w:tc>
          <w:tcPr>
            <w:tcW w:w="1007" w:type="dxa"/>
          </w:tcPr>
          <w:p w14:paraId="1E572123" w14:textId="77777777" w:rsidR="009E08FF" w:rsidRPr="00914055" w:rsidRDefault="009E08FF" w:rsidP="00E840B0">
            <w:pPr>
              <w:suppressOverlap/>
              <w:rPr>
                <w:sz w:val="24"/>
                <w:szCs w:val="24"/>
              </w:rPr>
            </w:pPr>
            <w:r w:rsidRPr="00914055">
              <w:rPr>
                <w:sz w:val="24"/>
                <w:szCs w:val="24"/>
              </w:rPr>
              <w:t>0.064</w:t>
            </w:r>
          </w:p>
        </w:tc>
        <w:tc>
          <w:tcPr>
            <w:tcW w:w="764" w:type="dxa"/>
          </w:tcPr>
          <w:p w14:paraId="0F9F0EAA" w14:textId="77777777" w:rsidR="009E08FF" w:rsidRPr="00914055" w:rsidRDefault="009E08FF" w:rsidP="00E840B0">
            <w:pPr>
              <w:suppressOverlap/>
              <w:rPr>
                <w:sz w:val="24"/>
                <w:szCs w:val="24"/>
              </w:rPr>
            </w:pPr>
          </w:p>
        </w:tc>
        <w:tc>
          <w:tcPr>
            <w:tcW w:w="1007" w:type="dxa"/>
          </w:tcPr>
          <w:p w14:paraId="64024627" w14:textId="77777777" w:rsidR="009E08FF" w:rsidRPr="00914055" w:rsidRDefault="009E08FF" w:rsidP="00E840B0">
            <w:pPr>
              <w:suppressOverlap/>
              <w:rPr>
                <w:sz w:val="24"/>
                <w:szCs w:val="24"/>
              </w:rPr>
            </w:pPr>
            <w:r w:rsidRPr="00914055">
              <w:rPr>
                <w:sz w:val="24"/>
                <w:szCs w:val="24"/>
              </w:rPr>
              <w:t>0.079</w:t>
            </w:r>
          </w:p>
        </w:tc>
        <w:tc>
          <w:tcPr>
            <w:tcW w:w="764" w:type="dxa"/>
          </w:tcPr>
          <w:p w14:paraId="464A416D" w14:textId="77777777" w:rsidR="009E08FF" w:rsidRPr="00914055" w:rsidRDefault="009E08FF" w:rsidP="00E840B0">
            <w:pPr>
              <w:suppressOverlap/>
              <w:rPr>
                <w:sz w:val="24"/>
                <w:szCs w:val="24"/>
              </w:rPr>
            </w:pPr>
          </w:p>
        </w:tc>
      </w:tr>
    </w:tbl>
    <w:p w14:paraId="49D3A3AE" w14:textId="77777777" w:rsidR="009E08FF" w:rsidRDefault="009E08FF" w:rsidP="0035588F">
      <w:pPr>
        <w:rPr>
          <w:b/>
        </w:rPr>
      </w:pPr>
      <w:r>
        <w:rPr>
          <w:sz w:val="20"/>
          <w:szCs w:val="20"/>
        </w:rPr>
        <w:br w:type="textWrapping" w:clear="all"/>
      </w:r>
      <w:r w:rsidRPr="001E639F">
        <w:rPr>
          <w:sz w:val="20"/>
          <w:szCs w:val="20"/>
        </w:rPr>
        <w:t xml:space="preserve">*Sig p&lt;0.01, </w:t>
      </w:r>
      <w:r>
        <w:rPr>
          <w:sz w:val="20"/>
          <w:szCs w:val="20"/>
        </w:rPr>
        <w:t>**</w:t>
      </w:r>
      <w:r w:rsidRPr="001E639F">
        <w:rPr>
          <w:sz w:val="20"/>
          <w:szCs w:val="20"/>
        </w:rPr>
        <w:t>Sig p&lt;0.0</w:t>
      </w:r>
      <w:r>
        <w:rPr>
          <w:sz w:val="20"/>
          <w:szCs w:val="20"/>
        </w:rPr>
        <w:t>5</w:t>
      </w:r>
      <w:r w:rsidRPr="001E639F">
        <w:rPr>
          <w:sz w:val="20"/>
          <w:szCs w:val="20"/>
        </w:rPr>
        <w:t>,</w:t>
      </w:r>
      <w:r>
        <w:rPr>
          <w:sz w:val="20"/>
          <w:szCs w:val="20"/>
        </w:rPr>
        <w:t xml:space="preserve"> </w:t>
      </w:r>
      <w:r w:rsidRPr="001E639F">
        <w:rPr>
          <w:sz w:val="20"/>
          <w:szCs w:val="20"/>
        </w:rPr>
        <w:t>Sig p&lt;0.</w:t>
      </w:r>
      <w:r>
        <w:rPr>
          <w:sz w:val="20"/>
          <w:szCs w:val="20"/>
        </w:rPr>
        <w:t>10</w:t>
      </w:r>
      <w:r w:rsidRPr="001B4079">
        <w:rPr>
          <w:b/>
        </w:rPr>
        <w:t xml:space="preserve"> </w:t>
      </w:r>
    </w:p>
    <w:p w14:paraId="573B2612" w14:textId="54204C35" w:rsidR="009E08FF" w:rsidRDefault="009E08FF" w:rsidP="0035588F">
      <w:pPr>
        <w:rPr>
          <w:b/>
        </w:rPr>
      </w:pPr>
      <w:r>
        <w:rPr>
          <w:b/>
        </w:rPr>
        <w:t xml:space="preserve">Table 6. Logistic Regression Results </w:t>
      </w:r>
      <w:r w:rsidRPr="00B20183">
        <w:rPr>
          <w:b/>
        </w:rPr>
        <w:t xml:space="preserve">for Predictors </w:t>
      </w:r>
      <w:r>
        <w:rPr>
          <w:b/>
        </w:rPr>
        <w:t>of Social Entrepreneurship</w:t>
      </w:r>
      <w:r w:rsidRPr="00B20183">
        <w:rPr>
          <w:b/>
        </w:rPr>
        <w:t xml:space="preserve"> Course </w:t>
      </w:r>
      <w:r>
        <w:rPr>
          <w:b/>
        </w:rPr>
        <w:t>offered to</w:t>
      </w:r>
      <w:r w:rsidRPr="00B20183">
        <w:rPr>
          <w:b/>
        </w:rPr>
        <w:t xml:space="preserve"> Business Students</w:t>
      </w:r>
      <w:r>
        <w:rPr>
          <w:b/>
        </w:rPr>
        <w:t xml:space="preserve"> (Model 2)</w:t>
      </w:r>
    </w:p>
    <w:tbl>
      <w:tblPr>
        <w:tblStyle w:val="TableGrid"/>
        <w:tblOverlap w:val="never"/>
        <w:tblW w:w="0" w:type="auto"/>
        <w:tblLook w:val="04A0" w:firstRow="1" w:lastRow="0" w:firstColumn="1" w:lastColumn="0" w:noHBand="0" w:noVBand="1"/>
      </w:tblPr>
      <w:tblGrid>
        <w:gridCol w:w="2972"/>
        <w:gridCol w:w="1007"/>
        <w:gridCol w:w="764"/>
        <w:gridCol w:w="1007"/>
        <w:gridCol w:w="764"/>
      </w:tblGrid>
      <w:tr w:rsidR="009E08FF" w:rsidRPr="00914055" w14:paraId="4FD561AF" w14:textId="77777777" w:rsidTr="00E840B0">
        <w:tc>
          <w:tcPr>
            <w:tcW w:w="2972" w:type="dxa"/>
          </w:tcPr>
          <w:p w14:paraId="133074E8" w14:textId="77777777" w:rsidR="009E08FF" w:rsidRPr="00914055" w:rsidRDefault="009E08FF" w:rsidP="00E840B0">
            <w:pPr>
              <w:suppressOverlap/>
              <w:rPr>
                <w:sz w:val="24"/>
                <w:szCs w:val="24"/>
              </w:rPr>
            </w:pPr>
          </w:p>
        </w:tc>
        <w:tc>
          <w:tcPr>
            <w:tcW w:w="1771" w:type="dxa"/>
            <w:gridSpan w:val="2"/>
          </w:tcPr>
          <w:p w14:paraId="45019F21" w14:textId="77777777" w:rsidR="009E08FF" w:rsidRPr="00914055" w:rsidRDefault="009E08FF" w:rsidP="00E840B0">
            <w:pPr>
              <w:suppressOverlap/>
              <w:rPr>
                <w:sz w:val="24"/>
                <w:szCs w:val="24"/>
              </w:rPr>
            </w:pPr>
            <w:r w:rsidRPr="00914055">
              <w:rPr>
                <w:sz w:val="24"/>
                <w:szCs w:val="24"/>
              </w:rPr>
              <w:t xml:space="preserve">Model 1a </w:t>
            </w:r>
          </w:p>
          <w:p w14:paraId="6A428D54" w14:textId="77777777" w:rsidR="009E08FF" w:rsidRPr="00914055" w:rsidRDefault="009E08FF" w:rsidP="00E840B0">
            <w:pPr>
              <w:suppressOverlap/>
              <w:rPr>
                <w:sz w:val="24"/>
                <w:szCs w:val="24"/>
              </w:rPr>
            </w:pPr>
          </w:p>
        </w:tc>
        <w:tc>
          <w:tcPr>
            <w:tcW w:w="1771" w:type="dxa"/>
            <w:gridSpan w:val="2"/>
          </w:tcPr>
          <w:p w14:paraId="1634AF47" w14:textId="77777777" w:rsidR="009E08FF" w:rsidRPr="00914055" w:rsidRDefault="009E08FF" w:rsidP="00E840B0">
            <w:pPr>
              <w:suppressOverlap/>
              <w:rPr>
                <w:sz w:val="24"/>
                <w:szCs w:val="24"/>
              </w:rPr>
            </w:pPr>
            <w:r w:rsidRPr="00914055">
              <w:rPr>
                <w:sz w:val="24"/>
                <w:szCs w:val="24"/>
              </w:rPr>
              <w:t>Model 1b</w:t>
            </w:r>
          </w:p>
          <w:p w14:paraId="7E34EF83" w14:textId="77777777" w:rsidR="009E08FF" w:rsidRPr="00914055" w:rsidRDefault="009E08FF" w:rsidP="00E840B0">
            <w:pPr>
              <w:suppressOverlap/>
              <w:rPr>
                <w:sz w:val="24"/>
                <w:szCs w:val="24"/>
              </w:rPr>
            </w:pPr>
            <w:r w:rsidRPr="00914055">
              <w:rPr>
                <w:sz w:val="24"/>
                <w:szCs w:val="24"/>
              </w:rPr>
              <w:t>(full model)</w:t>
            </w:r>
          </w:p>
        </w:tc>
      </w:tr>
      <w:tr w:rsidR="009E08FF" w:rsidRPr="00914055" w14:paraId="3E5BF8AF" w14:textId="77777777" w:rsidTr="00E840B0">
        <w:tc>
          <w:tcPr>
            <w:tcW w:w="2972" w:type="dxa"/>
          </w:tcPr>
          <w:p w14:paraId="48116265" w14:textId="77777777" w:rsidR="009E08FF" w:rsidRPr="00914055" w:rsidRDefault="009E08FF" w:rsidP="00E840B0">
            <w:pPr>
              <w:suppressOverlap/>
              <w:rPr>
                <w:sz w:val="24"/>
                <w:szCs w:val="24"/>
              </w:rPr>
            </w:pPr>
          </w:p>
        </w:tc>
        <w:tc>
          <w:tcPr>
            <w:tcW w:w="1007" w:type="dxa"/>
          </w:tcPr>
          <w:p w14:paraId="5DF8A524" w14:textId="77777777" w:rsidR="009E08FF" w:rsidRPr="00914055" w:rsidRDefault="009E08FF" w:rsidP="00E840B0">
            <w:pPr>
              <w:suppressOverlap/>
              <w:rPr>
                <w:sz w:val="24"/>
                <w:szCs w:val="24"/>
              </w:rPr>
            </w:pPr>
            <w:r w:rsidRPr="00914055">
              <w:rPr>
                <w:sz w:val="24"/>
                <w:szCs w:val="24"/>
              </w:rPr>
              <w:t>B (S.E.)</w:t>
            </w:r>
          </w:p>
        </w:tc>
        <w:tc>
          <w:tcPr>
            <w:tcW w:w="764" w:type="dxa"/>
          </w:tcPr>
          <w:p w14:paraId="26E437DD" w14:textId="77777777" w:rsidR="009E08FF" w:rsidRPr="00914055" w:rsidRDefault="009E08FF" w:rsidP="00E840B0">
            <w:pPr>
              <w:suppressOverlap/>
              <w:rPr>
                <w:sz w:val="24"/>
                <w:szCs w:val="24"/>
              </w:rPr>
            </w:pPr>
            <w:r w:rsidRPr="00914055">
              <w:rPr>
                <w:sz w:val="24"/>
                <w:szCs w:val="24"/>
              </w:rPr>
              <w:t>Exp (B)</w:t>
            </w:r>
          </w:p>
        </w:tc>
        <w:tc>
          <w:tcPr>
            <w:tcW w:w="1007" w:type="dxa"/>
          </w:tcPr>
          <w:p w14:paraId="1C3FCE56" w14:textId="77777777" w:rsidR="009E08FF" w:rsidRPr="00914055" w:rsidRDefault="009E08FF" w:rsidP="00E840B0">
            <w:pPr>
              <w:suppressOverlap/>
              <w:rPr>
                <w:sz w:val="24"/>
                <w:szCs w:val="24"/>
              </w:rPr>
            </w:pPr>
            <w:r w:rsidRPr="00914055">
              <w:rPr>
                <w:sz w:val="24"/>
                <w:szCs w:val="24"/>
              </w:rPr>
              <w:t>B (S.E.)</w:t>
            </w:r>
          </w:p>
        </w:tc>
        <w:tc>
          <w:tcPr>
            <w:tcW w:w="764" w:type="dxa"/>
          </w:tcPr>
          <w:p w14:paraId="56DB83CB" w14:textId="77777777" w:rsidR="009E08FF" w:rsidRPr="00914055" w:rsidRDefault="009E08FF" w:rsidP="00E840B0">
            <w:pPr>
              <w:suppressOverlap/>
              <w:rPr>
                <w:sz w:val="24"/>
                <w:szCs w:val="24"/>
              </w:rPr>
            </w:pPr>
            <w:r w:rsidRPr="00914055">
              <w:rPr>
                <w:sz w:val="24"/>
                <w:szCs w:val="24"/>
              </w:rPr>
              <w:t>Exp (B)</w:t>
            </w:r>
          </w:p>
        </w:tc>
      </w:tr>
      <w:tr w:rsidR="009E08FF" w:rsidRPr="00914055" w14:paraId="03DCA033" w14:textId="77777777" w:rsidTr="00E840B0">
        <w:tc>
          <w:tcPr>
            <w:tcW w:w="2972" w:type="dxa"/>
          </w:tcPr>
          <w:p w14:paraId="696027AA" w14:textId="77777777" w:rsidR="009E08FF" w:rsidRPr="00914055" w:rsidRDefault="009E08FF" w:rsidP="00E840B0">
            <w:pPr>
              <w:suppressOverlap/>
              <w:rPr>
                <w:sz w:val="24"/>
                <w:szCs w:val="24"/>
              </w:rPr>
            </w:pPr>
            <w:r w:rsidRPr="00914055">
              <w:rPr>
                <w:sz w:val="24"/>
                <w:szCs w:val="24"/>
              </w:rPr>
              <w:t>Log Endowment</w:t>
            </w:r>
          </w:p>
          <w:p w14:paraId="28DE99A6" w14:textId="77777777" w:rsidR="009E08FF" w:rsidRPr="00914055" w:rsidRDefault="009E08FF" w:rsidP="00E840B0">
            <w:pPr>
              <w:suppressOverlap/>
              <w:rPr>
                <w:sz w:val="24"/>
                <w:szCs w:val="24"/>
              </w:rPr>
            </w:pPr>
          </w:p>
        </w:tc>
        <w:tc>
          <w:tcPr>
            <w:tcW w:w="1007" w:type="dxa"/>
          </w:tcPr>
          <w:p w14:paraId="7EB93690" w14:textId="77777777" w:rsidR="009E08FF" w:rsidRPr="00914055" w:rsidRDefault="009E08FF" w:rsidP="00E840B0">
            <w:pPr>
              <w:suppressOverlap/>
              <w:rPr>
                <w:sz w:val="24"/>
                <w:szCs w:val="24"/>
              </w:rPr>
            </w:pPr>
            <w:r w:rsidRPr="00914055">
              <w:rPr>
                <w:sz w:val="24"/>
                <w:szCs w:val="24"/>
              </w:rPr>
              <w:t>0.838*</w:t>
            </w:r>
          </w:p>
          <w:p w14:paraId="226F3A89" w14:textId="77777777" w:rsidR="009E08FF" w:rsidRPr="00914055" w:rsidRDefault="009E08FF" w:rsidP="00E840B0">
            <w:pPr>
              <w:suppressOverlap/>
              <w:rPr>
                <w:sz w:val="24"/>
                <w:szCs w:val="24"/>
              </w:rPr>
            </w:pPr>
            <w:r w:rsidRPr="00914055">
              <w:rPr>
                <w:sz w:val="24"/>
                <w:szCs w:val="24"/>
              </w:rPr>
              <w:t>(0.208)</w:t>
            </w:r>
          </w:p>
        </w:tc>
        <w:tc>
          <w:tcPr>
            <w:tcW w:w="764" w:type="dxa"/>
          </w:tcPr>
          <w:p w14:paraId="202555CA" w14:textId="77777777" w:rsidR="009E08FF" w:rsidRPr="00914055" w:rsidRDefault="009E08FF" w:rsidP="00E840B0">
            <w:pPr>
              <w:suppressOverlap/>
              <w:rPr>
                <w:sz w:val="24"/>
                <w:szCs w:val="24"/>
              </w:rPr>
            </w:pPr>
            <w:r w:rsidRPr="00914055">
              <w:rPr>
                <w:sz w:val="24"/>
                <w:szCs w:val="24"/>
              </w:rPr>
              <w:t>2.311</w:t>
            </w:r>
          </w:p>
        </w:tc>
        <w:tc>
          <w:tcPr>
            <w:tcW w:w="1007" w:type="dxa"/>
          </w:tcPr>
          <w:p w14:paraId="5358ECD1" w14:textId="77777777" w:rsidR="009E08FF" w:rsidRPr="00914055" w:rsidRDefault="009E08FF" w:rsidP="00E840B0">
            <w:pPr>
              <w:suppressOverlap/>
              <w:rPr>
                <w:sz w:val="24"/>
                <w:szCs w:val="24"/>
              </w:rPr>
            </w:pPr>
            <w:r w:rsidRPr="00914055">
              <w:rPr>
                <w:sz w:val="24"/>
                <w:szCs w:val="24"/>
              </w:rPr>
              <w:t>0.793*</w:t>
            </w:r>
          </w:p>
          <w:p w14:paraId="1581DDE1" w14:textId="77777777" w:rsidR="009E08FF" w:rsidRPr="00914055" w:rsidRDefault="009E08FF" w:rsidP="00E840B0">
            <w:pPr>
              <w:suppressOverlap/>
              <w:rPr>
                <w:sz w:val="24"/>
                <w:szCs w:val="24"/>
              </w:rPr>
            </w:pPr>
            <w:r w:rsidRPr="00914055">
              <w:rPr>
                <w:sz w:val="24"/>
                <w:szCs w:val="24"/>
              </w:rPr>
              <w:t>(0.212)</w:t>
            </w:r>
          </w:p>
        </w:tc>
        <w:tc>
          <w:tcPr>
            <w:tcW w:w="764" w:type="dxa"/>
          </w:tcPr>
          <w:p w14:paraId="3229ACF2" w14:textId="77777777" w:rsidR="009E08FF" w:rsidRPr="00914055" w:rsidRDefault="009E08FF" w:rsidP="00E840B0">
            <w:pPr>
              <w:suppressOverlap/>
              <w:rPr>
                <w:sz w:val="24"/>
                <w:szCs w:val="24"/>
              </w:rPr>
            </w:pPr>
            <w:r w:rsidRPr="00914055">
              <w:rPr>
                <w:sz w:val="24"/>
                <w:szCs w:val="24"/>
              </w:rPr>
              <w:t>2.209</w:t>
            </w:r>
          </w:p>
        </w:tc>
      </w:tr>
      <w:tr w:rsidR="009E08FF" w:rsidRPr="00914055" w14:paraId="7D01B0CC" w14:textId="77777777" w:rsidTr="00E840B0">
        <w:tc>
          <w:tcPr>
            <w:tcW w:w="2972" w:type="dxa"/>
          </w:tcPr>
          <w:p w14:paraId="41FA87AA" w14:textId="77777777" w:rsidR="009E08FF" w:rsidRPr="00914055" w:rsidRDefault="009E08FF" w:rsidP="00E840B0">
            <w:pPr>
              <w:suppressOverlap/>
              <w:rPr>
                <w:sz w:val="24"/>
                <w:szCs w:val="24"/>
              </w:rPr>
            </w:pPr>
            <w:r w:rsidRPr="00914055">
              <w:rPr>
                <w:sz w:val="24"/>
                <w:szCs w:val="24"/>
              </w:rPr>
              <w:t xml:space="preserve">Ivy Universities </w:t>
            </w:r>
          </w:p>
          <w:p w14:paraId="43335502" w14:textId="77777777" w:rsidR="009E08FF" w:rsidRPr="00914055" w:rsidRDefault="009E08FF" w:rsidP="00E840B0">
            <w:pPr>
              <w:suppressOverlap/>
              <w:rPr>
                <w:sz w:val="24"/>
                <w:szCs w:val="24"/>
              </w:rPr>
            </w:pPr>
          </w:p>
        </w:tc>
        <w:tc>
          <w:tcPr>
            <w:tcW w:w="1007" w:type="dxa"/>
          </w:tcPr>
          <w:p w14:paraId="2350F5CF" w14:textId="77777777" w:rsidR="009E08FF" w:rsidRPr="00914055" w:rsidRDefault="009E08FF" w:rsidP="00E840B0">
            <w:pPr>
              <w:suppressOverlap/>
              <w:rPr>
                <w:sz w:val="24"/>
                <w:szCs w:val="24"/>
              </w:rPr>
            </w:pPr>
            <w:r w:rsidRPr="00914055">
              <w:rPr>
                <w:sz w:val="24"/>
                <w:szCs w:val="24"/>
              </w:rPr>
              <w:t>0.715 ᶧ</w:t>
            </w:r>
          </w:p>
          <w:p w14:paraId="73F2D5FF" w14:textId="77777777" w:rsidR="009E08FF" w:rsidRPr="00914055" w:rsidRDefault="009E08FF" w:rsidP="00E840B0">
            <w:pPr>
              <w:suppressOverlap/>
              <w:rPr>
                <w:sz w:val="24"/>
                <w:szCs w:val="24"/>
              </w:rPr>
            </w:pPr>
            <w:r w:rsidRPr="00914055">
              <w:rPr>
                <w:sz w:val="24"/>
                <w:szCs w:val="24"/>
              </w:rPr>
              <w:t>(0.381)</w:t>
            </w:r>
          </w:p>
        </w:tc>
        <w:tc>
          <w:tcPr>
            <w:tcW w:w="764" w:type="dxa"/>
          </w:tcPr>
          <w:p w14:paraId="460882A2" w14:textId="77777777" w:rsidR="009E08FF" w:rsidRPr="00914055" w:rsidRDefault="009E08FF" w:rsidP="00E840B0">
            <w:pPr>
              <w:suppressOverlap/>
              <w:rPr>
                <w:sz w:val="24"/>
                <w:szCs w:val="24"/>
              </w:rPr>
            </w:pPr>
            <w:r w:rsidRPr="00914055">
              <w:rPr>
                <w:sz w:val="24"/>
                <w:szCs w:val="24"/>
              </w:rPr>
              <w:t>2.045</w:t>
            </w:r>
          </w:p>
        </w:tc>
        <w:tc>
          <w:tcPr>
            <w:tcW w:w="1007" w:type="dxa"/>
          </w:tcPr>
          <w:p w14:paraId="4F886960" w14:textId="77777777" w:rsidR="009E08FF" w:rsidRPr="00914055" w:rsidRDefault="009E08FF" w:rsidP="00E840B0">
            <w:pPr>
              <w:suppressOverlap/>
              <w:rPr>
                <w:sz w:val="24"/>
                <w:szCs w:val="24"/>
              </w:rPr>
            </w:pPr>
            <w:r w:rsidRPr="00914055">
              <w:rPr>
                <w:sz w:val="24"/>
                <w:szCs w:val="24"/>
              </w:rPr>
              <w:t>0.812**</w:t>
            </w:r>
          </w:p>
          <w:p w14:paraId="3F3F70A0" w14:textId="77777777" w:rsidR="009E08FF" w:rsidRPr="00914055" w:rsidRDefault="009E08FF" w:rsidP="00E840B0">
            <w:pPr>
              <w:suppressOverlap/>
              <w:rPr>
                <w:sz w:val="24"/>
                <w:szCs w:val="24"/>
              </w:rPr>
            </w:pPr>
            <w:r w:rsidRPr="00914055">
              <w:rPr>
                <w:sz w:val="24"/>
                <w:szCs w:val="24"/>
              </w:rPr>
              <w:t>(0.385)</w:t>
            </w:r>
          </w:p>
        </w:tc>
        <w:tc>
          <w:tcPr>
            <w:tcW w:w="764" w:type="dxa"/>
          </w:tcPr>
          <w:p w14:paraId="7FD0816A" w14:textId="77777777" w:rsidR="009E08FF" w:rsidRPr="00914055" w:rsidRDefault="009E08FF" w:rsidP="00E840B0">
            <w:pPr>
              <w:suppressOverlap/>
              <w:rPr>
                <w:sz w:val="24"/>
                <w:szCs w:val="24"/>
              </w:rPr>
            </w:pPr>
            <w:r w:rsidRPr="00914055">
              <w:rPr>
                <w:sz w:val="24"/>
                <w:szCs w:val="24"/>
              </w:rPr>
              <w:t>2.252</w:t>
            </w:r>
          </w:p>
        </w:tc>
      </w:tr>
      <w:tr w:rsidR="009E08FF" w:rsidRPr="00914055" w14:paraId="410A0446" w14:textId="77777777" w:rsidTr="00E840B0">
        <w:tc>
          <w:tcPr>
            <w:tcW w:w="2972" w:type="dxa"/>
          </w:tcPr>
          <w:p w14:paraId="44E87486" w14:textId="77777777" w:rsidR="009E08FF" w:rsidRPr="00914055" w:rsidRDefault="009E08FF" w:rsidP="00E840B0">
            <w:pPr>
              <w:suppressOverlap/>
              <w:rPr>
                <w:sz w:val="24"/>
                <w:szCs w:val="24"/>
              </w:rPr>
            </w:pPr>
            <w:r w:rsidRPr="00914055">
              <w:rPr>
                <w:sz w:val="24"/>
                <w:szCs w:val="24"/>
              </w:rPr>
              <w:t xml:space="preserve">Enrolment </w:t>
            </w:r>
          </w:p>
        </w:tc>
        <w:tc>
          <w:tcPr>
            <w:tcW w:w="1007" w:type="dxa"/>
          </w:tcPr>
          <w:p w14:paraId="24CB209B" w14:textId="77777777" w:rsidR="009E08FF" w:rsidRPr="00914055" w:rsidRDefault="009E08FF" w:rsidP="00E840B0">
            <w:pPr>
              <w:suppressOverlap/>
              <w:rPr>
                <w:sz w:val="24"/>
                <w:szCs w:val="24"/>
              </w:rPr>
            </w:pPr>
            <w:r w:rsidRPr="00914055">
              <w:rPr>
                <w:sz w:val="24"/>
                <w:szCs w:val="24"/>
              </w:rPr>
              <w:t>0.470*</w:t>
            </w:r>
          </w:p>
          <w:p w14:paraId="1FAEB1AD" w14:textId="77777777" w:rsidR="009E08FF" w:rsidRPr="00914055" w:rsidRDefault="009E08FF" w:rsidP="00E840B0">
            <w:pPr>
              <w:suppressOverlap/>
              <w:rPr>
                <w:sz w:val="24"/>
                <w:szCs w:val="24"/>
              </w:rPr>
            </w:pPr>
            <w:r w:rsidRPr="00914055">
              <w:rPr>
                <w:sz w:val="24"/>
                <w:szCs w:val="24"/>
              </w:rPr>
              <w:t>(0.151)</w:t>
            </w:r>
          </w:p>
        </w:tc>
        <w:tc>
          <w:tcPr>
            <w:tcW w:w="764" w:type="dxa"/>
          </w:tcPr>
          <w:p w14:paraId="0BE30BBF" w14:textId="77777777" w:rsidR="009E08FF" w:rsidRPr="00914055" w:rsidRDefault="009E08FF" w:rsidP="00E840B0">
            <w:pPr>
              <w:suppressOverlap/>
              <w:rPr>
                <w:sz w:val="24"/>
                <w:szCs w:val="24"/>
              </w:rPr>
            </w:pPr>
            <w:r w:rsidRPr="00914055">
              <w:rPr>
                <w:sz w:val="24"/>
                <w:szCs w:val="24"/>
              </w:rPr>
              <w:t>1.602</w:t>
            </w:r>
          </w:p>
        </w:tc>
        <w:tc>
          <w:tcPr>
            <w:tcW w:w="1007" w:type="dxa"/>
          </w:tcPr>
          <w:p w14:paraId="20466652" w14:textId="77777777" w:rsidR="009E08FF" w:rsidRPr="00914055" w:rsidRDefault="009E08FF" w:rsidP="00E840B0">
            <w:pPr>
              <w:suppressOverlap/>
              <w:rPr>
                <w:sz w:val="24"/>
                <w:szCs w:val="24"/>
              </w:rPr>
            </w:pPr>
            <w:r w:rsidRPr="00914055">
              <w:rPr>
                <w:sz w:val="24"/>
                <w:szCs w:val="24"/>
              </w:rPr>
              <w:t>0.497*</w:t>
            </w:r>
          </w:p>
          <w:p w14:paraId="47D019A7" w14:textId="77777777" w:rsidR="009E08FF" w:rsidRPr="00914055" w:rsidRDefault="009E08FF" w:rsidP="00E840B0">
            <w:pPr>
              <w:suppressOverlap/>
              <w:rPr>
                <w:sz w:val="24"/>
                <w:szCs w:val="24"/>
              </w:rPr>
            </w:pPr>
            <w:r w:rsidRPr="00914055">
              <w:rPr>
                <w:sz w:val="24"/>
                <w:szCs w:val="24"/>
              </w:rPr>
              <w:t>(0.153)</w:t>
            </w:r>
          </w:p>
        </w:tc>
        <w:tc>
          <w:tcPr>
            <w:tcW w:w="764" w:type="dxa"/>
          </w:tcPr>
          <w:p w14:paraId="1574E88C" w14:textId="77777777" w:rsidR="009E08FF" w:rsidRPr="00914055" w:rsidRDefault="009E08FF" w:rsidP="00E840B0">
            <w:pPr>
              <w:suppressOverlap/>
              <w:rPr>
                <w:sz w:val="24"/>
                <w:szCs w:val="24"/>
              </w:rPr>
            </w:pPr>
            <w:r w:rsidRPr="00914055">
              <w:rPr>
                <w:sz w:val="24"/>
                <w:szCs w:val="24"/>
              </w:rPr>
              <w:t>1.644</w:t>
            </w:r>
          </w:p>
        </w:tc>
      </w:tr>
      <w:tr w:rsidR="009E08FF" w:rsidRPr="00914055" w14:paraId="64233D18" w14:textId="77777777" w:rsidTr="00E840B0">
        <w:tc>
          <w:tcPr>
            <w:tcW w:w="2972" w:type="dxa"/>
          </w:tcPr>
          <w:p w14:paraId="3852BADC" w14:textId="77777777" w:rsidR="009E08FF" w:rsidRPr="00914055" w:rsidRDefault="009E08FF" w:rsidP="00E840B0">
            <w:pPr>
              <w:suppressOverlap/>
              <w:rPr>
                <w:sz w:val="24"/>
                <w:szCs w:val="24"/>
              </w:rPr>
            </w:pPr>
            <w:r w:rsidRPr="00914055">
              <w:rPr>
                <w:sz w:val="24"/>
                <w:szCs w:val="24"/>
              </w:rPr>
              <w:t xml:space="preserve">Social and </w:t>
            </w:r>
            <w:r>
              <w:rPr>
                <w:sz w:val="24"/>
                <w:szCs w:val="24"/>
              </w:rPr>
              <w:t>C</w:t>
            </w:r>
            <w:r w:rsidRPr="00914055">
              <w:rPr>
                <w:sz w:val="24"/>
                <w:szCs w:val="24"/>
              </w:rPr>
              <w:t>ommunity Engagement</w:t>
            </w:r>
          </w:p>
          <w:p w14:paraId="58D7640F" w14:textId="77777777" w:rsidR="009E08FF" w:rsidRPr="00914055" w:rsidRDefault="009E08FF" w:rsidP="00E840B0">
            <w:pPr>
              <w:suppressOverlap/>
              <w:rPr>
                <w:sz w:val="24"/>
                <w:szCs w:val="24"/>
              </w:rPr>
            </w:pPr>
          </w:p>
        </w:tc>
        <w:tc>
          <w:tcPr>
            <w:tcW w:w="1007" w:type="dxa"/>
          </w:tcPr>
          <w:p w14:paraId="5A2680FE" w14:textId="77777777" w:rsidR="009E08FF" w:rsidRPr="00914055" w:rsidRDefault="009E08FF" w:rsidP="00E840B0">
            <w:pPr>
              <w:suppressOverlap/>
              <w:rPr>
                <w:sz w:val="24"/>
                <w:szCs w:val="24"/>
              </w:rPr>
            </w:pPr>
            <w:r w:rsidRPr="00914055">
              <w:rPr>
                <w:sz w:val="24"/>
                <w:szCs w:val="24"/>
              </w:rPr>
              <w:t>0.026**</w:t>
            </w:r>
          </w:p>
          <w:p w14:paraId="122F7F8C" w14:textId="77777777" w:rsidR="009E08FF" w:rsidRPr="00914055" w:rsidRDefault="009E08FF" w:rsidP="00E840B0">
            <w:pPr>
              <w:suppressOverlap/>
              <w:rPr>
                <w:sz w:val="24"/>
                <w:szCs w:val="24"/>
              </w:rPr>
            </w:pPr>
            <w:r w:rsidRPr="00914055">
              <w:rPr>
                <w:sz w:val="24"/>
                <w:szCs w:val="24"/>
              </w:rPr>
              <w:t>(0.011)</w:t>
            </w:r>
          </w:p>
        </w:tc>
        <w:tc>
          <w:tcPr>
            <w:tcW w:w="764" w:type="dxa"/>
          </w:tcPr>
          <w:p w14:paraId="433CC738" w14:textId="77777777" w:rsidR="009E08FF" w:rsidRPr="00914055" w:rsidRDefault="009E08FF" w:rsidP="00E840B0">
            <w:pPr>
              <w:suppressOverlap/>
              <w:rPr>
                <w:sz w:val="24"/>
                <w:szCs w:val="24"/>
              </w:rPr>
            </w:pPr>
            <w:r w:rsidRPr="00914055">
              <w:rPr>
                <w:sz w:val="24"/>
                <w:szCs w:val="24"/>
              </w:rPr>
              <w:t>1.026</w:t>
            </w:r>
          </w:p>
        </w:tc>
        <w:tc>
          <w:tcPr>
            <w:tcW w:w="1007" w:type="dxa"/>
          </w:tcPr>
          <w:p w14:paraId="0DB39360" w14:textId="77777777" w:rsidR="009E08FF" w:rsidRPr="00914055" w:rsidRDefault="009E08FF" w:rsidP="00E840B0">
            <w:pPr>
              <w:suppressOverlap/>
              <w:rPr>
                <w:sz w:val="24"/>
                <w:szCs w:val="24"/>
              </w:rPr>
            </w:pPr>
            <w:r w:rsidRPr="00914055">
              <w:rPr>
                <w:sz w:val="24"/>
                <w:szCs w:val="24"/>
              </w:rPr>
              <w:t>0.023**</w:t>
            </w:r>
          </w:p>
          <w:p w14:paraId="3D299029" w14:textId="77777777" w:rsidR="009E08FF" w:rsidRPr="00914055" w:rsidRDefault="009E08FF" w:rsidP="00E840B0">
            <w:pPr>
              <w:suppressOverlap/>
              <w:rPr>
                <w:sz w:val="24"/>
                <w:szCs w:val="24"/>
              </w:rPr>
            </w:pPr>
            <w:r w:rsidRPr="00914055">
              <w:rPr>
                <w:sz w:val="24"/>
                <w:szCs w:val="24"/>
              </w:rPr>
              <w:t>(0.011)</w:t>
            </w:r>
          </w:p>
        </w:tc>
        <w:tc>
          <w:tcPr>
            <w:tcW w:w="764" w:type="dxa"/>
          </w:tcPr>
          <w:p w14:paraId="7E8C36E7" w14:textId="77777777" w:rsidR="009E08FF" w:rsidRPr="00914055" w:rsidRDefault="009E08FF" w:rsidP="00E840B0">
            <w:pPr>
              <w:suppressOverlap/>
              <w:rPr>
                <w:sz w:val="24"/>
                <w:szCs w:val="24"/>
              </w:rPr>
            </w:pPr>
            <w:r w:rsidRPr="00914055">
              <w:rPr>
                <w:sz w:val="24"/>
                <w:szCs w:val="24"/>
              </w:rPr>
              <w:t>1.023</w:t>
            </w:r>
          </w:p>
        </w:tc>
      </w:tr>
      <w:tr w:rsidR="009E08FF" w:rsidRPr="00914055" w14:paraId="64C379FE" w14:textId="77777777" w:rsidTr="00E840B0">
        <w:tc>
          <w:tcPr>
            <w:tcW w:w="2972" w:type="dxa"/>
          </w:tcPr>
          <w:p w14:paraId="36EBA141" w14:textId="77777777" w:rsidR="009E08FF" w:rsidRPr="00914055" w:rsidRDefault="009E08FF" w:rsidP="00E840B0">
            <w:pPr>
              <w:suppressOverlap/>
              <w:rPr>
                <w:sz w:val="24"/>
                <w:szCs w:val="24"/>
              </w:rPr>
            </w:pPr>
            <w:r w:rsidRPr="00914055">
              <w:rPr>
                <w:sz w:val="24"/>
                <w:szCs w:val="24"/>
              </w:rPr>
              <w:t>Entrepreneurship Engagement</w:t>
            </w:r>
          </w:p>
          <w:p w14:paraId="089604CC" w14:textId="77777777" w:rsidR="009E08FF" w:rsidRPr="00914055" w:rsidRDefault="009E08FF" w:rsidP="00E840B0">
            <w:pPr>
              <w:suppressOverlap/>
              <w:rPr>
                <w:sz w:val="24"/>
                <w:szCs w:val="24"/>
              </w:rPr>
            </w:pPr>
          </w:p>
        </w:tc>
        <w:tc>
          <w:tcPr>
            <w:tcW w:w="1007" w:type="dxa"/>
          </w:tcPr>
          <w:p w14:paraId="7E42B2D7" w14:textId="77777777" w:rsidR="009E08FF" w:rsidRPr="00914055" w:rsidRDefault="009E08FF" w:rsidP="00E840B0">
            <w:pPr>
              <w:suppressOverlap/>
              <w:rPr>
                <w:sz w:val="24"/>
                <w:szCs w:val="24"/>
              </w:rPr>
            </w:pPr>
            <w:r w:rsidRPr="00914055">
              <w:rPr>
                <w:sz w:val="24"/>
                <w:szCs w:val="24"/>
              </w:rPr>
              <w:t>0.269**</w:t>
            </w:r>
          </w:p>
          <w:p w14:paraId="5FD3CCCD" w14:textId="77777777" w:rsidR="009E08FF" w:rsidRPr="00914055" w:rsidRDefault="009E08FF" w:rsidP="00E840B0">
            <w:pPr>
              <w:suppressOverlap/>
              <w:rPr>
                <w:sz w:val="24"/>
                <w:szCs w:val="24"/>
              </w:rPr>
            </w:pPr>
            <w:r w:rsidRPr="00914055">
              <w:rPr>
                <w:sz w:val="24"/>
                <w:szCs w:val="24"/>
              </w:rPr>
              <w:t>(0.121)</w:t>
            </w:r>
          </w:p>
        </w:tc>
        <w:tc>
          <w:tcPr>
            <w:tcW w:w="764" w:type="dxa"/>
          </w:tcPr>
          <w:p w14:paraId="5B64C77C" w14:textId="77777777" w:rsidR="009E08FF" w:rsidRPr="00914055" w:rsidRDefault="009E08FF" w:rsidP="00E840B0">
            <w:pPr>
              <w:suppressOverlap/>
              <w:rPr>
                <w:sz w:val="24"/>
                <w:szCs w:val="24"/>
              </w:rPr>
            </w:pPr>
            <w:r w:rsidRPr="00914055">
              <w:rPr>
                <w:sz w:val="24"/>
                <w:szCs w:val="24"/>
              </w:rPr>
              <w:t>1.308</w:t>
            </w:r>
          </w:p>
        </w:tc>
        <w:tc>
          <w:tcPr>
            <w:tcW w:w="1007" w:type="dxa"/>
          </w:tcPr>
          <w:p w14:paraId="4445D948" w14:textId="77777777" w:rsidR="009E08FF" w:rsidRPr="00914055" w:rsidRDefault="009E08FF" w:rsidP="00E840B0">
            <w:pPr>
              <w:suppressOverlap/>
              <w:rPr>
                <w:sz w:val="24"/>
                <w:szCs w:val="24"/>
              </w:rPr>
            </w:pPr>
            <w:r w:rsidRPr="00914055">
              <w:rPr>
                <w:sz w:val="24"/>
                <w:szCs w:val="24"/>
              </w:rPr>
              <w:t>0.273**</w:t>
            </w:r>
          </w:p>
          <w:p w14:paraId="46AD74F3" w14:textId="77777777" w:rsidR="009E08FF" w:rsidRPr="00914055" w:rsidRDefault="009E08FF" w:rsidP="00E840B0">
            <w:pPr>
              <w:suppressOverlap/>
              <w:rPr>
                <w:sz w:val="24"/>
                <w:szCs w:val="24"/>
              </w:rPr>
            </w:pPr>
            <w:r w:rsidRPr="00914055">
              <w:rPr>
                <w:sz w:val="24"/>
                <w:szCs w:val="24"/>
              </w:rPr>
              <w:t>(0.119)</w:t>
            </w:r>
          </w:p>
        </w:tc>
        <w:tc>
          <w:tcPr>
            <w:tcW w:w="764" w:type="dxa"/>
          </w:tcPr>
          <w:p w14:paraId="076C674C" w14:textId="77777777" w:rsidR="009E08FF" w:rsidRPr="00914055" w:rsidRDefault="009E08FF" w:rsidP="00E840B0">
            <w:pPr>
              <w:suppressOverlap/>
              <w:rPr>
                <w:sz w:val="24"/>
                <w:szCs w:val="24"/>
              </w:rPr>
            </w:pPr>
            <w:r w:rsidRPr="00914055">
              <w:rPr>
                <w:sz w:val="24"/>
                <w:szCs w:val="24"/>
              </w:rPr>
              <w:t>1.314</w:t>
            </w:r>
          </w:p>
        </w:tc>
      </w:tr>
      <w:tr w:rsidR="009E08FF" w:rsidRPr="00914055" w14:paraId="5F373218" w14:textId="77777777" w:rsidTr="00E840B0">
        <w:tc>
          <w:tcPr>
            <w:tcW w:w="2972" w:type="dxa"/>
          </w:tcPr>
          <w:p w14:paraId="3A2BE5A2" w14:textId="77777777" w:rsidR="009E08FF" w:rsidRPr="00914055" w:rsidRDefault="009E08FF" w:rsidP="00E840B0">
            <w:pPr>
              <w:suppressOverlap/>
              <w:rPr>
                <w:sz w:val="24"/>
                <w:szCs w:val="24"/>
              </w:rPr>
            </w:pPr>
            <w:r>
              <w:rPr>
                <w:sz w:val="24"/>
                <w:szCs w:val="24"/>
              </w:rPr>
              <w:t>Catholic</w:t>
            </w:r>
            <w:r w:rsidRPr="00914055">
              <w:rPr>
                <w:sz w:val="24"/>
                <w:szCs w:val="24"/>
              </w:rPr>
              <w:t xml:space="preserve"> Affiliation </w:t>
            </w:r>
          </w:p>
          <w:p w14:paraId="411541F5" w14:textId="77777777" w:rsidR="009E08FF" w:rsidRPr="00914055" w:rsidRDefault="009E08FF" w:rsidP="00E840B0">
            <w:pPr>
              <w:suppressOverlap/>
              <w:rPr>
                <w:sz w:val="24"/>
                <w:szCs w:val="24"/>
              </w:rPr>
            </w:pPr>
          </w:p>
        </w:tc>
        <w:tc>
          <w:tcPr>
            <w:tcW w:w="1007" w:type="dxa"/>
          </w:tcPr>
          <w:p w14:paraId="67902021" w14:textId="77777777" w:rsidR="009E08FF" w:rsidRPr="00914055" w:rsidRDefault="009E08FF" w:rsidP="00E840B0">
            <w:pPr>
              <w:suppressOverlap/>
              <w:rPr>
                <w:sz w:val="24"/>
                <w:szCs w:val="24"/>
              </w:rPr>
            </w:pPr>
          </w:p>
        </w:tc>
        <w:tc>
          <w:tcPr>
            <w:tcW w:w="764" w:type="dxa"/>
          </w:tcPr>
          <w:p w14:paraId="1F2D80CF" w14:textId="77777777" w:rsidR="009E08FF" w:rsidRPr="00914055" w:rsidRDefault="009E08FF" w:rsidP="00E840B0">
            <w:pPr>
              <w:suppressOverlap/>
              <w:rPr>
                <w:sz w:val="24"/>
                <w:szCs w:val="24"/>
              </w:rPr>
            </w:pPr>
          </w:p>
        </w:tc>
        <w:tc>
          <w:tcPr>
            <w:tcW w:w="1007" w:type="dxa"/>
          </w:tcPr>
          <w:p w14:paraId="2FB3517A" w14:textId="77777777" w:rsidR="009E08FF" w:rsidRPr="00914055" w:rsidRDefault="009E08FF" w:rsidP="00E840B0">
            <w:pPr>
              <w:suppressOverlap/>
              <w:rPr>
                <w:sz w:val="24"/>
                <w:szCs w:val="24"/>
              </w:rPr>
            </w:pPr>
            <w:r w:rsidRPr="00914055">
              <w:rPr>
                <w:sz w:val="24"/>
                <w:szCs w:val="24"/>
              </w:rPr>
              <w:t>0.717**</w:t>
            </w:r>
          </w:p>
          <w:p w14:paraId="0D498BB7" w14:textId="77777777" w:rsidR="009E08FF" w:rsidRPr="00914055" w:rsidRDefault="009E08FF" w:rsidP="00E840B0">
            <w:pPr>
              <w:suppressOverlap/>
              <w:rPr>
                <w:sz w:val="24"/>
                <w:szCs w:val="24"/>
              </w:rPr>
            </w:pPr>
            <w:r w:rsidRPr="00914055">
              <w:rPr>
                <w:sz w:val="24"/>
                <w:szCs w:val="24"/>
              </w:rPr>
              <w:t>(0.349)</w:t>
            </w:r>
          </w:p>
        </w:tc>
        <w:tc>
          <w:tcPr>
            <w:tcW w:w="764" w:type="dxa"/>
          </w:tcPr>
          <w:p w14:paraId="5981AF84" w14:textId="77777777" w:rsidR="009E08FF" w:rsidRPr="00914055" w:rsidRDefault="009E08FF" w:rsidP="00E840B0">
            <w:pPr>
              <w:suppressOverlap/>
              <w:rPr>
                <w:sz w:val="24"/>
                <w:szCs w:val="24"/>
              </w:rPr>
            </w:pPr>
            <w:r w:rsidRPr="00914055">
              <w:rPr>
                <w:sz w:val="24"/>
                <w:szCs w:val="24"/>
              </w:rPr>
              <w:t>2.048</w:t>
            </w:r>
          </w:p>
        </w:tc>
      </w:tr>
      <w:tr w:rsidR="009E08FF" w:rsidRPr="00914055" w14:paraId="66D0EF5E" w14:textId="77777777" w:rsidTr="00E840B0">
        <w:tc>
          <w:tcPr>
            <w:tcW w:w="2972" w:type="dxa"/>
          </w:tcPr>
          <w:p w14:paraId="6389A612" w14:textId="77777777" w:rsidR="009E08FF" w:rsidRPr="00914055" w:rsidRDefault="009E08FF" w:rsidP="00E840B0">
            <w:pPr>
              <w:suppressOverlap/>
              <w:rPr>
                <w:sz w:val="24"/>
                <w:szCs w:val="24"/>
              </w:rPr>
            </w:pPr>
            <w:r w:rsidRPr="00914055">
              <w:rPr>
                <w:sz w:val="24"/>
                <w:szCs w:val="24"/>
              </w:rPr>
              <w:t xml:space="preserve">Constant </w:t>
            </w:r>
          </w:p>
        </w:tc>
        <w:tc>
          <w:tcPr>
            <w:tcW w:w="1007" w:type="dxa"/>
          </w:tcPr>
          <w:p w14:paraId="32B4FB33" w14:textId="77777777" w:rsidR="009E08FF" w:rsidRPr="00914055" w:rsidRDefault="009E08FF" w:rsidP="00E840B0">
            <w:pPr>
              <w:suppressOverlap/>
              <w:rPr>
                <w:sz w:val="24"/>
                <w:szCs w:val="24"/>
              </w:rPr>
            </w:pPr>
            <w:r w:rsidRPr="00914055">
              <w:rPr>
                <w:sz w:val="24"/>
                <w:szCs w:val="24"/>
              </w:rPr>
              <w:t>-9.096</w:t>
            </w:r>
          </w:p>
          <w:p w14:paraId="64159443" w14:textId="77777777" w:rsidR="009E08FF" w:rsidRPr="00914055" w:rsidRDefault="009E08FF" w:rsidP="00E840B0">
            <w:pPr>
              <w:suppressOverlap/>
              <w:rPr>
                <w:sz w:val="24"/>
                <w:szCs w:val="24"/>
              </w:rPr>
            </w:pPr>
            <w:r w:rsidRPr="00914055">
              <w:rPr>
                <w:sz w:val="24"/>
                <w:szCs w:val="24"/>
              </w:rPr>
              <w:t>(1.680)</w:t>
            </w:r>
          </w:p>
        </w:tc>
        <w:tc>
          <w:tcPr>
            <w:tcW w:w="764" w:type="dxa"/>
          </w:tcPr>
          <w:p w14:paraId="2AE5CC25" w14:textId="77777777" w:rsidR="009E08FF" w:rsidRPr="00914055" w:rsidRDefault="009E08FF" w:rsidP="00E840B0">
            <w:pPr>
              <w:suppressOverlap/>
              <w:rPr>
                <w:sz w:val="24"/>
                <w:szCs w:val="24"/>
              </w:rPr>
            </w:pPr>
            <w:r w:rsidRPr="00914055">
              <w:rPr>
                <w:sz w:val="24"/>
                <w:szCs w:val="24"/>
              </w:rPr>
              <w:t>0.001</w:t>
            </w:r>
          </w:p>
        </w:tc>
        <w:tc>
          <w:tcPr>
            <w:tcW w:w="1007" w:type="dxa"/>
          </w:tcPr>
          <w:p w14:paraId="4CD5804E" w14:textId="77777777" w:rsidR="009E08FF" w:rsidRPr="00914055" w:rsidRDefault="009E08FF" w:rsidP="00E840B0">
            <w:pPr>
              <w:suppressOverlap/>
              <w:rPr>
                <w:sz w:val="24"/>
                <w:szCs w:val="24"/>
              </w:rPr>
            </w:pPr>
            <w:r w:rsidRPr="00914055">
              <w:rPr>
                <w:sz w:val="24"/>
                <w:szCs w:val="24"/>
              </w:rPr>
              <w:t>-8.807</w:t>
            </w:r>
          </w:p>
          <w:p w14:paraId="35A81A83" w14:textId="77777777" w:rsidR="009E08FF" w:rsidRPr="00914055" w:rsidRDefault="009E08FF" w:rsidP="00E840B0">
            <w:pPr>
              <w:suppressOverlap/>
              <w:rPr>
                <w:sz w:val="24"/>
                <w:szCs w:val="24"/>
              </w:rPr>
            </w:pPr>
            <w:r w:rsidRPr="00914055">
              <w:rPr>
                <w:sz w:val="24"/>
                <w:szCs w:val="24"/>
              </w:rPr>
              <w:t>(1.700)</w:t>
            </w:r>
          </w:p>
        </w:tc>
        <w:tc>
          <w:tcPr>
            <w:tcW w:w="764" w:type="dxa"/>
          </w:tcPr>
          <w:p w14:paraId="0D0DD5D4" w14:textId="77777777" w:rsidR="009E08FF" w:rsidRPr="00914055" w:rsidRDefault="009E08FF" w:rsidP="00E840B0">
            <w:pPr>
              <w:suppressOverlap/>
              <w:rPr>
                <w:sz w:val="24"/>
                <w:szCs w:val="24"/>
              </w:rPr>
            </w:pPr>
            <w:r w:rsidRPr="00914055">
              <w:rPr>
                <w:sz w:val="24"/>
                <w:szCs w:val="24"/>
              </w:rPr>
              <w:t>0.001</w:t>
            </w:r>
          </w:p>
        </w:tc>
      </w:tr>
      <w:tr w:rsidR="009E08FF" w:rsidRPr="00914055" w14:paraId="345C22DB" w14:textId="77777777" w:rsidTr="00E840B0">
        <w:tc>
          <w:tcPr>
            <w:tcW w:w="2972" w:type="dxa"/>
          </w:tcPr>
          <w:p w14:paraId="787BE2AE" w14:textId="77777777" w:rsidR="009E08FF" w:rsidRPr="00914055" w:rsidRDefault="009E08FF" w:rsidP="00E840B0">
            <w:pPr>
              <w:suppressOverlap/>
              <w:rPr>
                <w:b/>
                <w:sz w:val="24"/>
                <w:szCs w:val="24"/>
              </w:rPr>
            </w:pPr>
            <w:r w:rsidRPr="00914055">
              <w:rPr>
                <w:b/>
                <w:sz w:val="24"/>
                <w:szCs w:val="24"/>
              </w:rPr>
              <w:t>N</w:t>
            </w:r>
          </w:p>
        </w:tc>
        <w:tc>
          <w:tcPr>
            <w:tcW w:w="1007" w:type="dxa"/>
          </w:tcPr>
          <w:p w14:paraId="43B41EE1" w14:textId="77777777" w:rsidR="009E08FF" w:rsidRPr="00914055" w:rsidRDefault="009E08FF" w:rsidP="00E840B0">
            <w:pPr>
              <w:suppressOverlap/>
              <w:rPr>
                <w:sz w:val="24"/>
                <w:szCs w:val="24"/>
              </w:rPr>
            </w:pPr>
            <w:r w:rsidRPr="00914055">
              <w:rPr>
                <w:sz w:val="24"/>
                <w:szCs w:val="24"/>
              </w:rPr>
              <w:t>501</w:t>
            </w:r>
          </w:p>
        </w:tc>
        <w:tc>
          <w:tcPr>
            <w:tcW w:w="764" w:type="dxa"/>
          </w:tcPr>
          <w:p w14:paraId="70116657" w14:textId="77777777" w:rsidR="009E08FF" w:rsidRPr="00914055" w:rsidRDefault="009E08FF" w:rsidP="00E840B0">
            <w:pPr>
              <w:suppressOverlap/>
              <w:rPr>
                <w:sz w:val="24"/>
                <w:szCs w:val="24"/>
              </w:rPr>
            </w:pPr>
          </w:p>
        </w:tc>
        <w:tc>
          <w:tcPr>
            <w:tcW w:w="1007" w:type="dxa"/>
          </w:tcPr>
          <w:p w14:paraId="6690182E" w14:textId="77777777" w:rsidR="009E08FF" w:rsidRPr="00914055" w:rsidRDefault="009E08FF" w:rsidP="00E840B0">
            <w:pPr>
              <w:suppressOverlap/>
              <w:rPr>
                <w:sz w:val="24"/>
                <w:szCs w:val="24"/>
              </w:rPr>
            </w:pPr>
            <w:r w:rsidRPr="00914055">
              <w:rPr>
                <w:sz w:val="24"/>
                <w:szCs w:val="24"/>
              </w:rPr>
              <w:t>501</w:t>
            </w:r>
          </w:p>
        </w:tc>
        <w:tc>
          <w:tcPr>
            <w:tcW w:w="764" w:type="dxa"/>
          </w:tcPr>
          <w:p w14:paraId="40FC913A" w14:textId="77777777" w:rsidR="009E08FF" w:rsidRPr="00914055" w:rsidRDefault="009E08FF" w:rsidP="00E840B0">
            <w:pPr>
              <w:suppressOverlap/>
              <w:rPr>
                <w:sz w:val="24"/>
                <w:szCs w:val="24"/>
              </w:rPr>
            </w:pPr>
          </w:p>
        </w:tc>
      </w:tr>
      <w:tr w:rsidR="009E08FF" w:rsidRPr="00914055" w14:paraId="5487E2AC" w14:textId="77777777" w:rsidTr="00E840B0">
        <w:tc>
          <w:tcPr>
            <w:tcW w:w="2972" w:type="dxa"/>
          </w:tcPr>
          <w:p w14:paraId="4DB1FBA8" w14:textId="77777777" w:rsidR="009E08FF" w:rsidRPr="00914055" w:rsidRDefault="009E08FF" w:rsidP="00E840B0">
            <w:pPr>
              <w:suppressOverlap/>
              <w:rPr>
                <w:b/>
                <w:sz w:val="24"/>
                <w:szCs w:val="24"/>
              </w:rPr>
            </w:pPr>
            <w:r w:rsidRPr="00914055">
              <w:rPr>
                <w:b/>
                <w:sz w:val="24"/>
                <w:szCs w:val="24"/>
              </w:rPr>
              <w:t>X²</w:t>
            </w:r>
          </w:p>
        </w:tc>
        <w:tc>
          <w:tcPr>
            <w:tcW w:w="1007" w:type="dxa"/>
          </w:tcPr>
          <w:p w14:paraId="40103C8A" w14:textId="77777777" w:rsidR="009E08FF" w:rsidRPr="00914055" w:rsidRDefault="009E08FF" w:rsidP="00E840B0">
            <w:pPr>
              <w:suppressOverlap/>
              <w:rPr>
                <w:sz w:val="24"/>
                <w:szCs w:val="24"/>
              </w:rPr>
            </w:pPr>
            <w:r w:rsidRPr="00914055">
              <w:rPr>
                <w:sz w:val="24"/>
                <w:szCs w:val="24"/>
              </w:rPr>
              <w:t>116.826</w:t>
            </w:r>
          </w:p>
        </w:tc>
        <w:tc>
          <w:tcPr>
            <w:tcW w:w="764" w:type="dxa"/>
          </w:tcPr>
          <w:p w14:paraId="49EF522C" w14:textId="77777777" w:rsidR="009E08FF" w:rsidRPr="00914055" w:rsidRDefault="009E08FF" w:rsidP="00E840B0">
            <w:pPr>
              <w:suppressOverlap/>
              <w:rPr>
                <w:sz w:val="24"/>
                <w:szCs w:val="24"/>
              </w:rPr>
            </w:pPr>
          </w:p>
        </w:tc>
        <w:tc>
          <w:tcPr>
            <w:tcW w:w="1007" w:type="dxa"/>
          </w:tcPr>
          <w:p w14:paraId="7D304C3B" w14:textId="77777777" w:rsidR="009E08FF" w:rsidRPr="00914055" w:rsidRDefault="009E08FF" w:rsidP="00E840B0">
            <w:pPr>
              <w:suppressOverlap/>
              <w:rPr>
                <w:sz w:val="24"/>
                <w:szCs w:val="24"/>
              </w:rPr>
            </w:pPr>
            <w:r w:rsidRPr="00914055">
              <w:rPr>
                <w:sz w:val="24"/>
                <w:szCs w:val="24"/>
              </w:rPr>
              <w:t>120.919</w:t>
            </w:r>
          </w:p>
        </w:tc>
        <w:tc>
          <w:tcPr>
            <w:tcW w:w="764" w:type="dxa"/>
          </w:tcPr>
          <w:p w14:paraId="40E96301" w14:textId="77777777" w:rsidR="009E08FF" w:rsidRPr="00914055" w:rsidRDefault="009E08FF" w:rsidP="00E840B0">
            <w:pPr>
              <w:suppressOverlap/>
              <w:rPr>
                <w:sz w:val="24"/>
                <w:szCs w:val="24"/>
              </w:rPr>
            </w:pPr>
          </w:p>
        </w:tc>
      </w:tr>
      <w:tr w:rsidR="009E08FF" w:rsidRPr="00914055" w14:paraId="0E818A81" w14:textId="77777777" w:rsidTr="00E840B0">
        <w:tc>
          <w:tcPr>
            <w:tcW w:w="2972" w:type="dxa"/>
          </w:tcPr>
          <w:p w14:paraId="7C0FBAFF" w14:textId="77777777" w:rsidR="009E08FF" w:rsidRPr="00914055" w:rsidRDefault="009E08FF" w:rsidP="00E840B0">
            <w:pPr>
              <w:suppressOverlap/>
              <w:rPr>
                <w:b/>
                <w:sz w:val="24"/>
                <w:szCs w:val="24"/>
              </w:rPr>
            </w:pPr>
            <w:r w:rsidRPr="00914055">
              <w:rPr>
                <w:b/>
                <w:sz w:val="24"/>
                <w:szCs w:val="24"/>
              </w:rPr>
              <w:t>Df</w:t>
            </w:r>
          </w:p>
        </w:tc>
        <w:tc>
          <w:tcPr>
            <w:tcW w:w="1007" w:type="dxa"/>
          </w:tcPr>
          <w:p w14:paraId="0285B2AA" w14:textId="77777777" w:rsidR="009E08FF" w:rsidRPr="00914055" w:rsidRDefault="009E08FF" w:rsidP="00E840B0">
            <w:pPr>
              <w:suppressOverlap/>
              <w:rPr>
                <w:sz w:val="24"/>
                <w:szCs w:val="24"/>
              </w:rPr>
            </w:pPr>
            <w:r w:rsidRPr="00914055">
              <w:rPr>
                <w:sz w:val="24"/>
                <w:szCs w:val="24"/>
              </w:rPr>
              <w:t>5</w:t>
            </w:r>
          </w:p>
        </w:tc>
        <w:tc>
          <w:tcPr>
            <w:tcW w:w="764" w:type="dxa"/>
          </w:tcPr>
          <w:p w14:paraId="5E23D822" w14:textId="77777777" w:rsidR="009E08FF" w:rsidRPr="00914055" w:rsidRDefault="009E08FF" w:rsidP="00E840B0">
            <w:pPr>
              <w:suppressOverlap/>
              <w:rPr>
                <w:sz w:val="24"/>
                <w:szCs w:val="24"/>
              </w:rPr>
            </w:pPr>
          </w:p>
        </w:tc>
        <w:tc>
          <w:tcPr>
            <w:tcW w:w="1007" w:type="dxa"/>
          </w:tcPr>
          <w:p w14:paraId="202768EC" w14:textId="77777777" w:rsidR="009E08FF" w:rsidRPr="00914055" w:rsidRDefault="009E08FF" w:rsidP="00E840B0">
            <w:pPr>
              <w:suppressOverlap/>
              <w:rPr>
                <w:sz w:val="24"/>
                <w:szCs w:val="24"/>
              </w:rPr>
            </w:pPr>
            <w:r w:rsidRPr="00914055">
              <w:rPr>
                <w:sz w:val="24"/>
                <w:szCs w:val="24"/>
              </w:rPr>
              <w:t>6</w:t>
            </w:r>
          </w:p>
        </w:tc>
        <w:tc>
          <w:tcPr>
            <w:tcW w:w="764" w:type="dxa"/>
          </w:tcPr>
          <w:p w14:paraId="22F0E4AD" w14:textId="77777777" w:rsidR="009E08FF" w:rsidRPr="00914055" w:rsidRDefault="009E08FF" w:rsidP="00E840B0">
            <w:pPr>
              <w:suppressOverlap/>
              <w:rPr>
                <w:sz w:val="24"/>
                <w:szCs w:val="24"/>
              </w:rPr>
            </w:pPr>
          </w:p>
        </w:tc>
      </w:tr>
      <w:tr w:rsidR="009E08FF" w:rsidRPr="00914055" w14:paraId="28180212" w14:textId="77777777" w:rsidTr="00E840B0">
        <w:tc>
          <w:tcPr>
            <w:tcW w:w="2972" w:type="dxa"/>
          </w:tcPr>
          <w:p w14:paraId="1AAB3F8C" w14:textId="77777777" w:rsidR="009E08FF" w:rsidRPr="00914055" w:rsidRDefault="009E08FF" w:rsidP="00E840B0">
            <w:pPr>
              <w:suppressOverlap/>
              <w:rPr>
                <w:b/>
                <w:sz w:val="24"/>
                <w:szCs w:val="24"/>
              </w:rPr>
            </w:pPr>
            <w:r w:rsidRPr="00914055">
              <w:rPr>
                <w:b/>
                <w:sz w:val="24"/>
                <w:szCs w:val="24"/>
              </w:rPr>
              <w:t xml:space="preserve">%correctly predicted </w:t>
            </w:r>
          </w:p>
        </w:tc>
        <w:tc>
          <w:tcPr>
            <w:tcW w:w="1007" w:type="dxa"/>
          </w:tcPr>
          <w:p w14:paraId="36B198AE" w14:textId="77777777" w:rsidR="009E08FF" w:rsidRPr="00914055" w:rsidRDefault="009E08FF" w:rsidP="00E840B0">
            <w:pPr>
              <w:suppressOverlap/>
              <w:rPr>
                <w:sz w:val="24"/>
                <w:szCs w:val="24"/>
              </w:rPr>
            </w:pPr>
            <w:r w:rsidRPr="00914055">
              <w:rPr>
                <w:sz w:val="24"/>
                <w:szCs w:val="24"/>
              </w:rPr>
              <w:t>72.9</w:t>
            </w:r>
          </w:p>
        </w:tc>
        <w:tc>
          <w:tcPr>
            <w:tcW w:w="764" w:type="dxa"/>
          </w:tcPr>
          <w:p w14:paraId="563B153D" w14:textId="77777777" w:rsidR="009E08FF" w:rsidRPr="00914055" w:rsidRDefault="009E08FF" w:rsidP="00E840B0">
            <w:pPr>
              <w:suppressOverlap/>
              <w:rPr>
                <w:sz w:val="24"/>
                <w:szCs w:val="24"/>
              </w:rPr>
            </w:pPr>
          </w:p>
        </w:tc>
        <w:tc>
          <w:tcPr>
            <w:tcW w:w="1007" w:type="dxa"/>
          </w:tcPr>
          <w:p w14:paraId="33AAB0AF" w14:textId="77777777" w:rsidR="009E08FF" w:rsidRPr="00914055" w:rsidRDefault="009E08FF" w:rsidP="00E840B0">
            <w:pPr>
              <w:suppressOverlap/>
              <w:rPr>
                <w:sz w:val="24"/>
                <w:szCs w:val="24"/>
              </w:rPr>
            </w:pPr>
            <w:r w:rsidRPr="00914055">
              <w:rPr>
                <w:sz w:val="24"/>
                <w:szCs w:val="24"/>
              </w:rPr>
              <w:t>72.9</w:t>
            </w:r>
          </w:p>
        </w:tc>
        <w:tc>
          <w:tcPr>
            <w:tcW w:w="764" w:type="dxa"/>
          </w:tcPr>
          <w:p w14:paraId="3648F627" w14:textId="77777777" w:rsidR="009E08FF" w:rsidRPr="00914055" w:rsidRDefault="009E08FF" w:rsidP="00E840B0">
            <w:pPr>
              <w:suppressOverlap/>
              <w:rPr>
                <w:sz w:val="24"/>
                <w:szCs w:val="24"/>
              </w:rPr>
            </w:pPr>
          </w:p>
        </w:tc>
      </w:tr>
      <w:tr w:rsidR="009E08FF" w:rsidRPr="00914055" w14:paraId="1F249BB7" w14:textId="77777777" w:rsidTr="00E840B0">
        <w:tc>
          <w:tcPr>
            <w:tcW w:w="2972" w:type="dxa"/>
          </w:tcPr>
          <w:p w14:paraId="3C144674" w14:textId="77777777" w:rsidR="009E08FF" w:rsidRPr="00914055" w:rsidRDefault="009E08FF" w:rsidP="00E840B0">
            <w:pPr>
              <w:suppressOverlap/>
              <w:rPr>
                <w:b/>
                <w:sz w:val="24"/>
                <w:szCs w:val="24"/>
              </w:rPr>
            </w:pPr>
            <w:r w:rsidRPr="00914055">
              <w:rPr>
                <w:b/>
                <w:sz w:val="24"/>
                <w:szCs w:val="24"/>
              </w:rPr>
              <w:t xml:space="preserve">-2 Log likelihood </w:t>
            </w:r>
          </w:p>
        </w:tc>
        <w:tc>
          <w:tcPr>
            <w:tcW w:w="1007" w:type="dxa"/>
          </w:tcPr>
          <w:p w14:paraId="70DFA8C7" w14:textId="77777777" w:rsidR="009E08FF" w:rsidRPr="00914055" w:rsidRDefault="009E08FF" w:rsidP="00E840B0">
            <w:pPr>
              <w:suppressOverlap/>
              <w:rPr>
                <w:sz w:val="24"/>
                <w:szCs w:val="24"/>
              </w:rPr>
            </w:pPr>
            <w:r w:rsidRPr="00914055">
              <w:rPr>
                <w:sz w:val="24"/>
                <w:szCs w:val="24"/>
              </w:rPr>
              <w:t>469.046</w:t>
            </w:r>
          </w:p>
        </w:tc>
        <w:tc>
          <w:tcPr>
            <w:tcW w:w="764" w:type="dxa"/>
          </w:tcPr>
          <w:p w14:paraId="4F5AD5ED" w14:textId="77777777" w:rsidR="009E08FF" w:rsidRPr="00914055" w:rsidRDefault="009E08FF" w:rsidP="00E840B0">
            <w:pPr>
              <w:suppressOverlap/>
              <w:rPr>
                <w:sz w:val="24"/>
                <w:szCs w:val="24"/>
              </w:rPr>
            </w:pPr>
          </w:p>
        </w:tc>
        <w:tc>
          <w:tcPr>
            <w:tcW w:w="1007" w:type="dxa"/>
          </w:tcPr>
          <w:p w14:paraId="6ACDB3B2" w14:textId="77777777" w:rsidR="009E08FF" w:rsidRPr="00914055" w:rsidRDefault="009E08FF" w:rsidP="00E840B0">
            <w:pPr>
              <w:suppressOverlap/>
              <w:rPr>
                <w:sz w:val="24"/>
                <w:szCs w:val="24"/>
              </w:rPr>
            </w:pPr>
            <w:r w:rsidRPr="00914055">
              <w:rPr>
                <w:sz w:val="24"/>
                <w:szCs w:val="24"/>
              </w:rPr>
              <w:t>464.953</w:t>
            </w:r>
          </w:p>
        </w:tc>
        <w:tc>
          <w:tcPr>
            <w:tcW w:w="764" w:type="dxa"/>
          </w:tcPr>
          <w:p w14:paraId="7073A241" w14:textId="77777777" w:rsidR="009E08FF" w:rsidRPr="00914055" w:rsidRDefault="009E08FF" w:rsidP="00E840B0">
            <w:pPr>
              <w:suppressOverlap/>
              <w:rPr>
                <w:sz w:val="24"/>
                <w:szCs w:val="24"/>
              </w:rPr>
            </w:pPr>
          </w:p>
        </w:tc>
      </w:tr>
      <w:tr w:rsidR="009E08FF" w:rsidRPr="00914055" w14:paraId="25F1F699" w14:textId="77777777" w:rsidTr="00E840B0">
        <w:tc>
          <w:tcPr>
            <w:tcW w:w="2972" w:type="dxa"/>
          </w:tcPr>
          <w:p w14:paraId="5A7677F2" w14:textId="77777777" w:rsidR="009E08FF" w:rsidRPr="00914055" w:rsidRDefault="009E08FF" w:rsidP="00E840B0">
            <w:pPr>
              <w:suppressOverlap/>
              <w:rPr>
                <w:b/>
                <w:sz w:val="24"/>
                <w:szCs w:val="24"/>
              </w:rPr>
            </w:pPr>
            <w:r w:rsidRPr="00914055">
              <w:rPr>
                <w:b/>
                <w:sz w:val="24"/>
                <w:szCs w:val="24"/>
              </w:rPr>
              <w:t>Cox and Snell R²</w:t>
            </w:r>
          </w:p>
        </w:tc>
        <w:tc>
          <w:tcPr>
            <w:tcW w:w="1007" w:type="dxa"/>
          </w:tcPr>
          <w:p w14:paraId="0DE46F29" w14:textId="77777777" w:rsidR="009E08FF" w:rsidRPr="00914055" w:rsidRDefault="009E08FF" w:rsidP="00E840B0">
            <w:pPr>
              <w:suppressOverlap/>
              <w:rPr>
                <w:sz w:val="24"/>
                <w:szCs w:val="24"/>
              </w:rPr>
            </w:pPr>
            <w:r w:rsidRPr="00914055">
              <w:rPr>
                <w:sz w:val="24"/>
                <w:szCs w:val="24"/>
              </w:rPr>
              <w:t>0.208</w:t>
            </w:r>
          </w:p>
        </w:tc>
        <w:tc>
          <w:tcPr>
            <w:tcW w:w="764" w:type="dxa"/>
          </w:tcPr>
          <w:p w14:paraId="0F892F1F" w14:textId="77777777" w:rsidR="009E08FF" w:rsidRPr="00914055" w:rsidRDefault="009E08FF" w:rsidP="00E840B0">
            <w:pPr>
              <w:suppressOverlap/>
              <w:rPr>
                <w:sz w:val="24"/>
                <w:szCs w:val="24"/>
              </w:rPr>
            </w:pPr>
          </w:p>
        </w:tc>
        <w:tc>
          <w:tcPr>
            <w:tcW w:w="1007" w:type="dxa"/>
          </w:tcPr>
          <w:p w14:paraId="1CE166B8" w14:textId="77777777" w:rsidR="009E08FF" w:rsidRPr="00914055" w:rsidRDefault="009E08FF" w:rsidP="00E840B0">
            <w:pPr>
              <w:suppressOverlap/>
              <w:rPr>
                <w:sz w:val="24"/>
                <w:szCs w:val="24"/>
              </w:rPr>
            </w:pPr>
            <w:r w:rsidRPr="00914055">
              <w:rPr>
                <w:sz w:val="24"/>
                <w:szCs w:val="24"/>
              </w:rPr>
              <w:t>0.214</w:t>
            </w:r>
          </w:p>
        </w:tc>
        <w:tc>
          <w:tcPr>
            <w:tcW w:w="764" w:type="dxa"/>
          </w:tcPr>
          <w:p w14:paraId="0E2E6C00" w14:textId="77777777" w:rsidR="009E08FF" w:rsidRPr="00914055" w:rsidRDefault="009E08FF" w:rsidP="00E840B0">
            <w:pPr>
              <w:suppressOverlap/>
              <w:rPr>
                <w:sz w:val="24"/>
                <w:szCs w:val="24"/>
              </w:rPr>
            </w:pPr>
          </w:p>
        </w:tc>
      </w:tr>
      <w:tr w:rsidR="009E08FF" w:rsidRPr="00914055" w14:paraId="421BD9D5" w14:textId="77777777" w:rsidTr="00E840B0">
        <w:trPr>
          <w:trHeight w:val="260"/>
        </w:trPr>
        <w:tc>
          <w:tcPr>
            <w:tcW w:w="2972" w:type="dxa"/>
          </w:tcPr>
          <w:p w14:paraId="4E8E00B5" w14:textId="77777777" w:rsidR="009E08FF" w:rsidRPr="00914055" w:rsidRDefault="009E08FF" w:rsidP="00E840B0">
            <w:pPr>
              <w:suppressOverlap/>
              <w:rPr>
                <w:b/>
                <w:sz w:val="24"/>
                <w:szCs w:val="24"/>
              </w:rPr>
            </w:pPr>
            <w:r w:rsidRPr="00914055">
              <w:rPr>
                <w:b/>
                <w:sz w:val="24"/>
                <w:szCs w:val="24"/>
              </w:rPr>
              <w:t>Nagelkerke R²</w:t>
            </w:r>
          </w:p>
        </w:tc>
        <w:tc>
          <w:tcPr>
            <w:tcW w:w="1007" w:type="dxa"/>
          </w:tcPr>
          <w:p w14:paraId="38BDF147" w14:textId="77777777" w:rsidR="009E08FF" w:rsidRPr="00914055" w:rsidRDefault="009E08FF" w:rsidP="00E840B0">
            <w:pPr>
              <w:suppressOverlap/>
              <w:rPr>
                <w:sz w:val="24"/>
                <w:szCs w:val="24"/>
              </w:rPr>
            </w:pPr>
            <w:r w:rsidRPr="00914055">
              <w:rPr>
                <w:sz w:val="24"/>
                <w:szCs w:val="24"/>
              </w:rPr>
              <w:t>0.302</w:t>
            </w:r>
          </w:p>
        </w:tc>
        <w:tc>
          <w:tcPr>
            <w:tcW w:w="764" w:type="dxa"/>
          </w:tcPr>
          <w:p w14:paraId="69DDFC3E" w14:textId="77777777" w:rsidR="009E08FF" w:rsidRPr="00914055" w:rsidRDefault="009E08FF" w:rsidP="00E840B0">
            <w:pPr>
              <w:suppressOverlap/>
              <w:rPr>
                <w:sz w:val="24"/>
                <w:szCs w:val="24"/>
              </w:rPr>
            </w:pPr>
          </w:p>
        </w:tc>
        <w:tc>
          <w:tcPr>
            <w:tcW w:w="1007" w:type="dxa"/>
          </w:tcPr>
          <w:p w14:paraId="0422D35C" w14:textId="77777777" w:rsidR="009E08FF" w:rsidRPr="00914055" w:rsidRDefault="009E08FF" w:rsidP="00E840B0">
            <w:pPr>
              <w:suppressOverlap/>
              <w:rPr>
                <w:sz w:val="24"/>
                <w:szCs w:val="24"/>
              </w:rPr>
            </w:pPr>
            <w:r w:rsidRPr="00914055">
              <w:rPr>
                <w:sz w:val="24"/>
                <w:szCs w:val="24"/>
              </w:rPr>
              <w:t>0.311</w:t>
            </w:r>
          </w:p>
        </w:tc>
        <w:tc>
          <w:tcPr>
            <w:tcW w:w="764" w:type="dxa"/>
          </w:tcPr>
          <w:p w14:paraId="47131510" w14:textId="77777777" w:rsidR="009E08FF" w:rsidRPr="00914055" w:rsidRDefault="009E08FF" w:rsidP="00E840B0">
            <w:pPr>
              <w:suppressOverlap/>
              <w:rPr>
                <w:sz w:val="24"/>
                <w:szCs w:val="24"/>
              </w:rPr>
            </w:pPr>
          </w:p>
        </w:tc>
      </w:tr>
    </w:tbl>
    <w:p w14:paraId="4180A41C" w14:textId="77777777" w:rsidR="009E08FF" w:rsidRDefault="009E08FF" w:rsidP="0035588F">
      <w:pPr>
        <w:rPr>
          <w:b/>
        </w:rPr>
      </w:pPr>
      <w:r>
        <w:rPr>
          <w:sz w:val="20"/>
          <w:szCs w:val="20"/>
        </w:rPr>
        <w:br w:type="textWrapping" w:clear="all"/>
      </w:r>
      <w:r w:rsidRPr="001E639F">
        <w:rPr>
          <w:sz w:val="20"/>
          <w:szCs w:val="20"/>
        </w:rPr>
        <w:t xml:space="preserve">*Sig p&lt;0.01, </w:t>
      </w:r>
      <w:r>
        <w:rPr>
          <w:sz w:val="20"/>
          <w:szCs w:val="20"/>
        </w:rPr>
        <w:t>**</w:t>
      </w:r>
      <w:r w:rsidRPr="001E639F">
        <w:rPr>
          <w:sz w:val="20"/>
          <w:szCs w:val="20"/>
        </w:rPr>
        <w:t>Sig p&lt;0.0</w:t>
      </w:r>
      <w:r>
        <w:rPr>
          <w:sz w:val="20"/>
          <w:szCs w:val="20"/>
        </w:rPr>
        <w:t>5</w:t>
      </w:r>
      <w:r w:rsidRPr="001E639F">
        <w:rPr>
          <w:sz w:val="20"/>
          <w:szCs w:val="20"/>
        </w:rPr>
        <w:t>,</w:t>
      </w:r>
      <w:r>
        <w:rPr>
          <w:sz w:val="20"/>
          <w:szCs w:val="20"/>
        </w:rPr>
        <w:t xml:space="preserve"> </w:t>
      </w:r>
      <w:r w:rsidRPr="001E639F">
        <w:rPr>
          <w:sz w:val="20"/>
          <w:szCs w:val="20"/>
        </w:rPr>
        <w:t>ᶧSig p&lt;0.</w:t>
      </w:r>
      <w:r>
        <w:rPr>
          <w:sz w:val="20"/>
          <w:szCs w:val="20"/>
        </w:rPr>
        <w:t>10</w:t>
      </w:r>
      <w:r w:rsidRPr="001B4079">
        <w:rPr>
          <w:b/>
        </w:rPr>
        <w:t xml:space="preserve">  </w:t>
      </w:r>
    </w:p>
    <w:p w14:paraId="7F2496F1" w14:textId="77777777" w:rsidR="009E08FF" w:rsidRDefault="009E08FF" w:rsidP="0035588F">
      <w:pPr>
        <w:rPr>
          <w:b/>
        </w:rPr>
      </w:pPr>
    </w:p>
    <w:p w14:paraId="39BF9469" w14:textId="77777777" w:rsidR="009E08FF" w:rsidRDefault="009E08FF" w:rsidP="0035588F">
      <w:pPr>
        <w:rPr>
          <w:b/>
        </w:rPr>
      </w:pPr>
      <w:r>
        <w:rPr>
          <w:b/>
        </w:rPr>
        <w:br w:type="page"/>
      </w:r>
    </w:p>
    <w:p w14:paraId="31F5C8C0" w14:textId="77777777" w:rsidR="009E08FF" w:rsidRDefault="009E08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CCAE" w14:textId="102938A7" w:rsidR="009E08FF" w:rsidRPr="001245A5" w:rsidRDefault="009E08FF">
    <w:pPr>
      <w:pStyle w:val="Footer"/>
    </w:pPr>
    <w:r w:rsidRPr="001245A5">
      <w:t xml:space="preserve">Email: </w:t>
    </w:r>
    <w:r w:rsidR="00E30236" w:rsidRPr="001245A5">
      <w:t>cheungc5@lsbu.ac.uk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1AC7" w14:textId="77777777" w:rsidR="009E08FF" w:rsidRDefault="009E08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F195B" w14:textId="77777777" w:rsidR="00996A25" w:rsidRDefault="00996A25" w:rsidP="00920B06">
      <w:pPr>
        <w:spacing w:after="0" w:line="240" w:lineRule="auto"/>
      </w:pPr>
      <w:r>
        <w:separator/>
      </w:r>
    </w:p>
  </w:footnote>
  <w:footnote w:type="continuationSeparator" w:id="0">
    <w:p w14:paraId="07C16FB6" w14:textId="77777777" w:rsidR="00996A25" w:rsidRDefault="00996A25" w:rsidP="0092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715737"/>
      <w:docPartObj>
        <w:docPartGallery w:val="Page Numbers (Top of Page)"/>
        <w:docPartUnique/>
      </w:docPartObj>
    </w:sdtPr>
    <w:sdtEndPr>
      <w:rPr>
        <w:noProof/>
      </w:rPr>
    </w:sdtEndPr>
    <w:sdtContent>
      <w:p w14:paraId="6870DADB" w14:textId="2D417202" w:rsidR="009E08FF" w:rsidRDefault="009E08FF">
        <w:pPr>
          <w:pStyle w:val="Header"/>
          <w:jc w:val="right"/>
        </w:pPr>
        <w:r>
          <w:fldChar w:fldCharType="begin"/>
        </w:r>
        <w:r>
          <w:instrText xml:space="preserve"> PAGE   \* MERGEFORMAT </w:instrText>
        </w:r>
        <w:r>
          <w:fldChar w:fldCharType="separate"/>
        </w:r>
        <w:r w:rsidR="00AD6D46">
          <w:rPr>
            <w:noProof/>
          </w:rPr>
          <w:t>1</w:t>
        </w:r>
        <w:r>
          <w:rPr>
            <w:noProof/>
          </w:rPr>
          <w:fldChar w:fldCharType="end"/>
        </w:r>
      </w:p>
    </w:sdtContent>
  </w:sdt>
  <w:p w14:paraId="3506E050" w14:textId="77777777" w:rsidR="009E08FF" w:rsidRDefault="009E08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C32B9"/>
    <w:multiLevelType w:val="hybridMultilevel"/>
    <w:tmpl w:val="8180A998"/>
    <w:lvl w:ilvl="0" w:tplc="7A0801C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D3"/>
    <w:rsid w:val="00002634"/>
    <w:rsid w:val="00006E0F"/>
    <w:rsid w:val="00007B65"/>
    <w:rsid w:val="000132BD"/>
    <w:rsid w:val="0001481C"/>
    <w:rsid w:val="0001678E"/>
    <w:rsid w:val="000262A4"/>
    <w:rsid w:val="00027B86"/>
    <w:rsid w:val="00033528"/>
    <w:rsid w:val="00041373"/>
    <w:rsid w:val="00051A8F"/>
    <w:rsid w:val="00066C35"/>
    <w:rsid w:val="000670BF"/>
    <w:rsid w:val="00073891"/>
    <w:rsid w:val="00081139"/>
    <w:rsid w:val="000815E0"/>
    <w:rsid w:val="0008273A"/>
    <w:rsid w:val="000851F4"/>
    <w:rsid w:val="00086F3B"/>
    <w:rsid w:val="000902C9"/>
    <w:rsid w:val="000A1AD0"/>
    <w:rsid w:val="000A2047"/>
    <w:rsid w:val="000B29FA"/>
    <w:rsid w:val="000C24CE"/>
    <w:rsid w:val="000D4CF2"/>
    <w:rsid w:val="000E6182"/>
    <w:rsid w:val="000E673A"/>
    <w:rsid w:val="000F0DB1"/>
    <w:rsid w:val="000F2902"/>
    <w:rsid w:val="000F7BF1"/>
    <w:rsid w:val="000F7C82"/>
    <w:rsid w:val="00111C24"/>
    <w:rsid w:val="001132DF"/>
    <w:rsid w:val="001245A5"/>
    <w:rsid w:val="00136902"/>
    <w:rsid w:val="00136E92"/>
    <w:rsid w:val="00154E0D"/>
    <w:rsid w:val="00162078"/>
    <w:rsid w:val="0016634E"/>
    <w:rsid w:val="00167E4C"/>
    <w:rsid w:val="00170233"/>
    <w:rsid w:val="00176BF4"/>
    <w:rsid w:val="00182782"/>
    <w:rsid w:val="001919EE"/>
    <w:rsid w:val="00196A9B"/>
    <w:rsid w:val="001A2058"/>
    <w:rsid w:val="001B5417"/>
    <w:rsid w:val="001B665B"/>
    <w:rsid w:val="001C00D3"/>
    <w:rsid w:val="001C2562"/>
    <w:rsid w:val="001C5888"/>
    <w:rsid w:val="001E6A7B"/>
    <w:rsid w:val="00203C18"/>
    <w:rsid w:val="002158C7"/>
    <w:rsid w:val="00220AE9"/>
    <w:rsid w:val="00236B7F"/>
    <w:rsid w:val="00257AAA"/>
    <w:rsid w:val="00285651"/>
    <w:rsid w:val="00285659"/>
    <w:rsid w:val="002876B2"/>
    <w:rsid w:val="00292D61"/>
    <w:rsid w:val="002A053F"/>
    <w:rsid w:val="002B3BA9"/>
    <w:rsid w:val="002B48AF"/>
    <w:rsid w:val="002B7531"/>
    <w:rsid w:val="002C65A3"/>
    <w:rsid w:val="002E42F2"/>
    <w:rsid w:val="002E6119"/>
    <w:rsid w:val="002E756F"/>
    <w:rsid w:val="002F716E"/>
    <w:rsid w:val="00305852"/>
    <w:rsid w:val="003078F6"/>
    <w:rsid w:val="00315520"/>
    <w:rsid w:val="00321DC7"/>
    <w:rsid w:val="00324B2F"/>
    <w:rsid w:val="003338DB"/>
    <w:rsid w:val="00336162"/>
    <w:rsid w:val="00343286"/>
    <w:rsid w:val="0035477E"/>
    <w:rsid w:val="0035588F"/>
    <w:rsid w:val="003644C6"/>
    <w:rsid w:val="00364B08"/>
    <w:rsid w:val="003712E3"/>
    <w:rsid w:val="003733C5"/>
    <w:rsid w:val="003760F5"/>
    <w:rsid w:val="00382FE4"/>
    <w:rsid w:val="003A222F"/>
    <w:rsid w:val="003A4029"/>
    <w:rsid w:val="003B1EC3"/>
    <w:rsid w:val="003B4138"/>
    <w:rsid w:val="003B4CE2"/>
    <w:rsid w:val="003C04A8"/>
    <w:rsid w:val="003D2482"/>
    <w:rsid w:val="003D3A3D"/>
    <w:rsid w:val="003D75D3"/>
    <w:rsid w:val="003E6523"/>
    <w:rsid w:val="003E7CB5"/>
    <w:rsid w:val="003F2DF3"/>
    <w:rsid w:val="003F322D"/>
    <w:rsid w:val="003F33BD"/>
    <w:rsid w:val="00412FF1"/>
    <w:rsid w:val="00413407"/>
    <w:rsid w:val="00432F35"/>
    <w:rsid w:val="0044023C"/>
    <w:rsid w:val="004412C8"/>
    <w:rsid w:val="004453AE"/>
    <w:rsid w:val="004550B6"/>
    <w:rsid w:val="004601AC"/>
    <w:rsid w:val="00460793"/>
    <w:rsid w:val="00471850"/>
    <w:rsid w:val="00471E7E"/>
    <w:rsid w:val="00480AE8"/>
    <w:rsid w:val="004970FC"/>
    <w:rsid w:val="004A5DA2"/>
    <w:rsid w:val="004A67DE"/>
    <w:rsid w:val="004A6BCA"/>
    <w:rsid w:val="004B7996"/>
    <w:rsid w:val="004C5BC1"/>
    <w:rsid w:val="004D196B"/>
    <w:rsid w:val="004E1BD4"/>
    <w:rsid w:val="004E724A"/>
    <w:rsid w:val="0051007F"/>
    <w:rsid w:val="00545B0A"/>
    <w:rsid w:val="005627EB"/>
    <w:rsid w:val="00563B43"/>
    <w:rsid w:val="00570863"/>
    <w:rsid w:val="00573B82"/>
    <w:rsid w:val="00580859"/>
    <w:rsid w:val="00581255"/>
    <w:rsid w:val="005818F2"/>
    <w:rsid w:val="0058395F"/>
    <w:rsid w:val="00584093"/>
    <w:rsid w:val="005950AA"/>
    <w:rsid w:val="00596386"/>
    <w:rsid w:val="005A4C67"/>
    <w:rsid w:val="005B724E"/>
    <w:rsid w:val="005C781C"/>
    <w:rsid w:val="005C7973"/>
    <w:rsid w:val="005E6BFE"/>
    <w:rsid w:val="005E775A"/>
    <w:rsid w:val="006061B1"/>
    <w:rsid w:val="00611C98"/>
    <w:rsid w:val="00616506"/>
    <w:rsid w:val="00625A8C"/>
    <w:rsid w:val="00630A26"/>
    <w:rsid w:val="00635769"/>
    <w:rsid w:val="006555C4"/>
    <w:rsid w:val="0065567C"/>
    <w:rsid w:val="00663BA9"/>
    <w:rsid w:val="006757BF"/>
    <w:rsid w:val="0068745A"/>
    <w:rsid w:val="00691216"/>
    <w:rsid w:val="0069287C"/>
    <w:rsid w:val="00697877"/>
    <w:rsid w:val="006978AD"/>
    <w:rsid w:val="006A3132"/>
    <w:rsid w:val="006A61A9"/>
    <w:rsid w:val="006C0084"/>
    <w:rsid w:val="006C1C7A"/>
    <w:rsid w:val="006C3FF3"/>
    <w:rsid w:val="006C7307"/>
    <w:rsid w:val="006D4171"/>
    <w:rsid w:val="006D7AD9"/>
    <w:rsid w:val="006E31EC"/>
    <w:rsid w:val="006E7E46"/>
    <w:rsid w:val="00714F66"/>
    <w:rsid w:val="00726112"/>
    <w:rsid w:val="00727844"/>
    <w:rsid w:val="00727B77"/>
    <w:rsid w:val="00734562"/>
    <w:rsid w:val="00735064"/>
    <w:rsid w:val="00743D68"/>
    <w:rsid w:val="00745B7E"/>
    <w:rsid w:val="00761DBC"/>
    <w:rsid w:val="00766AA2"/>
    <w:rsid w:val="0076745D"/>
    <w:rsid w:val="00777248"/>
    <w:rsid w:val="00791B7F"/>
    <w:rsid w:val="007A34C4"/>
    <w:rsid w:val="007B0F74"/>
    <w:rsid w:val="007B6D7C"/>
    <w:rsid w:val="007B714A"/>
    <w:rsid w:val="007C0EDB"/>
    <w:rsid w:val="007C711D"/>
    <w:rsid w:val="007C7459"/>
    <w:rsid w:val="007F034C"/>
    <w:rsid w:val="007F75A7"/>
    <w:rsid w:val="008063E6"/>
    <w:rsid w:val="008200BE"/>
    <w:rsid w:val="00821BEA"/>
    <w:rsid w:val="00840095"/>
    <w:rsid w:val="008440D8"/>
    <w:rsid w:val="008500BD"/>
    <w:rsid w:val="0085499E"/>
    <w:rsid w:val="00861188"/>
    <w:rsid w:val="00877DF5"/>
    <w:rsid w:val="00882032"/>
    <w:rsid w:val="008952F9"/>
    <w:rsid w:val="00897E47"/>
    <w:rsid w:val="008A027E"/>
    <w:rsid w:val="008A02F5"/>
    <w:rsid w:val="008C4714"/>
    <w:rsid w:val="008D0C56"/>
    <w:rsid w:val="008D6FF2"/>
    <w:rsid w:val="008E5A04"/>
    <w:rsid w:val="008E681A"/>
    <w:rsid w:val="00920B06"/>
    <w:rsid w:val="00933733"/>
    <w:rsid w:val="00935AE7"/>
    <w:rsid w:val="00937B8E"/>
    <w:rsid w:val="00940A47"/>
    <w:rsid w:val="00940E2A"/>
    <w:rsid w:val="00947E45"/>
    <w:rsid w:val="009519EF"/>
    <w:rsid w:val="0095318B"/>
    <w:rsid w:val="009544DE"/>
    <w:rsid w:val="009549B9"/>
    <w:rsid w:val="00964116"/>
    <w:rsid w:val="00970851"/>
    <w:rsid w:val="009743A3"/>
    <w:rsid w:val="00982A2B"/>
    <w:rsid w:val="009901C3"/>
    <w:rsid w:val="009937CD"/>
    <w:rsid w:val="009963B5"/>
    <w:rsid w:val="00996A25"/>
    <w:rsid w:val="0099752F"/>
    <w:rsid w:val="009A4BB1"/>
    <w:rsid w:val="009A5480"/>
    <w:rsid w:val="009A7B45"/>
    <w:rsid w:val="009C5043"/>
    <w:rsid w:val="009C5053"/>
    <w:rsid w:val="009E05E1"/>
    <w:rsid w:val="009E08FF"/>
    <w:rsid w:val="009E3B39"/>
    <w:rsid w:val="009E55FF"/>
    <w:rsid w:val="009F0BE0"/>
    <w:rsid w:val="009F1EA9"/>
    <w:rsid w:val="00A108E0"/>
    <w:rsid w:val="00A23743"/>
    <w:rsid w:val="00A30436"/>
    <w:rsid w:val="00A478E5"/>
    <w:rsid w:val="00A5511F"/>
    <w:rsid w:val="00A603BF"/>
    <w:rsid w:val="00A71C80"/>
    <w:rsid w:val="00A731CE"/>
    <w:rsid w:val="00A73F0A"/>
    <w:rsid w:val="00A74EB0"/>
    <w:rsid w:val="00A80F9F"/>
    <w:rsid w:val="00A900BB"/>
    <w:rsid w:val="00AA2E55"/>
    <w:rsid w:val="00AB3B5C"/>
    <w:rsid w:val="00AB3B64"/>
    <w:rsid w:val="00AC1539"/>
    <w:rsid w:val="00AD6D46"/>
    <w:rsid w:val="00AE1CDC"/>
    <w:rsid w:val="00AE2118"/>
    <w:rsid w:val="00AE32FF"/>
    <w:rsid w:val="00AF469A"/>
    <w:rsid w:val="00B01A6A"/>
    <w:rsid w:val="00B16C73"/>
    <w:rsid w:val="00B347CD"/>
    <w:rsid w:val="00B37D5E"/>
    <w:rsid w:val="00B42109"/>
    <w:rsid w:val="00B43ADD"/>
    <w:rsid w:val="00B509E5"/>
    <w:rsid w:val="00B52FD1"/>
    <w:rsid w:val="00B54950"/>
    <w:rsid w:val="00B562B8"/>
    <w:rsid w:val="00B56354"/>
    <w:rsid w:val="00B5728D"/>
    <w:rsid w:val="00B6537B"/>
    <w:rsid w:val="00B702CD"/>
    <w:rsid w:val="00B708F6"/>
    <w:rsid w:val="00B9224B"/>
    <w:rsid w:val="00BA62C3"/>
    <w:rsid w:val="00BB30CF"/>
    <w:rsid w:val="00BB666E"/>
    <w:rsid w:val="00BC36AA"/>
    <w:rsid w:val="00BC77A3"/>
    <w:rsid w:val="00BD09C7"/>
    <w:rsid w:val="00BD2BB1"/>
    <w:rsid w:val="00BD54E3"/>
    <w:rsid w:val="00BE09FA"/>
    <w:rsid w:val="00BE471F"/>
    <w:rsid w:val="00BE4FC4"/>
    <w:rsid w:val="00BF31E0"/>
    <w:rsid w:val="00BF5109"/>
    <w:rsid w:val="00BF7954"/>
    <w:rsid w:val="00C063F1"/>
    <w:rsid w:val="00C06FE1"/>
    <w:rsid w:val="00C3203B"/>
    <w:rsid w:val="00C3625F"/>
    <w:rsid w:val="00C420F3"/>
    <w:rsid w:val="00C451F8"/>
    <w:rsid w:val="00C56E53"/>
    <w:rsid w:val="00C71A9F"/>
    <w:rsid w:val="00C765E3"/>
    <w:rsid w:val="00C769F7"/>
    <w:rsid w:val="00C76DFB"/>
    <w:rsid w:val="00C77918"/>
    <w:rsid w:val="00C8171C"/>
    <w:rsid w:val="00C8578D"/>
    <w:rsid w:val="00C92AA1"/>
    <w:rsid w:val="00C941AD"/>
    <w:rsid w:val="00C956BC"/>
    <w:rsid w:val="00CB072C"/>
    <w:rsid w:val="00CB0777"/>
    <w:rsid w:val="00CB63E0"/>
    <w:rsid w:val="00CB77E3"/>
    <w:rsid w:val="00CC006C"/>
    <w:rsid w:val="00CC5A84"/>
    <w:rsid w:val="00CC5BFD"/>
    <w:rsid w:val="00CC6DB1"/>
    <w:rsid w:val="00CD1EAB"/>
    <w:rsid w:val="00CD2EBC"/>
    <w:rsid w:val="00CE3669"/>
    <w:rsid w:val="00CE5393"/>
    <w:rsid w:val="00CF7CC2"/>
    <w:rsid w:val="00D00837"/>
    <w:rsid w:val="00D113EB"/>
    <w:rsid w:val="00D14BDA"/>
    <w:rsid w:val="00D16A6E"/>
    <w:rsid w:val="00D22A11"/>
    <w:rsid w:val="00D32120"/>
    <w:rsid w:val="00D41C6D"/>
    <w:rsid w:val="00D426D9"/>
    <w:rsid w:val="00D42717"/>
    <w:rsid w:val="00D705FD"/>
    <w:rsid w:val="00D7224B"/>
    <w:rsid w:val="00D72B97"/>
    <w:rsid w:val="00D72C4D"/>
    <w:rsid w:val="00D84BD6"/>
    <w:rsid w:val="00D850E3"/>
    <w:rsid w:val="00D85340"/>
    <w:rsid w:val="00D94752"/>
    <w:rsid w:val="00D95067"/>
    <w:rsid w:val="00DA18B0"/>
    <w:rsid w:val="00DA6AA9"/>
    <w:rsid w:val="00DB58F4"/>
    <w:rsid w:val="00DC013E"/>
    <w:rsid w:val="00DE357E"/>
    <w:rsid w:val="00DF0195"/>
    <w:rsid w:val="00DF4D1D"/>
    <w:rsid w:val="00DF52C2"/>
    <w:rsid w:val="00E07046"/>
    <w:rsid w:val="00E20CAE"/>
    <w:rsid w:val="00E24133"/>
    <w:rsid w:val="00E30236"/>
    <w:rsid w:val="00E352C2"/>
    <w:rsid w:val="00E42724"/>
    <w:rsid w:val="00E6400C"/>
    <w:rsid w:val="00E72C85"/>
    <w:rsid w:val="00E73413"/>
    <w:rsid w:val="00E83B99"/>
    <w:rsid w:val="00E840B0"/>
    <w:rsid w:val="00E97AB2"/>
    <w:rsid w:val="00EA10CE"/>
    <w:rsid w:val="00EA3777"/>
    <w:rsid w:val="00EB1F99"/>
    <w:rsid w:val="00EB500D"/>
    <w:rsid w:val="00ED13C7"/>
    <w:rsid w:val="00ED2358"/>
    <w:rsid w:val="00ED3C9B"/>
    <w:rsid w:val="00ED56AE"/>
    <w:rsid w:val="00EE510D"/>
    <w:rsid w:val="00EE69B1"/>
    <w:rsid w:val="00EF5A1E"/>
    <w:rsid w:val="00F01D1A"/>
    <w:rsid w:val="00F14E41"/>
    <w:rsid w:val="00F15431"/>
    <w:rsid w:val="00F249DC"/>
    <w:rsid w:val="00F40FC3"/>
    <w:rsid w:val="00F438B5"/>
    <w:rsid w:val="00F47642"/>
    <w:rsid w:val="00F574B6"/>
    <w:rsid w:val="00F63841"/>
    <w:rsid w:val="00FA0949"/>
    <w:rsid w:val="00FA11D1"/>
    <w:rsid w:val="00FB4FD8"/>
    <w:rsid w:val="00FB766C"/>
    <w:rsid w:val="00FC0AA8"/>
    <w:rsid w:val="00FC2FB5"/>
    <w:rsid w:val="00FC57A1"/>
    <w:rsid w:val="00FC776D"/>
    <w:rsid w:val="00FD16CF"/>
    <w:rsid w:val="00FE44DE"/>
    <w:rsid w:val="00FE4A79"/>
    <w:rsid w:val="00FF17E9"/>
    <w:rsid w:val="00FF5D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C29D"/>
  <w15:docId w15:val="{5616FB78-FE14-46CF-9B38-0F98BBED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95"/>
    <w:pPr>
      <w:ind w:left="720"/>
      <w:contextualSpacing/>
    </w:pPr>
  </w:style>
  <w:style w:type="character" w:customStyle="1" w:styleId="apple-converted-space">
    <w:name w:val="apple-converted-space"/>
    <w:basedOn w:val="DefaultParagraphFont"/>
    <w:rsid w:val="008200BE"/>
  </w:style>
  <w:style w:type="character" w:styleId="Hyperlink">
    <w:name w:val="Hyperlink"/>
    <w:basedOn w:val="DefaultParagraphFont"/>
    <w:uiPriority w:val="99"/>
    <w:unhideWhenUsed/>
    <w:rsid w:val="00E42724"/>
    <w:rPr>
      <w:color w:val="0563C1" w:themeColor="hyperlink"/>
      <w:u w:val="single"/>
    </w:rPr>
  </w:style>
  <w:style w:type="character" w:styleId="CommentReference">
    <w:name w:val="annotation reference"/>
    <w:basedOn w:val="DefaultParagraphFont"/>
    <w:uiPriority w:val="99"/>
    <w:semiHidden/>
    <w:unhideWhenUsed/>
    <w:rsid w:val="00A900BB"/>
    <w:rPr>
      <w:sz w:val="16"/>
      <w:szCs w:val="16"/>
    </w:rPr>
  </w:style>
  <w:style w:type="paragraph" w:styleId="CommentText">
    <w:name w:val="annotation text"/>
    <w:basedOn w:val="Normal"/>
    <w:link w:val="CommentTextChar"/>
    <w:uiPriority w:val="99"/>
    <w:semiHidden/>
    <w:unhideWhenUsed/>
    <w:rsid w:val="00A900BB"/>
    <w:pPr>
      <w:spacing w:line="240" w:lineRule="auto"/>
    </w:pPr>
    <w:rPr>
      <w:sz w:val="20"/>
      <w:szCs w:val="20"/>
    </w:rPr>
  </w:style>
  <w:style w:type="character" w:customStyle="1" w:styleId="CommentTextChar">
    <w:name w:val="Comment Text Char"/>
    <w:basedOn w:val="DefaultParagraphFont"/>
    <w:link w:val="CommentText"/>
    <w:uiPriority w:val="99"/>
    <w:semiHidden/>
    <w:rsid w:val="00A900BB"/>
    <w:rPr>
      <w:sz w:val="20"/>
      <w:szCs w:val="20"/>
    </w:rPr>
  </w:style>
  <w:style w:type="paragraph" w:styleId="CommentSubject">
    <w:name w:val="annotation subject"/>
    <w:basedOn w:val="CommentText"/>
    <w:next w:val="CommentText"/>
    <w:link w:val="CommentSubjectChar"/>
    <w:uiPriority w:val="99"/>
    <w:semiHidden/>
    <w:unhideWhenUsed/>
    <w:rsid w:val="00A900BB"/>
    <w:rPr>
      <w:b/>
      <w:bCs/>
    </w:rPr>
  </w:style>
  <w:style w:type="character" w:customStyle="1" w:styleId="CommentSubjectChar">
    <w:name w:val="Comment Subject Char"/>
    <w:basedOn w:val="CommentTextChar"/>
    <w:link w:val="CommentSubject"/>
    <w:uiPriority w:val="99"/>
    <w:semiHidden/>
    <w:rsid w:val="00A900BB"/>
    <w:rPr>
      <w:b/>
      <w:bCs/>
      <w:sz w:val="20"/>
      <w:szCs w:val="20"/>
    </w:rPr>
  </w:style>
  <w:style w:type="paragraph" w:styleId="BalloonText">
    <w:name w:val="Balloon Text"/>
    <w:basedOn w:val="Normal"/>
    <w:link w:val="BalloonTextChar"/>
    <w:uiPriority w:val="99"/>
    <w:semiHidden/>
    <w:unhideWhenUsed/>
    <w:rsid w:val="00A90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BB"/>
    <w:rPr>
      <w:rFonts w:ascii="Segoe UI" w:hAnsi="Segoe UI" w:cs="Segoe UI"/>
      <w:sz w:val="18"/>
      <w:szCs w:val="18"/>
    </w:rPr>
  </w:style>
  <w:style w:type="paragraph" w:styleId="Revision">
    <w:name w:val="Revision"/>
    <w:hidden/>
    <w:uiPriority w:val="99"/>
    <w:semiHidden/>
    <w:rsid w:val="003E6523"/>
    <w:pPr>
      <w:spacing w:after="0" w:line="240" w:lineRule="auto"/>
    </w:pPr>
  </w:style>
  <w:style w:type="paragraph" w:styleId="Header">
    <w:name w:val="header"/>
    <w:basedOn w:val="Normal"/>
    <w:link w:val="HeaderChar"/>
    <w:uiPriority w:val="99"/>
    <w:unhideWhenUsed/>
    <w:rsid w:val="00920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B06"/>
  </w:style>
  <w:style w:type="paragraph" w:styleId="Footer">
    <w:name w:val="footer"/>
    <w:basedOn w:val="Normal"/>
    <w:link w:val="FooterChar"/>
    <w:uiPriority w:val="99"/>
    <w:unhideWhenUsed/>
    <w:rsid w:val="00920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B06"/>
  </w:style>
  <w:style w:type="paragraph" w:styleId="EndnoteText">
    <w:name w:val="endnote text"/>
    <w:basedOn w:val="Normal"/>
    <w:link w:val="EndnoteTextChar"/>
    <w:uiPriority w:val="99"/>
    <w:unhideWhenUsed/>
    <w:rsid w:val="00FE4A79"/>
    <w:pPr>
      <w:spacing w:after="0" w:line="240" w:lineRule="auto"/>
    </w:pPr>
    <w:rPr>
      <w:sz w:val="20"/>
      <w:szCs w:val="20"/>
    </w:rPr>
  </w:style>
  <w:style w:type="character" w:customStyle="1" w:styleId="EndnoteTextChar">
    <w:name w:val="Endnote Text Char"/>
    <w:basedOn w:val="DefaultParagraphFont"/>
    <w:link w:val="EndnoteText"/>
    <w:uiPriority w:val="99"/>
    <w:rsid w:val="00FE4A79"/>
    <w:rPr>
      <w:sz w:val="20"/>
      <w:szCs w:val="20"/>
    </w:rPr>
  </w:style>
  <w:style w:type="character" w:styleId="EndnoteReference">
    <w:name w:val="endnote reference"/>
    <w:basedOn w:val="DefaultParagraphFont"/>
    <w:uiPriority w:val="99"/>
    <w:semiHidden/>
    <w:unhideWhenUsed/>
    <w:rsid w:val="00FE4A79"/>
    <w:rPr>
      <w:vertAlign w:val="superscript"/>
    </w:rPr>
  </w:style>
  <w:style w:type="table" w:styleId="TableGrid">
    <w:name w:val="Table Grid"/>
    <w:basedOn w:val="TableNormal"/>
    <w:uiPriority w:val="39"/>
    <w:rsid w:val="00355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9676">
      <w:bodyDiv w:val="1"/>
      <w:marLeft w:val="0"/>
      <w:marRight w:val="0"/>
      <w:marTop w:val="0"/>
      <w:marBottom w:val="0"/>
      <w:divBdr>
        <w:top w:val="none" w:sz="0" w:space="0" w:color="auto"/>
        <w:left w:val="none" w:sz="0" w:space="0" w:color="auto"/>
        <w:bottom w:val="none" w:sz="0" w:space="0" w:color="auto"/>
        <w:right w:val="none" w:sz="0" w:space="0" w:color="auto"/>
      </w:divBdr>
    </w:div>
    <w:div w:id="273369081">
      <w:bodyDiv w:val="1"/>
      <w:marLeft w:val="0"/>
      <w:marRight w:val="0"/>
      <w:marTop w:val="0"/>
      <w:marBottom w:val="0"/>
      <w:divBdr>
        <w:top w:val="none" w:sz="0" w:space="0" w:color="auto"/>
        <w:left w:val="none" w:sz="0" w:space="0" w:color="auto"/>
        <w:bottom w:val="none" w:sz="0" w:space="0" w:color="auto"/>
        <w:right w:val="none" w:sz="0" w:space="0" w:color="auto"/>
      </w:divBdr>
      <w:divsChild>
        <w:div w:id="1387677431">
          <w:marLeft w:val="-225"/>
          <w:marRight w:val="-225"/>
          <w:marTop w:val="0"/>
          <w:marBottom w:val="0"/>
          <w:divBdr>
            <w:top w:val="none" w:sz="0" w:space="0" w:color="auto"/>
            <w:left w:val="none" w:sz="0" w:space="0" w:color="auto"/>
            <w:bottom w:val="none" w:sz="0" w:space="0" w:color="auto"/>
            <w:right w:val="none" w:sz="0" w:space="0" w:color="auto"/>
          </w:divBdr>
          <w:divsChild>
            <w:div w:id="451360456">
              <w:marLeft w:val="0"/>
              <w:marRight w:val="0"/>
              <w:marTop w:val="0"/>
              <w:marBottom w:val="0"/>
              <w:divBdr>
                <w:top w:val="none" w:sz="0" w:space="0" w:color="auto"/>
                <w:left w:val="none" w:sz="0" w:space="0" w:color="auto"/>
                <w:bottom w:val="none" w:sz="0" w:space="0" w:color="auto"/>
                <w:right w:val="none" w:sz="0" w:space="0" w:color="auto"/>
              </w:divBdr>
            </w:div>
            <w:div w:id="1278177877">
              <w:marLeft w:val="0"/>
              <w:marRight w:val="0"/>
              <w:marTop w:val="0"/>
              <w:marBottom w:val="0"/>
              <w:divBdr>
                <w:top w:val="none" w:sz="0" w:space="0" w:color="auto"/>
                <w:left w:val="none" w:sz="0" w:space="0" w:color="auto"/>
                <w:bottom w:val="none" w:sz="0" w:space="0" w:color="auto"/>
                <w:right w:val="none" w:sz="0" w:space="0" w:color="auto"/>
              </w:divBdr>
              <w:divsChild>
                <w:div w:id="5483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413">
          <w:marLeft w:val="0"/>
          <w:marRight w:val="0"/>
          <w:marTop w:val="0"/>
          <w:marBottom w:val="300"/>
          <w:divBdr>
            <w:top w:val="single" w:sz="12" w:space="23" w:color="F7BD43"/>
            <w:left w:val="single" w:sz="6" w:space="11" w:color="F1F1F1"/>
            <w:bottom w:val="single" w:sz="12" w:space="23" w:color="DDDDDD"/>
            <w:right w:val="single" w:sz="6" w:space="11" w:color="F1F1F1"/>
          </w:divBdr>
        </w:div>
      </w:divsChild>
    </w:div>
    <w:div w:id="758601266">
      <w:bodyDiv w:val="1"/>
      <w:marLeft w:val="0"/>
      <w:marRight w:val="0"/>
      <w:marTop w:val="0"/>
      <w:marBottom w:val="0"/>
      <w:divBdr>
        <w:top w:val="none" w:sz="0" w:space="0" w:color="auto"/>
        <w:left w:val="none" w:sz="0" w:space="0" w:color="auto"/>
        <w:bottom w:val="none" w:sz="0" w:space="0" w:color="auto"/>
        <w:right w:val="none" w:sz="0" w:space="0" w:color="auto"/>
      </w:divBdr>
      <w:divsChild>
        <w:div w:id="1631865658">
          <w:marLeft w:val="-225"/>
          <w:marRight w:val="-225"/>
          <w:marTop w:val="0"/>
          <w:marBottom w:val="0"/>
          <w:divBdr>
            <w:top w:val="none" w:sz="0" w:space="0" w:color="auto"/>
            <w:left w:val="none" w:sz="0" w:space="0" w:color="auto"/>
            <w:bottom w:val="none" w:sz="0" w:space="0" w:color="auto"/>
            <w:right w:val="none" w:sz="0" w:space="0" w:color="auto"/>
          </w:divBdr>
          <w:divsChild>
            <w:div w:id="433326852">
              <w:marLeft w:val="0"/>
              <w:marRight w:val="0"/>
              <w:marTop w:val="0"/>
              <w:marBottom w:val="0"/>
              <w:divBdr>
                <w:top w:val="none" w:sz="0" w:space="0" w:color="auto"/>
                <w:left w:val="none" w:sz="0" w:space="0" w:color="auto"/>
                <w:bottom w:val="none" w:sz="0" w:space="0" w:color="auto"/>
                <w:right w:val="none" w:sz="0" w:space="0" w:color="auto"/>
              </w:divBdr>
            </w:div>
            <w:div w:id="725640772">
              <w:marLeft w:val="0"/>
              <w:marRight w:val="0"/>
              <w:marTop w:val="0"/>
              <w:marBottom w:val="0"/>
              <w:divBdr>
                <w:top w:val="none" w:sz="0" w:space="0" w:color="auto"/>
                <w:left w:val="none" w:sz="0" w:space="0" w:color="auto"/>
                <w:bottom w:val="none" w:sz="0" w:space="0" w:color="auto"/>
                <w:right w:val="none" w:sz="0" w:space="0" w:color="auto"/>
              </w:divBdr>
              <w:divsChild>
                <w:div w:id="3944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5301">
          <w:marLeft w:val="0"/>
          <w:marRight w:val="0"/>
          <w:marTop w:val="0"/>
          <w:marBottom w:val="300"/>
          <w:divBdr>
            <w:top w:val="single" w:sz="12" w:space="23" w:color="F7BD43"/>
            <w:left w:val="single" w:sz="6" w:space="11" w:color="F1F1F1"/>
            <w:bottom w:val="single" w:sz="12" w:space="23" w:color="DDDDDD"/>
            <w:right w:val="single" w:sz="6" w:space="11" w:color="F1F1F1"/>
          </w:divBdr>
        </w:div>
      </w:divsChild>
    </w:div>
    <w:div w:id="12775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topmanagementdegrees.com/rankings/best-nonprofit-management-degree-programs-2016/" TargetMode="External"/><Relationship Id="rId2" Type="http://schemas.openxmlformats.org/officeDocument/2006/relationships/hyperlink" Target="http://www.hultprize.org/" TargetMode="External"/><Relationship Id="rId1" Type="http://schemas.openxmlformats.org/officeDocument/2006/relationships/hyperlink" Target="http://www.gsv.org" TargetMode="External"/><Relationship Id="rId5" Type="http://schemas.openxmlformats.org/officeDocument/2006/relationships/chart" Target="charts/chart1.xml"/><Relationship Id="rId4" Type="http://schemas.openxmlformats.org/officeDocument/2006/relationships/hyperlink" Target="http://grad-schools.usnews.rankingsandreviews.com/best-graduate-schools/top-public-affairs-schools/nonprofit-management-ranking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leb\Documents\Research\Management%20education\Social%20enterprise%20education\Copy%20of%20Copy%20of%20USA_ACCSB_accredited_schools%2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a:noFill/>
              </a:ln>
              <a:effectLst/>
            </c:spPr>
            <c:extLst>
              <c:ext xmlns:c16="http://schemas.microsoft.com/office/drawing/2014/chart" uri="{C3380CC4-5D6E-409C-BE32-E72D297353CC}">
                <c16:uniqueId val="{00000001-CE47-483A-A699-52F7E7D57AE4}"/>
              </c:ext>
            </c:extLst>
          </c:dPt>
          <c:dPt>
            <c:idx val="1"/>
            <c:bubble3D val="0"/>
            <c:spPr>
              <a:solidFill>
                <a:schemeClr val="dk1">
                  <a:tint val="55000"/>
                </a:schemeClr>
              </a:solidFill>
              <a:ln>
                <a:noFill/>
              </a:ln>
              <a:effectLst/>
            </c:spPr>
            <c:extLst>
              <c:ext xmlns:c16="http://schemas.microsoft.com/office/drawing/2014/chart" uri="{C3380CC4-5D6E-409C-BE32-E72D297353CC}">
                <c16:uniqueId val="{00000003-CE47-483A-A699-52F7E7D57AE4}"/>
              </c:ext>
            </c:extLst>
          </c:dPt>
          <c:dPt>
            <c:idx val="2"/>
            <c:bubble3D val="0"/>
            <c:spPr>
              <a:solidFill>
                <a:schemeClr val="dk1">
                  <a:tint val="75000"/>
                </a:schemeClr>
              </a:solidFill>
              <a:ln>
                <a:noFill/>
              </a:ln>
              <a:effectLst/>
            </c:spPr>
            <c:extLst>
              <c:ext xmlns:c16="http://schemas.microsoft.com/office/drawing/2014/chart" uri="{C3380CC4-5D6E-409C-BE32-E72D297353CC}">
                <c16:uniqueId val="{00000005-CE47-483A-A699-52F7E7D57AE4}"/>
              </c:ext>
            </c:extLst>
          </c:dPt>
          <c:dPt>
            <c:idx val="3"/>
            <c:bubble3D val="0"/>
            <c:spPr>
              <a:solidFill>
                <a:schemeClr val="dk1">
                  <a:tint val="98500"/>
                </a:schemeClr>
              </a:solidFill>
              <a:ln>
                <a:noFill/>
              </a:ln>
              <a:effectLst/>
            </c:spPr>
            <c:extLst>
              <c:ext xmlns:c16="http://schemas.microsoft.com/office/drawing/2014/chart" uri="{C3380CC4-5D6E-409C-BE32-E72D297353CC}">
                <c16:uniqueId val="{00000007-CE47-483A-A699-52F7E7D57A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0"/>
            <c:extLst>
              <c:ext xmlns:c15="http://schemas.microsoft.com/office/drawing/2012/chart" uri="{CE6537A1-D6FC-4f65-9D91-7224C49458BB}"/>
            </c:extLst>
          </c:dLbls>
          <c:cat>
            <c:strRef>
              <c:f>'proportion of religious aff'!$B$2:$E$2</c:f>
              <c:strCache>
                <c:ptCount val="4"/>
                <c:pt idx="0">
                  <c:v>No Religion</c:v>
                </c:pt>
                <c:pt idx="1">
                  <c:v>Protestant</c:v>
                </c:pt>
                <c:pt idx="2">
                  <c:v>Catholic</c:v>
                </c:pt>
                <c:pt idx="3">
                  <c:v>Others</c:v>
                </c:pt>
              </c:strCache>
            </c:strRef>
          </c:cat>
          <c:val>
            <c:numRef>
              <c:f>'proportion of religious aff'!$B$3:$E$3</c:f>
              <c:numCache>
                <c:formatCode>General</c:formatCode>
                <c:ptCount val="4"/>
                <c:pt idx="0">
                  <c:v>420</c:v>
                </c:pt>
                <c:pt idx="1">
                  <c:v>30</c:v>
                </c:pt>
                <c:pt idx="2">
                  <c:v>49</c:v>
                </c:pt>
                <c:pt idx="3">
                  <c:v>2</c:v>
                </c:pt>
              </c:numCache>
            </c:numRef>
          </c:val>
          <c:extLst>
            <c:ext xmlns:c16="http://schemas.microsoft.com/office/drawing/2014/chart" uri="{C3380CC4-5D6E-409C-BE32-E72D297353CC}">
              <c16:uniqueId val="{00000008-CE47-483A-A699-52F7E7D57AE4}"/>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73CA-F857-454D-B58B-DD7D26AF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6143</Words>
  <Characters>35017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Kwong</dc:creator>
  <cp:lastModifiedBy>Cheung, Cherry 5</cp:lastModifiedBy>
  <cp:revision>2</cp:revision>
  <dcterms:created xsi:type="dcterms:W3CDTF">2018-01-19T14:16:00Z</dcterms:created>
  <dcterms:modified xsi:type="dcterms:W3CDTF">2018-01-19T14:16:00Z</dcterms:modified>
</cp:coreProperties>
</file>