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6FAEF" w14:textId="20DBE85B" w:rsidR="00C918C6" w:rsidRPr="00A8219E" w:rsidRDefault="00C23659" w:rsidP="00A8219E">
      <w:pPr>
        <w:pStyle w:val="NoSpacing"/>
        <w:spacing w:line="480" w:lineRule="auto"/>
        <w:jc w:val="center"/>
        <w:rPr>
          <w:b/>
          <w:color w:val="000000" w:themeColor="text1"/>
          <w:sz w:val="28"/>
          <w:szCs w:val="28"/>
        </w:rPr>
      </w:pPr>
      <w:r>
        <w:rPr>
          <w:b/>
          <w:color w:val="000000" w:themeColor="text1"/>
          <w:sz w:val="28"/>
          <w:szCs w:val="28"/>
        </w:rPr>
        <w:t>Drug therapies to manage nausea and v</w:t>
      </w:r>
      <w:r w:rsidR="00C918C6" w:rsidRPr="00A8219E">
        <w:rPr>
          <w:b/>
          <w:color w:val="000000" w:themeColor="text1"/>
          <w:sz w:val="28"/>
          <w:szCs w:val="28"/>
        </w:rPr>
        <w:t>omiting</w:t>
      </w:r>
      <w:r>
        <w:rPr>
          <w:b/>
          <w:color w:val="000000" w:themeColor="text1"/>
          <w:sz w:val="28"/>
          <w:szCs w:val="28"/>
        </w:rPr>
        <w:t>:</w:t>
      </w:r>
    </w:p>
    <w:p w14:paraId="3E2F413C" w14:textId="77777777" w:rsidR="00391547" w:rsidRPr="00C041E4" w:rsidRDefault="00391547" w:rsidP="00391547">
      <w:pPr>
        <w:rPr>
          <w:rFonts w:cs="Calibri"/>
        </w:rPr>
      </w:pPr>
      <w:r w:rsidRPr="00C041E4">
        <w:rPr>
          <w:rFonts w:cs="Calibri"/>
        </w:rPr>
        <w:t>Author: Sharon Rees: London South Bank University</w:t>
      </w:r>
    </w:p>
    <w:p w14:paraId="35E6680D" w14:textId="77777777" w:rsidR="00391547" w:rsidRPr="00C041E4" w:rsidRDefault="00391547" w:rsidP="00391547">
      <w:pPr>
        <w:rPr>
          <w:rFonts w:cs="Calibri"/>
        </w:rPr>
      </w:pPr>
      <w:r w:rsidRPr="00C041E4">
        <w:rPr>
          <w:rFonts w:cs="Calibri"/>
        </w:rPr>
        <w:t>Current Appointment: Associate Professor Therapeutics and Prescribing</w:t>
      </w:r>
    </w:p>
    <w:p w14:paraId="6332789D" w14:textId="77777777" w:rsidR="00391547" w:rsidRPr="00C041E4" w:rsidRDefault="00391547" w:rsidP="00391547">
      <w:pPr>
        <w:rPr>
          <w:rFonts w:cs="Calibri"/>
        </w:rPr>
      </w:pPr>
      <w:r w:rsidRPr="00C041E4">
        <w:rPr>
          <w:rFonts w:cs="Calibri"/>
        </w:rPr>
        <w:t xml:space="preserve">Email: </w:t>
      </w:r>
      <w:hyperlink r:id="rId6" w:history="1">
        <w:r w:rsidRPr="00C041E4">
          <w:rPr>
            <w:rStyle w:val="Hyperlink"/>
            <w:rFonts w:cs="Calibri"/>
          </w:rPr>
          <w:t>sharon.rees@lsbu.ac.uk</w:t>
        </w:r>
      </w:hyperlink>
      <w:r w:rsidRPr="00C041E4">
        <w:rPr>
          <w:rFonts w:cs="Calibri"/>
        </w:rPr>
        <w:t xml:space="preserve"> </w:t>
      </w:r>
    </w:p>
    <w:p w14:paraId="2249FA3A" w14:textId="77777777" w:rsidR="00391547" w:rsidRPr="00C041E4" w:rsidRDefault="00391547" w:rsidP="00391547">
      <w:pPr>
        <w:rPr>
          <w:rFonts w:cs="Calibri"/>
        </w:rPr>
      </w:pPr>
      <w:r w:rsidRPr="00C041E4">
        <w:rPr>
          <w:rFonts w:cs="Calibri"/>
        </w:rPr>
        <w:t>Address: 103 Borough Road</w:t>
      </w:r>
    </w:p>
    <w:p w14:paraId="0B1138B9" w14:textId="77777777" w:rsidR="00391547" w:rsidRPr="00C041E4" w:rsidRDefault="00391547" w:rsidP="00391547">
      <w:pPr>
        <w:rPr>
          <w:rFonts w:cs="Calibri"/>
        </w:rPr>
      </w:pPr>
      <w:r w:rsidRPr="00C041E4">
        <w:rPr>
          <w:rFonts w:cs="Calibri"/>
        </w:rPr>
        <w:t>London SE1 0AA</w:t>
      </w:r>
    </w:p>
    <w:p w14:paraId="2EB9C6C8" w14:textId="1FB27937" w:rsidR="00391547" w:rsidRPr="00C041E4" w:rsidRDefault="00391547" w:rsidP="00391547">
      <w:pPr>
        <w:rPr>
          <w:rFonts w:cs="Calibri"/>
        </w:rPr>
      </w:pPr>
      <w:r w:rsidRPr="00C041E4">
        <w:rPr>
          <w:rFonts w:cs="Calibri"/>
        </w:rPr>
        <w:t>Tel: 0207 815</w:t>
      </w:r>
      <w:r w:rsidR="00D27CFD">
        <w:rPr>
          <w:rFonts w:cs="Calibri"/>
        </w:rPr>
        <w:t xml:space="preserve"> 6736</w:t>
      </w:r>
    </w:p>
    <w:p w14:paraId="0E0C90B3" w14:textId="77777777" w:rsidR="00391547" w:rsidRPr="00C041E4" w:rsidRDefault="00391547" w:rsidP="00391547">
      <w:pPr>
        <w:rPr>
          <w:rFonts w:cs="Calibri"/>
          <w:color w:val="000000" w:themeColor="text1"/>
        </w:rPr>
      </w:pPr>
    </w:p>
    <w:p w14:paraId="1317D8E7" w14:textId="77777777" w:rsidR="00391547" w:rsidRPr="00C041E4" w:rsidRDefault="00391547" w:rsidP="00391547">
      <w:pPr>
        <w:rPr>
          <w:rFonts w:cs="Calibri"/>
          <w:b/>
          <w:color w:val="000000" w:themeColor="text1"/>
        </w:rPr>
      </w:pPr>
      <w:r w:rsidRPr="00C041E4">
        <w:rPr>
          <w:rFonts w:cs="Calibri"/>
          <w:b/>
          <w:color w:val="000000" w:themeColor="text1"/>
        </w:rPr>
        <w:t>Abstract:</w:t>
      </w:r>
    </w:p>
    <w:p w14:paraId="14E8E066" w14:textId="77777777" w:rsidR="00391547" w:rsidRPr="00C041E4" w:rsidRDefault="00391547" w:rsidP="00391547">
      <w:pPr>
        <w:rPr>
          <w:rFonts w:cs="Calibri"/>
          <w:color w:val="000000" w:themeColor="text1"/>
        </w:rPr>
      </w:pPr>
    </w:p>
    <w:p w14:paraId="44F571A9" w14:textId="77777777" w:rsidR="00391547" w:rsidRPr="00C041E4" w:rsidRDefault="00391547" w:rsidP="00391547">
      <w:pPr>
        <w:spacing w:line="480" w:lineRule="auto"/>
        <w:rPr>
          <w:rFonts w:cs="Arial"/>
          <w:color w:val="000000" w:themeColor="text1"/>
        </w:rPr>
      </w:pPr>
      <w:r w:rsidRPr="00C041E4">
        <w:rPr>
          <w:rFonts w:cs="Arial"/>
          <w:color w:val="000000" w:themeColor="text1"/>
        </w:rPr>
        <w:t>This article is intended to provide an overview of the drug management of nausea and vomiting in adults. Signs/symptoms arise from a diverse range of causes and while there is consensus regard</w:t>
      </w:r>
      <w:bookmarkStart w:id="0" w:name="_GoBack"/>
      <w:bookmarkEnd w:id="0"/>
      <w:r w:rsidRPr="00C041E4">
        <w:rPr>
          <w:rFonts w:cs="Arial"/>
          <w:color w:val="000000" w:themeColor="text1"/>
        </w:rPr>
        <w:t xml:space="preserve">ing the broad approach to clinical management, there are many opinions on the optimum approach. The main causes of acute, delayed and </w:t>
      </w:r>
      <w:proofErr w:type="gramStart"/>
      <w:r w:rsidRPr="00C041E4">
        <w:rPr>
          <w:rFonts w:cs="Arial"/>
          <w:color w:val="000000" w:themeColor="text1"/>
        </w:rPr>
        <w:t>longer term</w:t>
      </w:r>
      <w:proofErr w:type="gramEnd"/>
      <w:r w:rsidRPr="00C041E4">
        <w:rPr>
          <w:rFonts w:cs="Arial"/>
          <w:color w:val="000000" w:themeColor="text1"/>
        </w:rPr>
        <w:t xml:space="preserve"> nausea and vomiting are identified and linked to the rationale for antiemetic selection. Key therapeutics for the main classes of anti-emetic agents are discussed. Alternative and non-pharmacological treatments are not included.    </w:t>
      </w:r>
    </w:p>
    <w:p w14:paraId="17163A9C" w14:textId="77777777" w:rsidR="00391547" w:rsidRPr="00C041E4" w:rsidRDefault="00391547" w:rsidP="00391547">
      <w:pPr>
        <w:rPr>
          <w:rFonts w:cs="Calibri"/>
        </w:rPr>
      </w:pPr>
    </w:p>
    <w:p w14:paraId="4AD340D2" w14:textId="77777777" w:rsidR="00391547" w:rsidRPr="00C041E4" w:rsidRDefault="00391547" w:rsidP="00391547">
      <w:pPr>
        <w:rPr>
          <w:rFonts w:cs="Calibri"/>
        </w:rPr>
      </w:pPr>
      <w:r w:rsidRPr="00C041E4">
        <w:rPr>
          <w:rFonts w:cs="Calibri"/>
        </w:rPr>
        <w:t xml:space="preserve">Key Words: </w:t>
      </w:r>
    </w:p>
    <w:p w14:paraId="256AA370" w14:textId="77777777" w:rsidR="00391547" w:rsidRPr="00C041E4" w:rsidRDefault="00391547" w:rsidP="00391547">
      <w:pPr>
        <w:rPr>
          <w:rFonts w:cs="Calibri"/>
        </w:rPr>
      </w:pPr>
    </w:p>
    <w:p w14:paraId="070CCFCA" w14:textId="77777777" w:rsidR="00391547" w:rsidRPr="00C041E4" w:rsidRDefault="00391547" w:rsidP="00391547">
      <w:pPr>
        <w:rPr>
          <w:rFonts w:cs="Calibri"/>
        </w:rPr>
      </w:pPr>
      <w:r>
        <w:rPr>
          <w:rFonts w:cs="Calibri"/>
        </w:rPr>
        <w:t xml:space="preserve">Nausea and vomiting; </w:t>
      </w:r>
      <w:proofErr w:type="spellStart"/>
      <w:r>
        <w:rPr>
          <w:rFonts w:cs="Calibri"/>
        </w:rPr>
        <w:t>antiemetics</w:t>
      </w:r>
      <w:proofErr w:type="spellEnd"/>
      <w:r>
        <w:rPr>
          <w:rFonts w:cs="Calibri"/>
        </w:rPr>
        <w:t>;</w:t>
      </w:r>
      <w:r w:rsidRPr="00C041E4">
        <w:rPr>
          <w:rFonts w:cs="Calibri"/>
        </w:rPr>
        <w:t xml:space="preserve"> </w:t>
      </w:r>
    </w:p>
    <w:p w14:paraId="118C3288" w14:textId="77777777" w:rsidR="00391547" w:rsidRPr="00C041E4" w:rsidRDefault="00391547" w:rsidP="00391547">
      <w:pPr>
        <w:rPr>
          <w:rFonts w:cs="Calibri"/>
        </w:rPr>
      </w:pPr>
    </w:p>
    <w:p w14:paraId="4A7B3D15" w14:textId="77777777" w:rsidR="00391547" w:rsidRPr="00C041E4" w:rsidRDefault="00391547" w:rsidP="00391547">
      <w:pPr>
        <w:rPr>
          <w:rFonts w:cs="Calibri"/>
        </w:rPr>
      </w:pPr>
      <w:r w:rsidRPr="00C041E4">
        <w:rPr>
          <w:rFonts w:cs="Calibri"/>
        </w:rPr>
        <w:t xml:space="preserve">Key Points: </w:t>
      </w:r>
    </w:p>
    <w:p w14:paraId="74E338E0" w14:textId="77777777" w:rsidR="00391547" w:rsidRPr="00C041E4" w:rsidRDefault="00391547" w:rsidP="00391547">
      <w:pPr>
        <w:rPr>
          <w:rFonts w:cs="Calibri"/>
        </w:rPr>
      </w:pPr>
    </w:p>
    <w:p w14:paraId="4C09D8F1" w14:textId="77777777" w:rsidR="00391547" w:rsidRPr="00C041E4" w:rsidRDefault="00391547" w:rsidP="00391547">
      <w:pPr>
        <w:rPr>
          <w:rFonts w:cs="Calibri"/>
        </w:rPr>
      </w:pPr>
      <w:r w:rsidRPr="00C041E4">
        <w:rPr>
          <w:rFonts w:cs="Calibri"/>
        </w:rPr>
        <w:t xml:space="preserve">There is a plethora of antiemetic agents within and between drug classes. The rationale for use is made complex because of the complicated neural circuits and the multiple neurotransmitters involved in nausea and vomiting. Some older drugs, such as dexamethasone and </w:t>
      </w:r>
      <w:proofErr w:type="spellStart"/>
      <w:r w:rsidRPr="00C041E4">
        <w:rPr>
          <w:rFonts w:cs="Calibri"/>
        </w:rPr>
        <w:t>cyclizine</w:t>
      </w:r>
      <w:proofErr w:type="spellEnd"/>
      <w:r w:rsidRPr="00C041E4">
        <w:rPr>
          <w:rFonts w:cs="Calibri"/>
        </w:rPr>
        <w:t xml:space="preserve"> are still central to management, while </w:t>
      </w:r>
      <w:r>
        <w:rPr>
          <w:rFonts w:cs="Calibri"/>
        </w:rPr>
        <w:t xml:space="preserve">more </w:t>
      </w:r>
      <w:r w:rsidRPr="00C041E4">
        <w:rPr>
          <w:rFonts w:cs="Calibri"/>
        </w:rPr>
        <w:t xml:space="preserve">recent additions </w:t>
      </w:r>
      <w:r>
        <w:rPr>
          <w:rFonts w:cs="Calibri"/>
        </w:rPr>
        <w:t>include</w:t>
      </w:r>
      <w:r w:rsidRPr="00C041E4">
        <w:rPr>
          <w:rFonts w:cs="Calibri"/>
        </w:rPr>
        <w:t xml:space="preserve"> </w:t>
      </w:r>
      <w:proofErr w:type="spellStart"/>
      <w:r w:rsidRPr="00C041E4">
        <w:rPr>
          <w:rFonts w:cs="Calibri"/>
        </w:rPr>
        <w:t>palonosetron</w:t>
      </w:r>
      <w:proofErr w:type="spellEnd"/>
      <w:r w:rsidRPr="00C041E4">
        <w:rPr>
          <w:rFonts w:cs="Calibri"/>
        </w:rPr>
        <w:t xml:space="preserve"> and novel </w:t>
      </w:r>
      <w:r>
        <w:rPr>
          <w:rFonts w:cs="Calibri"/>
        </w:rPr>
        <w:t xml:space="preserve">agents </w:t>
      </w:r>
      <w:proofErr w:type="spellStart"/>
      <w:r w:rsidRPr="00C041E4">
        <w:rPr>
          <w:rFonts w:cs="Calibri"/>
        </w:rPr>
        <w:t>e.g</w:t>
      </w:r>
      <w:proofErr w:type="spellEnd"/>
      <w:r w:rsidRPr="00C041E4">
        <w:rPr>
          <w:rFonts w:cs="Calibri"/>
        </w:rPr>
        <w:t xml:space="preserve"> </w:t>
      </w:r>
      <w:proofErr w:type="spellStart"/>
      <w:r w:rsidRPr="00C041E4">
        <w:rPr>
          <w:rFonts w:cs="Calibri"/>
        </w:rPr>
        <w:lastRenderedPageBreak/>
        <w:t>nabilone</w:t>
      </w:r>
      <w:proofErr w:type="spellEnd"/>
      <w:r>
        <w:rPr>
          <w:rFonts w:cs="Calibri"/>
        </w:rPr>
        <w:t xml:space="preserve">. </w:t>
      </w:r>
      <w:r w:rsidRPr="00C041E4">
        <w:rPr>
          <w:rFonts w:cs="Calibri"/>
        </w:rPr>
        <w:t>The approach to effective and evidenced based use is discussed, as is the recommended staging and combination therapies for the main causes of nausea and vomiting.</w:t>
      </w:r>
    </w:p>
    <w:p w14:paraId="30D48139" w14:textId="77777777" w:rsidR="00391547" w:rsidRPr="00C041E4" w:rsidRDefault="00391547" w:rsidP="00391547">
      <w:pPr>
        <w:rPr>
          <w:rFonts w:cs="Calibri"/>
        </w:rPr>
      </w:pPr>
    </w:p>
    <w:p w14:paraId="636E4238" w14:textId="77777777" w:rsidR="00391547" w:rsidRPr="00C041E4" w:rsidRDefault="00391547" w:rsidP="00391547">
      <w:pPr>
        <w:rPr>
          <w:rFonts w:cs="Calibri"/>
          <w:color w:val="FF0000"/>
        </w:rPr>
      </w:pPr>
      <w:r w:rsidRPr="00C041E4">
        <w:rPr>
          <w:rFonts w:cs="Calibri"/>
        </w:rPr>
        <w:t>There are no conflicts of interest</w:t>
      </w:r>
      <w:r w:rsidRPr="00C041E4">
        <w:rPr>
          <w:rFonts w:cs="Calibri"/>
          <w:color w:val="FF0000"/>
        </w:rPr>
        <w:t>.</w:t>
      </w:r>
    </w:p>
    <w:p w14:paraId="17EF485F" w14:textId="77777777" w:rsidR="00391547" w:rsidRDefault="00391547" w:rsidP="00391547"/>
    <w:p w14:paraId="51B818D0" w14:textId="77777777" w:rsidR="00391547" w:rsidRDefault="00391547" w:rsidP="00391547"/>
    <w:p w14:paraId="52AB1C6A" w14:textId="77777777" w:rsidR="00391547" w:rsidRDefault="00391547" w:rsidP="00272CA4">
      <w:pPr>
        <w:spacing w:line="480" w:lineRule="auto"/>
        <w:rPr>
          <w:rFonts w:cs="Arial"/>
          <w:b/>
          <w:color w:val="000000" w:themeColor="text1"/>
          <w:sz w:val="24"/>
          <w:szCs w:val="24"/>
        </w:rPr>
      </w:pPr>
    </w:p>
    <w:p w14:paraId="57499D95" w14:textId="77777777" w:rsidR="00391547" w:rsidRDefault="00391547" w:rsidP="00272CA4">
      <w:pPr>
        <w:spacing w:line="480" w:lineRule="auto"/>
        <w:rPr>
          <w:rFonts w:cs="Arial"/>
          <w:b/>
          <w:color w:val="000000" w:themeColor="text1"/>
          <w:sz w:val="24"/>
          <w:szCs w:val="24"/>
        </w:rPr>
      </w:pPr>
    </w:p>
    <w:p w14:paraId="6A5AE871" w14:textId="096DE07C" w:rsidR="00C918C6" w:rsidRPr="00A8219E" w:rsidRDefault="00C918C6" w:rsidP="00272CA4">
      <w:pPr>
        <w:spacing w:line="480" w:lineRule="auto"/>
        <w:rPr>
          <w:rFonts w:cs="Arial"/>
          <w:b/>
          <w:color w:val="000000" w:themeColor="text1"/>
          <w:sz w:val="24"/>
          <w:szCs w:val="24"/>
        </w:rPr>
      </w:pPr>
      <w:r w:rsidRPr="00A8219E">
        <w:rPr>
          <w:rFonts w:cs="Arial"/>
          <w:b/>
          <w:color w:val="000000" w:themeColor="text1"/>
          <w:sz w:val="24"/>
          <w:szCs w:val="24"/>
        </w:rPr>
        <w:t>Introduction</w:t>
      </w:r>
      <w:r w:rsidR="00272CA4" w:rsidRPr="00A8219E">
        <w:rPr>
          <w:rFonts w:cs="Arial"/>
          <w:b/>
          <w:color w:val="000000" w:themeColor="text1"/>
          <w:sz w:val="24"/>
          <w:szCs w:val="24"/>
        </w:rPr>
        <w:t xml:space="preserve">   </w:t>
      </w:r>
    </w:p>
    <w:p w14:paraId="3C942BCA" w14:textId="506B3CD5"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There are various strategies for managing nausea and</w:t>
      </w:r>
      <w:r w:rsidR="00272CA4" w:rsidRPr="00A8219E">
        <w:rPr>
          <w:rFonts w:cs="Arial"/>
          <w:color w:val="000000" w:themeColor="text1"/>
          <w:sz w:val="24"/>
          <w:szCs w:val="24"/>
        </w:rPr>
        <w:t>/or</w:t>
      </w:r>
      <w:r w:rsidRPr="00A8219E">
        <w:rPr>
          <w:rFonts w:cs="Arial"/>
          <w:color w:val="000000" w:themeColor="text1"/>
          <w:sz w:val="24"/>
          <w:szCs w:val="24"/>
        </w:rPr>
        <w:t xml:space="preserve"> vomiting (N</w:t>
      </w:r>
      <w:r w:rsidR="00272CA4" w:rsidRPr="00A8219E">
        <w:rPr>
          <w:rFonts w:cs="Arial"/>
          <w:color w:val="000000" w:themeColor="text1"/>
          <w:sz w:val="24"/>
          <w:szCs w:val="24"/>
        </w:rPr>
        <w:t xml:space="preserve">a/ </w:t>
      </w:r>
      <w:r w:rsidRPr="00A8219E">
        <w:rPr>
          <w:rFonts w:cs="Arial"/>
          <w:color w:val="000000" w:themeColor="text1"/>
          <w:sz w:val="24"/>
          <w:szCs w:val="24"/>
        </w:rPr>
        <w:t>V)</w:t>
      </w:r>
      <w:r w:rsidR="00272CA4" w:rsidRPr="00A8219E">
        <w:rPr>
          <w:rFonts w:cs="Arial"/>
          <w:color w:val="000000" w:themeColor="text1"/>
          <w:sz w:val="24"/>
          <w:szCs w:val="24"/>
        </w:rPr>
        <w:t>,</w:t>
      </w:r>
      <w:r w:rsidRPr="00A8219E">
        <w:rPr>
          <w:rFonts w:cs="Arial"/>
          <w:color w:val="000000" w:themeColor="text1"/>
          <w:sz w:val="24"/>
          <w:szCs w:val="24"/>
        </w:rPr>
        <w:t xml:space="preserve"> which involve a variety of drug classes (see Table 1). </w:t>
      </w:r>
      <w:r w:rsidR="00E27136" w:rsidRPr="00A8219E">
        <w:rPr>
          <w:rFonts w:cs="Arial"/>
          <w:color w:val="000000" w:themeColor="text1"/>
          <w:sz w:val="24"/>
          <w:szCs w:val="24"/>
        </w:rPr>
        <w:t>Na/V</w:t>
      </w:r>
      <w:r w:rsidRPr="00A8219E">
        <w:rPr>
          <w:rFonts w:cs="Arial"/>
          <w:color w:val="000000" w:themeColor="text1"/>
          <w:sz w:val="24"/>
          <w:szCs w:val="24"/>
        </w:rPr>
        <w:t xml:space="preserve"> are typically a continuum, but nausea can</w:t>
      </w:r>
      <w:r w:rsidR="000B67D4" w:rsidRPr="00A8219E">
        <w:rPr>
          <w:rFonts w:cs="Arial"/>
          <w:color w:val="000000" w:themeColor="text1"/>
          <w:sz w:val="24"/>
          <w:szCs w:val="24"/>
        </w:rPr>
        <w:t xml:space="preserve"> also</w:t>
      </w:r>
      <w:r w:rsidRPr="00A8219E">
        <w:rPr>
          <w:rFonts w:cs="Arial"/>
          <w:color w:val="000000" w:themeColor="text1"/>
          <w:sz w:val="24"/>
          <w:szCs w:val="24"/>
        </w:rPr>
        <w:t xml:space="preserve"> occur </w:t>
      </w:r>
      <w:r w:rsidR="00272CA4" w:rsidRPr="00A8219E">
        <w:rPr>
          <w:rFonts w:cs="Arial"/>
          <w:color w:val="000000" w:themeColor="text1"/>
          <w:sz w:val="24"/>
          <w:szCs w:val="24"/>
        </w:rPr>
        <w:t>without</w:t>
      </w:r>
      <w:r w:rsidRPr="00A8219E">
        <w:rPr>
          <w:rFonts w:cs="Arial"/>
          <w:color w:val="000000" w:themeColor="text1"/>
          <w:sz w:val="24"/>
          <w:szCs w:val="24"/>
        </w:rPr>
        <w:t xml:space="preserve"> vomiting</w:t>
      </w:r>
      <w:r w:rsidR="00272CA4" w:rsidRPr="00A8219E">
        <w:rPr>
          <w:rFonts w:cs="Arial"/>
          <w:color w:val="000000" w:themeColor="text1"/>
          <w:sz w:val="24"/>
          <w:szCs w:val="24"/>
        </w:rPr>
        <w:t>,</w:t>
      </w:r>
      <w:r w:rsidRPr="00A8219E">
        <w:rPr>
          <w:rFonts w:cs="Arial"/>
          <w:color w:val="000000" w:themeColor="text1"/>
          <w:sz w:val="24"/>
          <w:szCs w:val="24"/>
        </w:rPr>
        <w:t xml:space="preserve"> and it is possible to vomit in the absence of preceding nausea. Clearly</w:t>
      </w:r>
      <w:r w:rsidR="00272CA4" w:rsidRPr="00A8219E">
        <w:rPr>
          <w:rFonts w:cs="Arial"/>
          <w:color w:val="000000" w:themeColor="text1"/>
          <w:sz w:val="24"/>
          <w:szCs w:val="24"/>
        </w:rPr>
        <w:t>,</w:t>
      </w:r>
      <w:r w:rsidRPr="00A8219E">
        <w:rPr>
          <w:rFonts w:cs="Arial"/>
          <w:color w:val="000000" w:themeColor="text1"/>
          <w:sz w:val="24"/>
          <w:szCs w:val="24"/>
        </w:rPr>
        <w:t xml:space="preserve"> both are important and frequent clinical events, warranting prevention strategies where predictable</w:t>
      </w:r>
      <w:r w:rsidR="00272CA4" w:rsidRPr="00A8219E">
        <w:rPr>
          <w:rFonts w:cs="Arial"/>
          <w:color w:val="000000" w:themeColor="text1"/>
          <w:sz w:val="24"/>
          <w:szCs w:val="24"/>
        </w:rPr>
        <w:t>,</w:t>
      </w:r>
      <w:r w:rsidRPr="00A8219E">
        <w:rPr>
          <w:rFonts w:cs="Arial"/>
          <w:color w:val="000000" w:themeColor="text1"/>
          <w:sz w:val="24"/>
          <w:szCs w:val="24"/>
        </w:rPr>
        <w:t xml:space="preserve">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cancer induced, as well as effective immediate management and</w:t>
      </w:r>
      <w:r w:rsidR="00272CA4" w:rsidRPr="00A8219E">
        <w:rPr>
          <w:rFonts w:cs="Arial"/>
          <w:color w:val="000000" w:themeColor="text1"/>
          <w:sz w:val="24"/>
          <w:szCs w:val="24"/>
        </w:rPr>
        <w:t>,</w:t>
      </w:r>
      <w:r w:rsidRPr="00A8219E">
        <w:rPr>
          <w:rFonts w:cs="Arial"/>
          <w:color w:val="000000" w:themeColor="text1"/>
          <w:sz w:val="24"/>
          <w:szCs w:val="24"/>
        </w:rPr>
        <w:t xml:space="preserve"> sometimes</w:t>
      </w:r>
      <w:r w:rsidR="00272CA4" w:rsidRPr="00A8219E">
        <w:rPr>
          <w:rFonts w:cs="Arial"/>
          <w:color w:val="000000" w:themeColor="text1"/>
          <w:sz w:val="24"/>
          <w:szCs w:val="24"/>
        </w:rPr>
        <w:t>,</w:t>
      </w:r>
      <w:r w:rsidRPr="00A8219E">
        <w:rPr>
          <w:rFonts w:cs="Arial"/>
          <w:color w:val="000000" w:themeColor="text1"/>
          <w:sz w:val="24"/>
          <w:szCs w:val="24"/>
        </w:rPr>
        <w:t xml:space="preserve"> longer term control. From the drug intervention perspective, there is little differentiation in addressing nausea, vomiting or both. The clinical </w:t>
      </w:r>
      <w:r w:rsidR="00AC3D11" w:rsidRPr="00A8219E">
        <w:rPr>
          <w:rFonts w:cs="Arial"/>
          <w:color w:val="000000" w:themeColor="text1"/>
          <w:sz w:val="24"/>
          <w:szCs w:val="24"/>
        </w:rPr>
        <w:t>scenario</w:t>
      </w:r>
      <w:r w:rsidRPr="00A8219E">
        <w:rPr>
          <w:rFonts w:cs="Arial"/>
          <w:color w:val="000000" w:themeColor="text1"/>
          <w:sz w:val="24"/>
          <w:szCs w:val="24"/>
        </w:rPr>
        <w:t xml:space="preserve">, will, however, influence the route of administration and formulation of the agent selected. </w:t>
      </w:r>
    </w:p>
    <w:p w14:paraId="1B60BE13" w14:textId="77777777"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The precise mechanisms for </w:t>
      </w:r>
      <w:r w:rsidR="00E27136" w:rsidRPr="00A8219E">
        <w:rPr>
          <w:rFonts w:cs="Arial"/>
          <w:color w:val="000000" w:themeColor="text1"/>
          <w:sz w:val="24"/>
          <w:szCs w:val="24"/>
        </w:rPr>
        <w:t>Na/V</w:t>
      </w:r>
      <w:r w:rsidRPr="00A8219E">
        <w:rPr>
          <w:rFonts w:cs="Arial"/>
          <w:color w:val="000000" w:themeColor="text1"/>
          <w:sz w:val="24"/>
          <w:szCs w:val="24"/>
        </w:rPr>
        <w:t xml:space="preserve"> are poorly defined, which means there are complexities in aligning the pathology with the drug treatment. Nonetheless, the rationale for drug selection is driven by the cause (where known). The vomiting circuitry has distinct</w:t>
      </w:r>
      <w:r w:rsidR="00703C01" w:rsidRPr="00A8219E">
        <w:rPr>
          <w:rFonts w:cs="Arial"/>
          <w:color w:val="000000" w:themeColor="text1"/>
          <w:sz w:val="24"/>
          <w:szCs w:val="24"/>
        </w:rPr>
        <w:t>, but</w:t>
      </w:r>
      <w:r w:rsidRPr="00A8219E">
        <w:rPr>
          <w:rFonts w:cs="Arial"/>
          <w:color w:val="000000" w:themeColor="text1"/>
          <w:sz w:val="24"/>
          <w:szCs w:val="24"/>
        </w:rPr>
        <w:t xml:space="preserve"> overlapping pathways, so the effect of drugs acting on respective pathways can be additive, which is advantageous. There is a wide range of anti-emetic agents, within and between drug classes, and it is often the case that several drugs will be tried</w:t>
      </w:r>
      <w:r w:rsidR="003D1444" w:rsidRPr="00A8219E">
        <w:rPr>
          <w:rFonts w:cs="Arial"/>
          <w:color w:val="000000" w:themeColor="text1"/>
          <w:sz w:val="24"/>
          <w:szCs w:val="24"/>
        </w:rPr>
        <w:t>,</w:t>
      </w:r>
      <w:r w:rsidRPr="00A8219E">
        <w:rPr>
          <w:rFonts w:cs="Arial"/>
          <w:color w:val="000000" w:themeColor="text1"/>
          <w:sz w:val="24"/>
          <w:szCs w:val="24"/>
        </w:rPr>
        <w:t xml:space="preserve"> and more than one anti-emetic agent may be necessary. </w:t>
      </w:r>
    </w:p>
    <w:p w14:paraId="6968A2A3" w14:textId="77777777" w:rsidR="00C918C6" w:rsidRPr="00A8219E" w:rsidRDefault="00C918C6" w:rsidP="00272CA4">
      <w:pPr>
        <w:spacing w:line="480" w:lineRule="auto"/>
        <w:rPr>
          <w:rFonts w:cs="Arial"/>
          <w:b/>
          <w:color w:val="000000" w:themeColor="text1"/>
          <w:sz w:val="24"/>
          <w:szCs w:val="24"/>
        </w:rPr>
      </w:pPr>
      <w:r w:rsidRPr="00A8219E">
        <w:rPr>
          <w:rFonts w:cs="Arial"/>
          <w:b/>
          <w:color w:val="000000" w:themeColor="text1"/>
          <w:sz w:val="24"/>
          <w:szCs w:val="24"/>
        </w:rPr>
        <w:lastRenderedPageBreak/>
        <w:t xml:space="preserve">Overview of </w:t>
      </w:r>
      <w:r w:rsidR="00E27136" w:rsidRPr="00A8219E">
        <w:rPr>
          <w:rFonts w:cs="Arial"/>
          <w:b/>
          <w:color w:val="000000" w:themeColor="text1"/>
          <w:sz w:val="24"/>
          <w:szCs w:val="24"/>
        </w:rPr>
        <w:t>Na/V</w:t>
      </w:r>
      <w:r w:rsidRPr="00A8219E">
        <w:rPr>
          <w:rFonts w:cs="Arial"/>
          <w:b/>
          <w:color w:val="000000" w:themeColor="text1"/>
          <w:sz w:val="24"/>
          <w:szCs w:val="24"/>
        </w:rPr>
        <w:t xml:space="preserve"> pathways </w:t>
      </w:r>
    </w:p>
    <w:p w14:paraId="6E3428D8" w14:textId="77777777"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The brain stem contains three important centres which between them mediate vomiting; the vomiting centre, the chemoreceptor trigger </w:t>
      </w:r>
      <w:r w:rsidR="000029FE" w:rsidRPr="00A8219E">
        <w:rPr>
          <w:rFonts w:cs="Arial"/>
          <w:color w:val="000000" w:themeColor="text1"/>
          <w:sz w:val="24"/>
          <w:szCs w:val="24"/>
        </w:rPr>
        <w:t>zone (</w:t>
      </w:r>
      <w:r w:rsidRPr="00A8219E">
        <w:rPr>
          <w:rFonts w:cs="Arial"/>
          <w:color w:val="000000" w:themeColor="text1"/>
          <w:sz w:val="24"/>
          <w:szCs w:val="24"/>
        </w:rPr>
        <w:t xml:space="preserve">CTZ) and the nucleus tract </w:t>
      </w:r>
      <w:proofErr w:type="spellStart"/>
      <w:r w:rsidRPr="00A8219E">
        <w:rPr>
          <w:rFonts w:cs="Arial"/>
          <w:color w:val="000000" w:themeColor="text1"/>
          <w:sz w:val="24"/>
          <w:szCs w:val="24"/>
        </w:rPr>
        <w:t>solitaris</w:t>
      </w:r>
      <w:proofErr w:type="spellEnd"/>
      <w:r w:rsidRPr="00A8219E">
        <w:rPr>
          <w:rFonts w:cs="Arial"/>
          <w:color w:val="000000" w:themeColor="text1"/>
          <w:sz w:val="24"/>
          <w:szCs w:val="24"/>
        </w:rPr>
        <w:t xml:space="preserve"> (NTS).  All the stimuli which result in vomiting are coordinated from the vomiting centre via cranial nerves,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glossopharyngeal and hypoglossal nerves, as well as spinal nerves. Vagal innervation in the throat signals the ‘gag’ reflex to the CTZ and on to the </w:t>
      </w:r>
      <w:r w:rsidR="00703C01" w:rsidRPr="00A8219E">
        <w:rPr>
          <w:rFonts w:cs="Arial"/>
          <w:color w:val="000000" w:themeColor="text1"/>
          <w:sz w:val="24"/>
          <w:szCs w:val="24"/>
        </w:rPr>
        <w:t>vomiting centre.</w:t>
      </w:r>
      <w:r w:rsidRPr="00A8219E">
        <w:rPr>
          <w:rFonts w:cs="Arial"/>
          <w:color w:val="000000" w:themeColor="text1"/>
          <w:sz w:val="24"/>
          <w:szCs w:val="24"/>
        </w:rPr>
        <w:t xml:space="preserve">  When activated, the vomiting reflex causes expulsion of gastric contents, an event which triggers </w:t>
      </w:r>
      <w:r w:rsidR="008F015D" w:rsidRPr="00A8219E">
        <w:rPr>
          <w:rFonts w:cs="Arial"/>
          <w:color w:val="000000" w:themeColor="text1"/>
          <w:sz w:val="24"/>
          <w:szCs w:val="24"/>
        </w:rPr>
        <w:t>accompanying</w:t>
      </w:r>
      <w:r w:rsidRPr="00A8219E">
        <w:rPr>
          <w:rFonts w:cs="Arial"/>
          <w:color w:val="000000" w:themeColor="text1"/>
          <w:sz w:val="24"/>
          <w:szCs w:val="24"/>
        </w:rPr>
        <w:t xml:space="preserve"> autonomic responses, such as pallor, tachycardia, excessive salivation and sweating.</w:t>
      </w:r>
    </w:p>
    <w:p w14:paraId="620FDA4E" w14:textId="6C5AF3D9" w:rsidR="00703C01"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The CTZ (sometimes called the area </w:t>
      </w:r>
      <w:proofErr w:type="spellStart"/>
      <w:r w:rsidRPr="00A8219E">
        <w:rPr>
          <w:rFonts w:cs="Arial"/>
          <w:color w:val="000000" w:themeColor="text1"/>
          <w:sz w:val="24"/>
          <w:szCs w:val="24"/>
        </w:rPr>
        <w:t>postrema</w:t>
      </w:r>
      <w:proofErr w:type="spellEnd"/>
      <w:r w:rsidRPr="00A8219E">
        <w:rPr>
          <w:rFonts w:cs="Arial"/>
          <w:color w:val="000000" w:themeColor="text1"/>
          <w:sz w:val="24"/>
          <w:szCs w:val="24"/>
        </w:rPr>
        <w:t>) lies outside the blood brain barrier</w:t>
      </w:r>
      <w:r w:rsidR="002511DD" w:rsidRPr="00A8219E">
        <w:rPr>
          <w:rFonts w:cs="Arial"/>
          <w:color w:val="000000" w:themeColor="text1"/>
          <w:sz w:val="24"/>
          <w:szCs w:val="24"/>
        </w:rPr>
        <w:t>,</w:t>
      </w:r>
      <w:r w:rsidRPr="00A8219E">
        <w:rPr>
          <w:rFonts w:cs="Arial"/>
          <w:color w:val="000000" w:themeColor="text1"/>
          <w:sz w:val="24"/>
          <w:szCs w:val="24"/>
        </w:rPr>
        <w:t xml:space="preserve"> assisting detection of toxins in the blood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opioids or the </w:t>
      </w:r>
      <w:proofErr w:type="spellStart"/>
      <w:r w:rsidRPr="00A8219E">
        <w:rPr>
          <w:rFonts w:cs="Arial"/>
          <w:color w:val="000000" w:themeColor="text1"/>
          <w:sz w:val="24"/>
          <w:szCs w:val="24"/>
        </w:rPr>
        <w:t>cerebro</w:t>
      </w:r>
      <w:proofErr w:type="spellEnd"/>
      <w:r w:rsidRPr="00A8219E">
        <w:rPr>
          <w:rFonts w:cs="Arial"/>
          <w:color w:val="000000" w:themeColor="text1"/>
          <w:sz w:val="24"/>
          <w:szCs w:val="24"/>
        </w:rPr>
        <w:t xml:space="preserve">-spinal fluid. It communicates with the vomiting centre via </w:t>
      </w:r>
      <w:proofErr w:type="gramStart"/>
      <w:r w:rsidRPr="00A8219E">
        <w:rPr>
          <w:rFonts w:cs="Arial"/>
          <w:color w:val="000000" w:themeColor="text1"/>
          <w:sz w:val="24"/>
          <w:szCs w:val="24"/>
        </w:rPr>
        <w:t>dopamine controlled</w:t>
      </w:r>
      <w:proofErr w:type="gramEnd"/>
      <w:r w:rsidR="00703C01" w:rsidRPr="00A8219E">
        <w:rPr>
          <w:rFonts w:cs="Arial"/>
          <w:color w:val="000000" w:themeColor="text1"/>
          <w:sz w:val="24"/>
          <w:szCs w:val="24"/>
        </w:rPr>
        <w:t xml:space="preserve"> pathways. </w:t>
      </w:r>
      <w:proofErr w:type="gramStart"/>
      <w:r w:rsidR="00703C01" w:rsidRPr="00A8219E">
        <w:rPr>
          <w:rFonts w:cs="Arial"/>
          <w:color w:val="000000" w:themeColor="text1"/>
          <w:sz w:val="24"/>
          <w:szCs w:val="24"/>
        </w:rPr>
        <w:t>Also</w:t>
      </w:r>
      <w:proofErr w:type="gramEnd"/>
      <w:r w:rsidR="00703C01" w:rsidRPr="00A8219E">
        <w:rPr>
          <w:rFonts w:cs="Arial"/>
          <w:color w:val="000000" w:themeColor="text1"/>
          <w:sz w:val="24"/>
          <w:szCs w:val="24"/>
        </w:rPr>
        <w:t xml:space="preserve"> in the brain stem </w:t>
      </w:r>
      <w:r w:rsidRPr="00A8219E">
        <w:rPr>
          <w:rFonts w:cs="Arial"/>
          <w:color w:val="000000" w:themeColor="text1"/>
          <w:sz w:val="24"/>
          <w:szCs w:val="24"/>
        </w:rPr>
        <w:t xml:space="preserve">lies the nucleus tract </w:t>
      </w:r>
      <w:proofErr w:type="spellStart"/>
      <w:r w:rsidRPr="00A8219E">
        <w:rPr>
          <w:rFonts w:cs="Arial"/>
          <w:color w:val="000000" w:themeColor="text1"/>
          <w:sz w:val="24"/>
          <w:szCs w:val="24"/>
        </w:rPr>
        <w:t>solitaris</w:t>
      </w:r>
      <w:proofErr w:type="spellEnd"/>
      <w:r w:rsidRPr="00A8219E">
        <w:rPr>
          <w:rFonts w:cs="Arial"/>
          <w:color w:val="000000" w:themeColor="text1"/>
          <w:sz w:val="24"/>
          <w:szCs w:val="24"/>
        </w:rPr>
        <w:t xml:space="preserve"> (NTS)</w:t>
      </w:r>
      <w:r w:rsidR="003D1444" w:rsidRPr="00A8219E">
        <w:rPr>
          <w:rFonts w:cs="Arial"/>
          <w:color w:val="000000" w:themeColor="text1"/>
          <w:sz w:val="24"/>
          <w:szCs w:val="24"/>
        </w:rPr>
        <w:t xml:space="preserve">. </w:t>
      </w:r>
      <w:r w:rsidRPr="00A8219E">
        <w:rPr>
          <w:rFonts w:cs="Arial"/>
          <w:color w:val="000000" w:themeColor="text1"/>
          <w:sz w:val="24"/>
          <w:szCs w:val="24"/>
        </w:rPr>
        <w:t xml:space="preserve"> </w:t>
      </w:r>
      <w:r w:rsidR="003D1444" w:rsidRPr="00A8219E">
        <w:rPr>
          <w:rFonts w:cs="Arial"/>
          <w:color w:val="000000" w:themeColor="text1"/>
          <w:sz w:val="24"/>
          <w:szCs w:val="24"/>
        </w:rPr>
        <w:t>This</w:t>
      </w:r>
      <w:r w:rsidRPr="00A8219E">
        <w:rPr>
          <w:rFonts w:cs="Arial"/>
          <w:color w:val="000000" w:themeColor="text1"/>
          <w:sz w:val="24"/>
          <w:szCs w:val="24"/>
        </w:rPr>
        <w:t xml:space="preserve"> connects sensory input from </w:t>
      </w:r>
      <w:r w:rsidR="00753957" w:rsidRPr="00A8219E">
        <w:rPr>
          <w:rFonts w:cs="Arial"/>
          <w:color w:val="000000" w:themeColor="text1"/>
          <w:sz w:val="24"/>
          <w:szCs w:val="24"/>
        </w:rPr>
        <w:t xml:space="preserve">vagal afferents, the </w:t>
      </w:r>
      <w:r w:rsidRPr="00A8219E">
        <w:rPr>
          <w:rFonts w:cs="Arial"/>
          <w:color w:val="000000" w:themeColor="text1"/>
          <w:sz w:val="24"/>
          <w:szCs w:val="24"/>
        </w:rPr>
        <w:t>cranial nerves</w:t>
      </w:r>
      <w:r w:rsidR="003D1444" w:rsidRPr="00A8219E">
        <w:rPr>
          <w:rFonts w:cs="Arial"/>
          <w:color w:val="000000" w:themeColor="text1"/>
          <w:sz w:val="24"/>
          <w:szCs w:val="24"/>
        </w:rPr>
        <w:t>,</w:t>
      </w:r>
      <w:r w:rsidRPr="00A8219E">
        <w:rPr>
          <w:rFonts w:cs="Arial"/>
          <w:color w:val="000000" w:themeColor="text1"/>
          <w:sz w:val="24"/>
          <w:szCs w:val="24"/>
        </w:rPr>
        <w:t xml:space="preserve">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taste sensation from facial and glossopharyngeal nerves</w:t>
      </w:r>
      <w:r w:rsidR="003D1444" w:rsidRPr="00A8219E">
        <w:rPr>
          <w:rFonts w:cs="Arial"/>
          <w:color w:val="000000" w:themeColor="text1"/>
          <w:sz w:val="24"/>
          <w:szCs w:val="24"/>
        </w:rPr>
        <w:t>,</w:t>
      </w:r>
      <w:r w:rsidRPr="00A8219E">
        <w:rPr>
          <w:rFonts w:cs="Arial"/>
          <w:color w:val="000000" w:themeColor="text1"/>
          <w:sz w:val="24"/>
          <w:szCs w:val="24"/>
        </w:rPr>
        <w:t xml:space="preserve"> and visceral inputs</w:t>
      </w:r>
      <w:r w:rsidR="003D1444" w:rsidRPr="00A8219E">
        <w:rPr>
          <w:rFonts w:cs="Arial"/>
          <w:color w:val="000000" w:themeColor="text1"/>
          <w:sz w:val="24"/>
          <w:szCs w:val="24"/>
        </w:rPr>
        <w:t xml:space="preserve">, </w:t>
      </w:r>
      <w:r w:rsidR="00B546C1" w:rsidRPr="00A8219E">
        <w:rPr>
          <w:rFonts w:cs="Arial"/>
          <w:color w:val="000000" w:themeColor="text1"/>
          <w:sz w:val="24"/>
          <w:szCs w:val="24"/>
        </w:rPr>
        <w:t>such as</w:t>
      </w:r>
      <w:r w:rsidRPr="00A8219E">
        <w:rPr>
          <w:rFonts w:cs="Arial"/>
          <w:color w:val="000000" w:themeColor="text1"/>
          <w:sz w:val="24"/>
          <w:szCs w:val="24"/>
        </w:rPr>
        <w:t xml:space="preserve"> from the heart and various areas of the gut. Circuits are formed between the multiple autonomic feeds and the vomiting centre</w:t>
      </w:r>
      <w:r w:rsidR="00B546C1" w:rsidRPr="00A8219E">
        <w:rPr>
          <w:rFonts w:cs="Arial"/>
          <w:color w:val="000000" w:themeColor="text1"/>
          <w:sz w:val="24"/>
          <w:szCs w:val="24"/>
        </w:rPr>
        <w:t>,</w:t>
      </w:r>
      <w:r w:rsidRPr="00A8219E">
        <w:rPr>
          <w:rFonts w:cs="Arial"/>
          <w:color w:val="000000" w:themeColor="text1"/>
          <w:sz w:val="24"/>
          <w:szCs w:val="24"/>
        </w:rPr>
        <w:t xml:space="preserve"> allowing the NTS to exert control over many reflex actions, including vomiting. </w:t>
      </w:r>
    </w:p>
    <w:p w14:paraId="1536DBA6" w14:textId="701C5A97"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The NTS is central to stress responses, and </w:t>
      </w:r>
      <w:r w:rsidR="008F015D" w:rsidRPr="00A8219E">
        <w:rPr>
          <w:rFonts w:cs="Arial"/>
          <w:color w:val="000000" w:themeColor="text1"/>
          <w:sz w:val="24"/>
          <w:szCs w:val="24"/>
        </w:rPr>
        <w:t xml:space="preserve">accordingly </w:t>
      </w:r>
      <w:r w:rsidRPr="00A8219E">
        <w:rPr>
          <w:rFonts w:cs="Arial"/>
          <w:color w:val="000000" w:themeColor="text1"/>
          <w:sz w:val="24"/>
          <w:szCs w:val="24"/>
        </w:rPr>
        <w:t xml:space="preserve">physical and /or psychogenic stress can produce </w:t>
      </w:r>
      <w:r w:rsidR="00E27136" w:rsidRPr="00A8219E">
        <w:rPr>
          <w:rFonts w:cs="Arial"/>
          <w:color w:val="000000" w:themeColor="text1"/>
          <w:sz w:val="24"/>
          <w:szCs w:val="24"/>
        </w:rPr>
        <w:t>Na/V</w:t>
      </w:r>
      <w:r w:rsidRPr="00A8219E">
        <w:rPr>
          <w:rFonts w:cs="Arial"/>
          <w:color w:val="000000" w:themeColor="text1"/>
          <w:sz w:val="24"/>
          <w:szCs w:val="24"/>
        </w:rPr>
        <w:t>. The NTS pathways contain abundant corticosteroid (glucocorticoid) receptors responsive</w:t>
      </w:r>
      <w:r w:rsidR="002511DD" w:rsidRPr="00A8219E">
        <w:rPr>
          <w:rFonts w:cs="Arial"/>
          <w:color w:val="000000" w:themeColor="text1"/>
          <w:sz w:val="24"/>
          <w:szCs w:val="24"/>
        </w:rPr>
        <w:t xml:space="preserve"> to cortisol (</w:t>
      </w:r>
      <w:proofErr w:type="spellStart"/>
      <w:r w:rsidR="002511DD" w:rsidRPr="00A8219E">
        <w:rPr>
          <w:rFonts w:cs="Arial"/>
          <w:color w:val="000000" w:themeColor="text1"/>
          <w:sz w:val="24"/>
          <w:szCs w:val="24"/>
        </w:rPr>
        <w:t>Ghosal</w:t>
      </w:r>
      <w:proofErr w:type="spellEnd"/>
      <w:r w:rsidR="002511DD" w:rsidRPr="00A8219E">
        <w:rPr>
          <w:rFonts w:cs="Arial"/>
          <w:color w:val="000000" w:themeColor="text1"/>
          <w:sz w:val="24"/>
          <w:szCs w:val="24"/>
        </w:rPr>
        <w:t xml:space="preserve"> at al 2</w:t>
      </w:r>
      <w:r w:rsidR="00DA70FA" w:rsidRPr="00A8219E">
        <w:rPr>
          <w:rFonts w:cs="Arial"/>
          <w:color w:val="000000" w:themeColor="text1"/>
          <w:sz w:val="24"/>
          <w:szCs w:val="24"/>
        </w:rPr>
        <w:t>0</w:t>
      </w:r>
      <w:r w:rsidR="002511DD" w:rsidRPr="00A8219E">
        <w:rPr>
          <w:rFonts w:cs="Arial"/>
          <w:color w:val="000000" w:themeColor="text1"/>
          <w:sz w:val="24"/>
          <w:szCs w:val="24"/>
        </w:rPr>
        <w:t>14). These are</w:t>
      </w:r>
      <w:r w:rsidRPr="00A8219E">
        <w:rPr>
          <w:rFonts w:cs="Arial"/>
          <w:color w:val="000000" w:themeColor="text1"/>
          <w:sz w:val="24"/>
          <w:szCs w:val="24"/>
        </w:rPr>
        <w:t xml:space="preserve"> believed to attenuate the stress response, </w:t>
      </w:r>
      <w:r w:rsidR="002511DD" w:rsidRPr="00A8219E">
        <w:rPr>
          <w:rFonts w:cs="Arial"/>
          <w:color w:val="000000" w:themeColor="text1"/>
          <w:sz w:val="24"/>
          <w:szCs w:val="24"/>
        </w:rPr>
        <w:t xml:space="preserve">for example, </w:t>
      </w:r>
      <w:r w:rsidRPr="00A8219E">
        <w:rPr>
          <w:rFonts w:cs="Arial"/>
          <w:color w:val="000000" w:themeColor="text1"/>
          <w:sz w:val="24"/>
          <w:szCs w:val="24"/>
        </w:rPr>
        <w:t>elevating mood</w:t>
      </w:r>
      <w:r w:rsidR="002511DD" w:rsidRPr="00A8219E">
        <w:rPr>
          <w:rFonts w:cs="Arial"/>
          <w:color w:val="000000" w:themeColor="text1"/>
          <w:sz w:val="24"/>
          <w:szCs w:val="24"/>
        </w:rPr>
        <w:t>, improving anxiety behaviours and</w:t>
      </w:r>
      <w:r w:rsidRPr="00A8219E">
        <w:rPr>
          <w:rFonts w:cs="Arial"/>
          <w:color w:val="000000" w:themeColor="text1"/>
          <w:sz w:val="24"/>
          <w:szCs w:val="24"/>
        </w:rPr>
        <w:t xml:space="preserve"> </w:t>
      </w:r>
      <w:r w:rsidR="002511DD" w:rsidRPr="00A8219E">
        <w:rPr>
          <w:rFonts w:cs="Arial"/>
          <w:color w:val="000000" w:themeColor="text1"/>
          <w:sz w:val="24"/>
          <w:szCs w:val="24"/>
        </w:rPr>
        <w:t>alleviating Na/V.</w:t>
      </w:r>
      <w:r w:rsidR="00B546C1" w:rsidRPr="00A8219E">
        <w:rPr>
          <w:rFonts w:cs="Arial"/>
          <w:color w:val="000000" w:themeColor="text1"/>
          <w:sz w:val="24"/>
          <w:szCs w:val="24"/>
        </w:rPr>
        <w:t xml:space="preserve"> </w:t>
      </w:r>
      <w:r w:rsidRPr="00A8219E">
        <w:rPr>
          <w:rFonts w:cs="Arial"/>
          <w:color w:val="000000" w:themeColor="text1"/>
          <w:sz w:val="24"/>
          <w:szCs w:val="24"/>
        </w:rPr>
        <w:t xml:space="preserve">This has been linked to the helpful effect of cortisol analogues, such as </w:t>
      </w:r>
      <w:r w:rsidRPr="00A8219E">
        <w:rPr>
          <w:rFonts w:cs="Arial"/>
          <w:color w:val="000000" w:themeColor="text1"/>
          <w:sz w:val="24"/>
          <w:szCs w:val="24"/>
        </w:rPr>
        <w:lastRenderedPageBreak/>
        <w:t xml:space="preserve">dexamethasone, in the management of </w:t>
      </w:r>
      <w:r w:rsidR="00E27136" w:rsidRPr="00A8219E">
        <w:rPr>
          <w:rFonts w:cs="Arial"/>
          <w:color w:val="000000" w:themeColor="text1"/>
          <w:sz w:val="24"/>
          <w:szCs w:val="24"/>
        </w:rPr>
        <w:t>Na/V</w:t>
      </w:r>
      <w:r w:rsidR="00363118" w:rsidRPr="00A8219E">
        <w:rPr>
          <w:rFonts w:cs="Arial"/>
          <w:color w:val="000000" w:themeColor="text1"/>
          <w:sz w:val="24"/>
          <w:szCs w:val="24"/>
        </w:rPr>
        <w:t xml:space="preserve">, although this is postulated from animal models (Morimoto et al 1996; </w:t>
      </w:r>
      <w:proofErr w:type="spellStart"/>
      <w:r w:rsidR="00363118" w:rsidRPr="00A8219E">
        <w:rPr>
          <w:rFonts w:cs="Arial"/>
          <w:color w:val="000000" w:themeColor="text1"/>
          <w:sz w:val="24"/>
          <w:szCs w:val="24"/>
        </w:rPr>
        <w:t>Ho</w:t>
      </w:r>
      <w:proofErr w:type="spellEnd"/>
      <w:r w:rsidR="00363118" w:rsidRPr="00A8219E">
        <w:rPr>
          <w:rFonts w:cs="Arial"/>
          <w:color w:val="000000" w:themeColor="text1"/>
          <w:sz w:val="24"/>
          <w:szCs w:val="24"/>
        </w:rPr>
        <w:t xml:space="preserve"> et al 2004)</w:t>
      </w:r>
    </w:p>
    <w:p w14:paraId="749525B3" w14:textId="6D9E6B28"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Other key inputs into the vomiting centre are parts of the enteric nervous system, </w:t>
      </w:r>
      <w:r w:rsidR="00753957" w:rsidRPr="00A8219E">
        <w:rPr>
          <w:rFonts w:cs="Arial"/>
          <w:color w:val="000000" w:themeColor="text1"/>
          <w:sz w:val="24"/>
          <w:szCs w:val="24"/>
        </w:rPr>
        <w:t xml:space="preserve">such as the vagal gastrointestinal neurons, </w:t>
      </w:r>
      <w:r w:rsidR="003D1444" w:rsidRPr="00A8219E">
        <w:rPr>
          <w:rFonts w:cs="Arial"/>
          <w:color w:val="000000" w:themeColor="text1"/>
          <w:sz w:val="24"/>
          <w:szCs w:val="24"/>
        </w:rPr>
        <w:t>t</w:t>
      </w:r>
      <w:r w:rsidRPr="00A8219E">
        <w:rPr>
          <w:rFonts w:cs="Arial"/>
          <w:color w:val="000000" w:themeColor="text1"/>
          <w:sz w:val="24"/>
          <w:szCs w:val="24"/>
        </w:rPr>
        <w:t>he vestibular labyrinth</w:t>
      </w:r>
      <w:r w:rsidR="00703C01" w:rsidRPr="00A8219E">
        <w:rPr>
          <w:rFonts w:cs="Arial"/>
          <w:color w:val="000000" w:themeColor="text1"/>
          <w:sz w:val="24"/>
          <w:szCs w:val="24"/>
        </w:rPr>
        <w:t>,</w:t>
      </w:r>
      <w:r w:rsidRPr="00A8219E">
        <w:rPr>
          <w:rFonts w:cs="Arial"/>
          <w:color w:val="000000" w:themeColor="text1"/>
          <w:sz w:val="24"/>
          <w:szCs w:val="24"/>
        </w:rPr>
        <w:t xml:space="preserve"> </w:t>
      </w:r>
      <w:r w:rsidR="00753957" w:rsidRPr="00A8219E">
        <w:rPr>
          <w:rFonts w:cs="Arial"/>
          <w:color w:val="000000" w:themeColor="text1"/>
          <w:sz w:val="24"/>
          <w:szCs w:val="24"/>
        </w:rPr>
        <w:t xml:space="preserve">the cerebellum, </w:t>
      </w:r>
      <w:r w:rsidRPr="00A8219E">
        <w:rPr>
          <w:rFonts w:cs="Arial"/>
          <w:color w:val="000000" w:themeColor="text1"/>
          <w:sz w:val="24"/>
          <w:szCs w:val="24"/>
        </w:rPr>
        <w:t xml:space="preserve">and cerebral pathways. </w:t>
      </w:r>
      <w:proofErr w:type="spellStart"/>
      <w:r w:rsidRPr="00A8219E">
        <w:rPr>
          <w:rFonts w:cs="Arial"/>
          <w:color w:val="000000" w:themeColor="text1"/>
          <w:sz w:val="24"/>
          <w:szCs w:val="24"/>
        </w:rPr>
        <w:t>Emetogenic</w:t>
      </w:r>
      <w:proofErr w:type="spellEnd"/>
      <w:r w:rsidRPr="00A8219E">
        <w:rPr>
          <w:rFonts w:cs="Arial"/>
          <w:color w:val="000000" w:themeColor="text1"/>
          <w:sz w:val="24"/>
          <w:szCs w:val="24"/>
        </w:rPr>
        <w:t xml:space="preserve"> stimuli in the gastro-intestinal (GI) tract includes surgery, chemotherapy and some drugs, </w:t>
      </w:r>
      <w:proofErr w:type="spellStart"/>
      <w:r w:rsidR="00AC3D11" w:rsidRPr="00A8219E">
        <w:rPr>
          <w:rFonts w:cs="Arial"/>
          <w:color w:val="000000" w:themeColor="text1"/>
          <w:sz w:val="24"/>
          <w:szCs w:val="24"/>
        </w:rPr>
        <w:t>e.g</w:t>
      </w:r>
      <w:proofErr w:type="spellEnd"/>
      <w:r w:rsidR="00AC3D11" w:rsidRPr="00A8219E">
        <w:rPr>
          <w:rFonts w:cs="Arial"/>
          <w:color w:val="000000" w:themeColor="text1"/>
          <w:sz w:val="24"/>
          <w:szCs w:val="24"/>
        </w:rPr>
        <w:t xml:space="preserve"> NSAIDs</w:t>
      </w:r>
      <w:r w:rsidRPr="00A8219E">
        <w:rPr>
          <w:rFonts w:cs="Arial"/>
          <w:color w:val="000000" w:themeColor="text1"/>
          <w:sz w:val="24"/>
          <w:szCs w:val="24"/>
        </w:rPr>
        <w:t xml:space="preserve">, which are irritants sensed by </w:t>
      </w:r>
      <w:proofErr w:type="spellStart"/>
      <w:r w:rsidRPr="00A8219E">
        <w:rPr>
          <w:rFonts w:cs="Arial"/>
          <w:color w:val="000000" w:themeColor="text1"/>
          <w:sz w:val="24"/>
          <w:szCs w:val="24"/>
        </w:rPr>
        <w:t>enterochromaffin</w:t>
      </w:r>
      <w:proofErr w:type="spellEnd"/>
      <w:r w:rsidRPr="00A8219E">
        <w:rPr>
          <w:rFonts w:cs="Arial"/>
          <w:color w:val="000000" w:themeColor="text1"/>
          <w:sz w:val="24"/>
          <w:szCs w:val="24"/>
        </w:rPr>
        <w:t xml:space="preserve"> (EC) cells. The EC cells release serotonin (5HT) in the small intestine and</w:t>
      </w:r>
      <w:r w:rsidR="003D1444" w:rsidRPr="00A8219E">
        <w:rPr>
          <w:rFonts w:cs="Arial"/>
          <w:b/>
          <w:color w:val="000000" w:themeColor="text1"/>
          <w:sz w:val="24"/>
          <w:szCs w:val="24"/>
        </w:rPr>
        <w:t>,</w:t>
      </w:r>
      <w:r w:rsidRPr="00A8219E">
        <w:rPr>
          <w:rFonts w:cs="Arial"/>
          <w:b/>
          <w:color w:val="000000" w:themeColor="text1"/>
          <w:sz w:val="24"/>
          <w:szCs w:val="24"/>
        </w:rPr>
        <w:t xml:space="preserve"> </w:t>
      </w:r>
      <w:r w:rsidRPr="00A8219E">
        <w:rPr>
          <w:rFonts w:cs="Arial"/>
          <w:color w:val="000000" w:themeColor="text1"/>
          <w:sz w:val="24"/>
          <w:szCs w:val="24"/>
        </w:rPr>
        <w:t>via the 5HT3 receptors on vagal sensory nerves</w:t>
      </w:r>
      <w:r w:rsidR="003D1444" w:rsidRPr="00A8219E">
        <w:rPr>
          <w:rFonts w:cs="Arial"/>
          <w:b/>
          <w:color w:val="000000" w:themeColor="text1"/>
          <w:sz w:val="24"/>
          <w:szCs w:val="24"/>
        </w:rPr>
        <w:t>,</w:t>
      </w:r>
      <w:r w:rsidRPr="00A8219E">
        <w:rPr>
          <w:rFonts w:cs="Arial"/>
          <w:color w:val="000000" w:themeColor="text1"/>
          <w:sz w:val="24"/>
          <w:szCs w:val="24"/>
        </w:rPr>
        <w:t xml:space="preserve"> can induce the vomiting reflex. Vagal signalling from the gut afferents to the NTS and the CTZ is also stimulated via substance P and dopamine.  </w:t>
      </w:r>
    </w:p>
    <w:p w14:paraId="18D43F49" w14:textId="77777777"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The vestibular nerve pathways communicate with the VC predominantly via acetylcholine and histamine and</w:t>
      </w:r>
      <w:r w:rsidR="003D1444" w:rsidRPr="00A8219E">
        <w:rPr>
          <w:rFonts w:cs="Arial"/>
          <w:b/>
          <w:color w:val="000000" w:themeColor="text1"/>
          <w:sz w:val="24"/>
          <w:szCs w:val="24"/>
        </w:rPr>
        <w:t>,</w:t>
      </w:r>
      <w:r w:rsidRPr="00A8219E">
        <w:rPr>
          <w:rFonts w:cs="Arial"/>
          <w:color w:val="000000" w:themeColor="text1"/>
          <w:sz w:val="24"/>
          <w:szCs w:val="24"/>
        </w:rPr>
        <w:t xml:space="preserve"> when triggered</w:t>
      </w:r>
      <w:r w:rsidR="003D1444" w:rsidRPr="00A8219E">
        <w:rPr>
          <w:rFonts w:cs="Arial"/>
          <w:b/>
          <w:color w:val="000000" w:themeColor="text1"/>
          <w:sz w:val="24"/>
          <w:szCs w:val="24"/>
        </w:rPr>
        <w:t>,</w:t>
      </w:r>
      <w:r w:rsidRPr="00A8219E">
        <w:rPr>
          <w:rFonts w:cs="Arial"/>
          <w:color w:val="000000" w:themeColor="text1"/>
          <w:sz w:val="24"/>
          <w:szCs w:val="24"/>
        </w:rPr>
        <w:t xml:space="preserve"> cause motion sickness. The higher brain centres in the cerebrum relay information about nauseating smells, sights, pain, as well as anticipatory or anxiety related </w:t>
      </w:r>
      <w:r w:rsidR="00E27136" w:rsidRPr="00A8219E">
        <w:rPr>
          <w:rFonts w:cs="Arial"/>
          <w:color w:val="000000" w:themeColor="text1"/>
          <w:sz w:val="24"/>
          <w:szCs w:val="24"/>
        </w:rPr>
        <w:t>Na/V</w:t>
      </w:r>
      <w:r w:rsidRPr="00A8219E">
        <w:rPr>
          <w:rFonts w:cs="Arial"/>
          <w:color w:val="000000" w:themeColor="text1"/>
          <w:sz w:val="24"/>
          <w:szCs w:val="24"/>
        </w:rPr>
        <w:t>, by complex neural networks via neurotransmitters including histamine and dopamine.</w:t>
      </w:r>
    </w:p>
    <w:p w14:paraId="218CA5B8" w14:textId="3577574C"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Neurotransmitter signalling in the pathways described above is complex. However, each pathway has primary neurotransmitters</w:t>
      </w:r>
      <w:r w:rsidR="003D1444" w:rsidRPr="00A8219E">
        <w:rPr>
          <w:rFonts w:cs="Arial"/>
          <w:color w:val="000000" w:themeColor="text1"/>
          <w:sz w:val="24"/>
          <w:szCs w:val="24"/>
        </w:rPr>
        <w:t>.</w:t>
      </w:r>
      <w:r w:rsidR="006E39AF" w:rsidRPr="00A8219E">
        <w:rPr>
          <w:rFonts w:cs="Arial"/>
          <w:color w:val="000000" w:themeColor="text1"/>
          <w:sz w:val="24"/>
          <w:szCs w:val="24"/>
        </w:rPr>
        <w:t xml:space="preserve"> F</w:t>
      </w:r>
      <w:r w:rsidRPr="00A8219E">
        <w:rPr>
          <w:rFonts w:cs="Arial"/>
          <w:color w:val="000000" w:themeColor="text1"/>
          <w:sz w:val="24"/>
          <w:szCs w:val="24"/>
        </w:rPr>
        <w:t xml:space="preserve">or example, the vestibular system of the inner ear is rich in </w:t>
      </w:r>
      <w:r w:rsidR="008F015D" w:rsidRPr="00A8219E">
        <w:rPr>
          <w:rFonts w:cs="Arial"/>
          <w:color w:val="000000" w:themeColor="text1"/>
          <w:sz w:val="24"/>
          <w:szCs w:val="24"/>
        </w:rPr>
        <w:t xml:space="preserve">cholinergic and </w:t>
      </w:r>
      <w:r w:rsidRPr="00A8219E">
        <w:rPr>
          <w:rFonts w:cs="Arial"/>
          <w:color w:val="000000" w:themeColor="text1"/>
          <w:sz w:val="24"/>
          <w:szCs w:val="24"/>
        </w:rPr>
        <w:t>histamine receptors</w:t>
      </w:r>
      <w:r w:rsidR="006E39AF" w:rsidRPr="00A8219E">
        <w:rPr>
          <w:rFonts w:cs="Arial"/>
          <w:color w:val="000000" w:themeColor="text1"/>
          <w:sz w:val="24"/>
          <w:szCs w:val="24"/>
        </w:rPr>
        <w:t>,</w:t>
      </w:r>
      <w:r w:rsidRPr="00A8219E">
        <w:rPr>
          <w:rFonts w:cs="Arial"/>
          <w:color w:val="000000" w:themeColor="text1"/>
          <w:sz w:val="24"/>
          <w:szCs w:val="24"/>
        </w:rPr>
        <w:t xml:space="preserve"> </w:t>
      </w:r>
      <w:r w:rsidR="006E39AF" w:rsidRPr="00A8219E">
        <w:rPr>
          <w:rFonts w:cs="Arial"/>
          <w:color w:val="000000" w:themeColor="text1"/>
          <w:sz w:val="24"/>
          <w:szCs w:val="24"/>
        </w:rPr>
        <w:t>while</w:t>
      </w:r>
      <w:r w:rsidRPr="00A8219E">
        <w:rPr>
          <w:rFonts w:cs="Arial"/>
          <w:color w:val="000000" w:themeColor="text1"/>
          <w:sz w:val="24"/>
          <w:szCs w:val="24"/>
        </w:rPr>
        <w:t xml:space="preserve"> the role of serotonin in the gut sensory circuit has already been described. Substance P acts on the NK-1 receptors which are abundant in the gut, CTZ and NTS pathways. </w:t>
      </w:r>
      <w:r w:rsidR="00032474" w:rsidRPr="00A8219E">
        <w:rPr>
          <w:rFonts w:cs="Arial"/>
          <w:color w:val="000000" w:themeColor="text1"/>
          <w:sz w:val="24"/>
          <w:szCs w:val="24"/>
        </w:rPr>
        <w:t xml:space="preserve">As a </w:t>
      </w:r>
      <w:proofErr w:type="spellStart"/>
      <w:r w:rsidR="00032474" w:rsidRPr="00A8219E">
        <w:rPr>
          <w:rFonts w:cs="Arial"/>
          <w:color w:val="000000" w:themeColor="text1"/>
          <w:sz w:val="24"/>
          <w:szCs w:val="24"/>
        </w:rPr>
        <w:t>chemosensor</w:t>
      </w:r>
      <w:proofErr w:type="spellEnd"/>
      <w:r w:rsidR="00032474" w:rsidRPr="00A8219E">
        <w:rPr>
          <w:rFonts w:cs="Arial"/>
          <w:color w:val="000000" w:themeColor="text1"/>
          <w:sz w:val="24"/>
          <w:szCs w:val="24"/>
        </w:rPr>
        <w:t>, t</w:t>
      </w:r>
      <w:r w:rsidRPr="00A8219E">
        <w:rPr>
          <w:rFonts w:cs="Arial"/>
          <w:color w:val="000000" w:themeColor="text1"/>
          <w:sz w:val="24"/>
          <w:szCs w:val="24"/>
        </w:rPr>
        <w:t xml:space="preserve">he CTZ has multiple </w:t>
      </w:r>
      <w:r w:rsidR="005C3D98" w:rsidRPr="00A8219E">
        <w:rPr>
          <w:rFonts w:cs="Arial"/>
          <w:color w:val="000000" w:themeColor="text1"/>
          <w:sz w:val="24"/>
          <w:szCs w:val="24"/>
        </w:rPr>
        <w:t>inputs</w:t>
      </w:r>
      <w:r w:rsidRPr="00A8219E">
        <w:rPr>
          <w:rFonts w:cs="Arial"/>
          <w:color w:val="000000" w:themeColor="text1"/>
          <w:sz w:val="24"/>
          <w:szCs w:val="24"/>
        </w:rPr>
        <w:t xml:space="preserve"> and output loops </w:t>
      </w:r>
      <w:r w:rsidR="00032474" w:rsidRPr="00A8219E">
        <w:rPr>
          <w:rFonts w:cs="Arial"/>
          <w:color w:val="000000" w:themeColor="text1"/>
          <w:sz w:val="24"/>
          <w:szCs w:val="24"/>
        </w:rPr>
        <w:t>which function via</w:t>
      </w:r>
      <w:r w:rsidRPr="00A8219E">
        <w:rPr>
          <w:rFonts w:cs="Arial"/>
          <w:color w:val="000000" w:themeColor="text1"/>
          <w:sz w:val="24"/>
          <w:szCs w:val="24"/>
        </w:rPr>
        <w:t xml:space="preserve"> dopamine, histamine and seroto</w:t>
      </w:r>
      <w:r w:rsidR="00032474" w:rsidRPr="00A8219E">
        <w:rPr>
          <w:rFonts w:cs="Arial"/>
          <w:color w:val="000000" w:themeColor="text1"/>
          <w:sz w:val="24"/>
          <w:szCs w:val="24"/>
        </w:rPr>
        <w:t xml:space="preserve">nin receptors, </w:t>
      </w:r>
      <w:r w:rsidR="008D434B" w:rsidRPr="00A8219E">
        <w:rPr>
          <w:rFonts w:cs="Arial"/>
          <w:color w:val="000000" w:themeColor="text1"/>
          <w:sz w:val="24"/>
          <w:szCs w:val="24"/>
        </w:rPr>
        <w:t>and</w:t>
      </w:r>
      <w:r w:rsidR="00032474" w:rsidRPr="00A8219E">
        <w:rPr>
          <w:rFonts w:cs="Arial"/>
          <w:color w:val="000000" w:themeColor="text1"/>
          <w:sz w:val="24"/>
          <w:szCs w:val="24"/>
        </w:rPr>
        <w:t xml:space="preserve"> respond</w:t>
      </w:r>
      <w:r w:rsidRPr="00A8219E">
        <w:rPr>
          <w:rFonts w:cs="Arial"/>
          <w:color w:val="000000" w:themeColor="text1"/>
          <w:sz w:val="24"/>
          <w:szCs w:val="24"/>
        </w:rPr>
        <w:t xml:space="preserve"> to substance P and acetylcholine (</w:t>
      </w:r>
      <w:proofErr w:type="spellStart"/>
      <w:r w:rsidRPr="00A8219E">
        <w:rPr>
          <w:rFonts w:cs="Arial"/>
          <w:color w:val="000000" w:themeColor="text1"/>
          <w:sz w:val="24"/>
          <w:szCs w:val="24"/>
        </w:rPr>
        <w:t>ACh</w:t>
      </w:r>
      <w:proofErr w:type="spellEnd"/>
      <w:r w:rsidRPr="00A8219E">
        <w:rPr>
          <w:rFonts w:cs="Arial"/>
          <w:color w:val="000000" w:themeColor="text1"/>
          <w:sz w:val="24"/>
          <w:szCs w:val="24"/>
        </w:rPr>
        <w:t xml:space="preserve">). </w:t>
      </w:r>
    </w:p>
    <w:p w14:paraId="6D0093B5" w14:textId="77777777" w:rsidR="006B3BDC" w:rsidRDefault="006B3BDC" w:rsidP="006B3BDC">
      <w:pPr>
        <w:spacing w:line="480" w:lineRule="auto"/>
        <w:rPr>
          <w:rFonts w:cs="Arial"/>
          <w:b/>
          <w:color w:val="000000" w:themeColor="text1"/>
          <w:sz w:val="24"/>
          <w:szCs w:val="24"/>
        </w:rPr>
      </w:pPr>
    </w:p>
    <w:p w14:paraId="19FB2B7E" w14:textId="6A76DCC6" w:rsidR="006B3BDC" w:rsidRPr="00A8219E" w:rsidRDefault="006B3BDC" w:rsidP="006B3BDC">
      <w:pPr>
        <w:spacing w:line="480" w:lineRule="auto"/>
        <w:rPr>
          <w:rFonts w:cs="Arial"/>
          <w:b/>
          <w:color w:val="000000" w:themeColor="text1"/>
          <w:sz w:val="24"/>
          <w:szCs w:val="24"/>
        </w:rPr>
      </w:pPr>
      <w:r w:rsidRPr="00A8219E">
        <w:rPr>
          <w:rFonts w:cs="Arial"/>
          <w:b/>
          <w:color w:val="000000" w:themeColor="text1"/>
          <w:sz w:val="24"/>
          <w:szCs w:val="24"/>
        </w:rPr>
        <w:lastRenderedPageBreak/>
        <w:t xml:space="preserve">Table 1. Therapeutics of the major anti-emetic drug classes </w:t>
      </w:r>
    </w:p>
    <w:tbl>
      <w:tblPr>
        <w:tblStyle w:val="TableGrid"/>
        <w:tblW w:w="10348" w:type="dxa"/>
        <w:tblInd w:w="-459" w:type="dxa"/>
        <w:tblLook w:val="04A0" w:firstRow="1" w:lastRow="0" w:firstColumn="1" w:lastColumn="0" w:noHBand="0" w:noVBand="1"/>
      </w:tblPr>
      <w:tblGrid>
        <w:gridCol w:w="2733"/>
        <w:gridCol w:w="2275"/>
        <w:gridCol w:w="3639"/>
        <w:gridCol w:w="1701"/>
      </w:tblGrid>
      <w:tr w:rsidR="006B3BDC" w:rsidRPr="00A8219E" w14:paraId="72F4A300" w14:textId="77777777" w:rsidTr="00C035A1">
        <w:tc>
          <w:tcPr>
            <w:tcW w:w="2733" w:type="dxa"/>
          </w:tcPr>
          <w:p w14:paraId="53C03B5E" w14:textId="77777777" w:rsidR="006B3BDC" w:rsidRPr="00A8219E" w:rsidRDefault="006B3BDC" w:rsidP="00C035A1">
            <w:pPr>
              <w:spacing w:line="480" w:lineRule="auto"/>
              <w:jc w:val="center"/>
              <w:rPr>
                <w:rFonts w:cs="Arial"/>
                <w:b/>
                <w:color w:val="000000" w:themeColor="text1"/>
                <w:sz w:val="24"/>
                <w:szCs w:val="24"/>
              </w:rPr>
            </w:pPr>
            <w:r w:rsidRPr="00A8219E">
              <w:rPr>
                <w:rFonts w:cs="Arial"/>
                <w:b/>
                <w:color w:val="000000" w:themeColor="text1"/>
                <w:sz w:val="24"/>
                <w:szCs w:val="24"/>
              </w:rPr>
              <w:t>Drug Class</w:t>
            </w:r>
          </w:p>
        </w:tc>
        <w:tc>
          <w:tcPr>
            <w:tcW w:w="2275" w:type="dxa"/>
          </w:tcPr>
          <w:p w14:paraId="10B260A4" w14:textId="77777777" w:rsidR="006B3BDC" w:rsidRPr="00A8219E" w:rsidRDefault="006B3BDC" w:rsidP="00C035A1">
            <w:pPr>
              <w:spacing w:line="480" w:lineRule="auto"/>
              <w:jc w:val="center"/>
              <w:rPr>
                <w:rFonts w:cs="Arial"/>
                <w:b/>
                <w:color w:val="000000" w:themeColor="text1"/>
                <w:sz w:val="24"/>
                <w:szCs w:val="24"/>
              </w:rPr>
            </w:pPr>
            <w:r w:rsidRPr="00A8219E">
              <w:rPr>
                <w:rFonts w:cs="Arial"/>
                <w:b/>
                <w:color w:val="000000" w:themeColor="text1"/>
                <w:sz w:val="24"/>
                <w:szCs w:val="24"/>
              </w:rPr>
              <w:t>Emetic pathway</w:t>
            </w:r>
          </w:p>
        </w:tc>
        <w:tc>
          <w:tcPr>
            <w:tcW w:w="3639" w:type="dxa"/>
          </w:tcPr>
          <w:p w14:paraId="26321EBD" w14:textId="77777777" w:rsidR="006B3BDC" w:rsidRPr="00A8219E" w:rsidRDefault="006B3BDC" w:rsidP="00C035A1">
            <w:pPr>
              <w:spacing w:line="480" w:lineRule="auto"/>
              <w:jc w:val="center"/>
              <w:rPr>
                <w:rFonts w:cs="Arial"/>
                <w:b/>
                <w:color w:val="000000" w:themeColor="text1"/>
                <w:sz w:val="24"/>
                <w:szCs w:val="24"/>
              </w:rPr>
            </w:pPr>
            <w:r w:rsidRPr="00A8219E">
              <w:rPr>
                <w:rFonts w:cs="Arial"/>
                <w:b/>
                <w:color w:val="000000" w:themeColor="text1"/>
                <w:sz w:val="24"/>
                <w:szCs w:val="24"/>
              </w:rPr>
              <w:t>Key therapeutics</w:t>
            </w:r>
          </w:p>
        </w:tc>
        <w:tc>
          <w:tcPr>
            <w:tcW w:w="1701" w:type="dxa"/>
          </w:tcPr>
          <w:p w14:paraId="6BD2041C" w14:textId="77777777" w:rsidR="006B3BDC" w:rsidRPr="00A8219E" w:rsidRDefault="006B3BDC" w:rsidP="00C035A1">
            <w:pPr>
              <w:spacing w:line="480" w:lineRule="auto"/>
              <w:jc w:val="center"/>
              <w:rPr>
                <w:rFonts w:cs="Arial"/>
                <w:b/>
                <w:color w:val="000000" w:themeColor="text1"/>
                <w:sz w:val="24"/>
                <w:szCs w:val="24"/>
              </w:rPr>
            </w:pPr>
            <w:r w:rsidRPr="00A8219E">
              <w:rPr>
                <w:rFonts w:cs="Arial"/>
                <w:b/>
                <w:color w:val="000000" w:themeColor="text1"/>
                <w:sz w:val="24"/>
                <w:szCs w:val="24"/>
              </w:rPr>
              <w:t>Anti-emetic use</w:t>
            </w:r>
          </w:p>
        </w:tc>
      </w:tr>
      <w:tr w:rsidR="006B3BDC" w:rsidRPr="00A8219E" w14:paraId="6EABB8E5" w14:textId="77777777" w:rsidTr="00C035A1">
        <w:tc>
          <w:tcPr>
            <w:tcW w:w="2733" w:type="dxa"/>
          </w:tcPr>
          <w:p w14:paraId="2E1E2885" w14:textId="77777777" w:rsidR="006B3BDC" w:rsidRDefault="006B3BDC" w:rsidP="00C035A1">
            <w:pPr>
              <w:spacing w:line="480" w:lineRule="auto"/>
              <w:rPr>
                <w:rFonts w:cs="Arial"/>
                <w:color w:val="000000" w:themeColor="text1"/>
                <w:sz w:val="24"/>
                <w:szCs w:val="24"/>
              </w:rPr>
            </w:pPr>
            <w:r w:rsidRPr="00A8219E">
              <w:rPr>
                <w:rFonts w:cs="Arial"/>
                <w:color w:val="000000" w:themeColor="text1"/>
                <w:sz w:val="24"/>
                <w:szCs w:val="24"/>
              </w:rPr>
              <w:t>5HT3 re</w:t>
            </w:r>
            <w:r>
              <w:rPr>
                <w:rFonts w:cs="Arial"/>
                <w:color w:val="000000" w:themeColor="text1"/>
                <w:sz w:val="24"/>
                <w:szCs w:val="24"/>
              </w:rPr>
              <w:t xml:space="preserve">ceptor antagonists: </w:t>
            </w:r>
          </w:p>
          <w:p w14:paraId="560530FC" w14:textId="77777777" w:rsidR="006B3BDC" w:rsidRDefault="006B3BDC" w:rsidP="00C035A1">
            <w:pPr>
              <w:spacing w:line="480" w:lineRule="auto"/>
              <w:rPr>
                <w:rFonts w:cs="Arial"/>
                <w:color w:val="000000" w:themeColor="text1"/>
                <w:sz w:val="24"/>
                <w:szCs w:val="24"/>
              </w:rPr>
            </w:pPr>
            <w:r>
              <w:rPr>
                <w:rFonts w:cs="Arial"/>
                <w:color w:val="000000" w:themeColor="text1"/>
                <w:sz w:val="24"/>
                <w:szCs w:val="24"/>
              </w:rPr>
              <w:t>ondansetron</w:t>
            </w:r>
          </w:p>
          <w:p w14:paraId="20351601" w14:textId="77777777" w:rsidR="006B3BDC" w:rsidRDefault="006B3BDC" w:rsidP="00C035A1">
            <w:pPr>
              <w:spacing w:line="480" w:lineRule="auto"/>
              <w:rPr>
                <w:rFonts w:cs="Arial"/>
                <w:color w:val="000000" w:themeColor="text1"/>
                <w:sz w:val="24"/>
                <w:szCs w:val="24"/>
              </w:rPr>
            </w:pPr>
            <w:proofErr w:type="spellStart"/>
            <w:r>
              <w:rPr>
                <w:rFonts w:cs="Arial"/>
                <w:color w:val="000000" w:themeColor="text1"/>
                <w:sz w:val="24"/>
                <w:szCs w:val="24"/>
              </w:rPr>
              <w:t>granisetron</w:t>
            </w:r>
            <w:proofErr w:type="spellEnd"/>
            <w:r>
              <w:rPr>
                <w:rFonts w:cs="Arial"/>
                <w:color w:val="000000" w:themeColor="text1"/>
                <w:sz w:val="24"/>
                <w:szCs w:val="24"/>
              </w:rPr>
              <w:t xml:space="preserve"> </w:t>
            </w:r>
          </w:p>
          <w:p w14:paraId="2F99F1C4" w14:textId="77777777" w:rsidR="006B3BDC" w:rsidRPr="00A8219E" w:rsidRDefault="006B3BDC" w:rsidP="00C035A1">
            <w:pPr>
              <w:spacing w:line="480" w:lineRule="auto"/>
              <w:rPr>
                <w:rFonts w:cs="Arial"/>
                <w:color w:val="000000" w:themeColor="text1"/>
                <w:sz w:val="24"/>
                <w:szCs w:val="24"/>
              </w:rPr>
            </w:pPr>
            <w:proofErr w:type="spellStart"/>
            <w:r w:rsidRPr="00A8219E">
              <w:rPr>
                <w:rFonts w:cs="Arial"/>
                <w:color w:val="000000" w:themeColor="text1"/>
                <w:sz w:val="24"/>
                <w:szCs w:val="24"/>
              </w:rPr>
              <w:t>palonosetron</w:t>
            </w:r>
            <w:proofErr w:type="spellEnd"/>
          </w:p>
        </w:tc>
        <w:tc>
          <w:tcPr>
            <w:tcW w:w="2275" w:type="dxa"/>
          </w:tcPr>
          <w:p w14:paraId="3FDCB808"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Block peripheral GI and central 5HT3 receptor vagal input into the vomiting centre</w:t>
            </w:r>
          </w:p>
        </w:tc>
        <w:tc>
          <w:tcPr>
            <w:tcW w:w="3639" w:type="dxa"/>
          </w:tcPr>
          <w:p w14:paraId="118CDDDB"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ADR: headache, constipation</w:t>
            </w:r>
          </w:p>
          <w:p w14:paraId="6427D0F4"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w:t>
            </w:r>
            <w:proofErr w:type="spellStart"/>
            <w:proofErr w:type="gramStart"/>
            <w:r w:rsidRPr="00A8219E">
              <w:rPr>
                <w:rFonts w:cs="Arial"/>
                <w:color w:val="000000" w:themeColor="text1"/>
                <w:sz w:val="24"/>
                <w:szCs w:val="24"/>
              </w:rPr>
              <w:t>DDI:vandetanib</w:t>
            </w:r>
            <w:proofErr w:type="gramEnd"/>
            <w:r w:rsidRPr="00A8219E">
              <w:rPr>
                <w:rFonts w:cs="Arial"/>
                <w:color w:val="000000" w:themeColor="text1"/>
                <w:sz w:val="24"/>
                <w:szCs w:val="24"/>
              </w:rPr>
              <w:t>,apomorphine</w:t>
            </w:r>
            <w:proofErr w:type="spellEnd"/>
          </w:p>
          <w:p w14:paraId="66881BE5"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CI: congenital long QT syndrome</w:t>
            </w:r>
          </w:p>
          <w:p w14:paraId="0EA318AE"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Renal: safe in renal impairment</w:t>
            </w:r>
          </w:p>
        </w:tc>
        <w:tc>
          <w:tcPr>
            <w:tcW w:w="1701" w:type="dxa"/>
          </w:tcPr>
          <w:p w14:paraId="21F681B0"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PONV</w:t>
            </w:r>
          </w:p>
          <w:p w14:paraId="08D9F271"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(1</w:t>
            </w:r>
            <w:r w:rsidRPr="00A8219E">
              <w:rPr>
                <w:rFonts w:cs="Arial"/>
                <w:color w:val="000000" w:themeColor="text1"/>
                <w:sz w:val="24"/>
                <w:szCs w:val="24"/>
                <w:vertAlign w:val="superscript"/>
              </w:rPr>
              <w:t>st</w:t>
            </w:r>
            <w:r w:rsidRPr="00A8219E">
              <w:rPr>
                <w:rFonts w:cs="Arial"/>
                <w:color w:val="000000" w:themeColor="text1"/>
                <w:sz w:val="24"/>
                <w:szCs w:val="24"/>
              </w:rPr>
              <w:t xml:space="preserve"> line)</w:t>
            </w:r>
          </w:p>
          <w:p w14:paraId="2C3680B0" w14:textId="77777777" w:rsidR="006B3BDC" w:rsidRPr="00A8219E" w:rsidRDefault="006B3BDC" w:rsidP="00C035A1">
            <w:pPr>
              <w:spacing w:line="480" w:lineRule="auto"/>
              <w:rPr>
                <w:rFonts w:cs="Arial"/>
                <w:color w:val="000000" w:themeColor="text1"/>
                <w:sz w:val="24"/>
                <w:szCs w:val="24"/>
              </w:rPr>
            </w:pPr>
          </w:p>
          <w:p w14:paraId="41F3BD26"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CINV</w:t>
            </w:r>
          </w:p>
          <w:p w14:paraId="3EAC3325"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(1</w:t>
            </w:r>
            <w:r w:rsidRPr="00A8219E">
              <w:rPr>
                <w:rFonts w:cs="Arial"/>
                <w:color w:val="000000" w:themeColor="text1"/>
                <w:sz w:val="24"/>
                <w:szCs w:val="24"/>
                <w:vertAlign w:val="superscript"/>
              </w:rPr>
              <w:t>st</w:t>
            </w:r>
            <w:r w:rsidRPr="00A8219E">
              <w:rPr>
                <w:rFonts w:cs="Arial"/>
                <w:color w:val="000000" w:themeColor="text1"/>
                <w:sz w:val="24"/>
                <w:szCs w:val="24"/>
              </w:rPr>
              <w:t xml:space="preserve"> line)</w:t>
            </w:r>
          </w:p>
          <w:p w14:paraId="6F32F232" w14:textId="77777777" w:rsidR="006B3BDC" w:rsidRPr="00A8219E" w:rsidRDefault="006B3BDC" w:rsidP="00C035A1">
            <w:pPr>
              <w:spacing w:line="480" w:lineRule="auto"/>
              <w:rPr>
                <w:rFonts w:cs="Arial"/>
                <w:color w:val="000000" w:themeColor="text1"/>
                <w:sz w:val="24"/>
                <w:szCs w:val="24"/>
              </w:rPr>
            </w:pPr>
          </w:p>
          <w:p w14:paraId="10826D9D"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PINV (2</w:t>
            </w:r>
            <w:r w:rsidRPr="00A8219E">
              <w:rPr>
                <w:rFonts w:cs="Arial"/>
                <w:color w:val="000000" w:themeColor="text1"/>
                <w:sz w:val="24"/>
                <w:szCs w:val="24"/>
                <w:vertAlign w:val="superscript"/>
              </w:rPr>
              <w:t>nd</w:t>
            </w:r>
            <w:r w:rsidRPr="00A8219E">
              <w:rPr>
                <w:rFonts w:cs="Arial"/>
                <w:color w:val="000000" w:themeColor="text1"/>
                <w:sz w:val="24"/>
                <w:szCs w:val="24"/>
              </w:rPr>
              <w:t xml:space="preserve"> line)</w:t>
            </w:r>
          </w:p>
          <w:p w14:paraId="76B3E6D7"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(ondansetron unlicensed)</w:t>
            </w:r>
          </w:p>
        </w:tc>
      </w:tr>
      <w:tr w:rsidR="006B3BDC" w:rsidRPr="00A8219E" w14:paraId="672E7F2F" w14:textId="77777777" w:rsidTr="00C035A1">
        <w:tc>
          <w:tcPr>
            <w:tcW w:w="2733" w:type="dxa"/>
          </w:tcPr>
          <w:p w14:paraId="4CE10D85" w14:textId="77777777" w:rsidR="006B3BDC" w:rsidRDefault="006B3BDC" w:rsidP="00C035A1">
            <w:pPr>
              <w:spacing w:line="480" w:lineRule="auto"/>
              <w:rPr>
                <w:rFonts w:cs="Arial"/>
                <w:color w:val="000000" w:themeColor="text1"/>
                <w:sz w:val="24"/>
                <w:szCs w:val="24"/>
              </w:rPr>
            </w:pPr>
            <w:proofErr w:type="spellStart"/>
            <w:r>
              <w:rPr>
                <w:rFonts w:cs="Arial"/>
                <w:color w:val="000000" w:themeColor="text1"/>
                <w:sz w:val="24"/>
                <w:szCs w:val="24"/>
              </w:rPr>
              <w:t>Antimuscarinic</w:t>
            </w:r>
            <w:proofErr w:type="spellEnd"/>
            <w:r w:rsidRPr="00A8219E">
              <w:rPr>
                <w:rFonts w:cs="Arial"/>
                <w:color w:val="000000" w:themeColor="text1"/>
                <w:sz w:val="24"/>
                <w:szCs w:val="24"/>
              </w:rPr>
              <w:t xml:space="preserve">: </w:t>
            </w:r>
          </w:p>
          <w:p w14:paraId="70D0898B"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 xml:space="preserve">hyoscine </w:t>
            </w:r>
          </w:p>
        </w:tc>
        <w:tc>
          <w:tcPr>
            <w:tcW w:w="2275" w:type="dxa"/>
          </w:tcPr>
          <w:p w14:paraId="0B399EB9"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Anti-spasmodic</w:t>
            </w:r>
          </w:p>
          <w:p w14:paraId="3C8AD12F"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Reduces gastric motility</w:t>
            </w:r>
          </w:p>
          <w:p w14:paraId="3487D7D5" w14:textId="77777777" w:rsidR="006B3BDC" w:rsidRDefault="006B3BDC" w:rsidP="00C035A1">
            <w:pPr>
              <w:spacing w:line="480" w:lineRule="auto"/>
              <w:rPr>
                <w:rFonts w:cs="Arial"/>
                <w:color w:val="000000" w:themeColor="text1"/>
                <w:sz w:val="24"/>
                <w:szCs w:val="24"/>
              </w:rPr>
            </w:pPr>
            <w:r w:rsidRPr="00A8219E">
              <w:rPr>
                <w:rFonts w:cs="Arial"/>
                <w:color w:val="000000" w:themeColor="text1"/>
                <w:sz w:val="24"/>
                <w:szCs w:val="24"/>
              </w:rPr>
              <w:t>Reduces afferent stimulation of vomiting centre</w:t>
            </w:r>
          </w:p>
          <w:p w14:paraId="5A6FE576" w14:textId="77777777" w:rsidR="006B3BDC" w:rsidRPr="00A8219E" w:rsidRDefault="006B3BDC" w:rsidP="00C035A1">
            <w:pPr>
              <w:spacing w:line="480" w:lineRule="auto"/>
              <w:rPr>
                <w:rFonts w:cs="Arial"/>
                <w:color w:val="000000" w:themeColor="text1"/>
                <w:sz w:val="24"/>
                <w:szCs w:val="24"/>
              </w:rPr>
            </w:pPr>
            <w:r>
              <w:rPr>
                <w:rFonts w:cs="Arial"/>
                <w:color w:val="000000" w:themeColor="text1"/>
                <w:sz w:val="24"/>
                <w:szCs w:val="24"/>
              </w:rPr>
              <w:t>Inhibits vestibular signalling</w:t>
            </w:r>
          </w:p>
        </w:tc>
        <w:tc>
          <w:tcPr>
            <w:tcW w:w="3639" w:type="dxa"/>
          </w:tcPr>
          <w:p w14:paraId="11C2CCF7"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 xml:space="preserve">ADR: bradycardia, dry mouth, urinary retention, anti-cholinergic syndrome </w:t>
            </w:r>
            <w:proofErr w:type="spellStart"/>
            <w:r w:rsidRPr="00A8219E">
              <w:rPr>
                <w:rFonts w:cs="Arial"/>
                <w:color w:val="000000" w:themeColor="text1"/>
                <w:sz w:val="24"/>
                <w:szCs w:val="24"/>
              </w:rPr>
              <w:t>esp</w:t>
            </w:r>
            <w:proofErr w:type="spellEnd"/>
            <w:r w:rsidRPr="00A8219E">
              <w:rPr>
                <w:rFonts w:cs="Arial"/>
                <w:color w:val="000000" w:themeColor="text1"/>
                <w:sz w:val="24"/>
                <w:szCs w:val="24"/>
              </w:rPr>
              <w:t xml:space="preserve"> in elderly</w:t>
            </w:r>
          </w:p>
          <w:p w14:paraId="793DE530"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 xml:space="preserve">*DDI: other </w:t>
            </w:r>
            <w:proofErr w:type="spellStart"/>
            <w:r w:rsidRPr="00A8219E">
              <w:rPr>
                <w:rFonts w:cs="Arial"/>
                <w:color w:val="000000" w:themeColor="text1"/>
                <w:sz w:val="24"/>
                <w:szCs w:val="24"/>
              </w:rPr>
              <w:t>antimuscarinic</w:t>
            </w:r>
            <w:proofErr w:type="spellEnd"/>
            <w:r w:rsidRPr="00A8219E">
              <w:rPr>
                <w:rFonts w:cs="Arial"/>
                <w:color w:val="000000" w:themeColor="text1"/>
                <w:sz w:val="24"/>
                <w:szCs w:val="24"/>
              </w:rPr>
              <w:t xml:space="preserve"> drugs incl. </w:t>
            </w:r>
            <w:proofErr w:type="spellStart"/>
            <w:r w:rsidRPr="00A8219E">
              <w:rPr>
                <w:rFonts w:cs="Arial"/>
                <w:color w:val="000000" w:themeColor="text1"/>
                <w:sz w:val="24"/>
                <w:szCs w:val="24"/>
              </w:rPr>
              <w:t>anti-</w:t>
            </w:r>
            <w:proofErr w:type="gramStart"/>
            <w:r w:rsidRPr="00A8219E">
              <w:rPr>
                <w:rFonts w:cs="Arial"/>
                <w:color w:val="000000" w:themeColor="text1"/>
                <w:sz w:val="24"/>
                <w:szCs w:val="24"/>
              </w:rPr>
              <w:t>depressants;anti</w:t>
            </w:r>
            <w:proofErr w:type="gramEnd"/>
            <w:r w:rsidRPr="00A8219E">
              <w:rPr>
                <w:rFonts w:cs="Arial"/>
                <w:color w:val="000000" w:themeColor="text1"/>
                <w:sz w:val="24"/>
                <w:szCs w:val="24"/>
              </w:rPr>
              <w:t>-histamines</w:t>
            </w:r>
            <w:proofErr w:type="spellEnd"/>
            <w:r w:rsidRPr="00A8219E">
              <w:rPr>
                <w:rFonts w:cs="Arial"/>
                <w:color w:val="000000" w:themeColor="text1"/>
                <w:sz w:val="24"/>
                <w:szCs w:val="24"/>
              </w:rPr>
              <w:t>, metoclopramide</w:t>
            </w:r>
          </w:p>
          <w:p w14:paraId="568E4AE3" w14:textId="77777777" w:rsidR="006B3BDC" w:rsidRDefault="006B3BDC" w:rsidP="00C035A1">
            <w:pPr>
              <w:spacing w:line="480" w:lineRule="auto"/>
              <w:rPr>
                <w:rFonts w:cs="Arial"/>
                <w:color w:val="000000" w:themeColor="text1"/>
                <w:sz w:val="24"/>
                <w:szCs w:val="24"/>
              </w:rPr>
            </w:pPr>
            <w:proofErr w:type="spellStart"/>
            <w:proofErr w:type="gramStart"/>
            <w:r w:rsidRPr="00A8219E">
              <w:rPr>
                <w:rFonts w:cs="Arial"/>
                <w:color w:val="000000" w:themeColor="text1"/>
                <w:sz w:val="24"/>
                <w:szCs w:val="24"/>
              </w:rPr>
              <w:t>CI:none</w:t>
            </w:r>
            <w:proofErr w:type="spellEnd"/>
            <w:proofErr w:type="gramEnd"/>
            <w:r w:rsidRPr="00A8219E">
              <w:rPr>
                <w:rFonts w:cs="Arial"/>
                <w:color w:val="000000" w:themeColor="text1"/>
                <w:sz w:val="24"/>
                <w:szCs w:val="24"/>
              </w:rPr>
              <w:t xml:space="preserve">; </w:t>
            </w:r>
          </w:p>
          <w:p w14:paraId="2BDBC866"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Cautions epilepsy</w:t>
            </w:r>
          </w:p>
        </w:tc>
        <w:tc>
          <w:tcPr>
            <w:tcW w:w="1701" w:type="dxa"/>
          </w:tcPr>
          <w:p w14:paraId="29A3B40B"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Motion sickness (1</w:t>
            </w:r>
            <w:r w:rsidRPr="00A8219E">
              <w:rPr>
                <w:rFonts w:cs="Arial"/>
                <w:color w:val="000000" w:themeColor="text1"/>
                <w:sz w:val="24"/>
                <w:szCs w:val="24"/>
                <w:vertAlign w:val="superscript"/>
              </w:rPr>
              <w:t>st</w:t>
            </w:r>
            <w:r w:rsidRPr="00A8219E">
              <w:rPr>
                <w:rFonts w:cs="Arial"/>
                <w:color w:val="000000" w:themeColor="text1"/>
                <w:sz w:val="24"/>
                <w:szCs w:val="24"/>
              </w:rPr>
              <w:t xml:space="preserve"> line)</w:t>
            </w:r>
          </w:p>
          <w:p w14:paraId="083ECC50" w14:textId="77777777" w:rsidR="006B3BDC" w:rsidRPr="00A8219E" w:rsidRDefault="006B3BDC" w:rsidP="00C035A1">
            <w:pPr>
              <w:spacing w:line="480" w:lineRule="auto"/>
              <w:rPr>
                <w:rFonts w:cs="Arial"/>
                <w:color w:val="000000" w:themeColor="text1"/>
                <w:sz w:val="24"/>
                <w:szCs w:val="24"/>
              </w:rPr>
            </w:pPr>
          </w:p>
          <w:p w14:paraId="6C30C305"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PONV</w:t>
            </w:r>
          </w:p>
          <w:p w14:paraId="25B68C3B"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(used as pre-medication)</w:t>
            </w:r>
          </w:p>
        </w:tc>
      </w:tr>
      <w:tr w:rsidR="006B3BDC" w:rsidRPr="00A8219E" w14:paraId="650EFCFC" w14:textId="77777777" w:rsidTr="00C035A1">
        <w:tc>
          <w:tcPr>
            <w:tcW w:w="2733" w:type="dxa"/>
          </w:tcPr>
          <w:p w14:paraId="7DD22069"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 xml:space="preserve">Dopamine receptor antagonists: metoclopramide </w:t>
            </w:r>
          </w:p>
          <w:p w14:paraId="01326365" w14:textId="77777777" w:rsidR="006B3BDC" w:rsidRPr="00A8219E" w:rsidRDefault="006B3BDC" w:rsidP="00C035A1">
            <w:pPr>
              <w:spacing w:line="480" w:lineRule="auto"/>
              <w:rPr>
                <w:rFonts w:cs="Arial"/>
                <w:color w:val="000000" w:themeColor="text1"/>
                <w:sz w:val="24"/>
                <w:szCs w:val="24"/>
              </w:rPr>
            </w:pPr>
          </w:p>
          <w:p w14:paraId="051BC7ED" w14:textId="77777777" w:rsidR="006B3BDC" w:rsidRPr="00A8219E" w:rsidRDefault="006B3BDC" w:rsidP="00C035A1">
            <w:pPr>
              <w:spacing w:line="480" w:lineRule="auto"/>
              <w:rPr>
                <w:rFonts w:cs="Arial"/>
                <w:color w:val="000000" w:themeColor="text1"/>
                <w:sz w:val="24"/>
                <w:szCs w:val="24"/>
              </w:rPr>
            </w:pPr>
          </w:p>
          <w:p w14:paraId="15D1855A" w14:textId="77777777" w:rsidR="006B3BDC" w:rsidRPr="00A8219E" w:rsidRDefault="006B3BDC" w:rsidP="00C035A1">
            <w:pPr>
              <w:spacing w:line="480" w:lineRule="auto"/>
              <w:rPr>
                <w:rFonts w:cs="Arial"/>
                <w:color w:val="000000" w:themeColor="text1"/>
                <w:sz w:val="24"/>
                <w:szCs w:val="24"/>
              </w:rPr>
            </w:pPr>
          </w:p>
          <w:p w14:paraId="21F579CA" w14:textId="77777777" w:rsidR="006B3BDC" w:rsidRDefault="006B3BDC" w:rsidP="00C035A1">
            <w:pPr>
              <w:spacing w:line="480" w:lineRule="auto"/>
              <w:rPr>
                <w:rFonts w:cs="Arial"/>
                <w:color w:val="000000" w:themeColor="text1"/>
                <w:sz w:val="24"/>
                <w:szCs w:val="24"/>
              </w:rPr>
            </w:pPr>
          </w:p>
          <w:p w14:paraId="614DF568" w14:textId="77777777" w:rsidR="006B3BDC" w:rsidRPr="00A8219E" w:rsidRDefault="006B3BDC" w:rsidP="00C035A1">
            <w:pPr>
              <w:spacing w:line="480" w:lineRule="auto"/>
              <w:rPr>
                <w:rFonts w:cs="Arial"/>
                <w:color w:val="000000" w:themeColor="text1"/>
                <w:sz w:val="24"/>
                <w:szCs w:val="24"/>
              </w:rPr>
            </w:pPr>
            <w:proofErr w:type="spellStart"/>
            <w:r w:rsidRPr="00A8219E">
              <w:rPr>
                <w:rFonts w:cs="Arial"/>
                <w:color w:val="000000" w:themeColor="text1"/>
                <w:sz w:val="24"/>
                <w:szCs w:val="24"/>
              </w:rPr>
              <w:t>domperidone</w:t>
            </w:r>
            <w:proofErr w:type="spellEnd"/>
          </w:p>
        </w:tc>
        <w:tc>
          <w:tcPr>
            <w:tcW w:w="2275" w:type="dxa"/>
          </w:tcPr>
          <w:p w14:paraId="06CC7D96" w14:textId="77777777" w:rsidR="006B3BDC" w:rsidRDefault="006B3BDC" w:rsidP="00C035A1">
            <w:pPr>
              <w:spacing w:line="480" w:lineRule="auto"/>
              <w:rPr>
                <w:rFonts w:cs="Arial"/>
                <w:color w:val="000000" w:themeColor="text1"/>
                <w:sz w:val="24"/>
                <w:szCs w:val="24"/>
              </w:rPr>
            </w:pPr>
            <w:r w:rsidRPr="00A8219E">
              <w:rPr>
                <w:rFonts w:cs="Arial"/>
                <w:color w:val="000000" w:themeColor="text1"/>
                <w:sz w:val="24"/>
                <w:szCs w:val="24"/>
              </w:rPr>
              <w:lastRenderedPageBreak/>
              <w:t xml:space="preserve">Block dopamine (D2) receptors centrally in the CTZ and </w:t>
            </w:r>
            <w:r w:rsidRPr="00A8219E">
              <w:rPr>
                <w:rFonts w:cs="Arial"/>
                <w:color w:val="000000" w:themeColor="text1"/>
                <w:sz w:val="24"/>
                <w:szCs w:val="24"/>
              </w:rPr>
              <w:lastRenderedPageBreak/>
              <w:t xml:space="preserve">enhance gastric motility by blocking D2 receptors </w:t>
            </w:r>
          </w:p>
          <w:p w14:paraId="6DFA9F0F" w14:textId="77777777" w:rsidR="006B3BDC" w:rsidRDefault="006B3BDC" w:rsidP="00C035A1">
            <w:pPr>
              <w:spacing w:line="480" w:lineRule="auto"/>
              <w:rPr>
                <w:rFonts w:cs="Arial"/>
                <w:color w:val="000000" w:themeColor="text1"/>
                <w:sz w:val="24"/>
                <w:szCs w:val="24"/>
              </w:rPr>
            </w:pPr>
          </w:p>
          <w:p w14:paraId="42B4EBCC"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peripherally in the gut</w:t>
            </w:r>
          </w:p>
        </w:tc>
        <w:tc>
          <w:tcPr>
            <w:tcW w:w="3639" w:type="dxa"/>
          </w:tcPr>
          <w:p w14:paraId="31C6D9EF"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lastRenderedPageBreak/>
              <w:t xml:space="preserve">ADR: metoclopramide – extra-pyramidal effects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akathisia (restlessness)</w:t>
            </w:r>
          </w:p>
          <w:p w14:paraId="34A38416"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lastRenderedPageBreak/>
              <w:t xml:space="preserve">*DDI: alcohol, </w:t>
            </w:r>
            <w:proofErr w:type="spellStart"/>
            <w:proofErr w:type="gramStart"/>
            <w:r w:rsidRPr="00A8219E">
              <w:rPr>
                <w:rFonts w:cs="Arial"/>
                <w:color w:val="000000" w:themeColor="text1"/>
                <w:sz w:val="24"/>
                <w:szCs w:val="24"/>
              </w:rPr>
              <w:t>SSRIs,antimuscarinics</w:t>
            </w:r>
            <w:proofErr w:type="gramEnd"/>
            <w:r w:rsidRPr="00A8219E">
              <w:rPr>
                <w:rFonts w:cs="Arial"/>
                <w:color w:val="000000" w:themeColor="text1"/>
                <w:sz w:val="24"/>
                <w:szCs w:val="24"/>
              </w:rPr>
              <w:t>,ciclosporin</w:t>
            </w:r>
            <w:proofErr w:type="spellEnd"/>
            <w:r w:rsidRPr="00A8219E">
              <w:rPr>
                <w:rFonts w:cs="Arial"/>
                <w:color w:val="000000" w:themeColor="text1"/>
                <w:sz w:val="24"/>
                <w:szCs w:val="24"/>
              </w:rPr>
              <w:t xml:space="preserve"> </w:t>
            </w:r>
          </w:p>
          <w:p w14:paraId="000F06CE"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CI:GI surgery, GI obstruction</w:t>
            </w:r>
          </w:p>
          <w:p w14:paraId="5B84B2E6" w14:textId="77777777" w:rsidR="006B3BDC" w:rsidRDefault="006B3BDC" w:rsidP="00C035A1">
            <w:pPr>
              <w:spacing w:line="480" w:lineRule="auto"/>
              <w:rPr>
                <w:rFonts w:cs="Arial"/>
                <w:color w:val="000000" w:themeColor="text1"/>
                <w:sz w:val="24"/>
                <w:szCs w:val="24"/>
              </w:rPr>
            </w:pPr>
          </w:p>
          <w:p w14:paraId="0CD005E3"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 xml:space="preserve">ADR: </w:t>
            </w:r>
            <w:proofErr w:type="spellStart"/>
            <w:r w:rsidRPr="00A8219E">
              <w:rPr>
                <w:rFonts w:cs="Arial"/>
                <w:color w:val="000000" w:themeColor="text1"/>
                <w:sz w:val="24"/>
                <w:szCs w:val="24"/>
              </w:rPr>
              <w:t>domperidone</w:t>
            </w:r>
            <w:proofErr w:type="spellEnd"/>
            <w:r w:rsidRPr="00A8219E">
              <w:rPr>
                <w:rFonts w:cs="Arial"/>
                <w:color w:val="000000" w:themeColor="text1"/>
                <w:sz w:val="24"/>
                <w:szCs w:val="24"/>
              </w:rPr>
              <w:t xml:space="preserve"> can induce </w:t>
            </w:r>
            <w:proofErr w:type="spellStart"/>
            <w:r w:rsidRPr="00A8219E">
              <w:rPr>
                <w:rFonts w:cs="Arial"/>
                <w:color w:val="000000" w:themeColor="text1"/>
                <w:sz w:val="24"/>
                <w:szCs w:val="24"/>
              </w:rPr>
              <w:t>prolactinaemia</w:t>
            </w:r>
            <w:proofErr w:type="spellEnd"/>
            <w:r w:rsidRPr="00A8219E">
              <w:rPr>
                <w:rFonts w:cs="Arial"/>
                <w:color w:val="000000" w:themeColor="text1"/>
                <w:sz w:val="24"/>
                <w:szCs w:val="24"/>
              </w:rPr>
              <w:t xml:space="preserve"> and still carries a risk of </w:t>
            </w:r>
            <w:proofErr w:type="spellStart"/>
            <w:proofErr w:type="gramStart"/>
            <w:r w:rsidRPr="00A8219E">
              <w:rPr>
                <w:rFonts w:cs="Arial"/>
                <w:color w:val="000000" w:themeColor="text1"/>
                <w:sz w:val="24"/>
                <w:szCs w:val="24"/>
              </w:rPr>
              <w:t>dystonia;dry</w:t>
            </w:r>
            <w:proofErr w:type="spellEnd"/>
            <w:proofErr w:type="gramEnd"/>
            <w:r w:rsidRPr="00A8219E">
              <w:rPr>
                <w:rFonts w:cs="Arial"/>
                <w:color w:val="000000" w:themeColor="text1"/>
                <w:sz w:val="24"/>
                <w:szCs w:val="24"/>
              </w:rPr>
              <w:t xml:space="preserve"> mouth, drowsiness, sudden cardiac death</w:t>
            </w:r>
          </w:p>
          <w:p w14:paraId="237E9EE6"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w:t>
            </w:r>
            <w:proofErr w:type="spellStart"/>
            <w:proofErr w:type="gramStart"/>
            <w:r w:rsidRPr="00A8219E">
              <w:rPr>
                <w:rFonts w:cs="Arial"/>
                <w:color w:val="000000" w:themeColor="text1"/>
                <w:sz w:val="24"/>
                <w:szCs w:val="24"/>
              </w:rPr>
              <w:t>DDI:antimuscarinics</w:t>
            </w:r>
            <w:proofErr w:type="gramEnd"/>
            <w:r w:rsidRPr="00A8219E">
              <w:rPr>
                <w:rFonts w:cs="Arial"/>
                <w:color w:val="000000" w:themeColor="text1"/>
                <w:sz w:val="24"/>
                <w:szCs w:val="24"/>
              </w:rPr>
              <w:t>,macrolides</w:t>
            </w:r>
            <w:proofErr w:type="spellEnd"/>
            <w:r w:rsidRPr="00A8219E">
              <w:rPr>
                <w:rFonts w:cs="Arial"/>
                <w:color w:val="000000" w:themeColor="text1"/>
                <w:sz w:val="24"/>
                <w:szCs w:val="24"/>
              </w:rPr>
              <w:t>,</w:t>
            </w:r>
          </w:p>
          <w:p w14:paraId="4BA29154"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CI: cardiac disease</w:t>
            </w:r>
          </w:p>
        </w:tc>
        <w:tc>
          <w:tcPr>
            <w:tcW w:w="1701" w:type="dxa"/>
          </w:tcPr>
          <w:p w14:paraId="36AE3110" w14:textId="77777777" w:rsidR="006B3BDC" w:rsidRDefault="006B3BDC" w:rsidP="00C035A1">
            <w:pPr>
              <w:spacing w:line="480" w:lineRule="auto"/>
              <w:rPr>
                <w:rFonts w:cs="Arial"/>
                <w:color w:val="000000" w:themeColor="text1"/>
                <w:sz w:val="24"/>
                <w:szCs w:val="24"/>
              </w:rPr>
            </w:pPr>
            <w:r w:rsidRPr="00A8219E">
              <w:rPr>
                <w:rFonts w:cs="Arial"/>
                <w:color w:val="000000" w:themeColor="text1"/>
                <w:sz w:val="24"/>
                <w:szCs w:val="24"/>
              </w:rPr>
              <w:lastRenderedPageBreak/>
              <w:t xml:space="preserve">PONV </w:t>
            </w:r>
          </w:p>
          <w:p w14:paraId="539CFBB8"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(2-3</w:t>
            </w:r>
            <w:r w:rsidRPr="00A8219E">
              <w:rPr>
                <w:rFonts w:cs="Arial"/>
                <w:color w:val="000000" w:themeColor="text1"/>
                <w:sz w:val="24"/>
                <w:szCs w:val="24"/>
                <w:vertAlign w:val="superscript"/>
              </w:rPr>
              <w:t>rd</w:t>
            </w:r>
            <w:r w:rsidRPr="00A8219E">
              <w:rPr>
                <w:rFonts w:cs="Arial"/>
                <w:color w:val="000000" w:themeColor="text1"/>
                <w:sz w:val="24"/>
                <w:szCs w:val="24"/>
              </w:rPr>
              <w:t xml:space="preserve"> line)</w:t>
            </w:r>
          </w:p>
          <w:p w14:paraId="48719191" w14:textId="77777777" w:rsidR="006B3BDC" w:rsidRDefault="006B3BDC" w:rsidP="00C035A1">
            <w:pPr>
              <w:spacing w:line="480" w:lineRule="auto"/>
              <w:rPr>
                <w:rFonts w:cs="Arial"/>
                <w:color w:val="000000" w:themeColor="text1"/>
                <w:sz w:val="24"/>
                <w:szCs w:val="24"/>
              </w:rPr>
            </w:pPr>
          </w:p>
          <w:p w14:paraId="47EA4BB4"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lastRenderedPageBreak/>
              <w:t>PINV</w:t>
            </w:r>
          </w:p>
          <w:p w14:paraId="0267250A"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(2</w:t>
            </w:r>
            <w:r w:rsidRPr="00A8219E">
              <w:rPr>
                <w:rFonts w:cs="Arial"/>
                <w:color w:val="000000" w:themeColor="text1"/>
                <w:sz w:val="24"/>
                <w:szCs w:val="24"/>
                <w:vertAlign w:val="superscript"/>
              </w:rPr>
              <w:t>nd</w:t>
            </w:r>
            <w:r w:rsidRPr="00A8219E">
              <w:rPr>
                <w:rFonts w:cs="Arial"/>
                <w:color w:val="000000" w:themeColor="text1"/>
                <w:sz w:val="24"/>
                <w:szCs w:val="24"/>
              </w:rPr>
              <w:t xml:space="preserve"> line)</w:t>
            </w:r>
          </w:p>
          <w:p w14:paraId="4A04B2A5"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Delayed CINV</w:t>
            </w:r>
          </w:p>
          <w:p w14:paraId="31463EC2"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(2</w:t>
            </w:r>
            <w:r w:rsidRPr="00A8219E">
              <w:rPr>
                <w:rFonts w:cs="Arial"/>
                <w:color w:val="000000" w:themeColor="text1"/>
                <w:sz w:val="24"/>
                <w:szCs w:val="24"/>
                <w:vertAlign w:val="superscript"/>
              </w:rPr>
              <w:t>nd</w:t>
            </w:r>
            <w:r w:rsidRPr="00A8219E">
              <w:rPr>
                <w:rFonts w:cs="Arial"/>
                <w:color w:val="000000" w:themeColor="text1"/>
                <w:sz w:val="24"/>
                <w:szCs w:val="24"/>
              </w:rPr>
              <w:t xml:space="preserve"> line)</w:t>
            </w:r>
          </w:p>
          <w:p w14:paraId="6EE268A6"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CINV</w:t>
            </w:r>
          </w:p>
          <w:p w14:paraId="7ED58FC7"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(2-3 line)</w:t>
            </w:r>
          </w:p>
          <w:p w14:paraId="61F9BFA6" w14:textId="77777777" w:rsidR="006B3BDC" w:rsidRPr="00A8219E" w:rsidRDefault="006B3BDC" w:rsidP="00C035A1">
            <w:pPr>
              <w:spacing w:line="480" w:lineRule="auto"/>
              <w:rPr>
                <w:rFonts w:cs="Arial"/>
                <w:color w:val="000000" w:themeColor="text1"/>
                <w:sz w:val="24"/>
                <w:szCs w:val="24"/>
              </w:rPr>
            </w:pPr>
          </w:p>
          <w:p w14:paraId="453A34F9"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General nausea and vomiting</w:t>
            </w:r>
          </w:p>
        </w:tc>
      </w:tr>
      <w:tr w:rsidR="006B3BDC" w:rsidRPr="00A8219E" w14:paraId="27AE2B37" w14:textId="77777777" w:rsidTr="00C035A1">
        <w:tc>
          <w:tcPr>
            <w:tcW w:w="2733" w:type="dxa"/>
          </w:tcPr>
          <w:p w14:paraId="0B0C4929"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lastRenderedPageBreak/>
              <w:t>Anti-histamines:</w:t>
            </w:r>
          </w:p>
          <w:p w14:paraId="715F55CD" w14:textId="77777777" w:rsidR="006B3BDC" w:rsidRPr="00A8219E" w:rsidRDefault="006B3BDC" w:rsidP="00C035A1">
            <w:pPr>
              <w:spacing w:line="480" w:lineRule="auto"/>
              <w:rPr>
                <w:rFonts w:cs="Arial"/>
                <w:color w:val="000000" w:themeColor="text1"/>
                <w:sz w:val="24"/>
                <w:szCs w:val="24"/>
              </w:rPr>
            </w:pPr>
            <w:proofErr w:type="spellStart"/>
            <w:r>
              <w:rPr>
                <w:rFonts w:cs="Arial"/>
                <w:color w:val="000000" w:themeColor="text1"/>
                <w:sz w:val="24"/>
                <w:szCs w:val="24"/>
              </w:rPr>
              <w:t>c</w:t>
            </w:r>
            <w:r w:rsidRPr="00A8219E">
              <w:rPr>
                <w:rFonts w:cs="Arial"/>
                <w:color w:val="000000" w:themeColor="text1"/>
                <w:sz w:val="24"/>
                <w:szCs w:val="24"/>
              </w:rPr>
              <w:t>yclizine</w:t>
            </w:r>
            <w:proofErr w:type="spellEnd"/>
          </w:p>
          <w:p w14:paraId="716B843E" w14:textId="77777777" w:rsidR="006B3BDC" w:rsidRPr="00A8219E" w:rsidRDefault="006B3BDC" w:rsidP="00C035A1">
            <w:pPr>
              <w:spacing w:line="480" w:lineRule="auto"/>
              <w:rPr>
                <w:rFonts w:cs="Arial"/>
                <w:color w:val="000000" w:themeColor="text1"/>
                <w:sz w:val="24"/>
                <w:szCs w:val="24"/>
              </w:rPr>
            </w:pPr>
          </w:p>
          <w:p w14:paraId="44BD3895" w14:textId="77777777" w:rsidR="006B3BDC" w:rsidRPr="00A8219E" w:rsidRDefault="006B3BDC" w:rsidP="00C035A1">
            <w:pPr>
              <w:spacing w:line="480" w:lineRule="auto"/>
              <w:rPr>
                <w:rFonts w:cs="Arial"/>
                <w:color w:val="000000" w:themeColor="text1"/>
                <w:sz w:val="24"/>
                <w:szCs w:val="24"/>
              </w:rPr>
            </w:pPr>
          </w:p>
          <w:p w14:paraId="2A3081EC" w14:textId="77777777" w:rsidR="006B3BDC" w:rsidRPr="00A8219E" w:rsidRDefault="006B3BDC" w:rsidP="00C035A1">
            <w:pPr>
              <w:spacing w:line="480" w:lineRule="auto"/>
              <w:rPr>
                <w:rFonts w:cs="Arial"/>
                <w:color w:val="000000" w:themeColor="text1"/>
                <w:sz w:val="24"/>
                <w:szCs w:val="24"/>
              </w:rPr>
            </w:pPr>
          </w:p>
          <w:p w14:paraId="21F513C0" w14:textId="77777777" w:rsidR="006B3BDC" w:rsidRPr="00A8219E" w:rsidRDefault="006B3BDC" w:rsidP="00C035A1">
            <w:pPr>
              <w:spacing w:line="480" w:lineRule="auto"/>
              <w:rPr>
                <w:rFonts w:cs="Arial"/>
                <w:color w:val="000000" w:themeColor="text1"/>
                <w:sz w:val="24"/>
                <w:szCs w:val="24"/>
              </w:rPr>
            </w:pPr>
          </w:p>
          <w:p w14:paraId="52037E7F" w14:textId="77777777" w:rsidR="006B3BDC" w:rsidRPr="00A8219E" w:rsidRDefault="006B3BDC" w:rsidP="00C035A1">
            <w:pPr>
              <w:spacing w:line="480" w:lineRule="auto"/>
              <w:rPr>
                <w:rFonts w:cs="Arial"/>
                <w:color w:val="000000" w:themeColor="text1"/>
                <w:sz w:val="24"/>
                <w:szCs w:val="24"/>
              </w:rPr>
            </w:pPr>
            <w:r>
              <w:rPr>
                <w:rFonts w:cs="Arial"/>
                <w:color w:val="000000" w:themeColor="text1"/>
                <w:sz w:val="24"/>
                <w:szCs w:val="24"/>
              </w:rPr>
              <w:t>p</w:t>
            </w:r>
            <w:r w:rsidRPr="00A8219E">
              <w:rPr>
                <w:rFonts w:cs="Arial"/>
                <w:color w:val="000000" w:themeColor="text1"/>
                <w:sz w:val="24"/>
                <w:szCs w:val="24"/>
              </w:rPr>
              <w:t>romethazine (sedating)</w:t>
            </w:r>
          </w:p>
        </w:tc>
        <w:tc>
          <w:tcPr>
            <w:tcW w:w="2275" w:type="dxa"/>
          </w:tcPr>
          <w:p w14:paraId="6B18AE7E"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Block histamine receptors in the CTZ and inner ear</w:t>
            </w:r>
          </w:p>
        </w:tc>
        <w:tc>
          <w:tcPr>
            <w:tcW w:w="3639" w:type="dxa"/>
          </w:tcPr>
          <w:p w14:paraId="2CEB083E"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 xml:space="preserve">ADR: drowsiness, </w:t>
            </w:r>
            <w:proofErr w:type="spellStart"/>
            <w:r w:rsidRPr="00A8219E">
              <w:rPr>
                <w:rFonts w:cs="Arial"/>
                <w:color w:val="000000" w:themeColor="text1"/>
                <w:sz w:val="24"/>
                <w:szCs w:val="24"/>
              </w:rPr>
              <w:t>antimuscarinic</w:t>
            </w:r>
            <w:proofErr w:type="spellEnd"/>
            <w:r w:rsidRPr="00A8219E">
              <w:rPr>
                <w:rFonts w:cs="Arial"/>
                <w:color w:val="000000" w:themeColor="text1"/>
                <w:sz w:val="24"/>
                <w:szCs w:val="24"/>
              </w:rPr>
              <w:t xml:space="preserve"> effects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dry mouth, GI disturbance</w:t>
            </w:r>
          </w:p>
          <w:p w14:paraId="4FA7FEBA"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w:t>
            </w:r>
            <w:proofErr w:type="spellStart"/>
            <w:proofErr w:type="gramStart"/>
            <w:r w:rsidRPr="00A8219E">
              <w:rPr>
                <w:rFonts w:cs="Arial"/>
                <w:color w:val="000000" w:themeColor="text1"/>
                <w:sz w:val="24"/>
                <w:szCs w:val="24"/>
              </w:rPr>
              <w:t>DDI:opioids</w:t>
            </w:r>
            <w:proofErr w:type="spellEnd"/>
            <w:proofErr w:type="gramEnd"/>
            <w:r w:rsidRPr="00A8219E">
              <w:rPr>
                <w:rFonts w:cs="Arial"/>
                <w:color w:val="000000" w:themeColor="text1"/>
                <w:sz w:val="24"/>
                <w:szCs w:val="24"/>
              </w:rPr>
              <w:t xml:space="preserve">, </w:t>
            </w:r>
            <w:proofErr w:type="spellStart"/>
            <w:r w:rsidRPr="00A8219E">
              <w:rPr>
                <w:rFonts w:cs="Arial"/>
                <w:color w:val="000000" w:themeColor="text1"/>
                <w:sz w:val="24"/>
                <w:szCs w:val="24"/>
              </w:rPr>
              <w:t>antimuscarinic</w:t>
            </w:r>
            <w:proofErr w:type="spellEnd"/>
            <w:r w:rsidRPr="00A8219E">
              <w:rPr>
                <w:rFonts w:cs="Arial"/>
                <w:color w:val="000000" w:themeColor="text1"/>
                <w:sz w:val="24"/>
                <w:szCs w:val="24"/>
              </w:rPr>
              <w:t xml:space="preserve"> drugs</w:t>
            </w:r>
          </w:p>
          <w:p w14:paraId="7AE3F4FE"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 xml:space="preserve">CI: acute </w:t>
            </w:r>
            <w:proofErr w:type="spellStart"/>
            <w:r w:rsidRPr="00A8219E">
              <w:rPr>
                <w:rFonts w:cs="Arial"/>
                <w:color w:val="000000" w:themeColor="text1"/>
                <w:sz w:val="24"/>
                <w:szCs w:val="24"/>
              </w:rPr>
              <w:t>porphyrias</w:t>
            </w:r>
            <w:proofErr w:type="spellEnd"/>
          </w:p>
          <w:p w14:paraId="163AA2CC" w14:textId="77777777" w:rsidR="006B3BDC" w:rsidRPr="00A8219E" w:rsidRDefault="006B3BDC" w:rsidP="00C035A1">
            <w:pPr>
              <w:spacing w:line="480" w:lineRule="auto"/>
              <w:rPr>
                <w:rFonts w:cs="Arial"/>
                <w:color w:val="000000" w:themeColor="text1"/>
                <w:sz w:val="24"/>
                <w:szCs w:val="24"/>
              </w:rPr>
            </w:pPr>
          </w:p>
          <w:p w14:paraId="62841C96" w14:textId="77777777" w:rsidR="006B3BDC" w:rsidRPr="00A8219E" w:rsidRDefault="006B3BDC" w:rsidP="00C035A1">
            <w:pPr>
              <w:spacing w:line="480" w:lineRule="auto"/>
              <w:rPr>
                <w:rFonts w:cs="Arial"/>
                <w:color w:val="000000" w:themeColor="text1"/>
                <w:sz w:val="24"/>
                <w:szCs w:val="24"/>
              </w:rPr>
            </w:pPr>
            <w:proofErr w:type="spellStart"/>
            <w:proofErr w:type="gramStart"/>
            <w:r w:rsidRPr="00A8219E">
              <w:rPr>
                <w:rFonts w:cs="Arial"/>
                <w:color w:val="000000" w:themeColor="text1"/>
                <w:sz w:val="24"/>
                <w:szCs w:val="24"/>
              </w:rPr>
              <w:t>ADR:anaphylaxis</w:t>
            </w:r>
            <w:proofErr w:type="spellEnd"/>
            <w:proofErr w:type="gramEnd"/>
            <w:r w:rsidRPr="00A8219E">
              <w:rPr>
                <w:rFonts w:cs="Arial"/>
                <w:color w:val="000000" w:themeColor="text1"/>
                <w:sz w:val="24"/>
                <w:szCs w:val="24"/>
              </w:rPr>
              <w:t xml:space="preserve">, arrhythmias, confusion, </w:t>
            </w:r>
            <w:proofErr w:type="spellStart"/>
            <w:r w:rsidRPr="00A8219E">
              <w:rPr>
                <w:rFonts w:cs="Arial"/>
                <w:color w:val="000000" w:themeColor="text1"/>
                <w:sz w:val="24"/>
                <w:szCs w:val="24"/>
              </w:rPr>
              <w:t>antimuscarinic</w:t>
            </w:r>
            <w:proofErr w:type="spellEnd"/>
            <w:r w:rsidRPr="00A8219E">
              <w:rPr>
                <w:rFonts w:cs="Arial"/>
                <w:color w:val="000000" w:themeColor="text1"/>
                <w:sz w:val="24"/>
                <w:szCs w:val="24"/>
              </w:rPr>
              <w:t xml:space="preserve"> effects</w:t>
            </w:r>
          </w:p>
          <w:p w14:paraId="01499457"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w:t>
            </w:r>
            <w:proofErr w:type="spellStart"/>
            <w:proofErr w:type="gramStart"/>
            <w:r w:rsidRPr="00A8219E">
              <w:rPr>
                <w:rFonts w:cs="Arial"/>
                <w:color w:val="000000" w:themeColor="text1"/>
                <w:sz w:val="24"/>
                <w:szCs w:val="24"/>
              </w:rPr>
              <w:t>DDI:opioids</w:t>
            </w:r>
            <w:proofErr w:type="gramEnd"/>
            <w:r w:rsidRPr="00A8219E">
              <w:rPr>
                <w:rFonts w:cs="Arial"/>
                <w:color w:val="000000" w:themeColor="text1"/>
                <w:sz w:val="24"/>
                <w:szCs w:val="24"/>
              </w:rPr>
              <w:t>,antimuscarinics</w:t>
            </w:r>
            <w:proofErr w:type="spellEnd"/>
          </w:p>
          <w:p w14:paraId="7ECC8C04" w14:textId="77777777" w:rsidR="006B3BDC" w:rsidRPr="00A8219E" w:rsidRDefault="006B3BDC" w:rsidP="00C035A1">
            <w:pPr>
              <w:spacing w:line="480" w:lineRule="auto"/>
              <w:rPr>
                <w:rFonts w:cs="Arial"/>
                <w:color w:val="000000" w:themeColor="text1"/>
                <w:sz w:val="24"/>
                <w:szCs w:val="24"/>
              </w:rPr>
            </w:pPr>
            <w:proofErr w:type="spellStart"/>
            <w:proofErr w:type="gramStart"/>
            <w:r w:rsidRPr="00A8219E">
              <w:rPr>
                <w:rFonts w:cs="Arial"/>
                <w:color w:val="000000" w:themeColor="text1"/>
                <w:sz w:val="24"/>
                <w:szCs w:val="24"/>
              </w:rPr>
              <w:t>CI:none</w:t>
            </w:r>
            <w:proofErr w:type="spellEnd"/>
            <w:proofErr w:type="gramEnd"/>
          </w:p>
          <w:p w14:paraId="0824816D" w14:textId="77777777" w:rsidR="006B3BDC" w:rsidRPr="00A8219E" w:rsidRDefault="006B3BDC" w:rsidP="00C035A1">
            <w:pPr>
              <w:spacing w:line="480" w:lineRule="auto"/>
              <w:rPr>
                <w:rFonts w:cs="Arial"/>
                <w:color w:val="000000" w:themeColor="text1"/>
                <w:sz w:val="24"/>
                <w:szCs w:val="24"/>
              </w:rPr>
            </w:pPr>
          </w:p>
        </w:tc>
        <w:tc>
          <w:tcPr>
            <w:tcW w:w="1701" w:type="dxa"/>
          </w:tcPr>
          <w:p w14:paraId="7B85D6EF"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 xml:space="preserve">Motion sickness </w:t>
            </w:r>
          </w:p>
          <w:p w14:paraId="589392B2"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(1</w:t>
            </w:r>
            <w:r w:rsidRPr="00A8219E">
              <w:rPr>
                <w:rFonts w:cs="Arial"/>
                <w:color w:val="000000" w:themeColor="text1"/>
                <w:sz w:val="24"/>
                <w:szCs w:val="24"/>
                <w:vertAlign w:val="superscript"/>
              </w:rPr>
              <w:t>st</w:t>
            </w:r>
            <w:r w:rsidRPr="00A8219E">
              <w:rPr>
                <w:rFonts w:cs="Arial"/>
                <w:color w:val="000000" w:themeColor="text1"/>
                <w:sz w:val="24"/>
                <w:szCs w:val="24"/>
              </w:rPr>
              <w:t xml:space="preserve"> line)</w:t>
            </w:r>
          </w:p>
          <w:p w14:paraId="306FAAE1"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PONV</w:t>
            </w:r>
          </w:p>
          <w:p w14:paraId="46FB4903" w14:textId="77777777" w:rsidR="006B3BDC" w:rsidRDefault="006B3BDC" w:rsidP="00C035A1">
            <w:pPr>
              <w:spacing w:line="480" w:lineRule="auto"/>
              <w:rPr>
                <w:rFonts w:cs="Arial"/>
                <w:color w:val="000000" w:themeColor="text1"/>
                <w:sz w:val="24"/>
                <w:szCs w:val="24"/>
              </w:rPr>
            </w:pPr>
            <w:r w:rsidRPr="00A8219E">
              <w:rPr>
                <w:rFonts w:cs="Arial"/>
                <w:color w:val="000000" w:themeColor="text1"/>
                <w:sz w:val="24"/>
                <w:szCs w:val="24"/>
              </w:rPr>
              <w:t>(1-2 line)</w:t>
            </w:r>
          </w:p>
          <w:p w14:paraId="312CD8AC"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PINV</w:t>
            </w:r>
          </w:p>
          <w:p w14:paraId="20811D7F"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(1</w:t>
            </w:r>
            <w:r w:rsidRPr="00A8219E">
              <w:rPr>
                <w:rFonts w:cs="Arial"/>
                <w:color w:val="000000" w:themeColor="text1"/>
                <w:sz w:val="24"/>
                <w:szCs w:val="24"/>
                <w:vertAlign w:val="superscript"/>
              </w:rPr>
              <w:t>st</w:t>
            </w:r>
            <w:r w:rsidRPr="00A8219E">
              <w:rPr>
                <w:rFonts w:cs="Arial"/>
                <w:color w:val="000000" w:themeColor="text1"/>
                <w:sz w:val="24"/>
                <w:szCs w:val="24"/>
              </w:rPr>
              <w:t xml:space="preserve"> line)</w:t>
            </w:r>
          </w:p>
          <w:p w14:paraId="145550E7"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CINV</w:t>
            </w:r>
          </w:p>
          <w:p w14:paraId="280D7780"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(1-2 line)</w:t>
            </w:r>
          </w:p>
        </w:tc>
      </w:tr>
      <w:tr w:rsidR="006B3BDC" w:rsidRPr="00A8219E" w14:paraId="04B4D438" w14:textId="77777777" w:rsidTr="00C035A1">
        <w:tc>
          <w:tcPr>
            <w:tcW w:w="2733" w:type="dxa"/>
          </w:tcPr>
          <w:p w14:paraId="5FBC9BEB"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Anti-psychotics:</w:t>
            </w:r>
          </w:p>
          <w:p w14:paraId="61B67663"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lastRenderedPageBreak/>
              <w:t xml:space="preserve">First-generation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haloperidol</w:t>
            </w:r>
          </w:p>
          <w:p w14:paraId="2FE8A303" w14:textId="77777777" w:rsidR="006B3BDC" w:rsidRPr="00A8219E" w:rsidRDefault="006B3BDC" w:rsidP="00C035A1">
            <w:pPr>
              <w:spacing w:line="480" w:lineRule="auto"/>
              <w:rPr>
                <w:rFonts w:cs="Arial"/>
                <w:color w:val="000000" w:themeColor="text1"/>
                <w:sz w:val="24"/>
                <w:szCs w:val="24"/>
              </w:rPr>
            </w:pPr>
          </w:p>
          <w:p w14:paraId="0AC264EA" w14:textId="77777777" w:rsidR="006B3BDC" w:rsidRPr="00A8219E" w:rsidRDefault="006B3BDC" w:rsidP="00C035A1">
            <w:pPr>
              <w:spacing w:line="480" w:lineRule="auto"/>
              <w:rPr>
                <w:rFonts w:cs="Arial"/>
                <w:color w:val="000000" w:themeColor="text1"/>
                <w:sz w:val="24"/>
                <w:szCs w:val="24"/>
              </w:rPr>
            </w:pPr>
          </w:p>
          <w:p w14:paraId="5EA608AC" w14:textId="77777777" w:rsidR="006B3BDC" w:rsidRDefault="006B3BDC" w:rsidP="00C035A1">
            <w:pPr>
              <w:spacing w:line="480" w:lineRule="auto"/>
              <w:rPr>
                <w:rFonts w:cs="Arial"/>
                <w:color w:val="000000" w:themeColor="text1"/>
                <w:sz w:val="24"/>
                <w:szCs w:val="24"/>
              </w:rPr>
            </w:pPr>
          </w:p>
          <w:p w14:paraId="22A79A02"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Second generation:</w:t>
            </w:r>
          </w:p>
          <w:p w14:paraId="12CC0B4E"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olanzapine</w:t>
            </w:r>
          </w:p>
        </w:tc>
        <w:tc>
          <w:tcPr>
            <w:tcW w:w="2275" w:type="dxa"/>
          </w:tcPr>
          <w:p w14:paraId="38DA7B3D"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lastRenderedPageBreak/>
              <w:t>Block D2 receptors in the CTZ</w:t>
            </w:r>
          </w:p>
          <w:p w14:paraId="30B6AD13" w14:textId="77777777" w:rsidR="006B3BDC" w:rsidRPr="00A8219E" w:rsidRDefault="006B3BDC" w:rsidP="00C035A1">
            <w:pPr>
              <w:spacing w:line="480" w:lineRule="auto"/>
              <w:rPr>
                <w:rFonts w:cs="Arial"/>
                <w:color w:val="000000" w:themeColor="text1"/>
                <w:sz w:val="24"/>
                <w:szCs w:val="24"/>
              </w:rPr>
            </w:pPr>
          </w:p>
          <w:p w14:paraId="6B1A8A8A" w14:textId="77777777" w:rsidR="006B3BDC" w:rsidRPr="00A8219E" w:rsidRDefault="006B3BDC" w:rsidP="00C035A1">
            <w:pPr>
              <w:spacing w:line="480" w:lineRule="auto"/>
              <w:rPr>
                <w:rFonts w:cs="Arial"/>
                <w:color w:val="000000" w:themeColor="text1"/>
                <w:sz w:val="24"/>
                <w:szCs w:val="24"/>
              </w:rPr>
            </w:pPr>
          </w:p>
          <w:p w14:paraId="7441CBC3" w14:textId="77777777" w:rsidR="006B3BDC" w:rsidRPr="00A8219E" w:rsidRDefault="006B3BDC" w:rsidP="00C035A1">
            <w:pPr>
              <w:spacing w:line="480" w:lineRule="auto"/>
              <w:rPr>
                <w:rFonts w:cs="Arial"/>
                <w:color w:val="000000" w:themeColor="text1"/>
                <w:sz w:val="24"/>
                <w:szCs w:val="24"/>
              </w:rPr>
            </w:pPr>
          </w:p>
          <w:p w14:paraId="1B32ECF5" w14:textId="77777777" w:rsidR="006B3BDC" w:rsidRDefault="006B3BDC" w:rsidP="00C035A1">
            <w:pPr>
              <w:spacing w:line="480" w:lineRule="auto"/>
              <w:rPr>
                <w:rFonts w:cs="Arial"/>
                <w:color w:val="000000" w:themeColor="text1"/>
                <w:sz w:val="24"/>
                <w:szCs w:val="24"/>
              </w:rPr>
            </w:pPr>
          </w:p>
          <w:p w14:paraId="0BB922E3" w14:textId="77777777" w:rsidR="006B3BDC" w:rsidRDefault="006B3BDC" w:rsidP="00C035A1">
            <w:pPr>
              <w:spacing w:line="480" w:lineRule="auto"/>
              <w:rPr>
                <w:rFonts w:cs="Arial"/>
                <w:color w:val="000000" w:themeColor="text1"/>
                <w:sz w:val="24"/>
                <w:szCs w:val="24"/>
              </w:rPr>
            </w:pPr>
          </w:p>
          <w:p w14:paraId="587C1490"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 xml:space="preserve">Blocks D2 receptors (and many others) and H1 receptors </w:t>
            </w:r>
          </w:p>
        </w:tc>
        <w:tc>
          <w:tcPr>
            <w:tcW w:w="3639" w:type="dxa"/>
          </w:tcPr>
          <w:p w14:paraId="2B2DB7B3" w14:textId="77777777" w:rsidR="006B3BDC" w:rsidRPr="00A8219E" w:rsidRDefault="006B3BDC" w:rsidP="00C035A1">
            <w:pPr>
              <w:spacing w:line="480" w:lineRule="auto"/>
              <w:rPr>
                <w:rFonts w:cs="Arial"/>
                <w:color w:val="000000" w:themeColor="text1"/>
                <w:sz w:val="24"/>
                <w:szCs w:val="24"/>
              </w:rPr>
            </w:pPr>
            <w:proofErr w:type="spellStart"/>
            <w:proofErr w:type="gramStart"/>
            <w:r w:rsidRPr="00A8219E">
              <w:rPr>
                <w:rFonts w:cs="Arial"/>
                <w:color w:val="000000" w:themeColor="text1"/>
                <w:sz w:val="24"/>
                <w:szCs w:val="24"/>
              </w:rPr>
              <w:lastRenderedPageBreak/>
              <w:t>ADRs:agitation</w:t>
            </w:r>
            <w:proofErr w:type="spellEnd"/>
            <w:proofErr w:type="gramEnd"/>
            <w:r w:rsidRPr="00A8219E">
              <w:rPr>
                <w:rFonts w:cs="Arial"/>
                <w:color w:val="000000" w:themeColor="text1"/>
                <w:sz w:val="24"/>
                <w:szCs w:val="24"/>
              </w:rPr>
              <w:t xml:space="preserve">, blood </w:t>
            </w:r>
            <w:proofErr w:type="spellStart"/>
            <w:r w:rsidRPr="00A8219E">
              <w:rPr>
                <w:rFonts w:cs="Arial"/>
                <w:color w:val="000000" w:themeColor="text1"/>
                <w:sz w:val="24"/>
                <w:szCs w:val="24"/>
              </w:rPr>
              <w:t>dyscrasias</w:t>
            </w:r>
            <w:proofErr w:type="spellEnd"/>
            <w:r w:rsidRPr="00A8219E">
              <w:rPr>
                <w:rFonts w:cs="Arial"/>
                <w:color w:val="000000" w:themeColor="text1"/>
                <w:sz w:val="24"/>
                <w:szCs w:val="24"/>
              </w:rPr>
              <w:t>, confusion, dystonia</w:t>
            </w:r>
          </w:p>
          <w:p w14:paraId="13ED0A46" w14:textId="77777777" w:rsidR="006B3BDC" w:rsidRDefault="006B3BDC" w:rsidP="00C035A1">
            <w:pPr>
              <w:spacing w:line="480" w:lineRule="auto"/>
              <w:rPr>
                <w:rFonts w:cs="Arial"/>
                <w:color w:val="000000" w:themeColor="text1"/>
                <w:sz w:val="24"/>
                <w:szCs w:val="24"/>
              </w:rPr>
            </w:pPr>
            <w:r w:rsidRPr="00A8219E">
              <w:rPr>
                <w:rFonts w:cs="Arial"/>
                <w:color w:val="000000" w:themeColor="text1"/>
                <w:sz w:val="24"/>
                <w:szCs w:val="24"/>
              </w:rPr>
              <w:lastRenderedPageBreak/>
              <w:t xml:space="preserve">*DDI: any drug which prolongs QT interval, SSRIs, </w:t>
            </w:r>
            <w:proofErr w:type="spellStart"/>
            <w:r w:rsidRPr="00A8219E">
              <w:rPr>
                <w:rFonts w:cs="Arial"/>
                <w:color w:val="000000" w:themeColor="text1"/>
                <w:sz w:val="24"/>
                <w:szCs w:val="24"/>
              </w:rPr>
              <w:t>antiepileptics</w:t>
            </w:r>
            <w:proofErr w:type="spellEnd"/>
          </w:p>
          <w:p w14:paraId="07AFD468" w14:textId="77777777" w:rsidR="006B3BDC" w:rsidRPr="00A8219E" w:rsidRDefault="006B3BDC" w:rsidP="00C035A1">
            <w:pPr>
              <w:spacing w:line="480" w:lineRule="auto"/>
              <w:rPr>
                <w:rFonts w:cs="Arial"/>
                <w:color w:val="000000" w:themeColor="text1"/>
                <w:sz w:val="24"/>
                <w:szCs w:val="24"/>
              </w:rPr>
            </w:pPr>
            <w:proofErr w:type="spellStart"/>
            <w:proofErr w:type="gramStart"/>
            <w:r w:rsidRPr="00A8219E">
              <w:rPr>
                <w:rFonts w:cs="Arial"/>
                <w:color w:val="000000" w:themeColor="text1"/>
                <w:sz w:val="24"/>
                <w:szCs w:val="24"/>
              </w:rPr>
              <w:t>CI:bradycardia</w:t>
            </w:r>
            <w:proofErr w:type="spellEnd"/>
            <w:proofErr w:type="gramEnd"/>
            <w:r w:rsidRPr="00A8219E">
              <w:rPr>
                <w:rFonts w:cs="Arial"/>
                <w:color w:val="000000" w:themeColor="text1"/>
                <w:sz w:val="24"/>
                <w:szCs w:val="24"/>
              </w:rPr>
              <w:t>, CNS depression, Parkinson’s disease</w:t>
            </w:r>
          </w:p>
          <w:p w14:paraId="7F745D5D" w14:textId="77777777" w:rsidR="006B3BDC" w:rsidRPr="00A8219E" w:rsidRDefault="006B3BDC" w:rsidP="00C035A1">
            <w:pPr>
              <w:spacing w:line="480" w:lineRule="auto"/>
              <w:rPr>
                <w:rFonts w:cs="Arial"/>
                <w:color w:val="000000" w:themeColor="text1"/>
                <w:sz w:val="24"/>
                <w:szCs w:val="24"/>
              </w:rPr>
            </w:pPr>
          </w:p>
          <w:p w14:paraId="2E2EB2D8" w14:textId="77777777" w:rsidR="006B3BDC" w:rsidRPr="00A8219E" w:rsidRDefault="006B3BDC" w:rsidP="00C035A1">
            <w:pPr>
              <w:spacing w:line="480" w:lineRule="auto"/>
              <w:rPr>
                <w:rFonts w:cs="Arial"/>
                <w:color w:val="000000" w:themeColor="text1"/>
                <w:sz w:val="24"/>
                <w:szCs w:val="24"/>
              </w:rPr>
            </w:pPr>
            <w:r>
              <w:rPr>
                <w:rFonts w:cs="Arial"/>
                <w:color w:val="000000" w:themeColor="text1"/>
                <w:sz w:val="24"/>
                <w:szCs w:val="24"/>
              </w:rPr>
              <w:t xml:space="preserve">ADR:GI disturbance, headache, </w:t>
            </w:r>
            <w:proofErr w:type="spellStart"/>
            <w:proofErr w:type="gramStart"/>
            <w:r>
              <w:rPr>
                <w:rFonts w:cs="Arial"/>
                <w:color w:val="000000" w:themeColor="text1"/>
                <w:sz w:val="24"/>
                <w:szCs w:val="24"/>
              </w:rPr>
              <w:t>hyperglycaemia,dystonia</w:t>
            </w:r>
            <w:proofErr w:type="spellEnd"/>
            <w:proofErr w:type="gramEnd"/>
          </w:p>
          <w:p w14:paraId="508FDE43" w14:textId="77777777" w:rsidR="006B3BDC" w:rsidRDefault="006B3BDC" w:rsidP="00C035A1">
            <w:pPr>
              <w:spacing w:line="480" w:lineRule="auto"/>
              <w:rPr>
                <w:rFonts w:cs="Arial"/>
                <w:color w:val="000000" w:themeColor="text1"/>
                <w:sz w:val="24"/>
                <w:szCs w:val="24"/>
              </w:rPr>
            </w:pPr>
            <w:r w:rsidRPr="00A8219E">
              <w:rPr>
                <w:rFonts w:cs="Arial"/>
                <w:color w:val="000000" w:themeColor="text1"/>
                <w:sz w:val="24"/>
                <w:szCs w:val="24"/>
              </w:rPr>
              <w:t>*DDI: ciprofloxacin</w:t>
            </w:r>
          </w:p>
          <w:p w14:paraId="3A4E895B" w14:textId="77777777" w:rsidR="006B3BDC" w:rsidRPr="00A8219E" w:rsidRDefault="006B3BDC" w:rsidP="00C035A1">
            <w:pPr>
              <w:spacing w:line="480" w:lineRule="auto"/>
              <w:rPr>
                <w:rFonts w:cs="Arial"/>
                <w:color w:val="000000" w:themeColor="text1"/>
                <w:sz w:val="24"/>
                <w:szCs w:val="24"/>
              </w:rPr>
            </w:pPr>
            <w:r>
              <w:rPr>
                <w:rFonts w:cs="Arial"/>
                <w:color w:val="000000" w:themeColor="text1"/>
                <w:sz w:val="24"/>
                <w:szCs w:val="24"/>
              </w:rPr>
              <w:t>CI: none with oral administration</w:t>
            </w:r>
          </w:p>
        </w:tc>
        <w:tc>
          <w:tcPr>
            <w:tcW w:w="1701" w:type="dxa"/>
          </w:tcPr>
          <w:p w14:paraId="71F839CD" w14:textId="77777777" w:rsidR="006B3BDC" w:rsidRPr="00A8219E" w:rsidRDefault="006B3BDC" w:rsidP="00C035A1">
            <w:pPr>
              <w:spacing w:line="480" w:lineRule="auto"/>
              <w:rPr>
                <w:rFonts w:cs="Arial"/>
                <w:color w:val="000000" w:themeColor="text1"/>
                <w:sz w:val="24"/>
                <w:szCs w:val="24"/>
              </w:rPr>
            </w:pPr>
            <w:r>
              <w:rPr>
                <w:rFonts w:cs="Arial"/>
                <w:color w:val="000000" w:themeColor="text1"/>
                <w:sz w:val="24"/>
                <w:szCs w:val="24"/>
              </w:rPr>
              <w:lastRenderedPageBreak/>
              <w:t>Na</w:t>
            </w:r>
            <w:r w:rsidRPr="00A8219E">
              <w:rPr>
                <w:rFonts w:cs="Arial"/>
                <w:color w:val="000000" w:themeColor="text1"/>
                <w:sz w:val="24"/>
                <w:szCs w:val="24"/>
              </w:rPr>
              <w:t>/V in palliative care</w:t>
            </w:r>
          </w:p>
          <w:p w14:paraId="5ACE7431" w14:textId="77777777" w:rsidR="006B3BDC" w:rsidRPr="00A8219E" w:rsidRDefault="006B3BDC" w:rsidP="00C035A1">
            <w:pPr>
              <w:spacing w:line="480" w:lineRule="auto"/>
              <w:rPr>
                <w:rFonts w:cs="Arial"/>
                <w:color w:val="000000" w:themeColor="text1"/>
                <w:sz w:val="24"/>
                <w:szCs w:val="24"/>
              </w:rPr>
            </w:pPr>
          </w:p>
          <w:p w14:paraId="3D4C6C6B" w14:textId="77777777" w:rsidR="006B3BDC" w:rsidRPr="00A8219E" w:rsidRDefault="006B3BDC" w:rsidP="00C035A1">
            <w:pPr>
              <w:spacing w:line="480" w:lineRule="auto"/>
              <w:rPr>
                <w:rFonts w:cs="Arial"/>
                <w:color w:val="000000" w:themeColor="text1"/>
                <w:sz w:val="24"/>
                <w:szCs w:val="24"/>
              </w:rPr>
            </w:pPr>
          </w:p>
          <w:p w14:paraId="37E81EF0" w14:textId="77777777" w:rsidR="006B3BDC" w:rsidRDefault="006B3BDC" w:rsidP="00C035A1">
            <w:pPr>
              <w:spacing w:line="480" w:lineRule="auto"/>
              <w:rPr>
                <w:rFonts w:cs="Arial"/>
                <w:color w:val="000000" w:themeColor="text1"/>
                <w:sz w:val="24"/>
                <w:szCs w:val="24"/>
              </w:rPr>
            </w:pPr>
          </w:p>
          <w:p w14:paraId="5EF79D66" w14:textId="77777777" w:rsidR="006B3BDC" w:rsidRDefault="006B3BDC" w:rsidP="00C035A1">
            <w:pPr>
              <w:spacing w:line="480" w:lineRule="auto"/>
              <w:rPr>
                <w:rFonts w:cs="Arial"/>
                <w:color w:val="000000" w:themeColor="text1"/>
                <w:sz w:val="24"/>
                <w:szCs w:val="24"/>
              </w:rPr>
            </w:pPr>
          </w:p>
          <w:p w14:paraId="5C5E4571" w14:textId="77777777" w:rsidR="006B3BDC" w:rsidRDefault="006B3BDC" w:rsidP="00C035A1">
            <w:pPr>
              <w:spacing w:line="480" w:lineRule="auto"/>
              <w:rPr>
                <w:rFonts w:cs="Arial"/>
                <w:color w:val="000000" w:themeColor="text1"/>
                <w:sz w:val="24"/>
                <w:szCs w:val="24"/>
              </w:rPr>
            </w:pPr>
          </w:p>
          <w:p w14:paraId="279AF5C4"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CINV</w:t>
            </w:r>
          </w:p>
          <w:p w14:paraId="7ED32163"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(2-3 line)</w:t>
            </w:r>
          </w:p>
        </w:tc>
      </w:tr>
      <w:tr w:rsidR="006B3BDC" w:rsidRPr="00A8219E" w14:paraId="4319DD48" w14:textId="77777777" w:rsidTr="00C035A1">
        <w:tc>
          <w:tcPr>
            <w:tcW w:w="2733" w:type="dxa"/>
          </w:tcPr>
          <w:p w14:paraId="283E288F"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lastRenderedPageBreak/>
              <w:t xml:space="preserve">Corticosteroids: dexamethasone </w:t>
            </w:r>
          </w:p>
        </w:tc>
        <w:tc>
          <w:tcPr>
            <w:tcW w:w="2275" w:type="dxa"/>
          </w:tcPr>
          <w:p w14:paraId="73A6C2F9"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Action unknown</w:t>
            </w:r>
          </w:p>
          <w:p w14:paraId="5F92C02B"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Anti-inflammatory</w:t>
            </w:r>
          </w:p>
          <w:p w14:paraId="1BE31940"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Blocks ‘stress’ responses in the NTS</w:t>
            </w:r>
          </w:p>
        </w:tc>
        <w:tc>
          <w:tcPr>
            <w:tcW w:w="3639" w:type="dxa"/>
          </w:tcPr>
          <w:p w14:paraId="724C67BE" w14:textId="77777777" w:rsidR="006B3BDC" w:rsidRPr="00A8219E" w:rsidRDefault="006B3BDC" w:rsidP="00C035A1">
            <w:pPr>
              <w:spacing w:line="480" w:lineRule="auto"/>
              <w:rPr>
                <w:rFonts w:cs="Arial"/>
                <w:color w:val="000000" w:themeColor="text1"/>
                <w:sz w:val="24"/>
                <w:szCs w:val="24"/>
              </w:rPr>
            </w:pPr>
            <w:proofErr w:type="spellStart"/>
            <w:proofErr w:type="gramStart"/>
            <w:r w:rsidRPr="00A8219E">
              <w:rPr>
                <w:rFonts w:cs="Arial"/>
                <w:color w:val="000000" w:themeColor="text1"/>
                <w:sz w:val="24"/>
                <w:szCs w:val="24"/>
              </w:rPr>
              <w:t>ADR:Hyperglycaemia</w:t>
            </w:r>
            <w:proofErr w:type="spellEnd"/>
            <w:proofErr w:type="gramEnd"/>
            <w:r w:rsidRPr="00A8219E">
              <w:rPr>
                <w:rFonts w:cs="Arial"/>
                <w:color w:val="000000" w:themeColor="text1"/>
                <w:sz w:val="24"/>
                <w:szCs w:val="24"/>
              </w:rPr>
              <w:t>, bruising, headache, increased appetite, water retention</w:t>
            </w:r>
          </w:p>
          <w:p w14:paraId="7834C667"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w:t>
            </w:r>
            <w:proofErr w:type="spellStart"/>
            <w:proofErr w:type="gramStart"/>
            <w:r w:rsidRPr="00A8219E">
              <w:rPr>
                <w:rFonts w:cs="Arial"/>
                <w:color w:val="000000" w:themeColor="text1"/>
                <w:sz w:val="24"/>
                <w:szCs w:val="24"/>
              </w:rPr>
              <w:t>DDI:netupitant</w:t>
            </w:r>
            <w:proofErr w:type="spellEnd"/>
            <w:proofErr w:type="gramEnd"/>
            <w:r w:rsidRPr="00A8219E">
              <w:rPr>
                <w:rFonts w:cs="Arial"/>
                <w:color w:val="000000" w:themeColor="text1"/>
                <w:sz w:val="24"/>
                <w:szCs w:val="24"/>
              </w:rPr>
              <w:t xml:space="preserve">, </w:t>
            </w:r>
            <w:proofErr w:type="spellStart"/>
            <w:r w:rsidRPr="00A8219E">
              <w:rPr>
                <w:rFonts w:cs="Arial"/>
                <w:color w:val="000000" w:themeColor="text1"/>
                <w:sz w:val="24"/>
                <w:szCs w:val="24"/>
              </w:rPr>
              <w:t>rilpivarine</w:t>
            </w:r>
            <w:proofErr w:type="spellEnd"/>
            <w:r w:rsidRPr="00A8219E">
              <w:rPr>
                <w:rFonts w:cs="Arial"/>
                <w:color w:val="000000" w:themeColor="text1"/>
                <w:sz w:val="24"/>
                <w:szCs w:val="24"/>
              </w:rPr>
              <w:t>, amphotericin, carbamazepine</w:t>
            </w:r>
          </w:p>
          <w:p w14:paraId="1BAC4A4B"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CI: systemic infection</w:t>
            </w:r>
          </w:p>
        </w:tc>
        <w:tc>
          <w:tcPr>
            <w:tcW w:w="1701" w:type="dxa"/>
          </w:tcPr>
          <w:p w14:paraId="3BAACFE0"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PONV (1</w:t>
            </w:r>
            <w:r w:rsidRPr="00A8219E">
              <w:rPr>
                <w:rFonts w:cs="Arial"/>
                <w:color w:val="000000" w:themeColor="text1"/>
                <w:sz w:val="24"/>
                <w:szCs w:val="24"/>
                <w:vertAlign w:val="superscript"/>
              </w:rPr>
              <w:t>st</w:t>
            </w:r>
            <w:r w:rsidRPr="00A8219E">
              <w:rPr>
                <w:rFonts w:cs="Arial"/>
                <w:color w:val="000000" w:themeColor="text1"/>
                <w:sz w:val="24"/>
                <w:szCs w:val="24"/>
              </w:rPr>
              <w:t xml:space="preserve"> line)</w:t>
            </w:r>
          </w:p>
          <w:p w14:paraId="22F599CC"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CINV (1</w:t>
            </w:r>
            <w:r w:rsidRPr="00A8219E">
              <w:rPr>
                <w:rFonts w:cs="Arial"/>
                <w:color w:val="000000" w:themeColor="text1"/>
                <w:sz w:val="24"/>
                <w:szCs w:val="24"/>
                <w:vertAlign w:val="superscript"/>
              </w:rPr>
              <w:t>st</w:t>
            </w:r>
            <w:r w:rsidRPr="00A8219E">
              <w:rPr>
                <w:rFonts w:cs="Arial"/>
                <w:color w:val="000000" w:themeColor="text1"/>
                <w:sz w:val="24"/>
                <w:szCs w:val="24"/>
              </w:rPr>
              <w:t xml:space="preserve"> line)</w:t>
            </w:r>
          </w:p>
        </w:tc>
      </w:tr>
      <w:tr w:rsidR="006B3BDC" w:rsidRPr="00A8219E" w14:paraId="6FC46767" w14:textId="77777777" w:rsidTr="00C035A1">
        <w:tc>
          <w:tcPr>
            <w:tcW w:w="2733" w:type="dxa"/>
          </w:tcPr>
          <w:p w14:paraId="524AF982"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NK1</w:t>
            </w:r>
            <w:r>
              <w:rPr>
                <w:rFonts w:cs="Arial"/>
                <w:color w:val="000000" w:themeColor="text1"/>
                <w:sz w:val="24"/>
                <w:szCs w:val="24"/>
              </w:rPr>
              <w:t xml:space="preserve"> Antagonist</w:t>
            </w:r>
            <w:r w:rsidRPr="00A8219E">
              <w:rPr>
                <w:rFonts w:cs="Arial"/>
                <w:color w:val="000000" w:themeColor="text1"/>
                <w:sz w:val="24"/>
                <w:szCs w:val="24"/>
              </w:rPr>
              <w:t>;</w:t>
            </w:r>
          </w:p>
          <w:p w14:paraId="2152CEB7" w14:textId="77777777" w:rsidR="006B3BDC" w:rsidRPr="00A8219E" w:rsidRDefault="006B3BDC" w:rsidP="00C035A1">
            <w:pPr>
              <w:spacing w:line="480" w:lineRule="auto"/>
              <w:rPr>
                <w:rFonts w:cs="Arial"/>
                <w:color w:val="000000" w:themeColor="text1"/>
                <w:sz w:val="24"/>
                <w:szCs w:val="24"/>
              </w:rPr>
            </w:pPr>
            <w:proofErr w:type="spellStart"/>
            <w:r w:rsidRPr="00A8219E">
              <w:rPr>
                <w:rFonts w:cs="Arial"/>
                <w:color w:val="000000" w:themeColor="text1"/>
                <w:sz w:val="24"/>
                <w:szCs w:val="24"/>
              </w:rPr>
              <w:t>Aprepitant</w:t>
            </w:r>
            <w:proofErr w:type="spellEnd"/>
          </w:p>
          <w:p w14:paraId="00D0F7D5" w14:textId="77777777" w:rsidR="006B3BDC" w:rsidRPr="00A8219E" w:rsidRDefault="006B3BDC" w:rsidP="00C035A1">
            <w:pPr>
              <w:spacing w:line="480" w:lineRule="auto"/>
              <w:rPr>
                <w:rFonts w:cs="Arial"/>
                <w:color w:val="000000" w:themeColor="text1"/>
                <w:sz w:val="24"/>
                <w:szCs w:val="24"/>
              </w:rPr>
            </w:pPr>
          </w:p>
        </w:tc>
        <w:tc>
          <w:tcPr>
            <w:tcW w:w="2275" w:type="dxa"/>
          </w:tcPr>
          <w:p w14:paraId="6BC06671"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Blocks the action of substance P which transmits vagal signals from the gut to the CTZ</w:t>
            </w:r>
          </w:p>
        </w:tc>
        <w:tc>
          <w:tcPr>
            <w:tcW w:w="3639" w:type="dxa"/>
          </w:tcPr>
          <w:p w14:paraId="4F26E281"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ADR: diarrhoea, constipation, dizziness, headaches</w:t>
            </w:r>
          </w:p>
          <w:p w14:paraId="21CC51FF" w14:textId="77777777" w:rsidR="006B3BDC" w:rsidRDefault="006B3BDC" w:rsidP="00C035A1">
            <w:pPr>
              <w:spacing w:line="480" w:lineRule="auto"/>
              <w:rPr>
                <w:rFonts w:cs="Arial"/>
                <w:color w:val="000000" w:themeColor="text1"/>
                <w:sz w:val="24"/>
                <w:szCs w:val="24"/>
              </w:rPr>
            </w:pPr>
            <w:r w:rsidRPr="00A8219E">
              <w:rPr>
                <w:rFonts w:cs="Arial"/>
                <w:color w:val="000000" w:themeColor="text1"/>
                <w:sz w:val="24"/>
                <w:szCs w:val="24"/>
              </w:rPr>
              <w:t>*DDI: dexamethasone (increases levels) warfarin</w:t>
            </w:r>
          </w:p>
          <w:p w14:paraId="36726307" w14:textId="77777777" w:rsidR="006B3BDC" w:rsidRPr="00A8219E" w:rsidRDefault="006B3BDC" w:rsidP="00C035A1">
            <w:pPr>
              <w:spacing w:line="480" w:lineRule="auto"/>
              <w:rPr>
                <w:rFonts w:cs="Arial"/>
                <w:color w:val="000000" w:themeColor="text1"/>
                <w:sz w:val="24"/>
                <w:szCs w:val="24"/>
              </w:rPr>
            </w:pPr>
            <w:proofErr w:type="spellStart"/>
            <w:proofErr w:type="gramStart"/>
            <w:r w:rsidRPr="00A8219E">
              <w:rPr>
                <w:rFonts w:cs="Arial"/>
                <w:color w:val="000000" w:themeColor="text1"/>
                <w:sz w:val="24"/>
                <w:szCs w:val="24"/>
              </w:rPr>
              <w:t>CI:acute</w:t>
            </w:r>
            <w:proofErr w:type="spellEnd"/>
            <w:proofErr w:type="gramEnd"/>
            <w:r w:rsidRPr="00A8219E">
              <w:rPr>
                <w:rFonts w:cs="Arial"/>
                <w:color w:val="000000" w:themeColor="text1"/>
                <w:sz w:val="24"/>
                <w:szCs w:val="24"/>
              </w:rPr>
              <w:t xml:space="preserve"> </w:t>
            </w:r>
            <w:proofErr w:type="spellStart"/>
            <w:r w:rsidRPr="00A8219E">
              <w:rPr>
                <w:rFonts w:cs="Arial"/>
                <w:color w:val="000000" w:themeColor="text1"/>
                <w:sz w:val="24"/>
                <w:szCs w:val="24"/>
              </w:rPr>
              <w:t>porphyrias</w:t>
            </w:r>
            <w:proofErr w:type="spellEnd"/>
          </w:p>
        </w:tc>
        <w:tc>
          <w:tcPr>
            <w:tcW w:w="1701" w:type="dxa"/>
          </w:tcPr>
          <w:p w14:paraId="5D4DD0A5"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 xml:space="preserve">CINV </w:t>
            </w:r>
          </w:p>
          <w:p w14:paraId="0D4A2043"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(1-2</w:t>
            </w:r>
            <w:r w:rsidRPr="00A8219E">
              <w:rPr>
                <w:rFonts w:cs="Arial"/>
                <w:color w:val="000000" w:themeColor="text1"/>
                <w:sz w:val="24"/>
                <w:szCs w:val="24"/>
                <w:vertAlign w:val="superscript"/>
              </w:rPr>
              <w:t>nd</w:t>
            </w:r>
            <w:r w:rsidRPr="00A8219E">
              <w:rPr>
                <w:rFonts w:cs="Arial"/>
                <w:color w:val="000000" w:themeColor="text1"/>
                <w:sz w:val="24"/>
                <w:szCs w:val="24"/>
              </w:rPr>
              <w:t xml:space="preserve"> line)</w:t>
            </w:r>
          </w:p>
        </w:tc>
      </w:tr>
      <w:tr w:rsidR="006B3BDC" w:rsidRPr="00A8219E" w14:paraId="4A74D26D" w14:textId="77777777" w:rsidTr="00C035A1">
        <w:tc>
          <w:tcPr>
            <w:tcW w:w="2733" w:type="dxa"/>
          </w:tcPr>
          <w:p w14:paraId="5CBFDC0B"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 xml:space="preserve">Cannabinoid: </w:t>
            </w:r>
            <w:proofErr w:type="spellStart"/>
            <w:r w:rsidRPr="00A8219E">
              <w:rPr>
                <w:rFonts w:cs="Arial"/>
                <w:color w:val="000000" w:themeColor="text1"/>
                <w:sz w:val="24"/>
                <w:szCs w:val="24"/>
              </w:rPr>
              <w:t>nabilone</w:t>
            </w:r>
            <w:proofErr w:type="spellEnd"/>
          </w:p>
        </w:tc>
        <w:tc>
          <w:tcPr>
            <w:tcW w:w="2275" w:type="dxa"/>
          </w:tcPr>
          <w:p w14:paraId="47697520"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Mechanism unclear</w:t>
            </w:r>
          </w:p>
          <w:p w14:paraId="33BF3261"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 xml:space="preserve">? blocks the CB1 receptors in the </w:t>
            </w:r>
            <w:r w:rsidRPr="00A8219E">
              <w:rPr>
                <w:rFonts w:cs="Arial"/>
                <w:color w:val="000000" w:themeColor="text1"/>
                <w:sz w:val="24"/>
                <w:szCs w:val="24"/>
              </w:rPr>
              <w:lastRenderedPageBreak/>
              <w:t xml:space="preserve">brain stem and/or vomiting pathways </w:t>
            </w:r>
          </w:p>
        </w:tc>
        <w:tc>
          <w:tcPr>
            <w:tcW w:w="3639" w:type="dxa"/>
          </w:tcPr>
          <w:p w14:paraId="48FC8057"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lastRenderedPageBreak/>
              <w:t>ADR: ataxia, drowsiness, dry mouth, dysphoria, sleep disturbance</w:t>
            </w:r>
          </w:p>
          <w:p w14:paraId="19D45FED"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lastRenderedPageBreak/>
              <w:t>*</w:t>
            </w:r>
            <w:proofErr w:type="spellStart"/>
            <w:proofErr w:type="gramStart"/>
            <w:r w:rsidRPr="00A8219E">
              <w:rPr>
                <w:rFonts w:cs="Arial"/>
                <w:color w:val="000000" w:themeColor="text1"/>
                <w:sz w:val="24"/>
                <w:szCs w:val="24"/>
              </w:rPr>
              <w:t>DDI:none</w:t>
            </w:r>
            <w:proofErr w:type="spellEnd"/>
            <w:proofErr w:type="gramEnd"/>
            <w:r w:rsidRPr="00A8219E">
              <w:rPr>
                <w:rFonts w:cs="Arial"/>
                <w:color w:val="000000" w:themeColor="text1"/>
                <w:sz w:val="24"/>
                <w:szCs w:val="24"/>
              </w:rPr>
              <w:t xml:space="preserve"> known</w:t>
            </w:r>
          </w:p>
          <w:p w14:paraId="0370C42B" w14:textId="77777777" w:rsidR="006B3BDC" w:rsidRPr="00A8219E" w:rsidRDefault="006B3BDC" w:rsidP="00C035A1">
            <w:pPr>
              <w:spacing w:line="480" w:lineRule="auto"/>
              <w:rPr>
                <w:rFonts w:cs="Arial"/>
                <w:color w:val="000000" w:themeColor="text1"/>
                <w:sz w:val="24"/>
                <w:szCs w:val="24"/>
              </w:rPr>
            </w:pPr>
            <w:proofErr w:type="spellStart"/>
            <w:proofErr w:type="gramStart"/>
            <w:r w:rsidRPr="00A8219E">
              <w:rPr>
                <w:rFonts w:cs="Arial"/>
                <w:color w:val="000000" w:themeColor="text1"/>
                <w:sz w:val="24"/>
                <w:szCs w:val="24"/>
              </w:rPr>
              <w:t>CI:none</w:t>
            </w:r>
            <w:proofErr w:type="spellEnd"/>
            <w:proofErr w:type="gramEnd"/>
          </w:p>
        </w:tc>
        <w:tc>
          <w:tcPr>
            <w:tcW w:w="1701" w:type="dxa"/>
          </w:tcPr>
          <w:p w14:paraId="18225A86"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lastRenderedPageBreak/>
              <w:t>CINV</w:t>
            </w:r>
          </w:p>
          <w:p w14:paraId="78F7834B" w14:textId="77777777" w:rsidR="006B3BDC" w:rsidRPr="00A8219E" w:rsidRDefault="006B3BDC" w:rsidP="00C035A1">
            <w:pPr>
              <w:spacing w:line="480" w:lineRule="auto"/>
              <w:rPr>
                <w:rFonts w:cs="Arial"/>
                <w:color w:val="000000" w:themeColor="text1"/>
                <w:sz w:val="24"/>
                <w:szCs w:val="24"/>
              </w:rPr>
            </w:pPr>
            <w:r w:rsidRPr="00A8219E">
              <w:rPr>
                <w:rFonts w:cs="Arial"/>
                <w:color w:val="000000" w:themeColor="text1"/>
                <w:sz w:val="24"/>
                <w:szCs w:val="24"/>
              </w:rPr>
              <w:t>(3</w:t>
            </w:r>
            <w:r w:rsidRPr="00A8219E">
              <w:rPr>
                <w:rFonts w:cs="Arial"/>
                <w:color w:val="000000" w:themeColor="text1"/>
                <w:sz w:val="24"/>
                <w:szCs w:val="24"/>
                <w:vertAlign w:val="superscript"/>
              </w:rPr>
              <w:t>rd</w:t>
            </w:r>
            <w:r w:rsidRPr="00A8219E">
              <w:rPr>
                <w:rFonts w:cs="Arial"/>
                <w:color w:val="000000" w:themeColor="text1"/>
                <w:sz w:val="24"/>
                <w:szCs w:val="24"/>
              </w:rPr>
              <w:t xml:space="preserve"> +line)</w:t>
            </w:r>
          </w:p>
        </w:tc>
      </w:tr>
    </w:tbl>
    <w:p w14:paraId="7EB974F0" w14:textId="77777777" w:rsidR="006B3BDC" w:rsidRDefault="006B3BDC" w:rsidP="006B3BDC">
      <w:pPr>
        <w:rPr>
          <w:b/>
          <w:color w:val="000000" w:themeColor="text1"/>
          <w:sz w:val="24"/>
          <w:szCs w:val="24"/>
        </w:rPr>
      </w:pPr>
      <w:r w:rsidRPr="00A8219E">
        <w:rPr>
          <w:b/>
          <w:color w:val="000000" w:themeColor="text1"/>
          <w:sz w:val="24"/>
          <w:szCs w:val="24"/>
        </w:rPr>
        <w:t>*DDI: some key drug-drug interactions (DDI) are listed but this is not the full list</w:t>
      </w:r>
    </w:p>
    <w:p w14:paraId="2BC8171F" w14:textId="77777777" w:rsidR="006B3BDC" w:rsidRDefault="006B3BDC" w:rsidP="006B3BDC">
      <w:pPr>
        <w:rPr>
          <w:b/>
          <w:color w:val="000000" w:themeColor="text1"/>
          <w:sz w:val="24"/>
          <w:szCs w:val="24"/>
        </w:rPr>
      </w:pPr>
      <w:r>
        <w:rPr>
          <w:b/>
          <w:color w:val="000000" w:themeColor="text1"/>
          <w:sz w:val="24"/>
          <w:szCs w:val="24"/>
        </w:rPr>
        <w:t xml:space="preserve">Joint Formulary Committee 2017 </w:t>
      </w:r>
    </w:p>
    <w:p w14:paraId="362BC486" w14:textId="77777777" w:rsidR="006B3BDC" w:rsidRDefault="006B3BDC" w:rsidP="006B3BDC">
      <w:pPr>
        <w:rPr>
          <w:b/>
          <w:color w:val="000000" w:themeColor="text1"/>
          <w:sz w:val="24"/>
          <w:szCs w:val="24"/>
        </w:rPr>
      </w:pPr>
      <w:r>
        <w:rPr>
          <w:b/>
          <w:color w:val="000000" w:themeColor="text1"/>
          <w:sz w:val="24"/>
          <w:szCs w:val="24"/>
        </w:rPr>
        <w:t>Mechanisms of Actions summarised from papers in main text</w:t>
      </w:r>
    </w:p>
    <w:p w14:paraId="481F0E5D" w14:textId="77777777" w:rsidR="006B3BDC" w:rsidRDefault="006B3BDC" w:rsidP="006B3BDC"/>
    <w:p w14:paraId="2A743F0F" w14:textId="77777777" w:rsidR="006B3BDC" w:rsidRDefault="006B3BDC" w:rsidP="00272CA4">
      <w:pPr>
        <w:spacing w:line="480" w:lineRule="auto"/>
        <w:rPr>
          <w:rFonts w:cs="Arial"/>
          <w:b/>
          <w:color w:val="000000" w:themeColor="text1"/>
          <w:sz w:val="24"/>
          <w:szCs w:val="24"/>
        </w:rPr>
      </w:pPr>
    </w:p>
    <w:p w14:paraId="50E2704D" w14:textId="77777777" w:rsidR="006B3BDC" w:rsidRDefault="006B3BDC" w:rsidP="00272CA4">
      <w:pPr>
        <w:spacing w:line="480" w:lineRule="auto"/>
        <w:rPr>
          <w:rFonts w:cs="Arial"/>
          <w:b/>
          <w:color w:val="000000" w:themeColor="text1"/>
          <w:sz w:val="24"/>
          <w:szCs w:val="24"/>
        </w:rPr>
      </w:pPr>
    </w:p>
    <w:p w14:paraId="2BBE4149" w14:textId="48A3D9AC" w:rsidR="00C918C6" w:rsidRPr="00A8219E" w:rsidRDefault="00C918C6" w:rsidP="00272CA4">
      <w:pPr>
        <w:spacing w:line="480" w:lineRule="auto"/>
        <w:rPr>
          <w:rFonts w:cs="Arial"/>
          <w:b/>
          <w:color w:val="000000" w:themeColor="text1"/>
          <w:sz w:val="24"/>
          <w:szCs w:val="24"/>
        </w:rPr>
      </w:pPr>
      <w:r w:rsidRPr="00A8219E">
        <w:rPr>
          <w:rFonts w:cs="Arial"/>
          <w:b/>
          <w:color w:val="000000" w:themeColor="text1"/>
          <w:sz w:val="24"/>
          <w:szCs w:val="24"/>
        </w:rPr>
        <w:t>Post-operative N and V (PONV)</w:t>
      </w:r>
    </w:p>
    <w:p w14:paraId="3CDB6543" w14:textId="730CECDF"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PONV </w:t>
      </w:r>
      <w:r w:rsidR="00786FD7" w:rsidRPr="00A8219E">
        <w:rPr>
          <w:rFonts w:cs="Arial"/>
          <w:color w:val="000000" w:themeColor="text1"/>
          <w:sz w:val="24"/>
          <w:szCs w:val="24"/>
        </w:rPr>
        <w:t xml:space="preserve">occurs up to 48 hours after surgery. It </w:t>
      </w:r>
      <w:r w:rsidRPr="00A8219E">
        <w:rPr>
          <w:rFonts w:cs="Arial"/>
          <w:color w:val="000000" w:themeColor="text1"/>
          <w:sz w:val="24"/>
          <w:szCs w:val="24"/>
        </w:rPr>
        <w:t>is</w:t>
      </w:r>
      <w:r w:rsidR="002511DD" w:rsidRPr="00A8219E">
        <w:rPr>
          <w:rFonts w:cs="Arial"/>
          <w:color w:val="000000" w:themeColor="text1"/>
          <w:sz w:val="24"/>
          <w:szCs w:val="24"/>
        </w:rPr>
        <w:t xml:space="preserve"> common (</w:t>
      </w:r>
      <w:proofErr w:type="spellStart"/>
      <w:r w:rsidR="002511DD" w:rsidRPr="00A8219E">
        <w:rPr>
          <w:rFonts w:cs="Arial"/>
          <w:color w:val="000000" w:themeColor="text1"/>
          <w:sz w:val="24"/>
          <w:szCs w:val="24"/>
        </w:rPr>
        <w:t>Kehlet</w:t>
      </w:r>
      <w:proofErr w:type="spellEnd"/>
      <w:r w:rsidR="002511DD" w:rsidRPr="00A8219E">
        <w:rPr>
          <w:rFonts w:cs="Arial"/>
          <w:color w:val="000000" w:themeColor="text1"/>
          <w:sz w:val="24"/>
          <w:szCs w:val="24"/>
        </w:rPr>
        <w:t xml:space="preserve"> and Dahl 2003) </w:t>
      </w:r>
      <w:r w:rsidRPr="00A8219E">
        <w:rPr>
          <w:rFonts w:cs="Arial"/>
          <w:color w:val="000000" w:themeColor="text1"/>
          <w:sz w:val="24"/>
          <w:szCs w:val="24"/>
        </w:rPr>
        <w:t xml:space="preserve">and can initiate medical complications and prolong admission. Therefore, it is advised that patients be assessed for their risk using the </w:t>
      </w:r>
      <w:proofErr w:type="spellStart"/>
      <w:r w:rsidRPr="00A8219E">
        <w:rPr>
          <w:rFonts w:cs="Arial"/>
          <w:color w:val="000000" w:themeColor="text1"/>
          <w:sz w:val="24"/>
          <w:szCs w:val="24"/>
        </w:rPr>
        <w:t>Apfel</w:t>
      </w:r>
      <w:proofErr w:type="spellEnd"/>
      <w:r w:rsidRPr="00A8219E">
        <w:rPr>
          <w:rFonts w:cs="Arial"/>
          <w:color w:val="000000" w:themeColor="text1"/>
          <w:sz w:val="24"/>
          <w:szCs w:val="24"/>
        </w:rPr>
        <w:t xml:space="preserve"> scoring system (</w:t>
      </w:r>
      <w:proofErr w:type="spellStart"/>
      <w:r w:rsidRPr="00A8219E">
        <w:rPr>
          <w:rFonts w:cs="Arial"/>
          <w:color w:val="000000" w:themeColor="text1"/>
          <w:sz w:val="24"/>
          <w:szCs w:val="24"/>
        </w:rPr>
        <w:t>Apfel</w:t>
      </w:r>
      <w:proofErr w:type="spellEnd"/>
      <w:r w:rsidRPr="00A8219E">
        <w:rPr>
          <w:rFonts w:cs="Arial"/>
          <w:color w:val="000000" w:themeColor="text1"/>
          <w:sz w:val="24"/>
          <w:szCs w:val="24"/>
        </w:rPr>
        <w:t xml:space="preserve"> et al 2012) and any modifiable risk factors addressed. Numerous </w:t>
      </w:r>
      <w:proofErr w:type="spellStart"/>
      <w:r w:rsidRPr="00A8219E">
        <w:rPr>
          <w:rFonts w:cs="Arial"/>
          <w:color w:val="000000" w:themeColor="text1"/>
          <w:sz w:val="24"/>
          <w:szCs w:val="24"/>
        </w:rPr>
        <w:t>peri</w:t>
      </w:r>
      <w:proofErr w:type="spellEnd"/>
      <w:r w:rsidRPr="00A8219E">
        <w:rPr>
          <w:rFonts w:cs="Arial"/>
          <w:color w:val="000000" w:themeColor="text1"/>
          <w:sz w:val="24"/>
          <w:szCs w:val="24"/>
        </w:rPr>
        <w:t xml:space="preserve">-operative interventions can trigger the </w:t>
      </w:r>
      <w:r w:rsidR="00E27136" w:rsidRPr="00A8219E">
        <w:rPr>
          <w:rFonts w:cs="Arial"/>
          <w:color w:val="000000" w:themeColor="text1"/>
          <w:sz w:val="24"/>
          <w:szCs w:val="24"/>
        </w:rPr>
        <w:t>Na/V</w:t>
      </w:r>
      <w:r w:rsidRPr="00A8219E">
        <w:rPr>
          <w:rFonts w:cs="Arial"/>
          <w:color w:val="000000" w:themeColor="text1"/>
          <w:sz w:val="24"/>
          <w:szCs w:val="24"/>
        </w:rPr>
        <w:t xml:space="preserve"> pathway(s), including the anticipation of </w:t>
      </w:r>
      <w:r w:rsidR="00E27136" w:rsidRPr="00A8219E">
        <w:rPr>
          <w:rFonts w:cs="Arial"/>
          <w:color w:val="000000" w:themeColor="text1"/>
          <w:sz w:val="24"/>
          <w:szCs w:val="24"/>
        </w:rPr>
        <w:t>Na/V</w:t>
      </w:r>
      <w:r w:rsidRPr="00A8219E">
        <w:rPr>
          <w:rFonts w:cs="Arial"/>
          <w:color w:val="000000" w:themeColor="text1"/>
          <w:sz w:val="24"/>
          <w:szCs w:val="24"/>
        </w:rPr>
        <w:t xml:space="preserve"> in patients who expect this as part of their surgical </w:t>
      </w:r>
      <w:r w:rsidR="009C1F4F" w:rsidRPr="00A8219E">
        <w:rPr>
          <w:rFonts w:cs="Arial"/>
          <w:color w:val="000000" w:themeColor="text1"/>
          <w:sz w:val="24"/>
          <w:szCs w:val="24"/>
        </w:rPr>
        <w:t>experience (Pierre and Whelan 2013</w:t>
      </w:r>
      <w:r w:rsidRPr="00A8219E">
        <w:rPr>
          <w:rFonts w:cs="Arial"/>
          <w:color w:val="000000" w:themeColor="text1"/>
          <w:sz w:val="24"/>
          <w:szCs w:val="24"/>
        </w:rPr>
        <w:t>). As part of anaesthetic induction and reversal, it can be possible to predict causes of emesis from the type of surgery</w:t>
      </w:r>
      <w:r w:rsidR="00B546C1" w:rsidRPr="00A8219E">
        <w:rPr>
          <w:rFonts w:cs="Arial"/>
          <w:color w:val="000000" w:themeColor="text1"/>
          <w:sz w:val="24"/>
          <w:szCs w:val="24"/>
        </w:rPr>
        <w:t>,</w:t>
      </w:r>
      <w:r w:rsidRPr="00A8219E">
        <w:rPr>
          <w:rFonts w:cs="Arial"/>
          <w:color w:val="000000" w:themeColor="text1"/>
          <w:sz w:val="24"/>
          <w:szCs w:val="24"/>
        </w:rPr>
        <w:t xml:space="preserve">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intra-abdominal surgery carries a high risk of emesis, the type of anaesthesia</w:t>
      </w:r>
      <w:r w:rsidR="00B546C1" w:rsidRPr="00A8219E">
        <w:rPr>
          <w:rFonts w:cs="Arial"/>
          <w:color w:val="000000" w:themeColor="text1"/>
          <w:sz w:val="24"/>
          <w:szCs w:val="24"/>
        </w:rPr>
        <w:t xml:space="preserve">,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general anaesthetic with intubation, and the drugs used before, during an</w:t>
      </w:r>
      <w:r w:rsidR="00AC3D11" w:rsidRPr="00A8219E">
        <w:rPr>
          <w:rFonts w:cs="Arial"/>
          <w:color w:val="000000" w:themeColor="text1"/>
          <w:sz w:val="24"/>
          <w:szCs w:val="24"/>
        </w:rPr>
        <w:t>d after the surgery (Table 2</w:t>
      </w:r>
      <w:r w:rsidRPr="00A8219E">
        <w:rPr>
          <w:rFonts w:cs="Arial"/>
          <w:color w:val="000000" w:themeColor="text1"/>
          <w:sz w:val="24"/>
          <w:szCs w:val="24"/>
        </w:rPr>
        <w:t>).</w:t>
      </w:r>
    </w:p>
    <w:p w14:paraId="47C889B7" w14:textId="19237856"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The threshold for </w:t>
      </w:r>
      <w:r w:rsidR="00E27136" w:rsidRPr="00A8219E">
        <w:rPr>
          <w:rFonts w:cs="Arial"/>
          <w:color w:val="000000" w:themeColor="text1"/>
          <w:sz w:val="24"/>
          <w:szCs w:val="24"/>
        </w:rPr>
        <w:t>Na/V</w:t>
      </w:r>
      <w:r w:rsidRPr="00A8219E">
        <w:rPr>
          <w:rFonts w:cs="Arial"/>
          <w:color w:val="000000" w:themeColor="text1"/>
          <w:sz w:val="24"/>
          <w:szCs w:val="24"/>
        </w:rPr>
        <w:t xml:space="preserve"> varies considerably, as do individual responses to opioids and other drugs. Some predisposing factors are known, including female gender, obesity, anxiety, a history of PONV or motion sickness</w:t>
      </w:r>
      <w:r w:rsidR="00DD79EF" w:rsidRPr="00A8219E">
        <w:rPr>
          <w:rFonts w:cs="Arial"/>
          <w:color w:val="000000" w:themeColor="text1"/>
          <w:sz w:val="24"/>
          <w:szCs w:val="24"/>
        </w:rPr>
        <w:t xml:space="preserve"> (Chatterjee et al 2011)</w:t>
      </w:r>
      <w:r w:rsidRPr="00A8219E">
        <w:rPr>
          <w:rFonts w:cs="Arial"/>
          <w:color w:val="000000" w:themeColor="text1"/>
          <w:sz w:val="24"/>
          <w:szCs w:val="24"/>
        </w:rPr>
        <w:t>, with some protection from PONV with older age (</w:t>
      </w:r>
      <w:proofErr w:type="spellStart"/>
      <w:r w:rsidR="00952819" w:rsidRPr="00A8219E">
        <w:rPr>
          <w:rFonts w:cs="Arial"/>
          <w:color w:val="000000" w:themeColor="text1"/>
          <w:sz w:val="24"/>
          <w:szCs w:val="24"/>
        </w:rPr>
        <w:t>Stadler</w:t>
      </w:r>
      <w:proofErr w:type="spellEnd"/>
      <w:r w:rsidR="00952819" w:rsidRPr="00A8219E">
        <w:rPr>
          <w:rFonts w:cs="Arial"/>
          <w:color w:val="000000" w:themeColor="text1"/>
          <w:sz w:val="24"/>
          <w:szCs w:val="24"/>
        </w:rPr>
        <w:t xml:space="preserve"> et al 2003)</w:t>
      </w:r>
      <w:r w:rsidRPr="00A8219E">
        <w:rPr>
          <w:rFonts w:cs="Arial"/>
          <w:color w:val="000000" w:themeColor="text1"/>
          <w:sz w:val="24"/>
          <w:szCs w:val="24"/>
        </w:rPr>
        <w:t xml:space="preserve">. Surgery itself can produce emetic stimuli, such as </w:t>
      </w:r>
      <w:r w:rsidRPr="00A8219E">
        <w:rPr>
          <w:rFonts w:cs="Arial"/>
          <w:color w:val="000000" w:themeColor="text1"/>
          <w:sz w:val="24"/>
          <w:szCs w:val="24"/>
        </w:rPr>
        <w:lastRenderedPageBreak/>
        <w:t xml:space="preserve">gastric distension or intestinal ischaemia. </w:t>
      </w:r>
      <w:r w:rsidR="008F015D" w:rsidRPr="00A8219E">
        <w:rPr>
          <w:rFonts w:cs="Arial"/>
          <w:color w:val="000000" w:themeColor="text1"/>
          <w:sz w:val="24"/>
          <w:szCs w:val="24"/>
        </w:rPr>
        <w:t>Predictably, o</w:t>
      </w:r>
      <w:r w:rsidRPr="00A8219E">
        <w:rPr>
          <w:rFonts w:cs="Arial"/>
          <w:color w:val="000000" w:themeColor="text1"/>
          <w:sz w:val="24"/>
          <w:szCs w:val="24"/>
        </w:rPr>
        <w:t>phthalmic or middle ear surgery can stimulate PONV.</w:t>
      </w:r>
    </w:p>
    <w:p w14:paraId="73580B2B" w14:textId="527B83B2"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The drugs used to manage PONV may be used for prophylaxis and/or treatment.  </w:t>
      </w:r>
      <w:r w:rsidR="00B94515" w:rsidRPr="00A8219E">
        <w:rPr>
          <w:rFonts w:cs="Arial"/>
          <w:color w:val="000000" w:themeColor="text1"/>
          <w:sz w:val="24"/>
          <w:szCs w:val="24"/>
        </w:rPr>
        <w:t>A popular option</w:t>
      </w:r>
      <w:r w:rsidR="0091141B" w:rsidRPr="00A8219E">
        <w:rPr>
          <w:rFonts w:cs="Arial"/>
          <w:color w:val="000000" w:themeColor="text1"/>
          <w:sz w:val="24"/>
          <w:szCs w:val="24"/>
        </w:rPr>
        <w:t xml:space="preserve"> is </w:t>
      </w:r>
      <w:r w:rsidRPr="00A8219E">
        <w:rPr>
          <w:rFonts w:cs="Arial"/>
          <w:color w:val="000000" w:themeColor="text1"/>
          <w:sz w:val="24"/>
          <w:szCs w:val="24"/>
        </w:rPr>
        <w:t>th</w:t>
      </w:r>
      <w:r w:rsidR="0091141B" w:rsidRPr="00A8219E">
        <w:rPr>
          <w:rFonts w:cs="Arial"/>
          <w:color w:val="000000" w:themeColor="text1"/>
          <w:sz w:val="24"/>
          <w:szCs w:val="24"/>
        </w:rPr>
        <w:t>e serotonin receptor antagonist class</w:t>
      </w:r>
      <w:r w:rsidRPr="00A8219E">
        <w:rPr>
          <w:rFonts w:cs="Arial"/>
          <w:color w:val="000000" w:themeColor="text1"/>
          <w:sz w:val="24"/>
          <w:szCs w:val="24"/>
        </w:rPr>
        <w:t xml:space="preserve">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ondansetron. They are selective for the serotonin receptor sub-type 5HT3, which is found on the </w:t>
      </w:r>
      <w:proofErr w:type="spellStart"/>
      <w:r w:rsidRPr="00A8219E">
        <w:rPr>
          <w:rFonts w:cs="Arial"/>
          <w:color w:val="000000" w:themeColor="text1"/>
          <w:sz w:val="24"/>
          <w:szCs w:val="24"/>
        </w:rPr>
        <w:t>vagus</w:t>
      </w:r>
      <w:proofErr w:type="spellEnd"/>
      <w:r w:rsidRPr="00A8219E">
        <w:rPr>
          <w:rFonts w:cs="Arial"/>
          <w:color w:val="000000" w:themeColor="text1"/>
          <w:sz w:val="24"/>
          <w:szCs w:val="24"/>
        </w:rPr>
        <w:t xml:space="preserve"> nerve peripherally in the gastro-intestinal tract and centrally in the brainstem vomiting centre. The highly selective 5HT3 receptor antagonists perform a dual anti-emetic action by blocking th</w:t>
      </w:r>
      <w:r w:rsidR="00032474" w:rsidRPr="00A8219E">
        <w:rPr>
          <w:rFonts w:cs="Arial"/>
          <w:color w:val="000000" w:themeColor="text1"/>
          <w:sz w:val="24"/>
          <w:szCs w:val="24"/>
        </w:rPr>
        <w:t>e gut-brain reflex arc.</w:t>
      </w:r>
      <w:r w:rsidRPr="00A8219E">
        <w:rPr>
          <w:rFonts w:cs="Arial"/>
          <w:color w:val="000000" w:themeColor="text1"/>
          <w:sz w:val="24"/>
          <w:szCs w:val="24"/>
        </w:rPr>
        <w:t xml:space="preserve"> </w:t>
      </w:r>
    </w:p>
    <w:p w14:paraId="13B15AB9" w14:textId="77777777"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Acetylcholine is a major neurotransmitter in the gut/brain axis and in the vestibular system. Hyoscine can be used as premedication in injection form or applied as a patch to avoid emesis, for example where opioid induced PONV is anticipated. Central competition for histamine and cholinergic (muscarinic) receptors by antihistamine drugs like </w:t>
      </w:r>
      <w:proofErr w:type="spellStart"/>
      <w:r w:rsidRPr="00A8219E">
        <w:rPr>
          <w:rFonts w:cs="Arial"/>
          <w:color w:val="000000" w:themeColor="text1"/>
          <w:sz w:val="24"/>
          <w:szCs w:val="24"/>
        </w:rPr>
        <w:t>cyclizine</w:t>
      </w:r>
      <w:proofErr w:type="spellEnd"/>
      <w:r w:rsidRPr="00A8219E">
        <w:rPr>
          <w:rFonts w:cs="Arial"/>
          <w:color w:val="000000" w:themeColor="text1"/>
          <w:sz w:val="24"/>
          <w:szCs w:val="24"/>
        </w:rPr>
        <w:t xml:space="preserve">, inhibits communication to the vomiting centre. This can be effective if the surgery involves the vestibular </w:t>
      </w:r>
      <w:proofErr w:type="gramStart"/>
      <w:r w:rsidRPr="00A8219E">
        <w:rPr>
          <w:rFonts w:cs="Arial"/>
          <w:color w:val="000000" w:themeColor="text1"/>
          <w:sz w:val="24"/>
          <w:szCs w:val="24"/>
        </w:rPr>
        <w:t>pathways, but</w:t>
      </w:r>
      <w:proofErr w:type="gramEnd"/>
      <w:r w:rsidRPr="00A8219E">
        <w:rPr>
          <w:rFonts w:cs="Arial"/>
          <w:color w:val="000000" w:themeColor="text1"/>
          <w:sz w:val="24"/>
          <w:szCs w:val="24"/>
        </w:rPr>
        <w:t xml:space="preserve"> is less so if the </w:t>
      </w:r>
      <w:r w:rsidR="00E27136" w:rsidRPr="00A8219E">
        <w:rPr>
          <w:rFonts w:cs="Arial"/>
          <w:color w:val="000000" w:themeColor="text1"/>
          <w:sz w:val="24"/>
          <w:szCs w:val="24"/>
        </w:rPr>
        <w:t>Na/V</w:t>
      </w:r>
      <w:r w:rsidRPr="00A8219E">
        <w:rPr>
          <w:rFonts w:cs="Arial"/>
          <w:color w:val="000000" w:themeColor="text1"/>
          <w:sz w:val="24"/>
          <w:szCs w:val="24"/>
        </w:rPr>
        <w:t xml:space="preserve"> arises because of CTZ activation.</w:t>
      </w:r>
    </w:p>
    <w:p w14:paraId="15F2267A" w14:textId="77777777"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Alternatively, the CTZ is highly responsive to dopaminergic stimuli, making dopamine receptor antagonists particularly effective at blocking emetic stimuli. Metoclopramide and </w:t>
      </w:r>
      <w:proofErr w:type="spellStart"/>
      <w:r w:rsidRPr="00A8219E">
        <w:rPr>
          <w:rFonts w:cs="Arial"/>
          <w:color w:val="000000" w:themeColor="text1"/>
          <w:sz w:val="24"/>
          <w:szCs w:val="24"/>
        </w:rPr>
        <w:t>domperidone</w:t>
      </w:r>
      <w:proofErr w:type="spellEnd"/>
      <w:r w:rsidRPr="00A8219E">
        <w:rPr>
          <w:rFonts w:cs="Arial"/>
          <w:color w:val="000000" w:themeColor="text1"/>
          <w:sz w:val="24"/>
          <w:szCs w:val="24"/>
        </w:rPr>
        <w:t xml:space="preserve"> </w:t>
      </w:r>
      <w:r w:rsidR="008F015D" w:rsidRPr="00A8219E">
        <w:rPr>
          <w:rFonts w:cs="Arial"/>
          <w:color w:val="000000" w:themeColor="text1"/>
          <w:sz w:val="24"/>
          <w:szCs w:val="24"/>
        </w:rPr>
        <w:t>can</w:t>
      </w:r>
      <w:r w:rsidRPr="00A8219E">
        <w:rPr>
          <w:rFonts w:cs="Arial"/>
          <w:color w:val="000000" w:themeColor="text1"/>
          <w:sz w:val="24"/>
          <w:szCs w:val="24"/>
        </w:rPr>
        <w:t xml:space="preserve"> both </w:t>
      </w:r>
      <w:r w:rsidR="008F015D" w:rsidRPr="00A8219E">
        <w:rPr>
          <w:rFonts w:cs="Arial"/>
          <w:color w:val="000000" w:themeColor="text1"/>
          <w:sz w:val="24"/>
          <w:szCs w:val="24"/>
        </w:rPr>
        <w:t xml:space="preserve">be </w:t>
      </w:r>
      <w:r w:rsidRPr="00A8219E">
        <w:rPr>
          <w:rFonts w:cs="Arial"/>
          <w:color w:val="000000" w:themeColor="text1"/>
          <w:sz w:val="24"/>
          <w:szCs w:val="24"/>
        </w:rPr>
        <w:t>used in this context</w:t>
      </w:r>
      <w:r w:rsidR="009C5BB3" w:rsidRPr="00A8219E">
        <w:rPr>
          <w:rFonts w:cs="Arial"/>
          <w:color w:val="000000" w:themeColor="text1"/>
          <w:sz w:val="24"/>
          <w:szCs w:val="24"/>
        </w:rPr>
        <w:t>,</w:t>
      </w:r>
      <w:r w:rsidRPr="00A8219E">
        <w:rPr>
          <w:rFonts w:cs="Arial"/>
          <w:color w:val="000000" w:themeColor="text1"/>
          <w:sz w:val="24"/>
          <w:szCs w:val="24"/>
        </w:rPr>
        <w:t xml:space="preserve">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opioid and drug induced emesis, and both have </w:t>
      </w:r>
      <w:r w:rsidR="006E39AF" w:rsidRPr="00A8219E">
        <w:rPr>
          <w:rFonts w:cs="Arial"/>
          <w:color w:val="000000" w:themeColor="text1"/>
          <w:sz w:val="24"/>
          <w:szCs w:val="24"/>
        </w:rPr>
        <w:t>the</w:t>
      </w:r>
      <w:r w:rsidRPr="00A8219E">
        <w:rPr>
          <w:rFonts w:cs="Arial"/>
          <w:color w:val="000000" w:themeColor="text1"/>
          <w:sz w:val="24"/>
          <w:szCs w:val="24"/>
        </w:rPr>
        <w:t xml:space="preserve"> additional advantage of being pro-kinetic agents. However, metoclopramide crosses the blood brain barrier and can induce somnolence and some serious neurological disorders (extra-pyramidal effects), such as</w:t>
      </w:r>
      <w:r w:rsidR="000029FE" w:rsidRPr="00A8219E">
        <w:rPr>
          <w:rFonts w:cs="Arial"/>
          <w:color w:val="000000" w:themeColor="text1"/>
          <w:sz w:val="24"/>
          <w:szCs w:val="24"/>
        </w:rPr>
        <w:t xml:space="preserve"> </w:t>
      </w:r>
      <w:proofErr w:type="spellStart"/>
      <w:r w:rsidR="000029FE" w:rsidRPr="00A8219E">
        <w:rPr>
          <w:rFonts w:cs="Arial"/>
          <w:color w:val="000000" w:themeColor="text1"/>
          <w:sz w:val="24"/>
          <w:szCs w:val="24"/>
        </w:rPr>
        <w:t>dyskinesias</w:t>
      </w:r>
      <w:proofErr w:type="spellEnd"/>
      <w:r w:rsidRPr="00A8219E">
        <w:rPr>
          <w:rFonts w:cs="Arial"/>
          <w:color w:val="000000" w:themeColor="text1"/>
          <w:sz w:val="24"/>
          <w:szCs w:val="24"/>
        </w:rPr>
        <w:t xml:space="preserve">. </w:t>
      </w:r>
      <w:r w:rsidR="00E565CA" w:rsidRPr="00A8219E">
        <w:rPr>
          <w:rFonts w:cs="Arial"/>
          <w:color w:val="000000" w:themeColor="text1"/>
          <w:sz w:val="24"/>
          <w:szCs w:val="24"/>
        </w:rPr>
        <w:t xml:space="preserve"> </w:t>
      </w:r>
      <w:r w:rsidR="008F015D" w:rsidRPr="00A8219E">
        <w:rPr>
          <w:rFonts w:cs="Arial"/>
          <w:color w:val="000000" w:themeColor="text1"/>
          <w:sz w:val="24"/>
          <w:szCs w:val="24"/>
        </w:rPr>
        <w:t>Although</w:t>
      </w:r>
      <w:r w:rsidRPr="00A8219E">
        <w:rPr>
          <w:rFonts w:cs="Arial"/>
          <w:color w:val="000000" w:themeColor="text1"/>
          <w:sz w:val="24"/>
          <w:szCs w:val="24"/>
        </w:rPr>
        <w:t xml:space="preserve"> this </w:t>
      </w:r>
      <w:r w:rsidR="008F015D" w:rsidRPr="00A8219E">
        <w:rPr>
          <w:rFonts w:cs="Arial"/>
          <w:color w:val="000000" w:themeColor="text1"/>
          <w:sz w:val="24"/>
          <w:szCs w:val="24"/>
        </w:rPr>
        <w:t xml:space="preserve">represents </w:t>
      </w:r>
      <w:r w:rsidRPr="00A8219E">
        <w:rPr>
          <w:rFonts w:cs="Arial"/>
          <w:color w:val="000000" w:themeColor="text1"/>
          <w:sz w:val="24"/>
          <w:szCs w:val="24"/>
        </w:rPr>
        <w:t>a major disadvantage for high dose or long-term use (see MHRA warning), metoclopramide can be used for acute PONV intervention. However, it is not usually a first line drug, because its efficacy is uncertain (this is under review) and there are safer alternatives</w:t>
      </w:r>
      <w:r w:rsidR="009C5BB3" w:rsidRPr="00A8219E">
        <w:rPr>
          <w:rFonts w:cs="Arial"/>
          <w:color w:val="000000" w:themeColor="text1"/>
          <w:sz w:val="24"/>
          <w:szCs w:val="24"/>
        </w:rPr>
        <w:t>,</w:t>
      </w:r>
      <w:r w:rsidRPr="00A8219E">
        <w:rPr>
          <w:rFonts w:cs="Arial"/>
          <w:color w:val="000000" w:themeColor="text1"/>
          <w:sz w:val="24"/>
          <w:szCs w:val="24"/>
        </w:rPr>
        <w:t xml:space="preserve">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the 5HT3 </w:t>
      </w:r>
      <w:r w:rsidRPr="00A8219E">
        <w:rPr>
          <w:rFonts w:cs="Arial"/>
          <w:color w:val="000000" w:themeColor="text1"/>
          <w:sz w:val="24"/>
          <w:szCs w:val="24"/>
        </w:rPr>
        <w:lastRenderedPageBreak/>
        <w:t xml:space="preserve">antagonists which have become less expensive. </w:t>
      </w:r>
      <w:proofErr w:type="spellStart"/>
      <w:r w:rsidRPr="00A8219E">
        <w:rPr>
          <w:rFonts w:cs="Arial"/>
          <w:color w:val="000000" w:themeColor="text1"/>
          <w:sz w:val="24"/>
          <w:szCs w:val="24"/>
        </w:rPr>
        <w:t>Domperidone</w:t>
      </w:r>
      <w:proofErr w:type="spellEnd"/>
      <w:r w:rsidRPr="00A8219E">
        <w:rPr>
          <w:rFonts w:cs="Arial"/>
          <w:color w:val="000000" w:themeColor="text1"/>
          <w:sz w:val="24"/>
          <w:szCs w:val="24"/>
        </w:rPr>
        <w:t xml:space="preserve"> is not associated with dystonic reactions, but its contra-indication with cardiac disease makes it problematic in the operative setting.</w:t>
      </w:r>
    </w:p>
    <w:p w14:paraId="05BAE3CD" w14:textId="77777777" w:rsidR="00C918C6" w:rsidRPr="00A8219E" w:rsidRDefault="00C918C6" w:rsidP="00272CA4">
      <w:pPr>
        <w:spacing w:line="480" w:lineRule="auto"/>
        <w:rPr>
          <w:rFonts w:cs="Arial"/>
          <w:color w:val="000000" w:themeColor="text1"/>
          <w:sz w:val="24"/>
          <w:szCs w:val="24"/>
        </w:rPr>
      </w:pPr>
      <w:proofErr w:type="spellStart"/>
      <w:r w:rsidRPr="00A8219E">
        <w:rPr>
          <w:rFonts w:cs="Arial"/>
          <w:color w:val="000000" w:themeColor="text1"/>
          <w:sz w:val="24"/>
          <w:szCs w:val="24"/>
        </w:rPr>
        <w:t>Prochlorperazine</w:t>
      </w:r>
      <w:proofErr w:type="spellEnd"/>
      <w:r w:rsidRPr="00A8219E">
        <w:rPr>
          <w:rFonts w:cs="Arial"/>
          <w:color w:val="000000" w:themeColor="text1"/>
          <w:sz w:val="24"/>
          <w:szCs w:val="24"/>
        </w:rPr>
        <w:t xml:space="preserve"> is licensed for treatment of acute emesis, as well as for prevention</w:t>
      </w:r>
      <w:r w:rsidR="009C5BB3" w:rsidRPr="00A8219E">
        <w:rPr>
          <w:rFonts w:cs="Arial"/>
          <w:color w:val="000000" w:themeColor="text1"/>
          <w:sz w:val="24"/>
          <w:szCs w:val="24"/>
        </w:rPr>
        <w:t>,</w:t>
      </w:r>
      <w:r w:rsidRPr="00A8219E">
        <w:rPr>
          <w:rFonts w:cs="Arial"/>
          <w:color w:val="000000" w:themeColor="text1"/>
          <w:sz w:val="24"/>
          <w:szCs w:val="24"/>
        </w:rPr>
        <w:t xml:space="preserve"> and it may be combined with agents such as a 5HT3 antagonist at induction if there is a high risk of PONV. It is a first-generation antipsychotic drug and works in </w:t>
      </w:r>
      <w:r w:rsidR="00E27136" w:rsidRPr="00A8219E">
        <w:rPr>
          <w:rFonts w:cs="Arial"/>
          <w:color w:val="000000" w:themeColor="text1"/>
          <w:sz w:val="24"/>
          <w:szCs w:val="24"/>
        </w:rPr>
        <w:t>NA/V</w:t>
      </w:r>
      <w:r w:rsidRPr="00A8219E">
        <w:rPr>
          <w:rFonts w:cs="Arial"/>
          <w:color w:val="000000" w:themeColor="text1"/>
          <w:sz w:val="24"/>
          <w:szCs w:val="24"/>
        </w:rPr>
        <w:t xml:space="preserve"> because one of its primary mechanisms of action is to block dopamine (D2) receptors. At lower doses than </w:t>
      </w:r>
      <w:r w:rsidR="009C5BB3" w:rsidRPr="00A8219E">
        <w:rPr>
          <w:rFonts w:cs="Arial"/>
          <w:color w:val="000000" w:themeColor="text1"/>
          <w:sz w:val="24"/>
          <w:szCs w:val="24"/>
        </w:rPr>
        <w:t>would be used when treating</w:t>
      </w:r>
      <w:r w:rsidRPr="00A8219E">
        <w:rPr>
          <w:rFonts w:cs="Arial"/>
          <w:color w:val="000000" w:themeColor="text1"/>
          <w:sz w:val="24"/>
          <w:szCs w:val="24"/>
        </w:rPr>
        <w:t xml:space="preserve"> psychoses, this can assist in </w:t>
      </w:r>
      <w:r w:rsidR="00E27136" w:rsidRPr="00A8219E">
        <w:rPr>
          <w:rFonts w:cs="Arial"/>
          <w:color w:val="000000" w:themeColor="text1"/>
          <w:sz w:val="24"/>
          <w:szCs w:val="24"/>
        </w:rPr>
        <w:t>Na/V</w:t>
      </w:r>
      <w:r w:rsidRPr="00A8219E">
        <w:rPr>
          <w:rFonts w:cs="Arial"/>
          <w:color w:val="000000" w:themeColor="text1"/>
          <w:sz w:val="24"/>
          <w:szCs w:val="24"/>
        </w:rPr>
        <w:t>.</w:t>
      </w:r>
      <w:r w:rsidR="009C5BB3" w:rsidRPr="00A8219E">
        <w:rPr>
          <w:rFonts w:cs="Arial"/>
          <w:color w:val="000000" w:themeColor="text1"/>
          <w:sz w:val="24"/>
          <w:szCs w:val="24"/>
        </w:rPr>
        <w:t xml:space="preserve"> </w:t>
      </w:r>
      <w:r w:rsidRPr="00A8219E">
        <w:rPr>
          <w:rFonts w:cs="Arial"/>
          <w:color w:val="000000" w:themeColor="text1"/>
          <w:sz w:val="24"/>
          <w:szCs w:val="24"/>
        </w:rPr>
        <w:t xml:space="preserve"> </w:t>
      </w:r>
      <w:proofErr w:type="spellStart"/>
      <w:r w:rsidRPr="00A8219E">
        <w:rPr>
          <w:rFonts w:cs="Arial"/>
          <w:color w:val="000000" w:themeColor="text1"/>
          <w:sz w:val="24"/>
          <w:szCs w:val="24"/>
        </w:rPr>
        <w:t>Droperidol</w:t>
      </w:r>
      <w:proofErr w:type="spellEnd"/>
      <w:r w:rsidRPr="00A8219E">
        <w:rPr>
          <w:rFonts w:cs="Arial"/>
          <w:color w:val="000000" w:themeColor="text1"/>
          <w:sz w:val="24"/>
          <w:szCs w:val="24"/>
        </w:rPr>
        <w:t xml:space="preserve"> is also a first-generation anti-psychotic drug, related to haloperidol, </w:t>
      </w:r>
      <w:r w:rsidR="009C5BB3" w:rsidRPr="00A8219E">
        <w:rPr>
          <w:rFonts w:cs="Arial"/>
          <w:color w:val="000000" w:themeColor="text1"/>
          <w:sz w:val="24"/>
          <w:szCs w:val="24"/>
        </w:rPr>
        <w:t>and</w:t>
      </w:r>
      <w:r w:rsidRPr="00A8219E">
        <w:rPr>
          <w:rFonts w:cs="Arial"/>
          <w:color w:val="000000" w:themeColor="text1"/>
          <w:sz w:val="24"/>
          <w:szCs w:val="24"/>
        </w:rPr>
        <w:t xml:space="preserve"> can be give</w:t>
      </w:r>
      <w:r w:rsidR="008F015D" w:rsidRPr="00A8219E">
        <w:rPr>
          <w:rFonts w:cs="Arial"/>
          <w:color w:val="000000" w:themeColor="text1"/>
          <w:sz w:val="24"/>
          <w:szCs w:val="24"/>
        </w:rPr>
        <w:t>n</w:t>
      </w:r>
      <w:r w:rsidRPr="00A8219E">
        <w:rPr>
          <w:rFonts w:cs="Arial"/>
          <w:color w:val="000000" w:themeColor="text1"/>
          <w:sz w:val="24"/>
          <w:szCs w:val="24"/>
        </w:rPr>
        <w:t xml:space="preserve"> </w:t>
      </w:r>
      <w:proofErr w:type="spellStart"/>
      <w:r w:rsidRPr="00A8219E">
        <w:rPr>
          <w:rFonts w:cs="Arial"/>
          <w:color w:val="000000" w:themeColor="text1"/>
          <w:sz w:val="24"/>
          <w:szCs w:val="24"/>
        </w:rPr>
        <w:t>i.v.</w:t>
      </w:r>
      <w:proofErr w:type="spellEnd"/>
      <w:r w:rsidRPr="00A8219E">
        <w:rPr>
          <w:rFonts w:cs="Arial"/>
          <w:color w:val="000000" w:themeColor="text1"/>
          <w:sz w:val="24"/>
          <w:szCs w:val="24"/>
        </w:rPr>
        <w:t xml:space="preserve"> intra-operatively.</w:t>
      </w:r>
    </w:p>
    <w:p w14:paraId="6DC1DBE7" w14:textId="5D3DC842" w:rsidR="004352B3"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The corticosteroid dexamethasone can be given </w:t>
      </w:r>
      <w:r w:rsidR="00925813" w:rsidRPr="00A8219E">
        <w:rPr>
          <w:rFonts w:cs="Arial"/>
          <w:color w:val="000000" w:themeColor="text1"/>
          <w:sz w:val="24"/>
          <w:szCs w:val="24"/>
        </w:rPr>
        <w:t xml:space="preserve">before or </w:t>
      </w:r>
      <w:r w:rsidRPr="00A8219E">
        <w:rPr>
          <w:rFonts w:cs="Arial"/>
          <w:color w:val="000000" w:themeColor="text1"/>
          <w:sz w:val="24"/>
          <w:szCs w:val="24"/>
        </w:rPr>
        <w:t xml:space="preserve">at induction to offset PONV risk, but despite long-term use, the mechanism of action is unknown. </w:t>
      </w:r>
      <w:r w:rsidR="008F015D" w:rsidRPr="00A8219E">
        <w:rPr>
          <w:rFonts w:cs="Arial"/>
          <w:color w:val="000000" w:themeColor="text1"/>
          <w:sz w:val="24"/>
          <w:szCs w:val="24"/>
        </w:rPr>
        <w:t>A</w:t>
      </w:r>
      <w:r w:rsidRPr="00A8219E">
        <w:rPr>
          <w:rFonts w:cs="Arial"/>
          <w:color w:val="000000" w:themeColor="text1"/>
          <w:sz w:val="24"/>
          <w:szCs w:val="24"/>
        </w:rPr>
        <w:t>s a corticosteroid, there is an anti-inflammatory action</w:t>
      </w:r>
      <w:r w:rsidR="009C5BB3" w:rsidRPr="00A8219E">
        <w:rPr>
          <w:rFonts w:cs="Arial"/>
          <w:color w:val="000000" w:themeColor="text1"/>
          <w:sz w:val="24"/>
          <w:szCs w:val="24"/>
        </w:rPr>
        <w:t>,</w:t>
      </w:r>
      <w:r w:rsidRPr="00A8219E">
        <w:rPr>
          <w:rFonts w:cs="Arial"/>
          <w:color w:val="000000" w:themeColor="text1"/>
          <w:sz w:val="24"/>
          <w:szCs w:val="24"/>
        </w:rPr>
        <w:t xml:space="preserve"> which may exert an anti-emetic action with or without reducing pain. Less pain means less cortical stimulation and less opioid requirement. The anti-inflammatory effects cause inhibition of prostaglandin and serotonin release, which</w:t>
      </w:r>
      <w:r w:rsidR="00652855" w:rsidRPr="00A8219E">
        <w:rPr>
          <w:rFonts w:cs="Arial"/>
          <w:color w:val="000000" w:themeColor="text1"/>
          <w:sz w:val="24"/>
          <w:szCs w:val="24"/>
        </w:rPr>
        <w:t xml:space="preserve"> could oppose/counteract emesis. </w:t>
      </w:r>
      <w:r w:rsidR="004352B3" w:rsidRPr="00A8219E">
        <w:rPr>
          <w:rFonts w:cs="Arial"/>
          <w:color w:val="000000" w:themeColor="text1"/>
          <w:sz w:val="24"/>
          <w:szCs w:val="24"/>
        </w:rPr>
        <w:t xml:space="preserve">These effects will be delayed, </w:t>
      </w:r>
      <w:r w:rsidR="00652855" w:rsidRPr="00A8219E">
        <w:rPr>
          <w:rFonts w:cs="Arial"/>
          <w:color w:val="000000" w:themeColor="text1"/>
          <w:sz w:val="24"/>
          <w:szCs w:val="24"/>
        </w:rPr>
        <w:t xml:space="preserve">as the dexamethasone </w:t>
      </w:r>
      <w:r w:rsidR="00DA70FA" w:rsidRPr="00A8219E">
        <w:rPr>
          <w:rFonts w:cs="Arial"/>
          <w:color w:val="000000" w:themeColor="text1"/>
          <w:sz w:val="24"/>
          <w:szCs w:val="24"/>
        </w:rPr>
        <w:t>must</w:t>
      </w:r>
      <w:r w:rsidR="00652855" w:rsidRPr="00A8219E">
        <w:rPr>
          <w:rFonts w:cs="Arial"/>
          <w:color w:val="000000" w:themeColor="text1"/>
          <w:sz w:val="24"/>
          <w:szCs w:val="24"/>
        </w:rPr>
        <w:t xml:space="preserve"> cross cell membranes and</w:t>
      </w:r>
      <w:r w:rsidR="00925813" w:rsidRPr="00A8219E">
        <w:rPr>
          <w:rFonts w:cs="Arial"/>
          <w:color w:val="000000" w:themeColor="text1"/>
          <w:sz w:val="24"/>
          <w:szCs w:val="24"/>
        </w:rPr>
        <w:t xml:space="preserve"> modulate gene transcription, for which onset is </w:t>
      </w:r>
      <w:r w:rsidR="00211FF7" w:rsidRPr="00A8219E">
        <w:rPr>
          <w:rFonts w:cs="Arial"/>
          <w:color w:val="000000" w:themeColor="text1"/>
          <w:sz w:val="24"/>
          <w:szCs w:val="24"/>
        </w:rPr>
        <w:t xml:space="preserve">at least </w:t>
      </w:r>
      <w:r w:rsidR="004352B3" w:rsidRPr="00A8219E">
        <w:rPr>
          <w:rFonts w:cs="Arial"/>
          <w:color w:val="000000" w:themeColor="text1"/>
          <w:sz w:val="24"/>
          <w:szCs w:val="24"/>
        </w:rPr>
        <w:t>1-2 hours (</w:t>
      </w:r>
      <w:proofErr w:type="spellStart"/>
      <w:r w:rsidR="004352B3" w:rsidRPr="00A8219E">
        <w:rPr>
          <w:rFonts w:cs="Arial"/>
          <w:color w:val="000000" w:themeColor="text1"/>
          <w:sz w:val="24"/>
          <w:szCs w:val="24"/>
        </w:rPr>
        <w:t>Sapolsky</w:t>
      </w:r>
      <w:proofErr w:type="spellEnd"/>
      <w:r w:rsidR="004352B3" w:rsidRPr="00A8219E">
        <w:rPr>
          <w:rFonts w:cs="Arial"/>
          <w:color w:val="000000" w:themeColor="text1"/>
          <w:sz w:val="24"/>
          <w:szCs w:val="24"/>
        </w:rPr>
        <w:t xml:space="preserve"> et al 2000), hence the general advantage of pre-induction administration (Waldron</w:t>
      </w:r>
      <w:r w:rsidR="00211FF7" w:rsidRPr="00A8219E">
        <w:rPr>
          <w:rFonts w:cs="Arial"/>
          <w:color w:val="000000" w:themeColor="text1"/>
          <w:sz w:val="24"/>
          <w:szCs w:val="24"/>
        </w:rPr>
        <w:t xml:space="preserve"> et al 2013</w:t>
      </w:r>
      <w:r w:rsidR="004352B3" w:rsidRPr="00A8219E">
        <w:rPr>
          <w:rFonts w:cs="Arial"/>
          <w:color w:val="000000" w:themeColor="text1"/>
          <w:sz w:val="24"/>
          <w:szCs w:val="24"/>
        </w:rPr>
        <w:t>).</w:t>
      </w:r>
      <w:r w:rsidR="00652855" w:rsidRPr="00A8219E">
        <w:rPr>
          <w:rFonts w:cs="Arial"/>
          <w:color w:val="000000" w:themeColor="text1"/>
          <w:sz w:val="24"/>
          <w:szCs w:val="24"/>
        </w:rPr>
        <w:t xml:space="preserve"> </w:t>
      </w:r>
      <w:r w:rsidRPr="00A8219E">
        <w:rPr>
          <w:rFonts w:cs="Arial"/>
          <w:color w:val="000000" w:themeColor="text1"/>
          <w:sz w:val="24"/>
          <w:szCs w:val="24"/>
        </w:rPr>
        <w:t xml:space="preserve"> </w:t>
      </w:r>
    </w:p>
    <w:p w14:paraId="411E221B" w14:textId="74EEECD2"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Activation of corticosteroid receptors in the NTS could alleviate </w:t>
      </w:r>
      <w:r w:rsidR="00E27136" w:rsidRPr="00A8219E">
        <w:rPr>
          <w:rFonts w:cs="Arial"/>
          <w:color w:val="000000" w:themeColor="text1"/>
          <w:sz w:val="24"/>
          <w:szCs w:val="24"/>
        </w:rPr>
        <w:t>Na/V</w:t>
      </w:r>
      <w:r w:rsidR="009C5BB3" w:rsidRPr="00A8219E">
        <w:rPr>
          <w:rFonts w:cs="Arial"/>
          <w:color w:val="000000" w:themeColor="text1"/>
          <w:sz w:val="24"/>
          <w:szCs w:val="24"/>
        </w:rPr>
        <w:t>,</w:t>
      </w:r>
      <w:r w:rsidRPr="00A8219E">
        <w:rPr>
          <w:rFonts w:cs="Arial"/>
          <w:color w:val="000000" w:themeColor="text1"/>
          <w:sz w:val="24"/>
          <w:szCs w:val="24"/>
        </w:rPr>
        <w:t xml:space="preserve"> and this may explain </w:t>
      </w:r>
      <w:r w:rsidR="004352B3" w:rsidRPr="00A8219E">
        <w:rPr>
          <w:rFonts w:cs="Arial"/>
          <w:color w:val="000000" w:themeColor="text1"/>
          <w:sz w:val="24"/>
          <w:szCs w:val="24"/>
        </w:rPr>
        <w:t xml:space="preserve">some of </w:t>
      </w:r>
      <w:r w:rsidRPr="00A8219E">
        <w:rPr>
          <w:rFonts w:cs="Arial"/>
          <w:color w:val="000000" w:themeColor="text1"/>
          <w:sz w:val="24"/>
          <w:szCs w:val="24"/>
        </w:rPr>
        <w:t xml:space="preserve">the more rapid actions as an anti-emetic, </w:t>
      </w:r>
      <w:r w:rsidR="004352B3" w:rsidRPr="00A8219E">
        <w:rPr>
          <w:rFonts w:cs="Arial"/>
          <w:color w:val="000000" w:themeColor="text1"/>
          <w:sz w:val="24"/>
          <w:szCs w:val="24"/>
        </w:rPr>
        <w:t>at</w:t>
      </w:r>
      <w:r w:rsidRPr="00A8219E">
        <w:rPr>
          <w:rFonts w:cs="Arial"/>
          <w:color w:val="000000" w:themeColor="text1"/>
          <w:sz w:val="24"/>
          <w:szCs w:val="24"/>
        </w:rPr>
        <w:t xml:space="preserve"> approximately 2 hours after </w:t>
      </w:r>
      <w:proofErr w:type="spellStart"/>
      <w:r w:rsidRPr="00A8219E">
        <w:rPr>
          <w:rFonts w:cs="Arial"/>
          <w:color w:val="000000" w:themeColor="text1"/>
          <w:sz w:val="24"/>
          <w:szCs w:val="24"/>
        </w:rPr>
        <w:t>i.v</w:t>
      </w:r>
      <w:proofErr w:type="spellEnd"/>
      <w:r w:rsidRPr="00A8219E">
        <w:rPr>
          <w:rFonts w:cs="Arial"/>
          <w:color w:val="000000" w:themeColor="text1"/>
          <w:sz w:val="24"/>
          <w:szCs w:val="24"/>
        </w:rPr>
        <w:t xml:space="preserve"> administration (Wang et al 2000). A long half-life of 36-54 hours (SPC) provides prolonged anti-emetic </w:t>
      </w:r>
      <w:proofErr w:type="spellStart"/>
      <w:r w:rsidRPr="00A8219E">
        <w:rPr>
          <w:rFonts w:cs="Arial"/>
          <w:color w:val="000000" w:themeColor="text1"/>
          <w:sz w:val="24"/>
          <w:szCs w:val="24"/>
        </w:rPr>
        <w:t>peri</w:t>
      </w:r>
      <w:proofErr w:type="spellEnd"/>
      <w:r w:rsidRPr="00A8219E">
        <w:rPr>
          <w:rFonts w:cs="Arial"/>
          <w:color w:val="000000" w:themeColor="text1"/>
          <w:sz w:val="24"/>
          <w:szCs w:val="24"/>
        </w:rPr>
        <w:t xml:space="preserve">-operative cover. Dexamethasone is considered to work well with other </w:t>
      </w:r>
      <w:r w:rsidRPr="00A8219E">
        <w:rPr>
          <w:rFonts w:cs="Arial"/>
          <w:color w:val="000000" w:themeColor="text1"/>
          <w:sz w:val="24"/>
          <w:szCs w:val="24"/>
        </w:rPr>
        <w:lastRenderedPageBreak/>
        <w:t>antiemetic agents, having an additive effect and</w:t>
      </w:r>
      <w:r w:rsidR="009C5BB3" w:rsidRPr="00A8219E">
        <w:rPr>
          <w:rFonts w:cs="Arial"/>
          <w:color w:val="000000" w:themeColor="text1"/>
          <w:sz w:val="24"/>
          <w:szCs w:val="24"/>
        </w:rPr>
        <w:t>,</w:t>
      </w:r>
      <w:r w:rsidRPr="00A8219E">
        <w:rPr>
          <w:rFonts w:cs="Arial"/>
          <w:color w:val="000000" w:themeColor="text1"/>
          <w:sz w:val="24"/>
          <w:szCs w:val="24"/>
        </w:rPr>
        <w:t xml:space="preserve"> as </w:t>
      </w:r>
      <w:r w:rsidR="00DA70FA" w:rsidRPr="00A8219E">
        <w:rPr>
          <w:rFonts w:cs="Arial"/>
          <w:color w:val="000000" w:themeColor="text1"/>
          <w:sz w:val="24"/>
          <w:szCs w:val="24"/>
        </w:rPr>
        <w:t>such, is</w:t>
      </w:r>
      <w:r w:rsidRPr="00A8219E">
        <w:rPr>
          <w:rFonts w:cs="Arial"/>
          <w:color w:val="000000" w:themeColor="text1"/>
          <w:sz w:val="24"/>
          <w:szCs w:val="24"/>
        </w:rPr>
        <w:t xml:space="preserve"> often used in combination (</w:t>
      </w:r>
      <w:proofErr w:type="spellStart"/>
      <w:r w:rsidRPr="00A8219E">
        <w:rPr>
          <w:rFonts w:cs="Arial"/>
          <w:color w:val="000000" w:themeColor="text1"/>
          <w:sz w:val="24"/>
          <w:szCs w:val="24"/>
        </w:rPr>
        <w:t>Szarvas</w:t>
      </w:r>
      <w:proofErr w:type="spellEnd"/>
      <w:r w:rsidRPr="00A8219E">
        <w:rPr>
          <w:rFonts w:cs="Arial"/>
          <w:color w:val="000000" w:themeColor="text1"/>
          <w:sz w:val="24"/>
          <w:szCs w:val="24"/>
        </w:rPr>
        <w:t xml:space="preserve"> et al 2003; Song et al 2011)</w:t>
      </w:r>
      <w:r w:rsidR="005C3D98" w:rsidRPr="00A8219E">
        <w:rPr>
          <w:rFonts w:cs="Arial"/>
          <w:color w:val="000000" w:themeColor="text1"/>
          <w:sz w:val="24"/>
          <w:szCs w:val="24"/>
        </w:rPr>
        <w:t>.</w:t>
      </w:r>
    </w:p>
    <w:p w14:paraId="457F54A0" w14:textId="77777777" w:rsidR="006B3BDC" w:rsidRDefault="006B3BDC" w:rsidP="006B3BDC">
      <w:pPr>
        <w:rPr>
          <w:b/>
          <w:color w:val="000000" w:themeColor="text1"/>
          <w:sz w:val="24"/>
          <w:szCs w:val="24"/>
        </w:rPr>
      </w:pPr>
    </w:p>
    <w:p w14:paraId="40DE4BAD" w14:textId="77777777" w:rsidR="006B3BDC" w:rsidRPr="00A8219E" w:rsidRDefault="006B3BDC" w:rsidP="006B3BDC">
      <w:pPr>
        <w:spacing w:line="480" w:lineRule="auto"/>
        <w:rPr>
          <w:rFonts w:cs="Arial"/>
          <w:b/>
          <w:color w:val="000000" w:themeColor="text1"/>
          <w:sz w:val="24"/>
          <w:szCs w:val="24"/>
        </w:rPr>
      </w:pPr>
      <w:r w:rsidRPr="00A8219E">
        <w:rPr>
          <w:rFonts w:cs="Arial"/>
          <w:b/>
          <w:color w:val="000000" w:themeColor="text1"/>
          <w:sz w:val="24"/>
          <w:szCs w:val="24"/>
        </w:rPr>
        <w:t xml:space="preserve">Table 2: Examples of </w:t>
      </w:r>
      <w:proofErr w:type="spellStart"/>
      <w:r w:rsidRPr="00A8219E">
        <w:rPr>
          <w:rFonts w:cs="Arial"/>
          <w:b/>
          <w:color w:val="000000" w:themeColor="text1"/>
          <w:sz w:val="24"/>
          <w:szCs w:val="24"/>
        </w:rPr>
        <w:t>peri</w:t>
      </w:r>
      <w:proofErr w:type="spellEnd"/>
      <w:r w:rsidRPr="00A8219E">
        <w:rPr>
          <w:rFonts w:cs="Arial"/>
          <w:b/>
          <w:color w:val="000000" w:themeColor="text1"/>
          <w:sz w:val="24"/>
          <w:szCs w:val="24"/>
        </w:rPr>
        <w:t xml:space="preserve">-operative drugs associated with emesis </w:t>
      </w:r>
    </w:p>
    <w:tbl>
      <w:tblPr>
        <w:tblStyle w:val="TableGrid"/>
        <w:tblW w:w="0" w:type="auto"/>
        <w:tblLook w:val="04A0" w:firstRow="1" w:lastRow="0" w:firstColumn="1" w:lastColumn="0" w:noHBand="0" w:noVBand="1"/>
      </w:tblPr>
      <w:tblGrid>
        <w:gridCol w:w="4498"/>
        <w:gridCol w:w="4518"/>
      </w:tblGrid>
      <w:tr w:rsidR="006B3BDC" w:rsidRPr="00A8219E" w14:paraId="46EF8A2C" w14:textId="77777777" w:rsidTr="00C035A1">
        <w:tc>
          <w:tcPr>
            <w:tcW w:w="4621" w:type="dxa"/>
          </w:tcPr>
          <w:p w14:paraId="2B0A059D" w14:textId="77777777" w:rsidR="006B3BDC" w:rsidRPr="00A8219E" w:rsidRDefault="006B3BDC" w:rsidP="00C035A1">
            <w:pPr>
              <w:rPr>
                <w:rFonts w:cs="Arial"/>
                <w:b/>
                <w:color w:val="000000" w:themeColor="text1"/>
                <w:sz w:val="24"/>
                <w:szCs w:val="24"/>
              </w:rPr>
            </w:pPr>
            <w:r w:rsidRPr="00A8219E">
              <w:rPr>
                <w:rFonts w:cs="Arial"/>
                <w:b/>
                <w:color w:val="000000" w:themeColor="text1"/>
                <w:sz w:val="24"/>
                <w:szCs w:val="24"/>
              </w:rPr>
              <w:t>Drug</w:t>
            </w:r>
          </w:p>
        </w:tc>
        <w:tc>
          <w:tcPr>
            <w:tcW w:w="4621" w:type="dxa"/>
          </w:tcPr>
          <w:p w14:paraId="3A8622BD" w14:textId="77777777" w:rsidR="006B3BDC" w:rsidRPr="00A8219E" w:rsidRDefault="006B3BDC" w:rsidP="00C035A1">
            <w:pPr>
              <w:rPr>
                <w:rFonts w:cs="Arial"/>
                <w:b/>
                <w:color w:val="000000" w:themeColor="text1"/>
                <w:sz w:val="24"/>
                <w:szCs w:val="24"/>
              </w:rPr>
            </w:pPr>
            <w:r w:rsidRPr="00A8219E">
              <w:rPr>
                <w:rFonts w:cs="Arial"/>
                <w:b/>
                <w:color w:val="000000" w:themeColor="text1"/>
                <w:sz w:val="24"/>
                <w:szCs w:val="24"/>
              </w:rPr>
              <w:t>Cause of nausea and/or vomiting</w:t>
            </w:r>
          </w:p>
        </w:tc>
      </w:tr>
      <w:tr w:rsidR="006B3BDC" w:rsidRPr="00A8219E" w14:paraId="570A362F" w14:textId="77777777" w:rsidTr="00C035A1">
        <w:tc>
          <w:tcPr>
            <w:tcW w:w="4621" w:type="dxa"/>
          </w:tcPr>
          <w:p w14:paraId="6E9487D5" w14:textId="77777777" w:rsidR="006B3BDC" w:rsidRPr="00A8219E" w:rsidRDefault="006B3BDC" w:rsidP="00C035A1">
            <w:pPr>
              <w:rPr>
                <w:rFonts w:cs="Arial"/>
                <w:color w:val="000000" w:themeColor="text1"/>
                <w:sz w:val="24"/>
                <w:szCs w:val="24"/>
              </w:rPr>
            </w:pPr>
            <w:r w:rsidRPr="00A8219E">
              <w:rPr>
                <w:rFonts w:cs="Arial"/>
                <w:color w:val="000000" w:themeColor="text1"/>
                <w:sz w:val="24"/>
                <w:szCs w:val="24"/>
              </w:rPr>
              <w:t xml:space="preserve">Opioids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morphine and fentanyl</w:t>
            </w:r>
          </w:p>
        </w:tc>
        <w:tc>
          <w:tcPr>
            <w:tcW w:w="4621" w:type="dxa"/>
          </w:tcPr>
          <w:p w14:paraId="532BEC04" w14:textId="77777777" w:rsidR="006B3BDC" w:rsidRPr="00A8219E" w:rsidRDefault="006B3BDC" w:rsidP="00C035A1">
            <w:pPr>
              <w:rPr>
                <w:rFonts w:cs="Arial"/>
                <w:b/>
                <w:color w:val="000000" w:themeColor="text1"/>
                <w:sz w:val="24"/>
                <w:szCs w:val="24"/>
              </w:rPr>
            </w:pPr>
            <w:r w:rsidRPr="00A8219E">
              <w:rPr>
                <w:rFonts w:cs="Arial"/>
                <w:color w:val="000000" w:themeColor="text1"/>
                <w:sz w:val="24"/>
                <w:szCs w:val="24"/>
              </w:rPr>
              <w:t>Stimulate CTZ and delay gastric emptying</w:t>
            </w:r>
          </w:p>
        </w:tc>
      </w:tr>
      <w:tr w:rsidR="006B3BDC" w:rsidRPr="00A8219E" w14:paraId="2C9092B9" w14:textId="77777777" w:rsidTr="00C035A1">
        <w:trPr>
          <w:trHeight w:val="287"/>
        </w:trPr>
        <w:tc>
          <w:tcPr>
            <w:tcW w:w="4621" w:type="dxa"/>
          </w:tcPr>
          <w:p w14:paraId="3DCD9605" w14:textId="77777777" w:rsidR="006B3BDC" w:rsidRPr="00A8219E" w:rsidRDefault="006B3BDC" w:rsidP="00C035A1">
            <w:pPr>
              <w:rPr>
                <w:rFonts w:cs="Arial"/>
                <w:color w:val="000000" w:themeColor="text1"/>
                <w:sz w:val="24"/>
                <w:szCs w:val="24"/>
              </w:rPr>
            </w:pPr>
            <w:r w:rsidRPr="00A8219E">
              <w:rPr>
                <w:rFonts w:cs="Arial"/>
                <w:color w:val="000000" w:themeColor="text1"/>
                <w:sz w:val="24"/>
                <w:szCs w:val="24"/>
              </w:rPr>
              <w:t>Nitrous oxide</w:t>
            </w:r>
          </w:p>
        </w:tc>
        <w:tc>
          <w:tcPr>
            <w:tcW w:w="4621" w:type="dxa"/>
          </w:tcPr>
          <w:p w14:paraId="13011BB4" w14:textId="77777777" w:rsidR="006B3BDC" w:rsidRPr="00A8219E" w:rsidRDefault="006B3BDC" w:rsidP="00C035A1">
            <w:pPr>
              <w:rPr>
                <w:rFonts w:cs="Arial"/>
                <w:b/>
                <w:color w:val="000000" w:themeColor="text1"/>
                <w:sz w:val="24"/>
                <w:szCs w:val="24"/>
              </w:rPr>
            </w:pPr>
            <w:r w:rsidRPr="00A8219E">
              <w:rPr>
                <w:rFonts w:cs="Arial"/>
                <w:color w:val="000000" w:themeColor="text1"/>
                <w:sz w:val="24"/>
                <w:szCs w:val="24"/>
              </w:rPr>
              <w:t>Diffusion of gas into intestinal spaces can cause bowel distension</w:t>
            </w:r>
          </w:p>
        </w:tc>
      </w:tr>
      <w:tr w:rsidR="006B3BDC" w:rsidRPr="00A8219E" w14:paraId="4480587C" w14:textId="77777777" w:rsidTr="00C035A1">
        <w:tc>
          <w:tcPr>
            <w:tcW w:w="4621" w:type="dxa"/>
          </w:tcPr>
          <w:p w14:paraId="41597DE0" w14:textId="77777777" w:rsidR="006B3BDC" w:rsidRPr="00A8219E" w:rsidRDefault="006B3BDC" w:rsidP="00C035A1">
            <w:pPr>
              <w:rPr>
                <w:rFonts w:cs="Arial"/>
                <w:color w:val="000000" w:themeColor="text1"/>
                <w:sz w:val="24"/>
                <w:szCs w:val="24"/>
              </w:rPr>
            </w:pPr>
            <w:r w:rsidRPr="00A8219E">
              <w:rPr>
                <w:rFonts w:cs="Arial"/>
                <w:color w:val="000000" w:themeColor="text1"/>
                <w:sz w:val="24"/>
                <w:szCs w:val="24"/>
              </w:rPr>
              <w:t>Atropine</w:t>
            </w:r>
          </w:p>
        </w:tc>
        <w:tc>
          <w:tcPr>
            <w:tcW w:w="4621" w:type="dxa"/>
          </w:tcPr>
          <w:p w14:paraId="213EDCD5" w14:textId="77777777" w:rsidR="006B3BDC" w:rsidRPr="00A8219E" w:rsidRDefault="006B3BDC" w:rsidP="00C035A1">
            <w:pPr>
              <w:rPr>
                <w:rFonts w:cs="Arial"/>
                <w:color w:val="000000" w:themeColor="text1"/>
                <w:sz w:val="24"/>
                <w:szCs w:val="24"/>
              </w:rPr>
            </w:pPr>
            <w:r w:rsidRPr="00A8219E">
              <w:rPr>
                <w:rFonts w:cs="Arial"/>
                <w:color w:val="000000" w:themeColor="text1"/>
                <w:sz w:val="24"/>
                <w:szCs w:val="24"/>
              </w:rPr>
              <w:t>Delays gastric emptying</w:t>
            </w:r>
          </w:p>
          <w:p w14:paraId="03AAA4C9" w14:textId="77777777" w:rsidR="006B3BDC" w:rsidRPr="00A8219E" w:rsidRDefault="006B3BDC" w:rsidP="00C035A1">
            <w:pPr>
              <w:rPr>
                <w:rFonts w:cs="Arial"/>
                <w:color w:val="000000" w:themeColor="text1"/>
                <w:sz w:val="24"/>
                <w:szCs w:val="24"/>
              </w:rPr>
            </w:pPr>
            <w:r w:rsidRPr="00A8219E">
              <w:rPr>
                <w:rFonts w:cs="Arial"/>
                <w:color w:val="000000" w:themeColor="text1"/>
                <w:sz w:val="24"/>
                <w:szCs w:val="24"/>
              </w:rPr>
              <w:t>Lowers oesophageal tone</w:t>
            </w:r>
          </w:p>
        </w:tc>
      </w:tr>
      <w:tr w:rsidR="006B3BDC" w:rsidRPr="00A8219E" w14:paraId="02B0DE2B" w14:textId="77777777" w:rsidTr="00C035A1">
        <w:tc>
          <w:tcPr>
            <w:tcW w:w="4621" w:type="dxa"/>
          </w:tcPr>
          <w:p w14:paraId="0ACF5FFF" w14:textId="77777777" w:rsidR="006B3BDC" w:rsidRPr="00A8219E" w:rsidRDefault="006B3BDC" w:rsidP="00C035A1">
            <w:pPr>
              <w:rPr>
                <w:rFonts w:cs="Arial"/>
                <w:color w:val="000000" w:themeColor="text1"/>
                <w:sz w:val="24"/>
                <w:szCs w:val="24"/>
              </w:rPr>
            </w:pPr>
            <w:r w:rsidRPr="00A8219E">
              <w:rPr>
                <w:rFonts w:cs="Arial"/>
                <w:color w:val="000000" w:themeColor="text1"/>
                <w:sz w:val="24"/>
                <w:szCs w:val="24"/>
              </w:rPr>
              <w:t>Neostigmine</w:t>
            </w:r>
          </w:p>
        </w:tc>
        <w:tc>
          <w:tcPr>
            <w:tcW w:w="4621" w:type="dxa"/>
          </w:tcPr>
          <w:p w14:paraId="50A27009" w14:textId="77777777" w:rsidR="006B3BDC" w:rsidRPr="00A8219E" w:rsidRDefault="006B3BDC" w:rsidP="00C035A1">
            <w:pPr>
              <w:rPr>
                <w:rFonts w:cs="Arial"/>
                <w:color w:val="000000" w:themeColor="text1"/>
                <w:sz w:val="24"/>
                <w:szCs w:val="24"/>
              </w:rPr>
            </w:pPr>
            <w:r w:rsidRPr="00A8219E">
              <w:rPr>
                <w:rFonts w:cs="Arial"/>
                <w:color w:val="000000" w:themeColor="text1"/>
                <w:sz w:val="24"/>
                <w:szCs w:val="24"/>
              </w:rPr>
              <w:t>Anticholinesterase action increases GI motility and secretions/high doses associated with NA/V</w:t>
            </w:r>
          </w:p>
        </w:tc>
      </w:tr>
      <w:tr w:rsidR="006B3BDC" w:rsidRPr="00A8219E" w14:paraId="3B76F4C5" w14:textId="77777777" w:rsidTr="00C035A1">
        <w:tc>
          <w:tcPr>
            <w:tcW w:w="4621" w:type="dxa"/>
          </w:tcPr>
          <w:p w14:paraId="5647C361" w14:textId="77777777" w:rsidR="006B3BDC" w:rsidRPr="00A8219E" w:rsidRDefault="006B3BDC" w:rsidP="00C035A1">
            <w:pPr>
              <w:rPr>
                <w:rFonts w:cs="Arial"/>
                <w:color w:val="000000" w:themeColor="text1"/>
                <w:sz w:val="24"/>
                <w:szCs w:val="24"/>
              </w:rPr>
            </w:pPr>
            <w:r w:rsidRPr="00A8219E">
              <w:rPr>
                <w:rFonts w:cs="Arial"/>
                <w:color w:val="000000" w:themeColor="text1"/>
                <w:sz w:val="24"/>
                <w:szCs w:val="24"/>
              </w:rPr>
              <w:t>NSAIDs</w:t>
            </w:r>
          </w:p>
        </w:tc>
        <w:tc>
          <w:tcPr>
            <w:tcW w:w="4621" w:type="dxa"/>
          </w:tcPr>
          <w:p w14:paraId="1A1F3D14" w14:textId="77777777" w:rsidR="006B3BDC" w:rsidRPr="00A8219E" w:rsidRDefault="006B3BDC" w:rsidP="00C035A1">
            <w:pPr>
              <w:rPr>
                <w:rFonts w:cs="Arial"/>
                <w:color w:val="000000" w:themeColor="text1"/>
                <w:sz w:val="24"/>
                <w:szCs w:val="24"/>
              </w:rPr>
            </w:pPr>
            <w:r w:rsidRPr="00A8219E">
              <w:rPr>
                <w:rFonts w:cs="Arial"/>
                <w:color w:val="000000" w:themeColor="text1"/>
                <w:sz w:val="24"/>
                <w:szCs w:val="24"/>
              </w:rPr>
              <w:t>GI irritation</w:t>
            </w:r>
          </w:p>
        </w:tc>
      </w:tr>
      <w:tr w:rsidR="006B3BDC" w:rsidRPr="00A8219E" w14:paraId="2E569A09" w14:textId="77777777" w:rsidTr="00C035A1">
        <w:tc>
          <w:tcPr>
            <w:tcW w:w="4621" w:type="dxa"/>
          </w:tcPr>
          <w:p w14:paraId="5D98EE80" w14:textId="77777777" w:rsidR="006B3BDC" w:rsidRPr="00A8219E" w:rsidRDefault="006B3BDC" w:rsidP="00C035A1">
            <w:pPr>
              <w:rPr>
                <w:rFonts w:cs="Arial"/>
                <w:color w:val="000000" w:themeColor="text1"/>
                <w:sz w:val="24"/>
                <w:szCs w:val="24"/>
              </w:rPr>
            </w:pPr>
            <w:r w:rsidRPr="00A8219E">
              <w:rPr>
                <w:rFonts w:cs="Arial"/>
                <w:color w:val="000000" w:themeColor="text1"/>
                <w:sz w:val="24"/>
                <w:szCs w:val="24"/>
              </w:rPr>
              <w:t xml:space="preserve">Hyoscine </w:t>
            </w:r>
            <w:proofErr w:type="spellStart"/>
            <w:r w:rsidRPr="00A8219E">
              <w:rPr>
                <w:rFonts w:cs="Arial"/>
                <w:color w:val="000000" w:themeColor="text1"/>
                <w:sz w:val="24"/>
                <w:szCs w:val="24"/>
              </w:rPr>
              <w:t>butylbromide</w:t>
            </w:r>
            <w:proofErr w:type="spellEnd"/>
          </w:p>
        </w:tc>
        <w:tc>
          <w:tcPr>
            <w:tcW w:w="4621" w:type="dxa"/>
          </w:tcPr>
          <w:p w14:paraId="4F028289" w14:textId="77777777" w:rsidR="006B3BDC" w:rsidRPr="00A8219E" w:rsidRDefault="006B3BDC" w:rsidP="00C035A1">
            <w:pPr>
              <w:rPr>
                <w:rFonts w:cs="Arial"/>
                <w:color w:val="000000" w:themeColor="text1"/>
                <w:sz w:val="24"/>
                <w:szCs w:val="24"/>
              </w:rPr>
            </w:pPr>
            <w:r w:rsidRPr="00A8219E">
              <w:rPr>
                <w:rFonts w:cs="Arial"/>
                <w:color w:val="000000" w:themeColor="text1"/>
                <w:sz w:val="24"/>
                <w:szCs w:val="24"/>
              </w:rPr>
              <w:t>Gastric stasis</w:t>
            </w:r>
          </w:p>
        </w:tc>
      </w:tr>
    </w:tbl>
    <w:p w14:paraId="4B60240F" w14:textId="77777777" w:rsidR="006B3BDC" w:rsidRPr="00A8219E" w:rsidRDefault="006B3BDC" w:rsidP="006B3BDC">
      <w:pPr>
        <w:spacing w:line="480" w:lineRule="auto"/>
        <w:rPr>
          <w:rFonts w:cs="Arial"/>
          <w:b/>
          <w:color w:val="000000" w:themeColor="text1"/>
          <w:sz w:val="24"/>
          <w:szCs w:val="24"/>
        </w:rPr>
      </w:pPr>
    </w:p>
    <w:p w14:paraId="3C0F42F2" w14:textId="77777777" w:rsidR="00C918C6" w:rsidRPr="00A8219E" w:rsidRDefault="00C918C6" w:rsidP="00272CA4">
      <w:pPr>
        <w:spacing w:line="480" w:lineRule="auto"/>
        <w:rPr>
          <w:rFonts w:cs="Arial"/>
          <w:color w:val="000000" w:themeColor="text1"/>
          <w:sz w:val="24"/>
          <w:szCs w:val="24"/>
        </w:rPr>
      </w:pPr>
    </w:p>
    <w:p w14:paraId="30880F4A" w14:textId="77777777" w:rsidR="00C918C6" w:rsidRPr="00A8219E" w:rsidRDefault="00C918C6" w:rsidP="00272CA4">
      <w:pPr>
        <w:spacing w:line="480" w:lineRule="auto"/>
        <w:rPr>
          <w:rFonts w:cs="Arial"/>
          <w:b/>
          <w:color w:val="000000" w:themeColor="text1"/>
          <w:sz w:val="24"/>
          <w:szCs w:val="24"/>
        </w:rPr>
      </w:pPr>
      <w:r w:rsidRPr="00A8219E">
        <w:rPr>
          <w:rFonts w:cs="Arial"/>
          <w:b/>
          <w:color w:val="000000" w:themeColor="text1"/>
          <w:sz w:val="24"/>
          <w:szCs w:val="24"/>
        </w:rPr>
        <w:t xml:space="preserve">Acute </w:t>
      </w:r>
      <w:r w:rsidR="00E27136" w:rsidRPr="00A8219E">
        <w:rPr>
          <w:rFonts w:cs="Arial"/>
          <w:b/>
          <w:color w:val="000000" w:themeColor="text1"/>
          <w:sz w:val="24"/>
          <w:szCs w:val="24"/>
        </w:rPr>
        <w:t>NA/V</w:t>
      </w:r>
    </w:p>
    <w:p w14:paraId="6EBF4765" w14:textId="2F124E4A"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T</w:t>
      </w:r>
      <w:r w:rsidR="00AC3D11" w:rsidRPr="00A8219E">
        <w:rPr>
          <w:rFonts w:cs="Arial"/>
          <w:color w:val="000000" w:themeColor="text1"/>
          <w:sz w:val="24"/>
          <w:szCs w:val="24"/>
        </w:rPr>
        <w:t>his has many causes (Table 3</w:t>
      </w:r>
      <w:r w:rsidRPr="00A8219E">
        <w:rPr>
          <w:rFonts w:cs="Arial"/>
          <w:color w:val="000000" w:themeColor="text1"/>
          <w:sz w:val="24"/>
          <w:szCs w:val="24"/>
        </w:rPr>
        <w:t xml:space="preserve">) and it is </w:t>
      </w:r>
      <w:r w:rsidR="0091141B" w:rsidRPr="00A8219E">
        <w:rPr>
          <w:rFonts w:cs="Arial"/>
          <w:color w:val="000000" w:themeColor="text1"/>
          <w:sz w:val="24"/>
          <w:szCs w:val="24"/>
        </w:rPr>
        <w:t>important, where</w:t>
      </w:r>
      <w:r w:rsidR="009C5BB3" w:rsidRPr="00A8219E">
        <w:rPr>
          <w:rFonts w:cs="Arial"/>
          <w:color w:val="000000" w:themeColor="text1"/>
          <w:sz w:val="24"/>
          <w:szCs w:val="24"/>
        </w:rPr>
        <w:t xml:space="preserve"> possible, </w:t>
      </w:r>
      <w:r w:rsidRPr="00A8219E">
        <w:rPr>
          <w:rFonts w:cs="Arial"/>
          <w:color w:val="000000" w:themeColor="text1"/>
          <w:sz w:val="24"/>
          <w:szCs w:val="24"/>
        </w:rPr>
        <w:t xml:space="preserve">to establish the cause before treating the vomiting, although </w:t>
      </w:r>
      <w:r w:rsidR="00DB6BE4">
        <w:rPr>
          <w:rFonts w:cs="Arial"/>
          <w:color w:val="000000" w:themeColor="text1"/>
          <w:sz w:val="24"/>
          <w:szCs w:val="24"/>
        </w:rPr>
        <w:t xml:space="preserve">initial/concomitant </w:t>
      </w:r>
      <w:r w:rsidRPr="00A8219E">
        <w:rPr>
          <w:rFonts w:cs="Arial"/>
          <w:color w:val="000000" w:themeColor="text1"/>
          <w:sz w:val="24"/>
          <w:szCs w:val="24"/>
        </w:rPr>
        <w:t xml:space="preserve">medical support </w:t>
      </w:r>
      <w:r w:rsidR="008F015D" w:rsidRPr="00A8219E">
        <w:rPr>
          <w:rFonts w:cs="Arial"/>
          <w:color w:val="000000" w:themeColor="text1"/>
          <w:sz w:val="24"/>
          <w:szCs w:val="24"/>
        </w:rPr>
        <w:t xml:space="preserve">may be </w:t>
      </w:r>
      <w:r w:rsidR="0091141B" w:rsidRPr="00A8219E">
        <w:rPr>
          <w:rFonts w:cs="Arial"/>
          <w:color w:val="000000" w:themeColor="text1"/>
          <w:sz w:val="24"/>
          <w:szCs w:val="24"/>
        </w:rPr>
        <w:t>necessary,</w:t>
      </w:r>
      <w:r w:rsidR="009C5BB3" w:rsidRPr="00A8219E">
        <w:rPr>
          <w:rFonts w:cs="Arial"/>
          <w:color w:val="000000" w:themeColor="text1"/>
          <w:sz w:val="24"/>
          <w:szCs w:val="24"/>
        </w:rPr>
        <w:t xml:space="preserve"> </w:t>
      </w:r>
      <w:proofErr w:type="spellStart"/>
      <w:r w:rsidRPr="00A8219E">
        <w:rPr>
          <w:rFonts w:cs="Arial"/>
          <w:color w:val="000000" w:themeColor="text1"/>
          <w:sz w:val="24"/>
          <w:szCs w:val="24"/>
        </w:rPr>
        <w:t>e.g</w:t>
      </w:r>
      <w:proofErr w:type="spellEnd"/>
      <w:r w:rsidRPr="00A8219E">
        <w:rPr>
          <w:rFonts w:cs="Arial"/>
          <w:color w:val="000000" w:themeColor="text1"/>
          <w:sz w:val="24"/>
          <w:szCs w:val="24"/>
        </w:rPr>
        <w:t xml:space="preserve"> fluid replacement. Many antiemetic drugs can be administered parenterally to avoid issues with reduced absorption and bioavailability, such as metoclopramide (</w:t>
      </w:r>
      <w:proofErr w:type="spellStart"/>
      <w:r w:rsidRPr="00A8219E">
        <w:rPr>
          <w:rFonts w:cs="Arial"/>
          <w:color w:val="000000" w:themeColor="text1"/>
          <w:sz w:val="24"/>
          <w:szCs w:val="24"/>
        </w:rPr>
        <w:t>i.v</w:t>
      </w:r>
      <w:proofErr w:type="spellEnd"/>
      <w:r w:rsidRPr="00A8219E">
        <w:rPr>
          <w:rFonts w:cs="Arial"/>
          <w:color w:val="000000" w:themeColor="text1"/>
          <w:sz w:val="24"/>
          <w:szCs w:val="24"/>
        </w:rPr>
        <w:t xml:space="preserve"> onset 1-3 minutes) or ondansetron (</w:t>
      </w:r>
      <w:proofErr w:type="spellStart"/>
      <w:r w:rsidRPr="00A8219E">
        <w:rPr>
          <w:rFonts w:cs="Arial"/>
          <w:color w:val="000000" w:themeColor="text1"/>
          <w:sz w:val="24"/>
          <w:szCs w:val="24"/>
        </w:rPr>
        <w:t>i.v</w:t>
      </w:r>
      <w:proofErr w:type="spellEnd"/>
      <w:r w:rsidRPr="00A8219E">
        <w:rPr>
          <w:rFonts w:cs="Arial"/>
          <w:color w:val="000000" w:themeColor="text1"/>
          <w:sz w:val="24"/>
          <w:szCs w:val="24"/>
        </w:rPr>
        <w:t xml:space="preserve"> onset 5 minutes). </w:t>
      </w:r>
    </w:p>
    <w:p w14:paraId="4254F5EB" w14:textId="77777777" w:rsidR="006B3BDC" w:rsidRDefault="006B3BDC" w:rsidP="00272CA4">
      <w:pPr>
        <w:spacing w:line="480" w:lineRule="auto"/>
        <w:rPr>
          <w:rFonts w:cs="Arial"/>
          <w:b/>
          <w:color w:val="000000" w:themeColor="text1"/>
          <w:sz w:val="24"/>
          <w:szCs w:val="24"/>
        </w:rPr>
      </w:pPr>
    </w:p>
    <w:p w14:paraId="388F1D4E" w14:textId="77777777" w:rsidR="006B3BDC" w:rsidRDefault="006B3BDC" w:rsidP="00272CA4">
      <w:pPr>
        <w:spacing w:line="480" w:lineRule="auto"/>
        <w:rPr>
          <w:rFonts w:cs="Arial"/>
          <w:b/>
          <w:color w:val="000000" w:themeColor="text1"/>
          <w:sz w:val="24"/>
          <w:szCs w:val="24"/>
        </w:rPr>
      </w:pPr>
    </w:p>
    <w:p w14:paraId="49AE0920" w14:textId="77777777" w:rsidR="006B3BDC" w:rsidRDefault="006B3BDC" w:rsidP="00272CA4">
      <w:pPr>
        <w:spacing w:line="480" w:lineRule="auto"/>
        <w:rPr>
          <w:rFonts w:cs="Arial"/>
          <w:b/>
          <w:color w:val="000000" w:themeColor="text1"/>
          <w:sz w:val="24"/>
          <w:szCs w:val="24"/>
        </w:rPr>
      </w:pPr>
    </w:p>
    <w:p w14:paraId="6D002007" w14:textId="77777777" w:rsidR="006B3BDC" w:rsidRPr="00A8219E" w:rsidRDefault="006B3BDC" w:rsidP="006B3BDC">
      <w:pPr>
        <w:spacing w:line="480" w:lineRule="auto"/>
        <w:rPr>
          <w:rFonts w:cs="Arial"/>
          <w:b/>
          <w:color w:val="000000" w:themeColor="text1"/>
          <w:sz w:val="24"/>
          <w:szCs w:val="24"/>
        </w:rPr>
      </w:pPr>
      <w:r w:rsidRPr="00A8219E">
        <w:rPr>
          <w:rFonts w:cs="Arial"/>
          <w:b/>
          <w:color w:val="000000" w:themeColor="text1"/>
          <w:sz w:val="24"/>
          <w:szCs w:val="24"/>
        </w:rPr>
        <w:lastRenderedPageBreak/>
        <w:t xml:space="preserve">Table 3: </w:t>
      </w:r>
      <w:r>
        <w:rPr>
          <w:rFonts w:cs="Arial"/>
          <w:b/>
          <w:color w:val="000000" w:themeColor="text1"/>
          <w:sz w:val="24"/>
          <w:szCs w:val="24"/>
        </w:rPr>
        <w:t>Examples of a</w:t>
      </w:r>
      <w:r w:rsidRPr="00A8219E">
        <w:rPr>
          <w:rFonts w:cs="Arial"/>
          <w:b/>
          <w:color w:val="000000" w:themeColor="text1"/>
          <w:sz w:val="24"/>
          <w:szCs w:val="24"/>
        </w:rPr>
        <w:t xml:space="preserve">cute causes of nausea and vomiting </w:t>
      </w:r>
    </w:p>
    <w:tbl>
      <w:tblPr>
        <w:tblStyle w:val="TableGrid"/>
        <w:tblW w:w="9905" w:type="dxa"/>
        <w:tblLook w:val="04A0" w:firstRow="1" w:lastRow="0" w:firstColumn="1" w:lastColumn="0" w:noHBand="0" w:noVBand="1"/>
      </w:tblPr>
      <w:tblGrid>
        <w:gridCol w:w="1615"/>
        <w:gridCol w:w="1673"/>
        <w:gridCol w:w="1613"/>
        <w:gridCol w:w="1734"/>
        <w:gridCol w:w="1720"/>
        <w:gridCol w:w="1550"/>
      </w:tblGrid>
      <w:tr w:rsidR="006B3BDC" w:rsidRPr="00A8219E" w14:paraId="270AB013" w14:textId="77777777" w:rsidTr="00C035A1">
        <w:tc>
          <w:tcPr>
            <w:tcW w:w="1615" w:type="dxa"/>
          </w:tcPr>
          <w:p w14:paraId="38D99717" w14:textId="77777777" w:rsidR="006B3BDC" w:rsidRPr="00A8219E" w:rsidRDefault="006B3BDC" w:rsidP="00C035A1">
            <w:pPr>
              <w:spacing w:line="480" w:lineRule="auto"/>
              <w:rPr>
                <w:rFonts w:cs="Arial"/>
                <w:b/>
                <w:color w:val="000000" w:themeColor="text1"/>
                <w:sz w:val="24"/>
                <w:szCs w:val="24"/>
              </w:rPr>
            </w:pPr>
            <w:r w:rsidRPr="00A8219E">
              <w:rPr>
                <w:rFonts w:cs="Arial"/>
                <w:b/>
                <w:color w:val="000000" w:themeColor="text1"/>
                <w:sz w:val="24"/>
                <w:szCs w:val="24"/>
              </w:rPr>
              <w:t>Gastro-intestinal</w:t>
            </w:r>
          </w:p>
        </w:tc>
        <w:tc>
          <w:tcPr>
            <w:tcW w:w="1673" w:type="dxa"/>
          </w:tcPr>
          <w:p w14:paraId="0E863296" w14:textId="77777777" w:rsidR="006B3BDC" w:rsidRPr="00A8219E" w:rsidRDefault="006B3BDC" w:rsidP="00C035A1">
            <w:pPr>
              <w:spacing w:line="480" w:lineRule="auto"/>
              <w:rPr>
                <w:rFonts w:cs="Arial"/>
                <w:b/>
                <w:color w:val="000000" w:themeColor="text1"/>
                <w:sz w:val="24"/>
                <w:szCs w:val="24"/>
              </w:rPr>
            </w:pPr>
            <w:r w:rsidRPr="00A8219E">
              <w:rPr>
                <w:rFonts w:cs="Arial"/>
                <w:b/>
                <w:color w:val="000000" w:themeColor="text1"/>
                <w:sz w:val="24"/>
                <w:szCs w:val="24"/>
              </w:rPr>
              <w:t>Endocrine</w:t>
            </w:r>
          </w:p>
        </w:tc>
        <w:tc>
          <w:tcPr>
            <w:tcW w:w="1613" w:type="dxa"/>
          </w:tcPr>
          <w:p w14:paraId="4D4F672E" w14:textId="77777777" w:rsidR="006B3BDC" w:rsidRPr="00A8219E" w:rsidRDefault="006B3BDC" w:rsidP="00C035A1">
            <w:pPr>
              <w:spacing w:line="480" w:lineRule="auto"/>
              <w:rPr>
                <w:rFonts w:cs="Arial"/>
                <w:b/>
                <w:color w:val="000000" w:themeColor="text1"/>
                <w:sz w:val="24"/>
                <w:szCs w:val="24"/>
              </w:rPr>
            </w:pPr>
            <w:r w:rsidRPr="00A8219E">
              <w:rPr>
                <w:rFonts w:cs="Arial"/>
                <w:b/>
                <w:color w:val="000000" w:themeColor="text1"/>
                <w:sz w:val="24"/>
                <w:szCs w:val="24"/>
              </w:rPr>
              <w:t>Medication</w:t>
            </w:r>
          </w:p>
        </w:tc>
        <w:tc>
          <w:tcPr>
            <w:tcW w:w="1734" w:type="dxa"/>
          </w:tcPr>
          <w:p w14:paraId="7A361C82" w14:textId="77777777" w:rsidR="006B3BDC" w:rsidRPr="00A8219E" w:rsidRDefault="006B3BDC" w:rsidP="00C035A1">
            <w:pPr>
              <w:spacing w:line="480" w:lineRule="auto"/>
              <w:rPr>
                <w:rFonts w:cs="Arial"/>
                <w:b/>
                <w:color w:val="000000" w:themeColor="text1"/>
                <w:sz w:val="24"/>
                <w:szCs w:val="24"/>
              </w:rPr>
            </w:pPr>
            <w:r w:rsidRPr="00A8219E">
              <w:rPr>
                <w:rFonts w:cs="Arial"/>
                <w:b/>
                <w:color w:val="000000" w:themeColor="text1"/>
                <w:sz w:val="24"/>
                <w:szCs w:val="24"/>
              </w:rPr>
              <w:t>Visceral</w:t>
            </w:r>
          </w:p>
        </w:tc>
        <w:tc>
          <w:tcPr>
            <w:tcW w:w="1720" w:type="dxa"/>
          </w:tcPr>
          <w:p w14:paraId="08F0AE67" w14:textId="77777777" w:rsidR="006B3BDC" w:rsidRPr="00A8219E" w:rsidRDefault="006B3BDC" w:rsidP="00C035A1">
            <w:pPr>
              <w:spacing w:line="480" w:lineRule="auto"/>
              <w:rPr>
                <w:rFonts w:cs="Arial"/>
                <w:b/>
                <w:color w:val="000000" w:themeColor="text1"/>
                <w:sz w:val="24"/>
                <w:szCs w:val="24"/>
              </w:rPr>
            </w:pPr>
            <w:r w:rsidRPr="00A8219E">
              <w:rPr>
                <w:rFonts w:cs="Arial"/>
                <w:b/>
                <w:color w:val="000000" w:themeColor="text1"/>
                <w:sz w:val="24"/>
                <w:szCs w:val="24"/>
              </w:rPr>
              <w:t xml:space="preserve">Medical </w:t>
            </w:r>
          </w:p>
        </w:tc>
        <w:tc>
          <w:tcPr>
            <w:tcW w:w="1550" w:type="dxa"/>
          </w:tcPr>
          <w:p w14:paraId="145F4C9C" w14:textId="77777777" w:rsidR="006B3BDC" w:rsidRPr="00A8219E" w:rsidRDefault="006B3BDC" w:rsidP="00C035A1">
            <w:pPr>
              <w:spacing w:line="480" w:lineRule="auto"/>
              <w:rPr>
                <w:rFonts w:cs="Arial"/>
                <w:b/>
                <w:color w:val="000000" w:themeColor="text1"/>
                <w:sz w:val="24"/>
                <w:szCs w:val="24"/>
              </w:rPr>
            </w:pPr>
            <w:r w:rsidRPr="00A8219E">
              <w:rPr>
                <w:rFonts w:cs="Arial"/>
                <w:b/>
                <w:color w:val="000000" w:themeColor="text1"/>
                <w:sz w:val="24"/>
                <w:szCs w:val="24"/>
              </w:rPr>
              <w:t xml:space="preserve">Psychological </w:t>
            </w:r>
          </w:p>
        </w:tc>
      </w:tr>
      <w:tr w:rsidR="006B3BDC" w:rsidRPr="00A8219E" w14:paraId="381F8D8C" w14:textId="77777777" w:rsidTr="00C035A1">
        <w:tc>
          <w:tcPr>
            <w:tcW w:w="1615" w:type="dxa"/>
          </w:tcPr>
          <w:p w14:paraId="6011939B"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 xml:space="preserve">Ingestion of toxins </w:t>
            </w:r>
            <w:proofErr w:type="spellStart"/>
            <w:r w:rsidRPr="00A8219E">
              <w:rPr>
                <w:rFonts w:cs="Arial"/>
                <w:color w:val="000000" w:themeColor="text1"/>
                <w:sz w:val="20"/>
                <w:szCs w:val="20"/>
              </w:rPr>
              <w:t>e.g</w:t>
            </w:r>
            <w:proofErr w:type="spellEnd"/>
            <w:r w:rsidRPr="00A8219E">
              <w:rPr>
                <w:rFonts w:cs="Arial"/>
                <w:color w:val="000000" w:themeColor="text1"/>
                <w:sz w:val="20"/>
                <w:szCs w:val="20"/>
              </w:rPr>
              <w:t xml:space="preserve"> viral or bacterial gastroenteritis</w:t>
            </w:r>
          </w:p>
        </w:tc>
        <w:tc>
          <w:tcPr>
            <w:tcW w:w="1673" w:type="dxa"/>
          </w:tcPr>
          <w:p w14:paraId="1D587ED2"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Diabetic ketoacidosis</w:t>
            </w:r>
          </w:p>
        </w:tc>
        <w:tc>
          <w:tcPr>
            <w:tcW w:w="1613" w:type="dxa"/>
          </w:tcPr>
          <w:p w14:paraId="67060C23"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Opioids</w:t>
            </w:r>
          </w:p>
        </w:tc>
        <w:tc>
          <w:tcPr>
            <w:tcW w:w="1734" w:type="dxa"/>
          </w:tcPr>
          <w:p w14:paraId="6E0C905A"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Chest pain/acute coronary syndrome</w:t>
            </w:r>
          </w:p>
        </w:tc>
        <w:tc>
          <w:tcPr>
            <w:tcW w:w="1720" w:type="dxa"/>
          </w:tcPr>
          <w:p w14:paraId="730AAD46"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Volume depletion</w:t>
            </w:r>
          </w:p>
        </w:tc>
        <w:tc>
          <w:tcPr>
            <w:tcW w:w="1550" w:type="dxa"/>
          </w:tcPr>
          <w:p w14:paraId="7BA65BE0"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 xml:space="preserve">Anticipatory </w:t>
            </w:r>
            <w:proofErr w:type="spellStart"/>
            <w:r w:rsidRPr="00A8219E">
              <w:rPr>
                <w:rFonts w:cs="Arial"/>
                <w:color w:val="000000" w:themeColor="text1"/>
                <w:sz w:val="20"/>
                <w:szCs w:val="20"/>
              </w:rPr>
              <w:t>e.g</w:t>
            </w:r>
            <w:proofErr w:type="spellEnd"/>
            <w:r w:rsidRPr="00A8219E">
              <w:rPr>
                <w:rFonts w:cs="Arial"/>
                <w:color w:val="000000" w:themeColor="text1"/>
                <w:sz w:val="20"/>
                <w:szCs w:val="20"/>
              </w:rPr>
              <w:t xml:space="preserve"> pre-chemotherapy</w:t>
            </w:r>
          </w:p>
        </w:tc>
      </w:tr>
      <w:tr w:rsidR="006B3BDC" w:rsidRPr="00A8219E" w14:paraId="369D333C" w14:textId="77777777" w:rsidTr="00C035A1">
        <w:tc>
          <w:tcPr>
            <w:tcW w:w="1615" w:type="dxa"/>
          </w:tcPr>
          <w:p w14:paraId="2D86005D"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 xml:space="preserve">Bowel obstruction </w:t>
            </w:r>
          </w:p>
        </w:tc>
        <w:tc>
          <w:tcPr>
            <w:tcW w:w="1673" w:type="dxa"/>
          </w:tcPr>
          <w:p w14:paraId="08C8B4B9"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Hypoglycaemia</w:t>
            </w:r>
          </w:p>
        </w:tc>
        <w:tc>
          <w:tcPr>
            <w:tcW w:w="1613" w:type="dxa"/>
          </w:tcPr>
          <w:p w14:paraId="16C9D4E2" w14:textId="77777777" w:rsidR="006B3BDC" w:rsidRPr="00A8219E" w:rsidRDefault="006B3BDC" w:rsidP="00C035A1">
            <w:pPr>
              <w:spacing w:line="480" w:lineRule="auto"/>
              <w:rPr>
                <w:rFonts w:cs="Arial"/>
                <w:color w:val="000000" w:themeColor="text1"/>
                <w:sz w:val="20"/>
                <w:szCs w:val="20"/>
              </w:rPr>
            </w:pPr>
            <w:r>
              <w:rPr>
                <w:rFonts w:cs="Arial"/>
                <w:color w:val="000000" w:themeColor="text1"/>
                <w:sz w:val="20"/>
                <w:szCs w:val="20"/>
              </w:rPr>
              <w:t>C</w:t>
            </w:r>
            <w:r w:rsidRPr="00A8219E">
              <w:rPr>
                <w:rFonts w:cs="Arial"/>
                <w:color w:val="000000" w:themeColor="text1"/>
                <w:sz w:val="20"/>
                <w:szCs w:val="20"/>
              </w:rPr>
              <w:t>hemotherapy</w:t>
            </w:r>
            <w:r>
              <w:rPr>
                <w:rFonts w:cs="Arial"/>
                <w:color w:val="000000" w:themeColor="text1"/>
                <w:sz w:val="20"/>
                <w:szCs w:val="20"/>
              </w:rPr>
              <w:t xml:space="preserve"> </w:t>
            </w:r>
            <w:proofErr w:type="spellStart"/>
            <w:r>
              <w:rPr>
                <w:rFonts w:cs="Arial"/>
                <w:color w:val="000000" w:themeColor="text1"/>
                <w:sz w:val="20"/>
                <w:szCs w:val="20"/>
              </w:rPr>
              <w:t>e.g</w:t>
            </w:r>
            <w:proofErr w:type="spellEnd"/>
            <w:r>
              <w:rPr>
                <w:rFonts w:cs="Arial"/>
                <w:color w:val="000000" w:themeColor="text1"/>
                <w:sz w:val="20"/>
                <w:szCs w:val="20"/>
              </w:rPr>
              <w:t xml:space="preserve"> cisplatin</w:t>
            </w:r>
          </w:p>
        </w:tc>
        <w:tc>
          <w:tcPr>
            <w:tcW w:w="1734" w:type="dxa"/>
          </w:tcPr>
          <w:p w14:paraId="57F89401"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 xml:space="preserve">Pericarditis </w:t>
            </w:r>
          </w:p>
        </w:tc>
        <w:tc>
          <w:tcPr>
            <w:tcW w:w="1720" w:type="dxa"/>
          </w:tcPr>
          <w:p w14:paraId="7652C326"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 xml:space="preserve">Metabolic derangement </w:t>
            </w:r>
            <w:proofErr w:type="spellStart"/>
            <w:r w:rsidRPr="00A8219E">
              <w:rPr>
                <w:rFonts w:cs="Arial"/>
                <w:color w:val="000000" w:themeColor="text1"/>
                <w:sz w:val="20"/>
                <w:szCs w:val="20"/>
              </w:rPr>
              <w:t>e.g</w:t>
            </w:r>
            <w:proofErr w:type="spellEnd"/>
            <w:r w:rsidRPr="00A8219E">
              <w:rPr>
                <w:rFonts w:cs="Arial"/>
                <w:color w:val="000000" w:themeColor="text1"/>
                <w:sz w:val="20"/>
                <w:szCs w:val="20"/>
              </w:rPr>
              <w:t xml:space="preserve"> lactic acidosis or hypercalcaemia</w:t>
            </w:r>
          </w:p>
        </w:tc>
        <w:tc>
          <w:tcPr>
            <w:tcW w:w="1550" w:type="dxa"/>
          </w:tcPr>
          <w:p w14:paraId="6015925F"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Conversion disorder (psychological problem is converted into a symptom)</w:t>
            </w:r>
          </w:p>
        </w:tc>
      </w:tr>
      <w:tr w:rsidR="006B3BDC" w:rsidRPr="00A8219E" w14:paraId="4C3DD37C" w14:textId="77777777" w:rsidTr="00C035A1">
        <w:tc>
          <w:tcPr>
            <w:tcW w:w="1615" w:type="dxa"/>
          </w:tcPr>
          <w:p w14:paraId="47C34DC7"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Biliary colic</w:t>
            </w:r>
          </w:p>
        </w:tc>
        <w:tc>
          <w:tcPr>
            <w:tcW w:w="1673" w:type="dxa"/>
          </w:tcPr>
          <w:p w14:paraId="2A8BA1FD"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Thyroid disease</w:t>
            </w:r>
          </w:p>
        </w:tc>
        <w:tc>
          <w:tcPr>
            <w:tcW w:w="1613" w:type="dxa"/>
          </w:tcPr>
          <w:p w14:paraId="49D22074"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NSAIDs</w:t>
            </w:r>
          </w:p>
        </w:tc>
        <w:tc>
          <w:tcPr>
            <w:tcW w:w="1734" w:type="dxa"/>
          </w:tcPr>
          <w:p w14:paraId="1D33EF2A"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 xml:space="preserve">Pyelonephritis </w:t>
            </w:r>
          </w:p>
        </w:tc>
        <w:tc>
          <w:tcPr>
            <w:tcW w:w="1720" w:type="dxa"/>
          </w:tcPr>
          <w:p w14:paraId="6C6ADCBF"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 xml:space="preserve">Neurological </w:t>
            </w:r>
            <w:proofErr w:type="spellStart"/>
            <w:r w:rsidRPr="00A8219E">
              <w:rPr>
                <w:rFonts w:cs="Arial"/>
                <w:color w:val="000000" w:themeColor="text1"/>
                <w:sz w:val="20"/>
                <w:szCs w:val="20"/>
              </w:rPr>
              <w:t>e.g</w:t>
            </w:r>
            <w:proofErr w:type="spellEnd"/>
            <w:r w:rsidRPr="00A8219E">
              <w:rPr>
                <w:rFonts w:cs="Arial"/>
                <w:color w:val="000000" w:themeColor="text1"/>
                <w:sz w:val="20"/>
                <w:szCs w:val="20"/>
              </w:rPr>
              <w:t xml:space="preserve"> CNS tumour, infection, stroke</w:t>
            </w:r>
          </w:p>
        </w:tc>
        <w:tc>
          <w:tcPr>
            <w:tcW w:w="1550" w:type="dxa"/>
          </w:tcPr>
          <w:p w14:paraId="5AA377F5"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 xml:space="preserve">Eating disorders </w:t>
            </w:r>
            <w:proofErr w:type="spellStart"/>
            <w:r w:rsidRPr="00A8219E">
              <w:rPr>
                <w:rFonts w:cs="Arial"/>
                <w:color w:val="000000" w:themeColor="text1"/>
                <w:sz w:val="20"/>
                <w:szCs w:val="20"/>
              </w:rPr>
              <w:t>e.g</w:t>
            </w:r>
            <w:proofErr w:type="spellEnd"/>
            <w:r w:rsidRPr="00A8219E">
              <w:rPr>
                <w:rFonts w:cs="Arial"/>
                <w:color w:val="000000" w:themeColor="text1"/>
                <w:sz w:val="20"/>
                <w:szCs w:val="20"/>
              </w:rPr>
              <w:t xml:space="preserve"> bulimia nervosa</w:t>
            </w:r>
          </w:p>
        </w:tc>
      </w:tr>
      <w:tr w:rsidR="006B3BDC" w:rsidRPr="00A8219E" w14:paraId="1FC94BA7" w14:textId="77777777" w:rsidTr="00C035A1">
        <w:tc>
          <w:tcPr>
            <w:tcW w:w="1615" w:type="dxa"/>
          </w:tcPr>
          <w:p w14:paraId="7AE721F2"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Cholecystitis</w:t>
            </w:r>
          </w:p>
        </w:tc>
        <w:tc>
          <w:tcPr>
            <w:tcW w:w="1673" w:type="dxa"/>
          </w:tcPr>
          <w:p w14:paraId="100E4252" w14:textId="77777777" w:rsidR="006B3BDC" w:rsidRPr="00A8219E" w:rsidRDefault="006B3BDC" w:rsidP="00C035A1">
            <w:pPr>
              <w:spacing w:line="480" w:lineRule="auto"/>
              <w:rPr>
                <w:rFonts w:cs="Arial"/>
                <w:color w:val="000000" w:themeColor="text1"/>
                <w:sz w:val="20"/>
                <w:szCs w:val="20"/>
              </w:rPr>
            </w:pPr>
            <w:r>
              <w:rPr>
                <w:rFonts w:cs="Arial"/>
                <w:color w:val="000000" w:themeColor="text1"/>
                <w:sz w:val="20"/>
                <w:szCs w:val="20"/>
              </w:rPr>
              <w:t>P</w:t>
            </w:r>
            <w:r w:rsidRPr="00A8219E">
              <w:rPr>
                <w:rFonts w:cs="Arial"/>
                <w:color w:val="000000" w:themeColor="text1"/>
                <w:sz w:val="20"/>
                <w:szCs w:val="20"/>
              </w:rPr>
              <w:t>regnancy</w:t>
            </w:r>
          </w:p>
        </w:tc>
        <w:tc>
          <w:tcPr>
            <w:tcW w:w="1613" w:type="dxa"/>
          </w:tcPr>
          <w:p w14:paraId="0E12EB94"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Antibiotics</w:t>
            </w:r>
          </w:p>
        </w:tc>
        <w:tc>
          <w:tcPr>
            <w:tcW w:w="1734" w:type="dxa"/>
          </w:tcPr>
          <w:p w14:paraId="06E4518E"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Retroperitoneal cancer</w:t>
            </w:r>
          </w:p>
        </w:tc>
        <w:tc>
          <w:tcPr>
            <w:tcW w:w="1720" w:type="dxa"/>
          </w:tcPr>
          <w:p w14:paraId="00195E53"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 xml:space="preserve">Liver metastases </w:t>
            </w:r>
          </w:p>
        </w:tc>
        <w:tc>
          <w:tcPr>
            <w:tcW w:w="1550" w:type="dxa"/>
          </w:tcPr>
          <w:p w14:paraId="6844504B" w14:textId="77777777" w:rsidR="006B3BDC" w:rsidRPr="00A8219E" w:rsidRDefault="006B3BDC" w:rsidP="00C035A1">
            <w:pPr>
              <w:spacing w:line="480" w:lineRule="auto"/>
              <w:rPr>
                <w:rFonts w:cs="Arial"/>
                <w:color w:val="000000" w:themeColor="text1"/>
                <w:sz w:val="20"/>
                <w:szCs w:val="20"/>
              </w:rPr>
            </w:pPr>
          </w:p>
        </w:tc>
      </w:tr>
      <w:tr w:rsidR="006B3BDC" w:rsidRPr="00A8219E" w14:paraId="30226ACC" w14:textId="77777777" w:rsidTr="00C035A1">
        <w:tc>
          <w:tcPr>
            <w:tcW w:w="1615" w:type="dxa"/>
          </w:tcPr>
          <w:p w14:paraId="08681732"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Hepatitis</w:t>
            </w:r>
          </w:p>
        </w:tc>
        <w:tc>
          <w:tcPr>
            <w:tcW w:w="1673" w:type="dxa"/>
          </w:tcPr>
          <w:p w14:paraId="1C4E7E42" w14:textId="77777777" w:rsidR="006B3BDC" w:rsidRPr="00A8219E" w:rsidRDefault="006B3BDC" w:rsidP="00C035A1">
            <w:pPr>
              <w:spacing w:line="480" w:lineRule="auto"/>
              <w:rPr>
                <w:rFonts w:cs="Arial"/>
                <w:color w:val="000000" w:themeColor="text1"/>
                <w:sz w:val="20"/>
                <w:szCs w:val="20"/>
              </w:rPr>
            </w:pPr>
          </w:p>
        </w:tc>
        <w:tc>
          <w:tcPr>
            <w:tcW w:w="1613" w:type="dxa"/>
          </w:tcPr>
          <w:p w14:paraId="0A4E5A16"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Metformin</w:t>
            </w:r>
          </w:p>
        </w:tc>
        <w:tc>
          <w:tcPr>
            <w:tcW w:w="1734" w:type="dxa"/>
          </w:tcPr>
          <w:p w14:paraId="7AE2A2A1" w14:textId="77777777" w:rsidR="006B3BDC" w:rsidRPr="00A8219E" w:rsidRDefault="006B3BDC" w:rsidP="00C035A1">
            <w:pPr>
              <w:spacing w:line="480" w:lineRule="auto"/>
              <w:rPr>
                <w:rFonts w:cs="Arial"/>
                <w:color w:val="000000" w:themeColor="text1"/>
                <w:sz w:val="20"/>
                <w:szCs w:val="20"/>
              </w:rPr>
            </w:pPr>
          </w:p>
        </w:tc>
        <w:tc>
          <w:tcPr>
            <w:tcW w:w="1720" w:type="dxa"/>
          </w:tcPr>
          <w:p w14:paraId="6385F3DF"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 xml:space="preserve">Migraine </w:t>
            </w:r>
          </w:p>
        </w:tc>
        <w:tc>
          <w:tcPr>
            <w:tcW w:w="1550" w:type="dxa"/>
          </w:tcPr>
          <w:p w14:paraId="24E995BE" w14:textId="77777777" w:rsidR="006B3BDC" w:rsidRPr="00A8219E" w:rsidRDefault="006B3BDC" w:rsidP="00C035A1">
            <w:pPr>
              <w:spacing w:line="480" w:lineRule="auto"/>
              <w:rPr>
                <w:rFonts w:cs="Arial"/>
                <w:color w:val="000000" w:themeColor="text1"/>
                <w:sz w:val="20"/>
                <w:szCs w:val="20"/>
              </w:rPr>
            </w:pPr>
          </w:p>
        </w:tc>
      </w:tr>
      <w:tr w:rsidR="006B3BDC" w:rsidRPr="00A8219E" w14:paraId="2428F99F" w14:textId="77777777" w:rsidTr="00C035A1">
        <w:tc>
          <w:tcPr>
            <w:tcW w:w="1615" w:type="dxa"/>
          </w:tcPr>
          <w:p w14:paraId="3367E69B"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GI bleed</w:t>
            </w:r>
          </w:p>
        </w:tc>
        <w:tc>
          <w:tcPr>
            <w:tcW w:w="1673" w:type="dxa"/>
          </w:tcPr>
          <w:p w14:paraId="3406A1A0" w14:textId="77777777" w:rsidR="006B3BDC" w:rsidRPr="00A8219E" w:rsidRDefault="006B3BDC" w:rsidP="00C035A1">
            <w:pPr>
              <w:spacing w:line="480" w:lineRule="auto"/>
              <w:rPr>
                <w:rFonts w:cs="Arial"/>
                <w:color w:val="000000" w:themeColor="text1"/>
                <w:sz w:val="20"/>
                <w:szCs w:val="20"/>
              </w:rPr>
            </w:pPr>
          </w:p>
        </w:tc>
        <w:tc>
          <w:tcPr>
            <w:tcW w:w="1613" w:type="dxa"/>
          </w:tcPr>
          <w:p w14:paraId="7D733E61"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 xml:space="preserve">Theophylline </w:t>
            </w:r>
          </w:p>
        </w:tc>
        <w:tc>
          <w:tcPr>
            <w:tcW w:w="1734" w:type="dxa"/>
          </w:tcPr>
          <w:p w14:paraId="492D057A" w14:textId="77777777" w:rsidR="006B3BDC" w:rsidRPr="00A8219E" w:rsidRDefault="006B3BDC" w:rsidP="00C035A1">
            <w:pPr>
              <w:spacing w:line="480" w:lineRule="auto"/>
              <w:rPr>
                <w:rFonts w:cs="Arial"/>
                <w:color w:val="000000" w:themeColor="text1"/>
                <w:sz w:val="20"/>
                <w:szCs w:val="20"/>
              </w:rPr>
            </w:pPr>
          </w:p>
        </w:tc>
        <w:tc>
          <w:tcPr>
            <w:tcW w:w="1720" w:type="dxa"/>
          </w:tcPr>
          <w:p w14:paraId="5F37E512" w14:textId="77777777" w:rsidR="006B3BDC" w:rsidRPr="00A8219E" w:rsidRDefault="006B3BDC" w:rsidP="00C035A1">
            <w:pPr>
              <w:spacing w:line="480" w:lineRule="auto"/>
              <w:rPr>
                <w:rFonts w:cs="Arial"/>
                <w:color w:val="000000" w:themeColor="text1"/>
                <w:sz w:val="20"/>
                <w:szCs w:val="20"/>
              </w:rPr>
            </w:pPr>
            <w:r w:rsidRPr="00A8219E">
              <w:rPr>
                <w:rFonts w:cs="Arial"/>
                <w:color w:val="000000" w:themeColor="text1"/>
                <w:sz w:val="20"/>
                <w:szCs w:val="20"/>
              </w:rPr>
              <w:t xml:space="preserve">Head trauma </w:t>
            </w:r>
          </w:p>
        </w:tc>
        <w:tc>
          <w:tcPr>
            <w:tcW w:w="1550" w:type="dxa"/>
          </w:tcPr>
          <w:p w14:paraId="7E5BD5E0" w14:textId="77777777" w:rsidR="006B3BDC" w:rsidRPr="00A8219E" w:rsidRDefault="006B3BDC" w:rsidP="00C035A1">
            <w:pPr>
              <w:spacing w:line="480" w:lineRule="auto"/>
              <w:rPr>
                <w:rFonts w:cs="Arial"/>
                <w:color w:val="000000" w:themeColor="text1"/>
                <w:sz w:val="20"/>
                <w:szCs w:val="20"/>
              </w:rPr>
            </w:pPr>
          </w:p>
        </w:tc>
      </w:tr>
    </w:tbl>
    <w:p w14:paraId="52FD1D5B" w14:textId="77777777" w:rsidR="006B3BDC" w:rsidRPr="00A8219E" w:rsidRDefault="006B3BDC" w:rsidP="006B3BDC">
      <w:pPr>
        <w:spacing w:line="480" w:lineRule="auto"/>
        <w:rPr>
          <w:rFonts w:cs="Arial"/>
          <w:color w:val="000000" w:themeColor="text1"/>
          <w:sz w:val="24"/>
          <w:szCs w:val="24"/>
        </w:rPr>
      </w:pPr>
    </w:p>
    <w:p w14:paraId="1C77E718" w14:textId="535C08AB" w:rsidR="006B3BDC" w:rsidRDefault="006B3BDC" w:rsidP="00272CA4">
      <w:pPr>
        <w:spacing w:line="480" w:lineRule="auto"/>
        <w:rPr>
          <w:rFonts w:cs="Arial"/>
          <w:b/>
          <w:color w:val="000000" w:themeColor="text1"/>
          <w:sz w:val="24"/>
          <w:szCs w:val="24"/>
        </w:rPr>
      </w:pPr>
    </w:p>
    <w:p w14:paraId="0CC57572" w14:textId="77777777" w:rsidR="006B3BDC" w:rsidRDefault="006B3BDC" w:rsidP="00272CA4">
      <w:pPr>
        <w:spacing w:line="480" w:lineRule="auto"/>
        <w:rPr>
          <w:rFonts w:cs="Arial"/>
          <w:b/>
          <w:color w:val="000000" w:themeColor="text1"/>
          <w:sz w:val="24"/>
          <w:szCs w:val="24"/>
        </w:rPr>
      </w:pPr>
    </w:p>
    <w:p w14:paraId="16C02AC4" w14:textId="77777777" w:rsidR="006B3BDC" w:rsidRDefault="006B3BDC" w:rsidP="00272CA4">
      <w:pPr>
        <w:spacing w:line="480" w:lineRule="auto"/>
        <w:rPr>
          <w:rFonts w:cs="Arial"/>
          <w:b/>
          <w:color w:val="000000" w:themeColor="text1"/>
          <w:sz w:val="24"/>
          <w:szCs w:val="24"/>
        </w:rPr>
      </w:pPr>
    </w:p>
    <w:p w14:paraId="4BFE11DD" w14:textId="77777777" w:rsidR="006B3BDC" w:rsidRDefault="006B3BDC" w:rsidP="00272CA4">
      <w:pPr>
        <w:spacing w:line="480" w:lineRule="auto"/>
        <w:rPr>
          <w:rFonts w:cs="Arial"/>
          <w:b/>
          <w:color w:val="000000" w:themeColor="text1"/>
          <w:sz w:val="24"/>
          <w:szCs w:val="24"/>
        </w:rPr>
      </w:pPr>
    </w:p>
    <w:p w14:paraId="3B22F2C4" w14:textId="65356204" w:rsidR="00C918C6" w:rsidRPr="00A8219E" w:rsidRDefault="00C918C6" w:rsidP="00272CA4">
      <w:pPr>
        <w:spacing w:line="480" w:lineRule="auto"/>
        <w:rPr>
          <w:rFonts w:cs="Arial"/>
          <w:b/>
          <w:color w:val="000000" w:themeColor="text1"/>
          <w:sz w:val="24"/>
          <w:szCs w:val="24"/>
        </w:rPr>
      </w:pPr>
      <w:r w:rsidRPr="00A8219E">
        <w:rPr>
          <w:rFonts w:cs="Arial"/>
          <w:b/>
          <w:color w:val="000000" w:themeColor="text1"/>
          <w:sz w:val="24"/>
          <w:szCs w:val="24"/>
        </w:rPr>
        <w:lastRenderedPageBreak/>
        <w:t>Motion Sickness</w:t>
      </w:r>
    </w:p>
    <w:p w14:paraId="46C81375" w14:textId="20787E6E" w:rsidR="00C918C6" w:rsidRPr="00A8219E" w:rsidRDefault="004A2DE6" w:rsidP="00272CA4">
      <w:pPr>
        <w:spacing w:line="480" w:lineRule="auto"/>
        <w:rPr>
          <w:rFonts w:cs="Arial"/>
          <w:color w:val="000000" w:themeColor="text1"/>
          <w:sz w:val="24"/>
          <w:szCs w:val="24"/>
        </w:rPr>
      </w:pPr>
      <w:r w:rsidRPr="00A8219E">
        <w:rPr>
          <w:rFonts w:cs="Arial"/>
          <w:color w:val="000000" w:themeColor="text1"/>
          <w:sz w:val="24"/>
          <w:szCs w:val="24"/>
        </w:rPr>
        <w:t xml:space="preserve">A mismatch between </w:t>
      </w:r>
      <w:r w:rsidR="00883D8A" w:rsidRPr="00A8219E">
        <w:rPr>
          <w:rFonts w:cs="Arial"/>
          <w:color w:val="000000" w:themeColor="text1"/>
          <w:sz w:val="24"/>
          <w:szCs w:val="24"/>
        </w:rPr>
        <w:t xml:space="preserve">spatial and motion sensory inputs, underlies </w:t>
      </w:r>
      <w:r w:rsidRPr="00A8219E">
        <w:rPr>
          <w:rFonts w:cs="Arial"/>
          <w:color w:val="000000" w:themeColor="text1"/>
          <w:sz w:val="24"/>
          <w:szCs w:val="24"/>
        </w:rPr>
        <w:t xml:space="preserve">motion sickness. </w:t>
      </w:r>
      <w:r w:rsidRPr="00DB6BE4">
        <w:rPr>
          <w:rFonts w:cs="Arial"/>
          <w:color w:val="000000" w:themeColor="text1"/>
          <w:sz w:val="24"/>
          <w:szCs w:val="24"/>
        </w:rPr>
        <w:t xml:space="preserve">However, vestibular disorders, such as vestibular </w:t>
      </w:r>
      <w:proofErr w:type="spellStart"/>
      <w:r w:rsidRPr="00DB6BE4">
        <w:rPr>
          <w:rFonts w:cs="Arial"/>
          <w:color w:val="000000" w:themeColor="text1"/>
          <w:sz w:val="24"/>
          <w:szCs w:val="24"/>
        </w:rPr>
        <w:t>neuronitis</w:t>
      </w:r>
      <w:proofErr w:type="spellEnd"/>
      <w:r w:rsidR="00883D8A" w:rsidRPr="00DB6BE4">
        <w:rPr>
          <w:rFonts w:cs="Arial"/>
          <w:color w:val="000000" w:themeColor="text1"/>
          <w:sz w:val="24"/>
          <w:szCs w:val="24"/>
        </w:rPr>
        <w:t>,</w:t>
      </w:r>
      <w:r w:rsidRPr="00DB6BE4">
        <w:rPr>
          <w:rFonts w:cs="Arial"/>
          <w:color w:val="000000" w:themeColor="text1"/>
          <w:sz w:val="24"/>
          <w:szCs w:val="24"/>
        </w:rPr>
        <w:t xml:space="preserve"> </w:t>
      </w:r>
      <w:r w:rsidR="00883D8A" w:rsidRPr="00DB6BE4">
        <w:rPr>
          <w:rFonts w:cs="Arial"/>
          <w:color w:val="000000" w:themeColor="text1"/>
          <w:sz w:val="24"/>
          <w:szCs w:val="24"/>
        </w:rPr>
        <w:t>generate</w:t>
      </w:r>
      <w:r w:rsidRPr="00DB6BE4">
        <w:rPr>
          <w:rFonts w:cs="Arial"/>
          <w:color w:val="000000" w:themeColor="text1"/>
          <w:sz w:val="24"/>
          <w:szCs w:val="24"/>
        </w:rPr>
        <w:t xml:space="preserve"> Na/V</w:t>
      </w:r>
      <w:r w:rsidR="00883D8A" w:rsidRPr="00DB6BE4">
        <w:rPr>
          <w:rFonts w:cs="Arial"/>
          <w:color w:val="000000" w:themeColor="text1"/>
          <w:sz w:val="24"/>
          <w:szCs w:val="24"/>
        </w:rPr>
        <w:t xml:space="preserve"> </w:t>
      </w:r>
      <w:r w:rsidR="00431721" w:rsidRPr="00DB6BE4">
        <w:rPr>
          <w:rFonts w:cs="Arial"/>
          <w:color w:val="000000" w:themeColor="text1"/>
          <w:sz w:val="24"/>
          <w:szCs w:val="24"/>
        </w:rPr>
        <w:t xml:space="preserve">via direct </w:t>
      </w:r>
      <w:r w:rsidR="00431721" w:rsidRPr="00A8219E">
        <w:rPr>
          <w:rFonts w:cs="Arial"/>
          <w:color w:val="000000" w:themeColor="text1"/>
          <w:sz w:val="24"/>
          <w:szCs w:val="24"/>
        </w:rPr>
        <w:t xml:space="preserve">stimulation of the vestibular neuro-circuits. </w:t>
      </w:r>
      <w:r w:rsidR="00C918C6" w:rsidRPr="00A8219E">
        <w:rPr>
          <w:rFonts w:cs="Arial"/>
          <w:color w:val="000000" w:themeColor="text1"/>
          <w:sz w:val="24"/>
          <w:szCs w:val="24"/>
        </w:rPr>
        <w:t>Prevention is central to effective management</w:t>
      </w:r>
      <w:r w:rsidR="008F015D" w:rsidRPr="00A8219E">
        <w:rPr>
          <w:rFonts w:cs="Arial"/>
          <w:color w:val="000000" w:themeColor="text1"/>
          <w:sz w:val="24"/>
          <w:szCs w:val="24"/>
        </w:rPr>
        <w:t xml:space="preserve"> of motion sickness</w:t>
      </w:r>
      <w:r w:rsidR="00C918C6" w:rsidRPr="00A8219E">
        <w:rPr>
          <w:rFonts w:cs="Arial"/>
          <w:color w:val="000000" w:themeColor="text1"/>
          <w:sz w:val="24"/>
          <w:szCs w:val="24"/>
        </w:rPr>
        <w:t xml:space="preserve">, but the same drug classes will also provide symptom control. The first-line intervention is hyoscine, which competes for </w:t>
      </w:r>
      <w:proofErr w:type="spellStart"/>
      <w:r w:rsidR="00C918C6" w:rsidRPr="00A8219E">
        <w:rPr>
          <w:rFonts w:cs="Arial"/>
          <w:color w:val="000000" w:themeColor="text1"/>
          <w:sz w:val="24"/>
          <w:szCs w:val="24"/>
        </w:rPr>
        <w:t>acetycholine</w:t>
      </w:r>
      <w:proofErr w:type="spellEnd"/>
      <w:r w:rsidR="00C918C6" w:rsidRPr="00A8219E">
        <w:rPr>
          <w:rFonts w:cs="Arial"/>
          <w:color w:val="000000" w:themeColor="text1"/>
          <w:sz w:val="24"/>
          <w:szCs w:val="24"/>
        </w:rPr>
        <w:t xml:space="preserve"> at the </w:t>
      </w:r>
      <w:r w:rsidR="00431721" w:rsidRPr="00A8219E">
        <w:rPr>
          <w:rFonts w:cs="Arial"/>
          <w:color w:val="000000" w:themeColor="text1"/>
          <w:sz w:val="24"/>
          <w:szCs w:val="24"/>
        </w:rPr>
        <w:t>muscarinic receptor on vestibular neurons</w:t>
      </w:r>
      <w:r w:rsidR="00B94515" w:rsidRPr="00A8219E">
        <w:rPr>
          <w:rFonts w:cs="Arial"/>
          <w:color w:val="000000" w:themeColor="text1"/>
          <w:sz w:val="24"/>
          <w:szCs w:val="24"/>
        </w:rPr>
        <w:t>. This</w:t>
      </w:r>
      <w:r w:rsidR="00431721" w:rsidRPr="00A8219E">
        <w:rPr>
          <w:rFonts w:cs="Arial"/>
          <w:color w:val="000000" w:themeColor="text1"/>
          <w:sz w:val="24"/>
          <w:szCs w:val="24"/>
        </w:rPr>
        <w:t xml:space="preserve"> </w:t>
      </w:r>
      <w:r w:rsidR="00B94515" w:rsidRPr="00A8219E">
        <w:rPr>
          <w:rFonts w:cs="Arial"/>
          <w:color w:val="000000" w:themeColor="text1"/>
          <w:sz w:val="24"/>
          <w:szCs w:val="24"/>
        </w:rPr>
        <w:t>modifies</w:t>
      </w:r>
      <w:r w:rsidR="00C918C6" w:rsidRPr="00A8219E">
        <w:rPr>
          <w:rFonts w:cs="Arial"/>
          <w:color w:val="000000" w:themeColor="text1"/>
          <w:sz w:val="24"/>
          <w:szCs w:val="24"/>
        </w:rPr>
        <w:t xml:space="preserve"> the sensory input from the inner ear to the vomiting centre. It is considered an effective intervention and is widely available over the counter, for example, as a transdermal patch. As an anti-cholinergic drug, it is associated with a dry mouth, blurred vision and drowsiness, with a risk of central anti-cholinergic syndrome if used systemically. </w:t>
      </w:r>
      <w:r w:rsidR="009C5BB3" w:rsidRPr="00A8219E">
        <w:rPr>
          <w:rFonts w:cs="Arial"/>
          <w:color w:val="000000" w:themeColor="text1"/>
          <w:sz w:val="24"/>
          <w:szCs w:val="24"/>
        </w:rPr>
        <w:t xml:space="preserve"> </w:t>
      </w:r>
      <w:r w:rsidR="00C918C6" w:rsidRPr="00A8219E">
        <w:rPr>
          <w:rFonts w:cs="Arial"/>
          <w:color w:val="000000" w:themeColor="text1"/>
          <w:sz w:val="24"/>
          <w:szCs w:val="24"/>
        </w:rPr>
        <w:t>However, the patch applied behind the ear is des</w:t>
      </w:r>
      <w:r w:rsidR="00DB6BE4">
        <w:rPr>
          <w:rFonts w:cs="Arial"/>
          <w:color w:val="000000" w:themeColor="text1"/>
          <w:sz w:val="24"/>
          <w:szCs w:val="24"/>
        </w:rPr>
        <w:t xml:space="preserve">igned to minimise side-effects, allowing steady release. </w:t>
      </w:r>
    </w:p>
    <w:p w14:paraId="049F4992" w14:textId="77777777" w:rsidR="008F015D" w:rsidRPr="00A8219E" w:rsidRDefault="008F015D" w:rsidP="00272CA4">
      <w:pPr>
        <w:spacing w:line="480" w:lineRule="auto"/>
        <w:rPr>
          <w:rFonts w:cs="Arial"/>
          <w:color w:val="000000" w:themeColor="text1"/>
          <w:sz w:val="24"/>
          <w:szCs w:val="24"/>
        </w:rPr>
      </w:pPr>
    </w:p>
    <w:p w14:paraId="6DD62640" w14:textId="6B15EFDF"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Histamine receptors are expressed in the inner ear, as well as in the NTS and vomiting centre (</w:t>
      </w:r>
      <w:proofErr w:type="spellStart"/>
      <w:r w:rsidRPr="00A8219E">
        <w:rPr>
          <w:rFonts w:cs="Arial"/>
          <w:color w:val="000000" w:themeColor="text1"/>
          <w:sz w:val="24"/>
          <w:szCs w:val="24"/>
        </w:rPr>
        <w:t>Housely</w:t>
      </w:r>
      <w:proofErr w:type="spellEnd"/>
      <w:r w:rsidRPr="00A8219E">
        <w:rPr>
          <w:rFonts w:cs="Arial"/>
          <w:color w:val="000000" w:themeColor="text1"/>
          <w:sz w:val="24"/>
          <w:szCs w:val="24"/>
        </w:rPr>
        <w:t xml:space="preserve"> et al 1988). Histamine signalling in the vestibular CNS pathways transmits input to the brain stem centres. The main histamine 1 (H1) receptor antagonists</w:t>
      </w:r>
      <w:r w:rsidR="00E565CA" w:rsidRPr="00A8219E">
        <w:rPr>
          <w:rFonts w:cs="Arial"/>
          <w:color w:val="000000" w:themeColor="text1"/>
          <w:sz w:val="24"/>
          <w:szCs w:val="24"/>
        </w:rPr>
        <w:t xml:space="preserve"> are </w:t>
      </w:r>
      <w:proofErr w:type="spellStart"/>
      <w:r w:rsidR="00E565CA" w:rsidRPr="00A8219E">
        <w:rPr>
          <w:rFonts w:cs="Arial"/>
          <w:color w:val="000000" w:themeColor="text1"/>
          <w:sz w:val="24"/>
          <w:szCs w:val="24"/>
        </w:rPr>
        <w:t>cyclizine</w:t>
      </w:r>
      <w:proofErr w:type="spellEnd"/>
      <w:r w:rsidR="00E565CA" w:rsidRPr="00A8219E">
        <w:rPr>
          <w:rFonts w:cs="Arial"/>
          <w:color w:val="000000" w:themeColor="text1"/>
          <w:sz w:val="24"/>
          <w:szCs w:val="24"/>
        </w:rPr>
        <w:t xml:space="preserve"> and promethazine.</w:t>
      </w:r>
      <w:r w:rsidRPr="00A8219E">
        <w:rPr>
          <w:rFonts w:cs="Arial"/>
          <w:color w:val="000000" w:themeColor="text1"/>
          <w:sz w:val="24"/>
          <w:szCs w:val="24"/>
        </w:rPr>
        <w:t xml:space="preserve">  However, because the anti-histamine drugs used </w:t>
      </w:r>
      <w:r w:rsidR="00B94515" w:rsidRPr="00A8219E">
        <w:rPr>
          <w:rFonts w:cs="Arial"/>
          <w:color w:val="000000" w:themeColor="text1"/>
          <w:sz w:val="24"/>
          <w:szCs w:val="24"/>
        </w:rPr>
        <w:t xml:space="preserve">to manage </w:t>
      </w:r>
      <w:r w:rsidRPr="00A8219E">
        <w:rPr>
          <w:rFonts w:cs="Arial"/>
          <w:color w:val="000000" w:themeColor="text1"/>
          <w:sz w:val="24"/>
          <w:szCs w:val="24"/>
        </w:rPr>
        <w:t xml:space="preserve">emesis all have significant anti-cholinergic effects, </w:t>
      </w:r>
      <w:r w:rsidR="00B23074" w:rsidRPr="00A8219E">
        <w:rPr>
          <w:rFonts w:cs="Arial"/>
          <w:color w:val="000000" w:themeColor="text1"/>
          <w:sz w:val="24"/>
          <w:szCs w:val="24"/>
        </w:rPr>
        <w:t>there is uncertainty</w:t>
      </w:r>
      <w:r w:rsidRPr="00A8219E">
        <w:rPr>
          <w:rFonts w:cs="Arial"/>
          <w:color w:val="000000" w:themeColor="text1"/>
          <w:sz w:val="24"/>
          <w:szCs w:val="24"/>
        </w:rPr>
        <w:t xml:space="preserve"> which action</w:t>
      </w:r>
      <w:r w:rsidR="00B23074" w:rsidRPr="00A8219E">
        <w:rPr>
          <w:rFonts w:cs="Arial"/>
          <w:color w:val="000000" w:themeColor="text1"/>
          <w:sz w:val="24"/>
          <w:szCs w:val="24"/>
        </w:rPr>
        <w:t>/combination of actions</w:t>
      </w:r>
      <w:r w:rsidRPr="00A8219E">
        <w:rPr>
          <w:rFonts w:cs="Arial"/>
          <w:color w:val="000000" w:themeColor="text1"/>
          <w:sz w:val="24"/>
          <w:szCs w:val="24"/>
        </w:rPr>
        <w:t xml:space="preserve"> is</w:t>
      </w:r>
      <w:r w:rsidR="008F015D" w:rsidRPr="00A8219E">
        <w:rPr>
          <w:rFonts w:cs="Arial"/>
          <w:color w:val="000000" w:themeColor="text1"/>
          <w:sz w:val="24"/>
          <w:szCs w:val="24"/>
        </w:rPr>
        <w:t xml:space="preserve"> opposing</w:t>
      </w:r>
      <w:r w:rsidRPr="00A8219E">
        <w:rPr>
          <w:rFonts w:cs="Arial"/>
          <w:color w:val="000000" w:themeColor="text1"/>
          <w:sz w:val="24"/>
          <w:szCs w:val="24"/>
        </w:rPr>
        <w:t xml:space="preserve"> the </w:t>
      </w:r>
      <w:r w:rsidR="00E27136" w:rsidRPr="00A8219E">
        <w:rPr>
          <w:rFonts w:cs="Arial"/>
          <w:color w:val="000000" w:themeColor="text1"/>
          <w:sz w:val="24"/>
          <w:szCs w:val="24"/>
        </w:rPr>
        <w:t>Na/V</w:t>
      </w:r>
      <w:r w:rsidR="00B23074" w:rsidRPr="00A8219E">
        <w:rPr>
          <w:rFonts w:cs="Arial"/>
          <w:color w:val="000000" w:themeColor="text1"/>
          <w:sz w:val="24"/>
          <w:szCs w:val="24"/>
        </w:rPr>
        <w:t xml:space="preserve"> stimuli. Both </w:t>
      </w:r>
      <w:r w:rsidRPr="00A8219E">
        <w:rPr>
          <w:rFonts w:cs="Arial"/>
          <w:color w:val="000000" w:themeColor="text1"/>
          <w:sz w:val="24"/>
          <w:szCs w:val="24"/>
        </w:rPr>
        <w:t>anti-histamine and anti-cholinergic action</w:t>
      </w:r>
      <w:r w:rsidR="00B23074" w:rsidRPr="00A8219E">
        <w:rPr>
          <w:rFonts w:cs="Arial"/>
          <w:color w:val="000000" w:themeColor="text1"/>
          <w:sz w:val="24"/>
          <w:szCs w:val="24"/>
        </w:rPr>
        <w:t>s produce</w:t>
      </w:r>
      <w:r w:rsidRPr="00A8219E">
        <w:rPr>
          <w:rFonts w:cs="Arial"/>
          <w:color w:val="000000" w:themeColor="text1"/>
          <w:sz w:val="24"/>
          <w:szCs w:val="24"/>
        </w:rPr>
        <w:t xml:space="preserve"> sedation, with </w:t>
      </w:r>
      <w:proofErr w:type="spellStart"/>
      <w:r w:rsidRPr="00A8219E">
        <w:rPr>
          <w:rFonts w:cs="Arial"/>
          <w:color w:val="000000" w:themeColor="text1"/>
          <w:sz w:val="24"/>
          <w:szCs w:val="24"/>
        </w:rPr>
        <w:t>cyclizine</w:t>
      </w:r>
      <w:proofErr w:type="spellEnd"/>
      <w:r w:rsidRPr="00A8219E">
        <w:rPr>
          <w:rFonts w:cs="Arial"/>
          <w:color w:val="000000" w:themeColor="text1"/>
          <w:sz w:val="24"/>
          <w:szCs w:val="24"/>
        </w:rPr>
        <w:t xml:space="preserve"> having the least effect and promethazine the greatest. </w:t>
      </w:r>
      <w:r w:rsidR="00E565CA" w:rsidRPr="00A8219E">
        <w:rPr>
          <w:rFonts w:cs="Arial"/>
          <w:color w:val="000000" w:themeColor="text1"/>
          <w:sz w:val="24"/>
          <w:szCs w:val="24"/>
        </w:rPr>
        <w:t xml:space="preserve"> For vestibular and migraine</w:t>
      </w:r>
      <w:r w:rsidR="00B94515" w:rsidRPr="00A8219E">
        <w:rPr>
          <w:rFonts w:cs="Arial"/>
          <w:color w:val="000000" w:themeColor="text1"/>
          <w:sz w:val="24"/>
          <w:szCs w:val="24"/>
        </w:rPr>
        <w:t>-</w:t>
      </w:r>
      <w:r w:rsidR="00E565CA" w:rsidRPr="00A8219E">
        <w:rPr>
          <w:rFonts w:cs="Arial"/>
          <w:color w:val="000000" w:themeColor="text1"/>
          <w:sz w:val="24"/>
          <w:szCs w:val="24"/>
        </w:rPr>
        <w:t xml:space="preserve">related Na/V, as well as vertigo, the anti-psychotic </w:t>
      </w:r>
      <w:proofErr w:type="spellStart"/>
      <w:r w:rsidR="00E565CA" w:rsidRPr="00A8219E">
        <w:rPr>
          <w:rFonts w:cs="Arial"/>
          <w:color w:val="000000" w:themeColor="text1"/>
          <w:sz w:val="24"/>
          <w:szCs w:val="24"/>
        </w:rPr>
        <w:t>prochlorperazine</w:t>
      </w:r>
      <w:proofErr w:type="spellEnd"/>
      <w:r w:rsidR="00E565CA" w:rsidRPr="00A8219E">
        <w:rPr>
          <w:rFonts w:cs="Arial"/>
          <w:color w:val="000000" w:themeColor="text1"/>
          <w:sz w:val="24"/>
          <w:szCs w:val="24"/>
        </w:rPr>
        <w:t xml:space="preserve"> </w:t>
      </w:r>
      <w:r w:rsidR="00725F9F" w:rsidRPr="00A8219E">
        <w:rPr>
          <w:rFonts w:cs="Arial"/>
          <w:color w:val="000000" w:themeColor="text1"/>
          <w:sz w:val="24"/>
          <w:szCs w:val="24"/>
        </w:rPr>
        <w:t xml:space="preserve">blocks dopamine in the vomiting centre. </w:t>
      </w:r>
      <w:r w:rsidR="00E565CA" w:rsidRPr="00A8219E">
        <w:rPr>
          <w:rFonts w:cs="Arial"/>
          <w:color w:val="000000" w:themeColor="text1"/>
          <w:sz w:val="24"/>
          <w:szCs w:val="24"/>
        </w:rPr>
        <w:t xml:space="preserve">The buccal </w:t>
      </w:r>
      <w:r w:rsidR="00725F9F" w:rsidRPr="00A8219E">
        <w:rPr>
          <w:rFonts w:cs="Arial"/>
          <w:color w:val="000000" w:themeColor="text1"/>
          <w:sz w:val="24"/>
          <w:szCs w:val="24"/>
        </w:rPr>
        <w:t xml:space="preserve">tablet </w:t>
      </w:r>
      <w:r w:rsidR="00E565CA" w:rsidRPr="00A8219E">
        <w:rPr>
          <w:rFonts w:cs="Arial"/>
          <w:color w:val="000000" w:themeColor="text1"/>
          <w:sz w:val="24"/>
          <w:szCs w:val="24"/>
        </w:rPr>
        <w:t xml:space="preserve">formulation is fast acting </w:t>
      </w:r>
      <w:r w:rsidR="00B94515" w:rsidRPr="00A8219E">
        <w:rPr>
          <w:rFonts w:cs="Arial"/>
          <w:color w:val="000000" w:themeColor="text1"/>
          <w:sz w:val="24"/>
          <w:szCs w:val="24"/>
        </w:rPr>
        <w:t>and</w:t>
      </w:r>
      <w:r w:rsidR="00E565CA" w:rsidRPr="00A8219E">
        <w:rPr>
          <w:rFonts w:cs="Arial"/>
          <w:color w:val="000000" w:themeColor="text1"/>
          <w:sz w:val="24"/>
          <w:szCs w:val="24"/>
        </w:rPr>
        <w:t xml:space="preserve"> less sedating than any anti-histamine</w:t>
      </w:r>
      <w:r w:rsidR="008534BF" w:rsidRPr="00A8219E">
        <w:rPr>
          <w:rFonts w:cs="Arial"/>
          <w:color w:val="000000" w:themeColor="text1"/>
          <w:sz w:val="24"/>
          <w:szCs w:val="24"/>
        </w:rPr>
        <w:t>.</w:t>
      </w:r>
    </w:p>
    <w:p w14:paraId="4B8658A4" w14:textId="77777777" w:rsidR="00C918C6" w:rsidRPr="00A8219E" w:rsidRDefault="00C918C6" w:rsidP="00272CA4">
      <w:pPr>
        <w:spacing w:line="480" w:lineRule="auto"/>
        <w:rPr>
          <w:rFonts w:cs="Arial"/>
          <w:b/>
          <w:color w:val="000000" w:themeColor="text1"/>
          <w:sz w:val="24"/>
          <w:szCs w:val="24"/>
        </w:rPr>
      </w:pPr>
      <w:r w:rsidRPr="00A8219E">
        <w:rPr>
          <w:rFonts w:cs="Arial"/>
          <w:b/>
          <w:color w:val="000000" w:themeColor="text1"/>
          <w:sz w:val="24"/>
          <w:szCs w:val="24"/>
        </w:rPr>
        <w:lastRenderedPageBreak/>
        <w:t>Cancer induced nausea and vomiting (CINV)</w:t>
      </w:r>
    </w:p>
    <w:p w14:paraId="7C035AED" w14:textId="697BA6AE"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The real and anticipated impact of CINV causes considerable distress, with ramifications for compliance with therapy and associated negative outcomes. Despite improvements in management, 30-60% of patients undergoing chemotherapy experience either acute (onset in minutes-hours and resolving in 24</w:t>
      </w:r>
      <w:r w:rsidR="009C5BB3" w:rsidRPr="00A8219E">
        <w:rPr>
          <w:rFonts w:cs="Arial"/>
          <w:color w:val="000000" w:themeColor="text1"/>
          <w:sz w:val="24"/>
          <w:szCs w:val="24"/>
        </w:rPr>
        <w:t xml:space="preserve"> h</w:t>
      </w:r>
      <w:r w:rsidRPr="00A8219E">
        <w:rPr>
          <w:rFonts w:cs="Arial"/>
          <w:color w:val="000000" w:themeColor="text1"/>
          <w:sz w:val="24"/>
          <w:szCs w:val="24"/>
        </w:rPr>
        <w:t xml:space="preserve">ours) or delayed (onset 24 hours or more after therapy) CINV (Cohen et al 2007). </w:t>
      </w:r>
      <w:r w:rsidR="000F2F79">
        <w:rPr>
          <w:rFonts w:cs="Arial"/>
          <w:color w:val="000000" w:themeColor="text1"/>
          <w:sz w:val="24"/>
          <w:szCs w:val="24"/>
        </w:rPr>
        <w:t xml:space="preserve">While chemotherapeutic agents vary in the propensity to induce CINV (Box 1), great care is required to predict and manage this effectively. It is important to note that </w:t>
      </w:r>
      <w:r w:rsidRPr="00A8219E">
        <w:rPr>
          <w:rFonts w:cs="Arial"/>
          <w:color w:val="000000" w:themeColor="text1"/>
          <w:sz w:val="24"/>
          <w:szCs w:val="24"/>
        </w:rPr>
        <w:t xml:space="preserve">radiation and surgical treatments can induce </w:t>
      </w:r>
      <w:r w:rsidR="004A0DEC">
        <w:rPr>
          <w:rFonts w:cs="Arial"/>
          <w:color w:val="000000" w:themeColor="text1"/>
          <w:sz w:val="24"/>
          <w:szCs w:val="24"/>
        </w:rPr>
        <w:t>Na</w:t>
      </w:r>
      <w:r w:rsidR="00E27136" w:rsidRPr="00A8219E">
        <w:rPr>
          <w:rFonts w:cs="Arial"/>
          <w:color w:val="000000" w:themeColor="text1"/>
          <w:sz w:val="24"/>
          <w:szCs w:val="24"/>
        </w:rPr>
        <w:t>/V</w:t>
      </w:r>
      <w:r w:rsidRPr="00A8219E">
        <w:rPr>
          <w:rFonts w:cs="Arial"/>
          <w:color w:val="000000" w:themeColor="text1"/>
          <w:sz w:val="24"/>
          <w:szCs w:val="24"/>
        </w:rPr>
        <w:t xml:space="preserve">, the degree </w:t>
      </w:r>
      <w:r w:rsidR="006E39AF" w:rsidRPr="00A8219E">
        <w:rPr>
          <w:rFonts w:cs="Arial"/>
          <w:color w:val="000000" w:themeColor="text1"/>
          <w:sz w:val="24"/>
          <w:szCs w:val="24"/>
        </w:rPr>
        <w:t>of</w:t>
      </w:r>
      <w:r w:rsidRPr="00A8219E">
        <w:rPr>
          <w:rFonts w:cs="Arial"/>
          <w:color w:val="000000" w:themeColor="text1"/>
          <w:sz w:val="24"/>
          <w:szCs w:val="24"/>
        </w:rPr>
        <w:t xml:space="preserve"> which depends on </w:t>
      </w:r>
      <w:r w:rsidR="008F015D" w:rsidRPr="00A8219E">
        <w:rPr>
          <w:rFonts w:cs="Arial"/>
          <w:color w:val="000000" w:themeColor="text1"/>
          <w:sz w:val="24"/>
          <w:szCs w:val="24"/>
        </w:rPr>
        <w:t xml:space="preserve">the target </w:t>
      </w:r>
      <w:r w:rsidRPr="00A8219E">
        <w:rPr>
          <w:rFonts w:cs="Arial"/>
          <w:color w:val="000000" w:themeColor="text1"/>
          <w:sz w:val="24"/>
          <w:szCs w:val="24"/>
        </w:rPr>
        <w:t>site, namely brain, gut and</w:t>
      </w:r>
      <w:r w:rsidR="00B94515" w:rsidRPr="00A8219E">
        <w:rPr>
          <w:rFonts w:cs="Arial"/>
          <w:color w:val="000000" w:themeColor="text1"/>
          <w:sz w:val="24"/>
          <w:szCs w:val="24"/>
        </w:rPr>
        <w:t xml:space="preserve"> liver, or total body radiation being high risk.</w:t>
      </w:r>
    </w:p>
    <w:p w14:paraId="647B18C5" w14:textId="77777777" w:rsidR="00B94515"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The drugs used to shrink neoplasms do so because they are cytotoxic. While the effect is greatest on the most rapidly dividing cells, chemotherapeutic drugs have varying degrees of selectivity to the cancerous tissue, with some of the newer drugs designed to target specific tumorous sites. Many are noxious to the lining cells of the gut, as these are rapidly dividing epithelial cells. Irritation of these cells causes the release of serotonin, substance P and dopamine. </w:t>
      </w:r>
    </w:p>
    <w:p w14:paraId="27C41DA6" w14:textId="0D9A3A0C"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Within the digestive tract lining reside the </w:t>
      </w:r>
      <w:proofErr w:type="spellStart"/>
      <w:r w:rsidRPr="00A8219E">
        <w:rPr>
          <w:rFonts w:cs="Arial"/>
          <w:color w:val="000000" w:themeColor="text1"/>
          <w:sz w:val="24"/>
          <w:szCs w:val="24"/>
        </w:rPr>
        <w:t>enterochromaffin</w:t>
      </w:r>
      <w:proofErr w:type="spellEnd"/>
      <w:r w:rsidR="00B94515" w:rsidRPr="00A8219E">
        <w:rPr>
          <w:rFonts w:cs="Arial"/>
          <w:color w:val="000000" w:themeColor="text1"/>
          <w:sz w:val="24"/>
          <w:szCs w:val="24"/>
        </w:rPr>
        <w:t xml:space="preserve"> (EC)</w:t>
      </w:r>
      <w:r w:rsidRPr="00A8219E">
        <w:rPr>
          <w:rFonts w:cs="Arial"/>
          <w:color w:val="000000" w:themeColor="text1"/>
          <w:sz w:val="24"/>
          <w:szCs w:val="24"/>
        </w:rPr>
        <w:t xml:space="preserve"> cells, which form part of the enteric nervous system. In addition to a regulatory/homeostatic role, these cells signal to the CNS about</w:t>
      </w:r>
      <w:r w:rsidR="004015DB" w:rsidRPr="00A8219E">
        <w:rPr>
          <w:rFonts w:cs="Arial"/>
          <w:color w:val="000000" w:themeColor="text1"/>
          <w:sz w:val="24"/>
          <w:szCs w:val="24"/>
        </w:rPr>
        <w:t xml:space="preserve"> the presence of</w:t>
      </w:r>
      <w:r w:rsidRPr="00A8219E">
        <w:rPr>
          <w:rFonts w:cs="Arial"/>
          <w:color w:val="000000" w:themeColor="text1"/>
          <w:sz w:val="24"/>
          <w:szCs w:val="24"/>
        </w:rPr>
        <w:t xml:space="preserve"> emetic stimuli, such as the free radicals released by cytotoxic drug damage, </w:t>
      </w:r>
      <w:r w:rsidR="00B94515" w:rsidRPr="00A8219E">
        <w:rPr>
          <w:rFonts w:cs="Arial"/>
          <w:color w:val="000000" w:themeColor="text1"/>
          <w:sz w:val="24"/>
          <w:szCs w:val="24"/>
        </w:rPr>
        <w:t>via</w:t>
      </w:r>
      <w:r w:rsidRPr="00A8219E">
        <w:rPr>
          <w:rFonts w:cs="Arial"/>
          <w:color w:val="000000" w:themeColor="text1"/>
          <w:sz w:val="24"/>
          <w:szCs w:val="24"/>
        </w:rPr>
        <w:t xml:space="preserve"> neurotransmitters such as serotonin. Distinct from this, the presence of abdominal toxins provokes cardiac and GI vagal afferent pathways which relay</w:t>
      </w:r>
      <w:r w:rsidR="00B94515" w:rsidRPr="00A8219E">
        <w:rPr>
          <w:rFonts w:cs="Arial"/>
          <w:color w:val="000000" w:themeColor="text1"/>
          <w:sz w:val="24"/>
          <w:szCs w:val="24"/>
        </w:rPr>
        <w:t xml:space="preserve"> sensory information </w:t>
      </w:r>
      <w:r w:rsidRPr="00A8219E">
        <w:rPr>
          <w:rFonts w:cs="Arial"/>
          <w:color w:val="000000" w:themeColor="text1"/>
          <w:sz w:val="24"/>
          <w:szCs w:val="24"/>
        </w:rPr>
        <w:t xml:space="preserve">into the NTS and the vomiting centre. </w:t>
      </w:r>
    </w:p>
    <w:p w14:paraId="29B24458" w14:textId="387C296C"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lastRenderedPageBreak/>
        <w:t>Multiple emetic pathways can mean that intervening with a single drug may be inadequate</w:t>
      </w:r>
      <w:r w:rsidR="004015DB" w:rsidRPr="00A8219E">
        <w:rPr>
          <w:rFonts w:cs="Arial"/>
          <w:color w:val="000000" w:themeColor="text1"/>
          <w:sz w:val="24"/>
          <w:szCs w:val="24"/>
        </w:rPr>
        <w:t>,</w:t>
      </w:r>
      <w:r w:rsidRPr="00A8219E">
        <w:rPr>
          <w:rFonts w:cs="Arial"/>
          <w:color w:val="000000" w:themeColor="text1"/>
          <w:sz w:val="24"/>
          <w:szCs w:val="24"/>
        </w:rPr>
        <w:t xml:space="preserve"> and sometimes dose and drug combination trial and error is important. In view of the many serotonin driven pathways in CINV, the 5HT3 receptor antagonists are central to management (acute and delayed), with all 3 UK agents licensed for </w:t>
      </w:r>
      <w:r w:rsidR="00C95CB6" w:rsidRPr="00A8219E">
        <w:rPr>
          <w:rFonts w:cs="Arial"/>
          <w:color w:val="000000" w:themeColor="text1"/>
          <w:sz w:val="24"/>
          <w:szCs w:val="24"/>
        </w:rPr>
        <w:t>NA</w:t>
      </w:r>
      <w:r w:rsidR="00E27136" w:rsidRPr="00A8219E">
        <w:rPr>
          <w:rFonts w:cs="Arial"/>
          <w:color w:val="000000" w:themeColor="text1"/>
          <w:sz w:val="24"/>
          <w:szCs w:val="24"/>
        </w:rPr>
        <w:t>/V</w:t>
      </w:r>
      <w:r w:rsidRPr="00A8219E">
        <w:rPr>
          <w:rFonts w:cs="Arial"/>
          <w:color w:val="000000" w:themeColor="text1"/>
          <w:sz w:val="24"/>
          <w:szCs w:val="24"/>
        </w:rPr>
        <w:t xml:space="preserve"> associ</w:t>
      </w:r>
      <w:r w:rsidR="00B94515" w:rsidRPr="00A8219E">
        <w:rPr>
          <w:rFonts w:cs="Arial"/>
          <w:color w:val="000000" w:themeColor="text1"/>
          <w:sz w:val="24"/>
          <w:szCs w:val="24"/>
        </w:rPr>
        <w:t>ated with chemotherapy</w:t>
      </w:r>
      <w:r w:rsidRPr="00A8219E">
        <w:rPr>
          <w:rFonts w:cs="Arial"/>
          <w:color w:val="000000" w:themeColor="text1"/>
          <w:sz w:val="24"/>
          <w:szCs w:val="24"/>
        </w:rPr>
        <w:t xml:space="preserve">. The latest addition in the class is </w:t>
      </w:r>
      <w:proofErr w:type="spellStart"/>
      <w:r w:rsidRPr="00A8219E">
        <w:rPr>
          <w:rFonts w:cs="Arial"/>
          <w:color w:val="000000" w:themeColor="text1"/>
          <w:sz w:val="24"/>
          <w:szCs w:val="24"/>
        </w:rPr>
        <w:t>palonosetron</w:t>
      </w:r>
      <w:proofErr w:type="spellEnd"/>
      <w:r w:rsidRPr="00A8219E">
        <w:rPr>
          <w:rFonts w:cs="Arial"/>
          <w:color w:val="000000" w:themeColor="text1"/>
          <w:sz w:val="24"/>
          <w:szCs w:val="24"/>
        </w:rPr>
        <w:t xml:space="preserve">, which binds strongly and is highly selective for the 5HT3 receptor </w:t>
      </w:r>
      <w:r w:rsidR="00EF67C7" w:rsidRPr="00A8219E">
        <w:rPr>
          <w:rFonts w:cs="Arial"/>
          <w:color w:val="000000" w:themeColor="text1"/>
          <w:sz w:val="24"/>
          <w:szCs w:val="24"/>
        </w:rPr>
        <w:t xml:space="preserve">site, as well as having the longest </w:t>
      </w:r>
      <w:r w:rsidR="00B94515" w:rsidRPr="00A8219E">
        <w:rPr>
          <w:rFonts w:cs="Arial"/>
          <w:color w:val="000000" w:themeColor="text1"/>
          <w:sz w:val="24"/>
          <w:szCs w:val="24"/>
        </w:rPr>
        <w:t>half-life</w:t>
      </w:r>
      <w:r w:rsidR="00EF67C7" w:rsidRPr="00A8219E">
        <w:rPr>
          <w:rFonts w:cs="Arial"/>
          <w:color w:val="000000" w:themeColor="text1"/>
          <w:sz w:val="24"/>
          <w:szCs w:val="24"/>
        </w:rPr>
        <w:t xml:space="preserve">, </w:t>
      </w:r>
      <w:r w:rsidRPr="00A8219E">
        <w:rPr>
          <w:rFonts w:cs="Arial"/>
          <w:color w:val="000000" w:themeColor="text1"/>
          <w:sz w:val="24"/>
          <w:szCs w:val="24"/>
        </w:rPr>
        <w:t xml:space="preserve">giving it a superior </w:t>
      </w:r>
      <w:r w:rsidR="00EF67C7" w:rsidRPr="00A8219E">
        <w:rPr>
          <w:rFonts w:cs="Arial"/>
          <w:color w:val="000000" w:themeColor="text1"/>
          <w:sz w:val="24"/>
          <w:szCs w:val="24"/>
        </w:rPr>
        <w:t>efficacy and safety profile (</w:t>
      </w:r>
      <w:proofErr w:type="spellStart"/>
      <w:r w:rsidR="00EF67C7" w:rsidRPr="00A8219E">
        <w:rPr>
          <w:rFonts w:cs="Arial"/>
          <w:color w:val="000000" w:themeColor="text1"/>
          <w:sz w:val="24"/>
          <w:szCs w:val="24"/>
        </w:rPr>
        <w:t>Navari</w:t>
      </w:r>
      <w:proofErr w:type="spellEnd"/>
      <w:r w:rsidR="00EF67C7" w:rsidRPr="00A8219E">
        <w:rPr>
          <w:rFonts w:cs="Arial"/>
          <w:color w:val="000000" w:themeColor="text1"/>
          <w:sz w:val="24"/>
          <w:szCs w:val="24"/>
        </w:rPr>
        <w:t xml:space="preserve"> 2013</w:t>
      </w:r>
      <w:r w:rsidRPr="00A8219E">
        <w:rPr>
          <w:rFonts w:cs="Arial"/>
          <w:color w:val="000000" w:themeColor="text1"/>
          <w:sz w:val="24"/>
          <w:szCs w:val="24"/>
        </w:rPr>
        <w:t>)</w:t>
      </w:r>
      <w:r w:rsidR="004015DB" w:rsidRPr="00A8219E">
        <w:rPr>
          <w:rFonts w:cs="Arial"/>
          <w:color w:val="000000" w:themeColor="text1"/>
          <w:sz w:val="24"/>
          <w:szCs w:val="24"/>
        </w:rPr>
        <w:t>.</w:t>
      </w:r>
    </w:p>
    <w:p w14:paraId="36F4B20B" w14:textId="31B87CD8" w:rsidR="00C918C6"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Other enteric pathways are also CINV targets and one of the newer drug classes was devised to block the NK-1 receptor, the natural ligand for which is substance P. </w:t>
      </w:r>
      <w:r w:rsidR="002B6AD3" w:rsidRPr="00A8219E">
        <w:rPr>
          <w:rFonts w:cs="Arial"/>
          <w:color w:val="000000" w:themeColor="text1"/>
          <w:sz w:val="24"/>
          <w:szCs w:val="24"/>
        </w:rPr>
        <w:t xml:space="preserve"> </w:t>
      </w:r>
      <w:proofErr w:type="spellStart"/>
      <w:r w:rsidRPr="00A8219E">
        <w:rPr>
          <w:rFonts w:cs="Arial"/>
          <w:color w:val="000000" w:themeColor="text1"/>
          <w:sz w:val="24"/>
          <w:szCs w:val="24"/>
        </w:rPr>
        <w:t>Aprepitant</w:t>
      </w:r>
      <w:proofErr w:type="spellEnd"/>
      <w:r w:rsidRPr="00A8219E">
        <w:rPr>
          <w:rFonts w:cs="Arial"/>
          <w:color w:val="000000" w:themeColor="text1"/>
          <w:sz w:val="24"/>
          <w:szCs w:val="24"/>
        </w:rPr>
        <w:t xml:space="preserve"> (oral) and </w:t>
      </w:r>
      <w:proofErr w:type="spellStart"/>
      <w:r w:rsidRPr="00A8219E">
        <w:rPr>
          <w:rFonts w:cs="Arial"/>
          <w:color w:val="000000" w:themeColor="text1"/>
          <w:sz w:val="24"/>
          <w:szCs w:val="24"/>
        </w:rPr>
        <w:t>fosaprepitant</w:t>
      </w:r>
      <w:proofErr w:type="spellEnd"/>
      <w:r w:rsidRPr="00A8219E">
        <w:rPr>
          <w:rFonts w:cs="Arial"/>
          <w:color w:val="000000" w:themeColor="text1"/>
          <w:sz w:val="24"/>
          <w:szCs w:val="24"/>
        </w:rPr>
        <w:t xml:space="preserve"> (</w:t>
      </w:r>
      <w:proofErr w:type="spellStart"/>
      <w:r w:rsidRPr="00A8219E">
        <w:rPr>
          <w:rFonts w:cs="Arial"/>
          <w:color w:val="000000" w:themeColor="text1"/>
          <w:sz w:val="24"/>
          <w:szCs w:val="24"/>
        </w:rPr>
        <w:t>i.v</w:t>
      </w:r>
      <w:proofErr w:type="spellEnd"/>
      <w:r w:rsidR="00B94515" w:rsidRPr="00A8219E">
        <w:rPr>
          <w:rFonts w:cs="Arial"/>
          <w:color w:val="000000" w:themeColor="text1"/>
          <w:sz w:val="24"/>
          <w:szCs w:val="24"/>
        </w:rPr>
        <w:t>) are</w:t>
      </w:r>
      <w:r w:rsidRPr="00A8219E">
        <w:rPr>
          <w:rFonts w:cs="Arial"/>
          <w:color w:val="000000" w:themeColor="text1"/>
          <w:sz w:val="24"/>
          <w:szCs w:val="24"/>
        </w:rPr>
        <w:t xml:space="preserve"> both licensed specifically as adjuncts to dexamethasone for CINV (</w:t>
      </w:r>
      <w:proofErr w:type="spellStart"/>
      <w:r w:rsidRPr="00A8219E">
        <w:rPr>
          <w:rFonts w:cs="Arial"/>
          <w:color w:val="000000" w:themeColor="text1"/>
          <w:sz w:val="24"/>
          <w:szCs w:val="24"/>
        </w:rPr>
        <w:t>Hesketh</w:t>
      </w:r>
      <w:proofErr w:type="spellEnd"/>
      <w:r w:rsidRPr="00A8219E">
        <w:rPr>
          <w:rFonts w:cs="Arial"/>
          <w:color w:val="000000" w:themeColor="text1"/>
          <w:sz w:val="24"/>
          <w:szCs w:val="24"/>
        </w:rPr>
        <w:t xml:space="preserve"> et al 2003).</w:t>
      </w:r>
      <w:r w:rsidR="004015DB" w:rsidRPr="00A8219E">
        <w:rPr>
          <w:rFonts w:cs="Arial"/>
          <w:color w:val="000000" w:themeColor="text1"/>
          <w:sz w:val="24"/>
          <w:szCs w:val="24"/>
        </w:rPr>
        <w:t xml:space="preserve"> </w:t>
      </w:r>
      <w:proofErr w:type="spellStart"/>
      <w:r w:rsidRPr="00A8219E">
        <w:rPr>
          <w:rFonts w:cs="Arial"/>
          <w:color w:val="000000" w:themeColor="text1"/>
          <w:sz w:val="24"/>
          <w:szCs w:val="24"/>
        </w:rPr>
        <w:t>Netupitant</w:t>
      </w:r>
      <w:proofErr w:type="spellEnd"/>
      <w:r w:rsidRPr="00A8219E">
        <w:rPr>
          <w:rFonts w:cs="Arial"/>
          <w:color w:val="000000" w:themeColor="text1"/>
          <w:sz w:val="24"/>
          <w:szCs w:val="24"/>
        </w:rPr>
        <w:t xml:space="preserve"> is licensed in combination with </w:t>
      </w:r>
      <w:proofErr w:type="spellStart"/>
      <w:r w:rsidRPr="00A8219E">
        <w:rPr>
          <w:rFonts w:cs="Arial"/>
          <w:color w:val="000000" w:themeColor="text1"/>
          <w:sz w:val="24"/>
          <w:szCs w:val="24"/>
        </w:rPr>
        <w:t>palonosetron</w:t>
      </w:r>
      <w:proofErr w:type="spellEnd"/>
      <w:r w:rsidRPr="00A8219E">
        <w:rPr>
          <w:rFonts w:cs="Arial"/>
          <w:color w:val="000000" w:themeColor="text1"/>
          <w:sz w:val="24"/>
          <w:szCs w:val="24"/>
        </w:rPr>
        <w:t xml:space="preserve"> for moderately </w:t>
      </w:r>
      <w:proofErr w:type="spellStart"/>
      <w:r w:rsidRPr="00A8219E">
        <w:rPr>
          <w:rFonts w:cs="Arial"/>
          <w:color w:val="000000" w:themeColor="text1"/>
          <w:sz w:val="24"/>
          <w:szCs w:val="24"/>
        </w:rPr>
        <w:t>emetogenic</w:t>
      </w:r>
      <w:proofErr w:type="spellEnd"/>
      <w:r w:rsidRPr="00A8219E">
        <w:rPr>
          <w:rFonts w:cs="Arial"/>
          <w:color w:val="000000" w:themeColor="text1"/>
          <w:sz w:val="24"/>
          <w:szCs w:val="24"/>
        </w:rPr>
        <w:t xml:space="preserve"> chemotherapy or highly </w:t>
      </w:r>
      <w:proofErr w:type="spellStart"/>
      <w:r w:rsidRPr="00A8219E">
        <w:rPr>
          <w:rFonts w:cs="Arial"/>
          <w:color w:val="000000" w:themeColor="text1"/>
          <w:sz w:val="24"/>
          <w:szCs w:val="24"/>
        </w:rPr>
        <w:t>emetogenic</w:t>
      </w:r>
      <w:proofErr w:type="spellEnd"/>
      <w:r w:rsidRPr="00A8219E">
        <w:rPr>
          <w:rFonts w:cs="Arial"/>
          <w:color w:val="000000" w:themeColor="text1"/>
          <w:sz w:val="24"/>
          <w:szCs w:val="24"/>
        </w:rPr>
        <w:t xml:space="preserve"> </w:t>
      </w:r>
      <w:proofErr w:type="gramStart"/>
      <w:r w:rsidRPr="00A8219E">
        <w:rPr>
          <w:rFonts w:cs="Arial"/>
          <w:color w:val="000000" w:themeColor="text1"/>
          <w:sz w:val="24"/>
          <w:szCs w:val="24"/>
        </w:rPr>
        <w:t>cispl</w:t>
      </w:r>
      <w:r w:rsidR="002B6AD3" w:rsidRPr="00A8219E">
        <w:rPr>
          <w:rFonts w:cs="Arial"/>
          <w:color w:val="000000" w:themeColor="text1"/>
          <w:sz w:val="24"/>
          <w:szCs w:val="24"/>
        </w:rPr>
        <w:t>atin based</w:t>
      </w:r>
      <w:proofErr w:type="gramEnd"/>
      <w:r w:rsidR="002B6AD3" w:rsidRPr="00A8219E">
        <w:rPr>
          <w:rFonts w:cs="Arial"/>
          <w:color w:val="000000" w:themeColor="text1"/>
          <w:sz w:val="24"/>
          <w:szCs w:val="24"/>
        </w:rPr>
        <w:t xml:space="preserve"> chemotherapy (Joint Formulary Committee 2017)</w:t>
      </w:r>
      <w:r w:rsidRPr="00A8219E">
        <w:rPr>
          <w:rFonts w:cs="Arial"/>
          <w:color w:val="000000" w:themeColor="text1"/>
          <w:sz w:val="24"/>
          <w:szCs w:val="24"/>
        </w:rPr>
        <w:t>.</w:t>
      </w:r>
    </w:p>
    <w:p w14:paraId="645F342C" w14:textId="77777777" w:rsidR="00523BAC" w:rsidRPr="00A8219E" w:rsidRDefault="00C918C6" w:rsidP="00272CA4">
      <w:pPr>
        <w:spacing w:line="480" w:lineRule="auto"/>
        <w:rPr>
          <w:rFonts w:cs="Arial"/>
          <w:color w:val="000000" w:themeColor="text1"/>
          <w:sz w:val="24"/>
          <w:szCs w:val="24"/>
        </w:rPr>
      </w:pPr>
      <w:r w:rsidRPr="00A8219E">
        <w:rPr>
          <w:rFonts w:cs="Arial"/>
          <w:color w:val="000000" w:themeColor="text1"/>
          <w:sz w:val="24"/>
          <w:szCs w:val="24"/>
        </w:rPr>
        <w:t xml:space="preserve">Although </w:t>
      </w:r>
      <w:r w:rsidR="005C3D98" w:rsidRPr="00A8219E">
        <w:rPr>
          <w:rFonts w:cs="Arial"/>
          <w:color w:val="000000" w:themeColor="text1"/>
          <w:sz w:val="24"/>
          <w:szCs w:val="24"/>
        </w:rPr>
        <w:t>superseded</w:t>
      </w:r>
      <w:r w:rsidRPr="00A8219E">
        <w:rPr>
          <w:rFonts w:cs="Arial"/>
          <w:color w:val="000000" w:themeColor="text1"/>
          <w:sz w:val="24"/>
          <w:szCs w:val="24"/>
        </w:rPr>
        <w:t xml:space="preserve"> by the 5HT3 antagonists, dopamine receptor antagonists retain a role, particularly in breakthrough or refractory emesis. Metoclopramide and the antipsychotic D2 antagonists, </w:t>
      </w:r>
      <w:proofErr w:type="spellStart"/>
      <w:r w:rsidRPr="00A8219E">
        <w:rPr>
          <w:rFonts w:cs="Arial"/>
          <w:color w:val="000000" w:themeColor="text1"/>
          <w:sz w:val="24"/>
          <w:szCs w:val="24"/>
        </w:rPr>
        <w:t>prochlorperazine</w:t>
      </w:r>
      <w:proofErr w:type="spellEnd"/>
      <w:r w:rsidRPr="00A8219E">
        <w:rPr>
          <w:rFonts w:cs="Arial"/>
          <w:color w:val="000000" w:themeColor="text1"/>
          <w:sz w:val="24"/>
          <w:szCs w:val="24"/>
        </w:rPr>
        <w:t xml:space="preserve"> and </w:t>
      </w:r>
      <w:proofErr w:type="spellStart"/>
      <w:r w:rsidRPr="00A8219E">
        <w:rPr>
          <w:rFonts w:cs="Arial"/>
          <w:color w:val="000000" w:themeColor="text1"/>
          <w:sz w:val="24"/>
          <w:szCs w:val="24"/>
        </w:rPr>
        <w:t>levomepromazine</w:t>
      </w:r>
      <w:proofErr w:type="spellEnd"/>
      <w:r w:rsidRPr="00A8219E">
        <w:rPr>
          <w:rFonts w:cs="Arial"/>
          <w:color w:val="000000" w:themeColor="text1"/>
          <w:sz w:val="24"/>
          <w:szCs w:val="24"/>
        </w:rPr>
        <w:t xml:space="preserve"> may be useful in this </w:t>
      </w:r>
      <w:r w:rsidR="006E39AF" w:rsidRPr="00A8219E">
        <w:rPr>
          <w:rFonts w:cs="Arial"/>
          <w:color w:val="000000" w:themeColor="text1"/>
          <w:sz w:val="24"/>
          <w:szCs w:val="24"/>
        </w:rPr>
        <w:t>situation</w:t>
      </w:r>
      <w:r w:rsidRPr="00A8219E">
        <w:rPr>
          <w:rFonts w:cs="Arial"/>
          <w:color w:val="000000" w:themeColor="text1"/>
          <w:sz w:val="24"/>
          <w:szCs w:val="24"/>
        </w:rPr>
        <w:t>.</w:t>
      </w:r>
      <w:r w:rsidR="005C3D98" w:rsidRPr="00A8219E">
        <w:rPr>
          <w:rFonts w:cs="Arial"/>
          <w:color w:val="000000" w:themeColor="text1"/>
          <w:sz w:val="24"/>
          <w:szCs w:val="24"/>
        </w:rPr>
        <w:t xml:space="preserve"> The cannabinoid, </w:t>
      </w:r>
      <w:proofErr w:type="spellStart"/>
      <w:r w:rsidR="005C3D98" w:rsidRPr="00A8219E">
        <w:rPr>
          <w:rFonts w:cs="Arial"/>
          <w:color w:val="000000" w:themeColor="text1"/>
          <w:sz w:val="24"/>
          <w:szCs w:val="24"/>
        </w:rPr>
        <w:t>nabilone</w:t>
      </w:r>
      <w:proofErr w:type="spellEnd"/>
      <w:r w:rsidR="005C3D98" w:rsidRPr="00A8219E">
        <w:rPr>
          <w:rFonts w:cs="Arial"/>
          <w:color w:val="000000" w:themeColor="text1"/>
          <w:sz w:val="24"/>
          <w:szCs w:val="24"/>
        </w:rPr>
        <w:t xml:space="preserve"> </w:t>
      </w:r>
      <w:r w:rsidRPr="00A8219E">
        <w:rPr>
          <w:rFonts w:cs="Arial"/>
          <w:color w:val="000000" w:themeColor="text1"/>
          <w:sz w:val="24"/>
          <w:szCs w:val="24"/>
        </w:rPr>
        <w:t xml:space="preserve">is licensed </w:t>
      </w:r>
      <w:r w:rsidR="006E39AF" w:rsidRPr="00A8219E">
        <w:rPr>
          <w:rFonts w:cs="Arial"/>
          <w:color w:val="000000" w:themeColor="text1"/>
          <w:sz w:val="24"/>
          <w:szCs w:val="24"/>
        </w:rPr>
        <w:t>solely</w:t>
      </w:r>
      <w:r w:rsidRPr="00A8219E">
        <w:rPr>
          <w:rFonts w:cs="Arial"/>
          <w:color w:val="000000" w:themeColor="text1"/>
          <w:sz w:val="24"/>
          <w:szCs w:val="24"/>
        </w:rPr>
        <w:t xml:space="preserve"> for CINV</w:t>
      </w:r>
      <w:r w:rsidR="006E39AF" w:rsidRPr="00A8219E">
        <w:rPr>
          <w:rFonts w:cs="Arial"/>
          <w:color w:val="000000" w:themeColor="text1"/>
          <w:sz w:val="24"/>
          <w:szCs w:val="24"/>
        </w:rPr>
        <w:t>,</w:t>
      </w:r>
      <w:r w:rsidRPr="00A8219E">
        <w:rPr>
          <w:rFonts w:cs="Arial"/>
          <w:color w:val="000000" w:themeColor="text1"/>
          <w:sz w:val="24"/>
          <w:szCs w:val="24"/>
        </w:rPr>
        <w:t xml:space="preserve"> which is unr</w:t>
      </w:r>
      <w:r w:rsidR="005C3D98" w:rsidRPr="00A8219E">
        <w:rPr>
          <w:rFonts w:cs="Arial"/>
          <w:color w:val="000000" w:themeColor="text1"/>
          <w:sz w:val="24"/>
          <w:szCs w:val="24"/>
        </w:rPr>
        <w:t xml:space="preserve">esponsive to other agents. </w:t>
      </w:r>
      <w:r w:rsidRPr="00A8219E">
        <w:rPr>
          <w:rFonts w:cs="Arial"/>
          <w:color w:val="000000" w:themeColor="text1"/>
          <w:sz w:val="24"/>
          <w:szCs w:val="24"/>
        </w:rPr>
        <w:t xml:space="preserve">The precise mechanism of action remains unclear. It has been proposed that the EC cells in the gut might express CB1 receptors which can be blocked by </w:t>
      </w:r>
      <w:proofErr w:type="spellStart"/>
      <w:r w:rsidRPr="00A8219E">
        <w:rPr>
          <w:rFonts w:cs="Arial"/>
          <w:color w:val="000000" w:themeColor="text1"/>
          <w:sz w:val="24"/>
          <w:szCs w:val="24"/>
        </w:rPr>
        <w:t>nabilone</w:t>
      </w:r>
      <w:proofErr w:type="spellEnd"/>
      <w:r w:rsidRPr="00A8219E">
        <w:rPr>
          <w:rFonts w:cs="Arial"/>
          <w:color w:val="000000" w:themeColor="text1"/>
          <w:sz w:val="24"/>
          <w:szCs w:val="24"/>
        </w:rPr>
        <w:t xml:space="preserve"> (</w:t>
      </w:r>
      <w:proofErr w:type="spellStart"/>
      <w:r w:rsidRPr="00A8219E">
        <w:rPr>
          <w:rFonts w:cs="Arial"/>
          <w:color w:val="000000" w:themeColor="text1"/>
          <w:sz w:val="24"/>
          <w:szCs w:val="24"/>
        </w:rPr>
        <w:t>Rutkowska</w:t>
      </w:r>
      <w:proofErr w:type="spellEnd"/>
      <w:r w:rsidRPr="00A8219E">
        <w:rPr>
          <w:rFonts w:cs="Arial"/>
          <w:color w:val="000000" w:themeColor="text1"/>
          <w:sz w:val="24"/>
          <w:szCs w:val="24"/>
        </w:rPr>
        <w:t xml:space="preserve"> and </w:t>
      </w:r>
      <w:proofErr w:type="spellStart"/>
      <w:r w:rsidRPr="00A8219E">
        <w:rPr>
          <w:rFonts w:cs="Arial"/>
          <w:color w:val="000000" w:themeColor="text1"/>
          <w:sz w:val="24"/>
          <w:szCs w:val="24"/>
        </w:rPr>
        <w:t>Gliniak</w:t>
      </w:r>
      <w:proofErr w:type="spellEnd"/>
      <w:r w:rsidRPr="00A8219E">
        <w:rPr>
          <w:rFonts w:cs="Arial"/>
          <w:color w:val="000000" w:themeColor="text1"/>
          <w:sz w:val="24"/>
          <w:szCs w:val="24"/>
        </w:rPr>
        <w:t xml:space="preserve"> 2009). CB1 receptors are also found in the brain stem and within the do</w:t>
      </w:r>
      <w:r w:rsidR="005C3D98" w:rsidRPr="00A8219E">
        <w:rPr>
          <w:rFonts w:cs="Arial"/>
          <w:color w:val="000000" w:themeColor="text1"/>
          <w:sz w:val="24"/>
          <w:szCs w:val="24"/>
        </w:rPr>
        <w:t>pa</w:t>
      </w:r>
      <w:r w:rsidRPr="00A8219E">
        <w:rPr>
          <w:rFonts w:cs="Arial"/>
          <w:color w:val="000000" w:themeColor="text1"/>
          <w:sz w:val="24"/>
          <w:szCs w:val="24"/>
        </w:rPr>
        <w:t xml:space="preserve">minergic and noradrenergic neurons involved with the main vomiting circuitry (Mackie 2005). </w:t>
      </w:r>
      <w:proofErr w:type="spellStart"/>
      <w:r w:rsidR="00523BAC" w:rsidRPr="00A8219E">
        <w:rPr>
          <w:rFonts w:cs="Arial"/>
          <w:color w:val="000000" w:themeColor="text1"/>
          <w:sz w:val="24"/>
          <w:szCs w:val="24"/>
        </w:rPr>
        <w:t>Nabilone</w:t>
      </w:r>
      <w:proofErr w:type="spellEnd"/>
      <w:r w:rsidR="00523BAC" w:rsidRPr="00A8219E">
        <w:rPr>
          <w:rFonts w:cs="Arial"/>
          <w:color w:val="000000" w:themeColor="text1"/>
          <w:sz w:val="24"/>
          <w:szCs w:val="24"/>
        </w:rPr>
        <w:t xml:space="preserve"> </w:t>
      </w:r>
      <w:r w:rsidRPr="00A8219E">
        <w:rPr>
          <w:rFonts w:cs="Arial"/>
          <w:color w:val="000000" w:themeColor="text1"/>
          <w:sz w:val="24"/>
          <w:szCs w:val="24"/>
        </w:rPr>
        <w:t xml:space="preserve">is a controlled drug (CD2) and is taken orally. </w:t>
      </w:r>
    </w:p>
    <w:p w14:paraId="33617691" w14:textId="5796CEC7" w:rsidR="00EF67C7" w:rsidRPr="00A8219E" w:rsidRDefault="00523BAC" w:rsidP="00272CA4">
      <w:pPr>
        <w:spacing w:line="480" w:lineRule="auto"/>
        <w:rPr>
          <w:rFonts w:cs="Arial"/>
          <w:color w:val="000000" w:themeColor="text1"/>
          <w:sz w:val="24"/>
          <w:szCs w:val="24"/>
        </w:rPr>
      </w:pPr>
      <w:r w:rsidRPr="00A8219E">
        <w:rPr>
          <w:rFonts w:cs="Arial"/>
          <w:color w:val="000000" w:themeColor="text1"/>
          <w:sz w:val="24"/>
          <w:szCs w:val="24"/>
        </w:rPr>
        <w:lastRenderedPageBreak/>
        <w:t xml:space="preserve">Various anti-psychotics agents have a role in CINV, as well as in palliative care (or both) where NA/V may be provoked by metabolic derangements such as hypercalcaemia and organ failure. </w:t>
      </w:r>
      <w:r w:rsidR="00EF67C7" w:rsidRPr="00A8219E">
        <w:rPr>
          <w:rFonts w:cs="Arial"/>
          <w:color w:val="000000" w:themeColor="text1"/>
          <w:sz w:val="24"/>
          <w:szCs w:val="24"/>
        </w:rPr>
        <w:t xml:space="preserve">In the </w:t>
      </w:r>
      <w:r w:rsidR="00B94515" w:rsidRPr="00A8219E">
        <w:rPr>
          <w:rFonts w:cs="Arial"/>
          <w:color w:val="000000" w:themeColor="text1"/>
          <w:sz w:val="24"/>
          <w:szCs w:val="24"/>
        </w:rPr>
        <w:t>CINV</w:t>
      </w:r>
      <w:r w:rsidR="00EF67C7" w:rsidRPr="00A8219E">
        <w:rPr>
          <w:rFonts w:cs="Arial"/>
          <w:color w:val="000000" w:themeColor="text1"/>
          <w:sz w:val="24"/>
          <w:szCs w:val="24"/>
        </w:rPr>
        <w:t xml:space="preserve"> niche, o</w:t>
      </w:r>
      <w:r w:rsidR="005C3D98" w:rsidRPr="00A8219E">
        <w:rPr>
          <w:rFonts w:cs="Arial"/>
          <w:color w:val="000000" w:themeColor="text1"/>
          <w:sz w:val="24"/>
          <w:szCs w:val="24"/>
        </w:rPr>
        <w:t>lanzapine</w:t>
      </w:r>
      <w:r w:rsidR="00C918C6" w:rsidRPr="00A8219E">
        <w:rPr>
          <w:rFonts w:cs="Arial"/>
          <w:color w:val="000000" w:themeColor="text1"/>
          <w:sz w:val="24"/>
          <w:szCs w:val="24"/>
        </w:rPr>
        <w:t xml:space="preserve"> </w:t>
      </w:r>
      <w:r w:rsidR="00B87211" w:rsidRPr="00A8219E">
        <w:rPr>
          <w:rFonts w:cs="Arial"/>
          <w:color w:val="000000" w:themeColor="text1"/>
          <w:sz w:val="24"/>
          <w:szCs w:val="24"/>
        </w:rPr>
        <w:t xml:space="preserve">blocks a variety of dopamine sub-receptors and </w:t>
      </w:r>
      <w:r w:rsidR="00C918C6" w:rsidRPr="00A8219E">
        <w:rPr>
          <w:rFonts w:cs="Arial"/>
          <w:color w:val="000000" w:themeColor="text1"/>
          <w:sz w:val="24"/>
          <w:szCs w:val="24"/>
        </w:rPr>
        <w:t xml:space="preserve">may be used in combination with other agents, such as dexamethasone </w:t>
      </w:r>
      <w:r w:rsidR="00B87211" w:rsidRPr="00A8219E">
        <w:rPr>
          <w:rFonts w:cs="Arial"/>
          <w:color w:val="000000" w:themeColor="text1"/>
          <w:sz w:val="24"/>
          <w:szCs w:val="24"/>
        </w:rPr>
        <w:t>and/or the</w:t>
      </w:r>
      <w:r w:rsidR="00C918C6" w:rsidRPr="00A8219E">
        <w:rPr>
          <w:rFonts w:cs="Arial"/>
          <w:color w:val="000000" w:themeColor="text1"/>
          <w:sz w:val="24"/>
          <w:szCs w:val="24"/>
        </w:rPr>
        <w:t xml:space="preserve"> 5HT3 antagonist</w:t>
      </w:r>
      <w:r w:rsidR="00B87211" w:rsidRPr="00A8219E">
        <w:rPr>
          <w:rFonts w:cs="Arial"/>
          <w:color w:val="000000" w:themeColor="text1"/>
          <w:sz w:val="24"/>
          <w:szCs w:val="24"/>
        </w:rPr>
        <w:t xml:space="preserve"> </w:t>
      </w:r>
      <w:proofErr w:type="spellStart"/>
      <w:r w:rsidR="00B87211" w:rsidRPr="00A8219E">
        <w:rPr>
          <w:rFonts w:cs="Arial"/>
          <w:color w:val="000000" w:themeColor="text1"/>
          <w:sz w:val="24"/>
          <w:szCs w:val="24"/>
        </w:rPr>
        <w:t>palonosetron</w:t>
      </w:r>
      <w:proofErr w:type="spellEnd"/>
      <w:r w:rsidR="00B87211" w:rsidRPr="00A8219E">
        <w:rPr>
          <w:rFonts w:cs="Arial"/>
          <w:color w:val="000000" w:themeColor="text1"/>
          <w:sz w:val="24"/>
          <w:szCs w:val="24"/>
        </w:rPr>
        <w:t>. While this is not a first line approach, this</w:t>
      </w:r>
      <w:r w:rsidR="00C918C6" w:rsidRPr="00A8219E">
        <w:rPr>
          <w:rFonts w:cs="Arial"/>
          <w:color w:val="000000" w:themeColor="text1"/>
          <w:sz w:val="24"/>
          <w:szCs w:val="24"/>
        </w:rPr>
        <w:t xml:space="preserve"> has been shown to assist with </w:t>
      </w:r>
      <w:r w:rsidR="00B94515" w:rsidRPr="00A8219E">
        <w:rPr>
          <w:rFonts w:cs="Arial"/>
          <w:color w:val="000000" w:themeColor="text1"/>
          <w:sz w:val="24"/>
          <w:szCs w:val="24"/>
        </w:rPr>
        <w:t>Na</w:t>
      </w:r>
      <w:r w:rsidR="00E27136" w:rsidRPr="00A8219E">
        <w:rPr>
          <w:rFonts w:cs="Arial"/>
          <w:color w:val="000000" w:themeColor="text1"/>
          <w:sz w:val="24"/>
          <w:szCs w:val="24"/>
        </w:rPr>
        <w:t>/V</w:t>
      </w:r>
      <w:r w:rsidR="00C918C6" w:rsidRPr="00A8219E">
        <w:rPr>
          <w:rFonts w:cs="Arial"/>
          <w:color w:val="000000" w:themeColor="text1"/>
          <w:sz w:val="24"/>
          <w:szCs w:val="24"/>
        </w:rPr>
        <w:t xml:space="preserve"> prophylaxis at all stages of chemotherapy (</w:t>
      </w:r>
      <w:proofErr w:type="spellStart"/>
      <w:r w:rsidR="00B87211" w:rsidRPr="00A8219E">
        <w:rPr>
          <w:rFonts w:cs="Arial"/>
          <w:color w:val="000000" w:themeColor="text1"/>
          <w:sz w:val="24"/>
          <w:szCs w:val="24"/>
        </w:rPr>
        <w:t>Navari</w:t>
      </w:r>
      <w:proofErr w:type="spellEnd"/>
      <w:r w:rsidR="00B87211" w:rsidRPr="00A8219E">
        <w:rPr>
          <w:rFonts w:cs="Arial"/>
          <w:color w:val="000000" w:themeColor="text1"/>
          <w:sz w:val="24"/>
          <w:szCs w:val="24"/>
        </w:rPr>
        <w:t xml:space="preserve"> et al 2011; </w:t>
      </w:r>
      <w:proofErr w:type="spellStart"/>
      <w:r w:rsidR="00E27136" w:rsidRPr="00A8219E">
        <w:rPr>
          <w:rFonts w:cs="Arial"/>
          <w:color w:val="000000" w:themeColor="text1"/>
          <w:sz w:val="24"/>
          <w:szCs w:val="24"/>
        </w:rPr>
        <w:t>Nav</w:t>
      </w:r>
      <w:r w:rsidR="00C918C6" w:rsidRPr="00A8219E">
        <w:rPr>
          <w:rFonts w:cs="Arial"/>
          <w:color w:val="000000" w:themeColor="text1"/>
          <w:sz w:val="24"/>
          <w:szCs w:val="24"/>
        </w:rPr>
        <w:t>ari</w:t>
      </w:r>
      <w:proofErr w:type="spellEnd"/>
      <w:r w:rsidR="00C918C6" w:rsidRPr="00A8219E">
        <w:rPr>
          <w:rFonts w:cs="Arial"/>
          <w:color w:val="000000" w:themeColor="text1"/>
          <w:sz w:val="24"/>
          <w:szCs w:val="24"/>
        </w:rPr>
        <w:t xml:space="preserve"> et al 2016)</w:t>
      </w:r>
      <w:r w:rsidR="00E27136" w:rsidRPr="00A8219E">
        <w:rPr>
          <w:rFonts w:cs="Arial"/>
          <w:color w:val="000000" w:themeColor="text1"/>
          <w:sz w:val="24"/>
          <w:szCs w:val="24"/>
        </w:rPr>
        <w:t>.</w:t>
      </w:r>
      <w:r w:rsidR="00EF67C7" w:rsidRPr="00A8219E">
        <w:rPr>
          <w:rFonts w:cs="Arial"/>
          <w:color w:val="000000" w:themeColor="text1"/>
          <w:sz w:val="24"/>
          <w:szCs w:val="24"/>
        </w:rPr>
        <w:t xml:space="preserve"> Haloperidol has a long-standing role in palliative care, as it can be used in low dose (</w:t>
      </w:r>
      <w:r w:rsidR="00A8219E" w:rsidRPr="00A8219E">
        <w:rPr>
          <w:rFonts w:cs="Arial"/>
          <w:color w:val="000000" w:themeColor="text1"/>
          <w:sz w:val="24"/>
          <w:szCs w:val="24"/>
        </w:rPr>
        <w:t>high potency</w:t>
      </w:r>
      <w:r w:rsidR="00EF67C7" w:rsidRPr="00A8219E">
        <w:rPr>
          <w:rFonts w:cs="Arial"/>
          <w:color w:val="000000" w:themeColor="text1"/>
          <w:sz w:val="24"/>
          <w:szCs w:val="24"/>
        </w:rPr>
        <w:t>), provides sedation and can control nausea and vomiting symptoms by blocking dopamine receptors on the CTZ (CKS 2016).</w:t>
      </w:r>
    </w:p>
    <w:p w14:paraId="3D0E78CF" w14:textId="77777777" w:rsidR="004E69AC" w:rsidRPr="00A8219E" w:rsidRDefault="004E69AC" w:rsidP="00272CA4">
      <w:pPr>
        <w:spacing w:line="480" w:lineRule="auto"/>
        <w:rPr>
          <w:rFonts w:cs="Arial"/>
          <w:color w:val="000000" w:themeColor="text1"/>
          <w:sz w:val="24"/>
          <w:szCs w:val="24"/>
        </w:rPr>
      </w:pPr>
    </w:p>
    <w:p w14:paraId="6F3D78C2" w14:textId="77777777" w:rsidR="008534BF" w:rsidRPr="00A8219E" w:rsidRDefault="003E7E0F" w:rsidP="00272CA4">
      <w:pPr>
        <w:spacing w:line="480" w:lineRule="auto"/>
        <w:rPr>
          <w:rFonts w:cs="Arial"/>
          <w:b/>
          <w:color w:val="000000" w:themeColor="text1"/>
          <w:sz w:val="24"/>
          <w:szCs w:val="24"/>
        </w:rPr>
      </w:pPr>
      <w:r w:rsidRPr="00A8219E">
        <w:rPr>
          <w:rFonts w:cs="Arial"/>
          <w:b/>
          <w:color w:val="000000" w:themeColor="text1"/>
          <w:sz w:val="24"/>
          <w:szCs w:val="24"/>
        </w:rPr>
        <w:t>Pregnancy Induced Nausea and Vomiting</w:t>
      </w:r>
      <w:r w:rsidR="003C3A26" w:rsidRPr="00A8219E">
        <w:rPr>
          <w:rFonts w:cs="Arial"/>
          <w:b/>
          <w:color w:val="000000" w:themeColor="text1"/>
          <w:sz w:val="24"/>
          <w:szCs w:val="24"/>
        </w:rPr>
        <w:t xml:space="preserve"> (PINV)</w:t>
      </w:r>
    </w:p>
    <w:p w14:paraId="244EA955" w14:textId="4F878CD9" w:rsidR="005C3D98" w:rsidRPr="00A8219E" w:rsidRDefault="00DA70FA" w:rsidP="00272CA4">
      <w:pPr>
        <w:spacing w:line="480" w:lineRule="auto"/>
        <w:rPr>
          <w:rFonts w:cs="Helvetica"/>
          <w:color w:val="000000" w:themeColor="text1"/>
          <w:sz w:val="24"/>
          <w:szCs w:val="24"/>
          <w:shd w:val="clear" w:color="auto" w:fill="FFFFFF"/>
        </w:rPr>
      </w:pPr>
      <w:r w:rsidRPr="00A8219E">
        <w:rPr>
          <w:rFonts w:cs="Arial"/>
          <w:color w:val="000000" w:themeColor="text1"/>
          <w:sz w:val="24"/>
          <w:szCs w:val="24"/>
        </w:rPr>
        <w:t xml:space="preserve">Multiple hormonal and metabolic factors have been implicated in this common condition, which typically does not need medical intervention. </w:t>
      </w:r>
      <w:r w:rsidR="00AA73F8" w:rsidRPr="00A8219E">
        <w:rPr>
          <w:rFonts w:cs="Arial"/>
          <w:color w:val="000000" w:themeColor="text1"/>
          <w:sz w:val="24"/>
          <w:szCs w:val="24"/>
        </w:rPr>
        <w:t>There are many stages to the appropriate assessment and management of h</w:t>
      </w:r>
      <w:r w:rsidR="00AA73F8" w:rsidRPr="00A8219E">
        <w:rPr>
          <w:rFonts w:cs="Helvetica"/>
          <w:color w:val="000000" w:themeColor="text1"/>
          <w:sz w:val="24"/>
          <w:szCs w:val="24"/>
          <w:shd w:val="clear" w:color="auto" w:fill="FFFFFF"/>
        </w:rPr>
        <w:t xml:space="preserve">yperemesis </w:t>
      </w:r>
      <w:proofErr w:type="spellStart"/>
      <w:r w:rsidR="00AA73F8" w:rsidRPr="00A8219E">
        <w:rPr>
          <w:rFonts w:cs="Helvetica"/>
          <w:color w:val="000000" w:themeColor="text1"/>
          <w:sz w:val="24"/>
          <w:szCs w:val="24"/>
          <w:shd w:val="clear" w:color="auto" w:fill="FFFFFF"/>
        </w:rPr>
        <w:t>gravidarum</w:t>
      </w:r>
      <w:proofErr w:type="spellEnd"/>
      <w:r w:rsidR="00AA73F8" w:rsidRPr="00A8219E">
        <w:rPr>
          <w:rFonts w:cs="Helvetica"/>
          <w:color w:val="000000" w:themeColor="text1"/>
          <w:sz w:val="24"/>
          <w:szCs w:val="24"/>
          <w:shd w:val="clear" w:color="auto" w:fill="FFFFFF"/>
        </w:rPr>
        <w:t>, including support, self-care advice and non-pharmacological treatments</w:t>
      </w:r>
      <w:r w:rsidR="00A8219E" w:rsidRPr="00A8219E">
        <w:rPr>
          <w:rFonts w:cs="Helvetica"/>
          <w:color w:val="000000" w:themeColor="text1"/>
          <w:sz w:val="24"/>
          <w:szCs w:val="24"/>
          <w:shd w:val="clear" w:color="auto" w:fill="FFFFFF"/>
        </w:rPr>
        <w:t xml:space="preserve"> (CKS 2017)</w:t>
      </w:r>
      <w:r w:rsidR="00AA73F8" w:rsidRPr="00A8219E">
        <w:rPr>
          <w:rFonts w:cs="Helvetica"/>
          <w:color w:val="000000" w:themeColor="text1"/>
          <w:sz w:val="24"/>
          <w:szCs w:val="24"/>
          <w:shd w:val="clear" w:color="auto" w:fill="FFFFFF"/>
        </w:rPr>
        <w:t xml:space="preserve">. However, if these </w:t>
      </w:r>
      <w:r w:rsidRPr="00A8219E">
        <w:rPr>
          <w:rFonts w:cs="Helvetica"/>
          <w:color w:val="000000" w:themeColor="text1"/>
          <w:sz w:val="24"/>
          <w:szCs w:val="24"/>
          <w:shd w:val="clear" w:color="auto" w:fill="FFFFFF"/>
        </w:rPr>
        <w:t>fail,</w:t>
      </w:r>
      <w:r w:rsidR="004015DB" w:rsidRPr="00A8219E">
        <w:rPr>
          <w:rFonts w:cs="Helvetica"/>
          <w:color w:val="000000" w:themeColor="text1"/>
          <w:sz w:val="24"/>
          <w:szCs w:val="24"/>
          <w:shd w:val="clear" w:color="auto" w:fill="FFFFFF"/>
        </w:rPr>
        <w:t xml:space="preserve"> </w:t>
      </w:r>
      <w:r w:rsidR="00AA73F8" w:rsidRPr="00A8219E">
        <w:rPr>
          <w:rFonts w:cs="Helvetica"/>
          <w:color w:val="000000" w:themeColor="text1"/>
          <w:sz w:val="24"/>
          <w:szCs w:val="24"/>
          <w:shd w:val="clear" w:color="auto" w:fill="FFFFFF"/>
        </w:rPr>
        <w:t>and it is deemed necessary to proceed with anti-emetic treatment, the first line agents are the oral anti-histamines</w:t>
      </w:r>
      <w:r w:rsidR="00070AA8" w:rsidRPr="00A8219E">
        <w:rPr>
          <w:rFonts w:cs="Helvetica"/>
          <w:color w:val="000000" w:themeColor="text1"/>
          <w:sz w:val="24"/>
          <w:szCs w:val="24"/>
          <w:shd w:val="clear" w:color="auto" w:fill="FFFFFF"/>
        </w:rPr>
        <w:t xml:space="preserve"> </w:t>
      </w:r>
      <w:proofErr w:type="spellStart"/>
      <w:r w:rsidR="00070AA8" w:rsidRPr="00A8219E">
        <w:rPr>
          <w:rFonts w:cs="Helvetica"/>
          <w:color w:val="000000" w:themeColor="text1"/>
          <w:sz w:val="24"/>
          <w:szCs w:val="24"/>
          <w:shd w:val="clear" w:color="auto" w:fill="FFFFFF"/>
        </w:rPr>
        <w:t>cyclizine</w:t>
      </w:r>
      <w:proofErr w:type="spellEnd"/>
      <w:r w:rsidR="00070AA8" w:rsidRPr="00A8219E">
        <w:rPr>
          <w:rFonts w:cs="Helvetica"/>
          <w:color w:val="000000" w:themeColor="text1"/>
          <w:sz w:val="24"/>
          <w:szCs w:val="24"/>
          <w:shd w:val="clear" w:color="auto" w:fill="FFFFFF"/>
        </w:rPr>
        <w:t xml:space="preserve"> or promethazine,</w:t>
      </w:r>
      <w:r w:rsidR="00AA73F8" w:rsidRPr="00A8219E">
        <w:rPr>
          <w:rFonts w:cs="Helvetica"/>
          <w:color w:val="000000" w:themeColor="text1"/>
          <w:sz w:val="24"/>
          <w:szCs w:val="24"/>
          <w:shd w:val="clear" w:color="auto" w:fill="FFFFFF"/>
        </w:rPr>
        <w:t xml:space="preserve"> or oral </w:t>
      </w:r>
      <w:proofErr w:type="spellStart"/>
      <w:r w:rsidR="00AA73F8" w:rsidRPr="00A8219E">
        <w:rPr>
          <w:rFonts w:cs="Helvetica"/>
          <w:color w:val="000000" w:themeColor="text1"/>
          <w:sz w:val="24"/>
          <w:szCs w:val="24"/>
          <w:shd w:val="clear" w:color="auto" w:fill="FFFFFF"/>
        </w:rPr>
        <w:t>prochlorperazine</w:t>
      </w:r>
      <w:proofErr w:type="spellEnd"/>
      <w:r w:rsidR="003129A1" w:rsidRPr="00A8219E">
        <w:rPr>
          <w:rFonts w:cs="Helvetica"/>
          <w:color w:val="000000" w:themeColor="text1"/>
          <w:sz w:val="24"/>
          <w:szCs w:val="24"/>
          <w:shd w:val="clear" w:color="auto" w:fill="FFFFFF"/>
        </w:rPr>
        <w:t xml:space="preserve"> (CKS 2017)</w:t>
      </w:r>
      <w:r w:rsidR="00AB693C" w:rsidRPr="00A8219E">
        <w:rPr>
          <w:rFonts w:cs="Helvetica"/>
          <w:color w:val="000000" w:themeColor="text1"/>
          <w:sz w:val="24"/>
          <w:szCs w:val="24"/>
          <w:shd w:val="clear" w:color="auto" w:fill="FFFFFF"/>
        </w:rPr>
        <w:t xml:space="preserve">. </w:t>
      </w:r>
      <w:r w:rsidR="003129A1" w:rsidRPr="00A8219E">
        <w:rPr>
          <w:rFonts w:cs="Helvetica"/>
          <w:color w:val="000000" w:themeColor="text1"/>
          <w:sz w:val="24"/>
          <w:szCs w:val="24"/>
          <w:shd w:val="clear" w:color="auto" w:fill="FFFFFF"/>
        </w:rPr>
        <w:t xml:space="preserve">Second-line agents are metoclopramide and ondansetron (CKS 2017). </w:t>
      </w:r>
      <w:r w:rsidR="005C3D98" w:rsidRPr="00A8219E">
        <w:rPr>
          <w:rFonts w:cs="Helvetica"/>
          <w:color w:val="000000" w:themeColor="text1"/>
          <w:sz w:val="24"/>
          <w:szCs w:val="24"/>
          <w:shd w:val="clear" w:color="auto" w:fill="FFFFFF"/>
        </w:rPr>
        <w:t>Specialist advice is required if these are also ineffective.</w:t>
      </w:r>
    </w:p>
    <w:p w14:paraId="78C2E948" w14:textId="77777777" w:rsidR="005C3D98" w:rsidRPr="00A8219E" w:rsidRDefault="005C3D98" w:rsidP="00272CA4">
      <w:pPr>
        <w:spacing w:line="480" w:lineRule="auto"/>
        <w:rPr>
          <w:rFonts w:cs="Helvetica"/>
          <w:color w:val="000000" w:themeColor="text1"/>
          <w:sz w:val="24"/>
          <w:szCs w:val="24"/>
          <w:shd w:val="clear" w:color="auto" w:fill="FFFFFF"/>
        </w:rPr>
      </w:pPr>
    </w:p>
    <w:p w14:paraId="687C7354" w14:textId="5875EBA7" w:rsidR="00BC78EC" w:rsidRPr="00A8219E" w:rsidRDefault="00AB693C" w:rsidP="00272CA4">
      <w:pPr>
        <w:spacing w:line="480" w:lineRule="auto"/>
        <w:rPr>
          <w:rFonts w:cs="Arial"/>
          <w:color w:val="000000" w:themeColor="text1"/>
          <w:sz w:val="24"/>
          <w:szCs w:val="24"/>
        </w:rPr>
      </w:pPr>
      <w:r w:rsidRPr="00A8219E">
        <w:rPr>
          <w:rFonts w:cs="Helvetica"/>
          <w:color w:val="000000" w:themeColor="text1"/>
          <w:sz w:val="24"/>
          <w:szCs w:val="24"/>
          <w:shd w:val="clear" w:color="auto" w:fill="FFFFFF"/>
        </w:rPr>
        <w:t>Ethical barriers prevent clinical trials</w:t>
      </w:r>
      <w:r w:rsidR="004015DB" w:rsidRPr="00A8219E">
        <w:rPr>
          <w:rFonts w:cs="Helvetica"/>
          <w:color w:val="000000" w:themeColor="text1"/>
          <w:sz w:val="24"/>
          <w:szCs w:val="24"/>
          <w:shd w:val="clear" w:color="auto" w:fill="FFFFFF"/>
        </w:rPr>
        <w:t xml:space="preserve"> on pregnant subjects,</w:t>
      </w:r>
      <w:r w:rsidRPr="00A8219E">
        <w:rPr>
          <w:rFonts w:cs="Helvetica"/>
          <w:color w:val="000000" w:themeColor="text1"/>
          <w:sz w:val="24"/>
          <w:szCs w:val="24"/>
          <w:shd w:val="clear" w:color="auto" w:fill="FFFFFF"/>
        </w:rPr>
        <w:t xml:space="preserve"> and </w:t>
      </w:r>
      <w:r w:rsidR="00F575B6" w:rsidRPr="00A8219E">
        <w:rPr>
          <w:rFonts w:cs="Helvetica"/>
          <w:color w:val="000000" w:themeColor="text1"/>
          <w:sz w:val="24"/>
          <w:szCs w:val="24"/>
          <w:shd w:val="clear" w:color="auto" w:fill="FFFFFF"/>
        </w:rPr>
        <w:t xml:space="preserve">hence all these agents are unlicensed </w:t>
      </w:r>
      <w:r w:rsidR="004015DB" w:rsidRPr="00A8219E">
        <w:rPr>
          <w:rFonts w:cs="Helvetica"/>
          <w:color w:val="000000" w:themeColor="text1"/>
          <w:sz w:val="24"/>
          <w:szCs w:val="24"/>
          <w:shd w:val="clear" w:color="auto" w:fill="FFFFFF"/>
        </w:rPr>
        <w:t xml:space="preserve">for use in </w:t>
      </w:r>
      <w:r w:rsidR="00A8219E" w:rsidRPr="00A8219E">
        <w:rPr>
          <w:rFonts w:cs="Helvetica"/>
          <w:color w:val="000000" w:themeColor="text1"/>
          <w:sz w:val="24"/>
          <w:szCs w:val="24"/>
          <w:shd w:val="clear" w:color="auto" w:fill="FFFFFF"/>
        </w:rPr>
        <w:t xml:space="preserve">pregnancy. Nevertheless, </w:t>
      </w:r>
      <w:r w:rsidRPr="00A8219E">
        <w:rPr>
          <w:rFonts w:cs="Helvetica"/>
          <w:color w:val="000000" w:themeColor="text1"/>
          <w:sz w:val="24"/>
          <w:szCs w:val="24"/>
          <w:shd w:val="clear" w:color="auto" w:fill="FFFFFF"/>
        </w:rPr>
        <w:t xml:space="preserve">women can be reassured that safety and </w:t>
      </w:r>
      <w:r w:rsidRPr="00A8219E">
        <w:rPr>
          <w:rFonts w:cs="Helvetica"/>
          <w:color w:val="000000" w:themeColor="text1"/>
          <w:sz w:val="24"/>
          <w:szCs w:val="24"/>
          <w:shd w:val="clear" w:color="auto" w:fill="FFFFFF"/>
        </w:rPr>
        <w:lastRenderedPageBreak/>
        <w:t>efficacy evidence is available to inform use</w:t>
      </w:r>
      <w:r w:rsidR="00F575B6" w:rsidRPr="00A8219E">
        <w:rPr>
          <w:rFonts w:cs="Helvetica"/>
          <w:color w:val="000000" w:themeColor="text1"/>
          <w:sz w:val="24"/>
          <w:szCs w:val="24"/>
          <w:shd w:val="clear" w:color="auto" w:fill="FFFFFF"/>
        </w:rPr>
        <w:t xml:space="preserve"> (CKS 2017)</w:t>
      </w:r>
      <w:r w:rsidRPr="00A8219E">
        <w:rPr>
          <w:rFonts w:cs="Helvetica"/>
          <w:color w:val="000000" w:themeColor="text1"/>
          <w:sz w:val="24"/>
          <w:szCs w:val="24"/>
          <w:shd w:val="clear" w:color="auto" w:fill="FFFFFF"/>
        </w:rPr>
        <w:t xml:space="preserve">. While </w:t>
      </w:r>
      <w:r w:rsidR="00A8219E" w:rsidRPr="00A8219E">
        <w:rPr>
          <w:rFonts w:cs="Helvetica"/>
          <w:color w:val="000000" w:themeColor="text1"/>
          <w:sz w:val="24"/>
          <w:szCs w:val="24"/>
          <w:shd w:val="clear" w:color="auto" w:fill="FFFFFF"/>
        </w:rPr>
        <w:t>these</w:t>
      </w:r>
      <w:r w:rsidRPr="00A8219E">
        <w:rPr>
          <w:rFonts w:cs="Helvetica"/>
          <w:color w:val="000000" w:themeColor="text1"/>
          <w:sz w:val="24"/>
          <w:szCs w:val="24"/>
          <w:shd w:val="clear" w:color="auto" w:fill="FFFFFF"/>
        </w:rPr>
        <w:t xml:space="preserve"> agents come in alternative formulations if oral intake is impractical, inability to retain oral agents may be one indication for hospital admission (RCOG 2016</w:t>
      </w:r>
      <w:r w:rsidR="00A8219E" w:rsidRPr="00A8219E">
        <w:rPr>
          <w:rFonts w:cs="Helvetica"/>
          <w:color w:val="000000" w:themeColor="text1"/>
          <w:sz w:val="24"/>
          <w:szCs w:val="24"/>
          <w:shd w:val="clear" w:color="auto" w:fill="FFFFFF"/>
        </w:rPr>
        <w:t>). It</w:t>
      </w:r>
      <w:r w:rsidR="00BC78EC" w:rsidRPr="00A8219E">
        <w:rPr>
          <w:rFonts w:cs="Helvetica"/>
          <w:color w:val="000000" w:themeColor="text1"/>
          <w:sz w:val="24"/>
          <w:szCs w:val="24"/>
          <w:shd w:val="clear" w:color="auto" w:fill="FFFFFF"/>
        </w:rPr>
        <w:t xml:space="preserve"> is recommended that treatment continue for the shortest possible time and regular </w:t>
      </w:r>
      <w:r w:rsidR="00A8219E" w:rsidRPr="00A8219E">
        <w:rPr>
          <w:rFonts w:cs="Helvetica"/>
          <w:color w:val="000000" w:themeColor="text1"/>
          <w:sz w:val="24"/>
          <w:szCs w:val="24"/>
          <w:shd w:val="clear" w:color="auto" w:fill="FFFFFF"/>
        </w:rPr>
        <w:t xml:space="preserve">review, </w:t>
      </w:r>
      <w:proofErr w:type="spellStart"/>
      <w:r w:rsidR="00A8219E" w:rsidRPr="00A8219E">
        <w:rPr>
          <w:rFonts w:cs="Helvetica"/>
          <w:color w:val="000000" w:themeColor="text1"/>
          <w:sz w:val="24"/>
          <w:szCs w:val="24"/>
          <w:shd w:val="clear" w:color="auto" w:fill="FFFFFF"/>
        </w:rPr>
        <w:t>e.g</w:t>
      </w:r>
      <w:proofErr w:type="spellEnd"/>
      <w:r w:rsidR="00BC78EC" w:rsidRPr="00A8219E">
        <w:rPr>
          <w:rFonts w:cs="Helvetica"/>
          <w:color w:val="000000" w:themeColor="text1"/>
          <w:sz w:val="24"/>
          <w:szCs w:val="24"/>
          <w:shd w:val="clear" w:color="auto" w:fill="FFFFFF"/>
        </w:rPr>
        <w:t xml:space="preserve"> after 24 hours</w:t>
      </w:r>
      <w:r w:rsidR="003129A1" w:rsidRPr="00A8219E">
        <w:rPr>
          <w:rFonts w:cs="Helvetica"/>
          <w:color w:val="000000" w:themeColor="text1"/>
          <w:sz w:val="24"/>
          <w:szCs w:val="24"/>
          <w:shd w:val="clear" w:color="auto" w:fill="FFFFFF"/>
        </w:rPr>
        <w:t>,</w:t>
      </w:r>
      <w:r w:rsidR="00BC78EC" w:rsidRPr="00A8219E">
        <w:rPr>
          <w:rFonts w:cs="Helvetica"/>
          <w:color w:val="000000" w:themeColor="text1"/>
          <w:sz w:val="24"/>
          <w:szCs w:val="24"/>
          <w:shd w:val="clear" w:color="auto" w:fill="FFFFFF"/>
        </w:rPr>
        <w:t xml:space="preserve"> then after one week</w:t>
      </w:r>
      <w:r w:rsidR="003129A1" w:rsidRPr="00A8219E">
        <w:rPr>
          <w:rFonts w:cs="Helvetica"/>
          <w:color w:val="000000" w:themeColor="text1"/>
          <w:sz w:val="24"/>
          <w:szCs w:val="24"/>
          <w:shd w:val="clear" w:color="auto" w:fill="FFFFFF"/>
        </w:rPr>
        <w:t>,</w:t>
      </w:r>
      <w:r w:rsidR="00BC78EC" w:rsidRPr="00A8219E">
        <w:rPr>
          <w:rFonts w:cs="Helvetica"/>
          <w:color w:val="000000" w:themeColor="text1"/>
          <w:sz w:val="24"/>
          <w:szCs w:val="24"/>
          <w:shd w:val="clear" w:color="auto" w:fill="FFFFFF"/>
        </w:rPr>
        <w:t xml:space="preserve"> is implemented. </w:t>
      </w:r>
    </w:p>
    <w:p w14:paraId="1902C627" w14:textId="5A407A17" w:rsidR="005D08C8" w:rsidRDefault="005D08C8" w:rsidP="00652855">
      <w:pPr>
        <w:rPr>
          <w:b/>
          <w:color w:val="000000" w:themeColor="text1"/>
          <w:sz w:val="24"/>
          <w:szCs w:val="24"/>
        </w:rPr>
      </w:pPr>
      <w:r>
        <w:rPr>
          <w:b/>
          <w:color w:val="000000" w:themeColor="text1"/>
          <w:sz w:val="24"/>
          <w:szCs w:val="24"/>
        </w:rPr>
        <w:t>Conclusions:</w:t>
      </w:r>
    </w:p>
    <w:p w14:paraId="76989FB1" w14:textId="67C7DA47" w:rsidR="005D08C8" w:rsidRPr="005D08C8" w:rsidRDefault="005D08C8" w:rsidP="00652855">
      <w:pPr>
        <w:rPr>
          <w:color w:val="000000" w:themeColor="text1"/>
          <w:sz w:val="24"/>
          <w:szCs w:val="24"/>
        </w:rPr>
      </w:pPr>
      <w:r w:rsidRPr="005D08C8">
        <w:rPr>
          <w:color w:val="000000" w:themeColor="text1"/>
          <w:sz w:val="24"/>
          <w:szCs w:val="24"/>
        </w:rPr>
        <w:t>The assortment of drugs acting on the Na/V pathways and associated neurotransmitters means ther</w:t>
      </w:r>
      <w:r>
        <w:rPr>
          <w:color w:val="000000" w:themeColor="text1"/>
          <w:sz w:val="24"/>
          <w:szCs w:val="24"/>
        </w:rPr>
        <w:t>e are several antiemetic choices</w:t>
      </w:r>
      <w:r w:rsidRPr="005D08C8">
        <w:rPr>
          <w:color w:val="000000" w:themeColor="text1"/>
          <w:sz w:val="24"/>
          <w:szCs w:val="24"/>
        </w:rPr>
        <w:t xml:space="preserve">. Efficacious selection is assisted by the current guidelines in each field </w:t>
      </w:r>
      <w:r>
        <w:rPr>
          <w:color w:val="000000" w:themeColor="text1"/>
          <w:sz w:val="24"/>
          <w:szCs w:val="24"/>
        </w:rPr>
        <w:t xml:space="preserve">and the clinician has single and combination drug class and sub-class options. </w:t>
      </w:r>
    </w:p>
    <w:p w14:paraId="1A78760D" w14:textId="77777777" w:rsidR="005D08C8" w:rsidRDefault="005D08C8" w:rsidP="00652855">
      <w:pPr>
        <w:rPr>
          <w:b/>
          <w:color w:val="000000" w:themeColor="text1"/>
          <w:sz w:val="24"/>
          <w:szCs w:val="24"/>
        </w:rPr>
      </w:pPr>
    </w:p>
    <w:p w14:paraId="238B3EEC" w14:textId="39EE3E85" w:rsidR="005774EE" w:rsidRDefault="005774EE" w:rsidP="00652855">
      <w:pPr>
        <w:rPr>
          <w:b/>
          <w:color w:val="000000" w:themeColor="text1"/>
          <w:sz w:val="24"/>
          <w:szCs w:val="24"/>
        </w:rPr>
      </w:pPr>
      <w:r>
        <w:rPr>
          <w:b/>
          <w:color w:val="000000" w:themeColor="text1"/>
          <w:sz w:val="24"/>
          <w:szCs w:val="24"/>
        </w:rPr>
        <w:t>CPD questions</w:t>
      </w:r>
      <w:r w:rsidR="00A50D44">
        <w:rPr>
          <w:b/>
          <w:color w:val="000000" w:themeColor="text1"/>
          <w:sz w:val="24"/>
          <w:szCs w:val="24"/>
        </w:rPr>
        <w:t xml:space="preserve"> and reflection</w:t>
      </w:r>
    </w:p>
    <w:p w14:paraId="161F194D" w14:textId="77777777" w:rsidR="005774EE" w:rsidRDefault="005774EE" w:rsidP="00652855">
      <w:pPr>
        <w:rPr>
          <w:b/>
          <w:color w:val="000000" w:themeColor="text1"/>
          <w:sz w:val="24"/>
          <w:szCs w:val="24"/>
        </w:rPr>
      </w:pPr>
    </w:p>
    <w:p w14:paraId="7C4A892B" w14:textId="24698AF7" w:rsidR="00161920" w:rsidRDefault="00161920" w:rsidP="00652855">
      <w:pPr>
        <w:rPr>
          <w:b/>
          <w:color w:val="000000" w:themeColor="text1"/>
          <w:sz w:val="24"/>
          <w:szCs w:val="24"/>
        </w:rPr>
      </w:pPr>
      <w:r>
        <w:rPr>
          <w:b/>
          <w:color w:val="000000" w:themeColor="text1"/>
          <w:sz w:val="24"/>
          <w:szCs w:val="24"/>
        </w:rPr>
        <w:t>Why is the chemotherapeutic trigger zone situated outside the blood brain barrier?</w:t>
      </w:r>
    </w:p>
    <w:p w14:paraId="0004F47C" w14:textId="2AAB9ECA" w:rsidR="00161920" w:rsidRDefault="00161920" w:rsidP="00652855">
      <w:pPr>
        <w:rPr>
          <w:b/>
          <w:color w:val="000000" w:themeColor="text1"/>
          <w:sz w:val="24"/>
          <w:szCs w:val="24"/>
        </w:rPr>
      </w:pPr>
      <w:r>
        <w:rPr>
          <w:b/>
          <w:color w:val="000000" w:themeColor="text1"/>
          <w:sz w:val="24"/>
          <w:szCs w:val="24"/>
        </w:rPr>
        <w:t>What role does histamine play in the central vomiting pathways?</w:t>
      </w:r>
    </w:p>
    <w:p w14:paraId="3F93F85B" w14:textId="4E9C35A9" w:rsidR="00161920" w:rsidRDefault="00161920" w:rsidP="00652855">
      <w:pPr>
        <w:rPr>
          <w:b/>
          <w:color w:val="000000" w:themeColor="text1"/>
          <w:sz w:val="24"/>
          <w:szCs w:val="24"/>
        </w:rPr>
      </w:pPr>
      <w:r>
        <w:rPr>
          <w:b/>
          <w:color w:val="000000" w:themeColor="text1"/>
          <w:sz w:val="24"/>
          <w:szCs w:val="24"/>
        </w:rPr>
        <w:t xml:space="preserve">Why are </w:t>
      </w:r>
      <w:proofErr w:type="spellStart"/>
      <w:r>
        <w:rPr>
          <w:b/>
          <w:color w:val="000000" w:themeColor="text1"/>
          <w:sz w:val="24"/>
          <w:szCs w:val="24"/>
        </w:rPr>
        <w:t>antimuscarinic</w:t>
      </w:r>
      <w:proofErr w:type="spellEnd"/>
      <w:r>
        <w:rPr>
          <w:b/>
          <w:color w:val="000000" w:themeColor="text1"/>
          <w:sz w:val="24"/>
          <w:szCs w:val="24"/>
        </w:rPr>
        <w:t xml:space="preserve"> agents useful for motion sickness?</w:t>
      </w:r>
    </w:p>
    <w:p w14:paraId="0A00752F" w14:textId="0CC9D6E5" w:rsidR="00161920" w:rsidRDefault="00161920" w:rsidP="00652855">
      <w:pPr>
        <w:rPr>
          <w:b/>
          <w:color w:val="000000" w:themeColor="text1"/>
          <w:sz w:val="24"/>
          <w:szCs w:val="24"/>
        </w:rPr>
      </w:pPr>
      <w:r>
        <w:rPr>
          <w:b/>
          <w:color w:val="000000" w:themeColor="text1"/>
          <w:sz w:val="24"/>
          <w:szCs w:val="24"/>
        </w:rPr>
        <w:t>How does serotonin communicate information from the gut to the brain?</w:t>
      </w:r>
    </w:p>
    <w:p w14:paraId="30A6DF1B" w14:textId="71B491EA" w:rsidR="00161920" w:rsidRDefault="00A50D44" w:rsidP="00652855">
      <w:pPr>
        <w:rPr>
          <w:b/>
          <w:color w:val="000000" w:themeColor="text1"/>
          <w:sz w:val="24"/>
          <w:szCs w:val="24"/>
        </w:rPr>
      </w:pPr>
      <w:r>
        <w:rPr>
          <w:b/>
          <w:color w:val="000000" w:themeColor="text1"/>
          <w:sz w:val="24"/>
          <w:szCs w:val="24"/>
        </w:rPr>
        <w:t xml:space="preserve">Find the information in the BNF about the </w:t>
      </w:r>
      <w:proofErr w:type="spellStart"/>
      <w:r>
        <w:rPr>
          <w:b/>
          <w:color w:val="000000" w:themeColor="text1"/>
          <w:sz w:val="24"/>
          <w:szCs w:val="24"/>
        </w:rPr>
        <w:t>emetogenic</w:t>
      </w:r>
      <w:proofErr w:type="spellEnd"/>
      <w:r>
        <w:rPr>
          <w:b/>
          <w:color w:val="000000" w:themeColor="text1"/>
          <w:sz w:val="24"/>
          <w:szCs w:val="24"/>
        </w:rPr>
        <w:t xml:space="preserve"> potential for chemotherapy drugs and consider which </w:t>
      </w:r>
      <w:proofErr w:type="spellStart"/>
      <w:r>
        <w:rPr>
          <w:b/>
          <w:color w:val="000000" w:themeColor="text1"/>
          <w:sz w:val="24"/>
          <w:szCs w:val="24"/>
        </w:rPr>
        <w:t>antiemetics</w:t>
      </w:r>
      <w:proofErr w:type="spellEnd"/>
      <w:r>
        <w:rPr>
          <w:b/>
          <w:color w:val="000000" w:themeColor="text1"/>
          <w:sz w:val="24"/>
          <w:szCs w:val="24"/>
        </w:rPr>
        <w:t xml:space="preserve"> can be used for acute and delayed onset of cancer induced nausea and vomiting.</w:t>
      </w:r>
    </w:p>
    <w:p w14:paraId="25DE6EBC" w14:textId="77777777" w:rsidR="00161920" w:rsidRDefault="00161920" w:rsidP="00652855">
      <w:pPr>
        <w:rPr>
          <w:b/>
          <w:color w:val="000000" w:themeColor="text1"/>
          <w:sz w:val="24"/>
          <w:szCs w:val="24"/>
        </w:rPr>
      </w:pPr>
    </w:p>
    <w:p w14:paraId="77B67288" w14:textId="527D2417" w:rsidR="005774EE" w:rsidRDefault="00652855" w:rsidP="00652855">
      <w:pPr>
        <w:rPr>
          <w:b/>
          <w:color w:val="000000" w:themeColor="text1"/>
          <w:sz w:val="24"/>
          <w:szCs w:val="24"/>
        </w:rPr>
      </w:pPr>
      <w:r w:rsidRPr="00A8219E">
        <w:rPr>
          <w:b/>
          <w:color w:val="000000" w:themeColor="text1"/>
          <w:sz w:val="24"/>
          <w:szCs w:val="24"/>
        </w:rPr>
        <w:br w:type="page"/>
      </w:r>
    </w:p>
    <w:p w14:paraId="26EEEA0C" w14:textId="77777777" w:rsidR="005774EE" w:rsidRDefault="005774EE" w:rsidP="00652855">
      <w:pPr>
        <w:rPr>
          <w:b/>
          <w:color w:val="000000" w:themeColor="text1"/>
          <w:sz w:val="24"/>
          <w:szCs w:val="24"/>
        </w:rPr>
      </w:pPr>
    </w:p>
    <w:p w14:paraId="3695953E" w14:textId="77777777" w:rsidR="005774EE" w:rsidRDefault="005774EE" w:rsidP="00652855">
      <w:pPr>
        <w:rPr>
          <w:b/>
          <w:color w:val="000000" w:themeColor="text1"/>
          <w:sz w:val="24"/>
          <w:szCs w:val="24"/>
        </w:rPr>
      </w:pPr>
    </w:p>
    <w:p w14:paraId="2AC197DA" w14:textId="2D54BD4C" w:rsidR="00652855" w:rsidRPr="00A8219E" w:rsidRDefault="00652855" w:rsidP="00652855">
      <w:pPr>
        <w:rPr>
          <w:b/>
          <w:color w:val="000000" w:themeColor="text1"/>
          <w:sz w:val="24"/>
          <w:szCs w:val="24"/>
        </w:rPr>
      </w:pPr>
      <w:r w:rsidRPr="00A8219E">
        <w:rPr>
          <w:b/>
          <w:color w:val="000000" w:themeColor="text1"/>
          <w:sz w:val="24"/>
          <w:szCs w:val="24"/>
        </w:rPr>
        <w:t>References</w:t>
      </w:r>
    </w:p>
    <w:p w14:paraId="5FEB5B3D" w14:textId="77777777" w:rsidR="00652855" w:rsidRPr="00A8219E" w:rsidRDefault="00F52DC8" w:rsidP="00652855">
      <w:pPr>
        <w:pStyle w:val="NormalWeb"/>
        <w:rPr>
          <w:rFonts w:asciiTheme="minorHAnsi" w:hAnsiTheme="minorHAnsi"/>
          <w:color w:val="000000" w:themeColor="text1"/>
        </w:rPr>
      </w:pPr>
      <w:hyperlink r:id="rId7" w:history="1">
        <w:proofErr w:type="spellStart"/>
        <w:r w:rsidR="00C72E6E" w:rsidRPr="00A8219E">
          <w:rPr>
            <w:rFonts w:asciiTheme="minorHAnsi" w:hAnsiTheme="minorHAnsi" w:cs="Arial"/>
            <w:color w:val="000000" w:themeColor="text1"/>
            <w:shd w:val="clear" w:color="auto" w:fill="FFFFFF"/>
            <w:lang w:eastAsia="en-US"/>
          </w:rPr>
          <w:t>Apfel</w:t>
        </w:r>
        <w:proofErr w:type="spellEnd"/>
        <w:r w:rsidR="00C72E6E" w:rsidRPr="00A8219E">
          <w:rPr>
            <w:rFonts w:asciiTheme="minorHAnsi" w:hAnsiTheme="minorHAnsi" w:cs="Arial"/>
            <w:color w:val="000000" w:themeColor="text1"/>
            <w:shd w:val="clear" w:color="auto" w:fill="FFFFFF"/>
            <w:lang w:eastAsia="en-US"/>
          </w:rPr>
          <w:t xml:space="preserve"> CC</w:t>
        </w:r>
      </w:hyperlink>
      <w:r w:rsidR="00C72E6E" w:rsidRPr="00A8219E">
        <w:rPr>
          <w:rFonts w:asciiTheme="minorHAnsi" w:hAnsiTheme="minorHAnsi" w:cs="Arial"/>
          <w:color w:val="000000" w:themeColor="text1"/>
          <w:shd w:val="clear" w:color="auto" w:fill="FFFFFF"/>
          <w:vertAlign w:val="superscript"/>
          <w:lang w:eastAsia="en-US"/>
        </w:rPr>
        <w:t>1</w:t>
      </w:r>
      <w:r w:rsidR="00C72E6E" w:rsidRPr="00A8219E">
        <w:rPr>
          <w:rFonts w:asciiTheme="minorHAnsi" w:hAnsiTheme="minorHAnsi" w:cs="Arial"/>
          <w:color w:val="000000" w:themeColor="text1"/>
          <w:shd w:val="clear" w:color="auto" w:fill="FFFFFF"/>
          <w:lang w:eastAsia="en-US"/>
        </w:rPr>
        <w:t>, </w:t>
      </w:r>
      <w:proofErr w:type="spellStart"/>
      <w:r>
        <w:fldChar w:fldCharType="begin"/>
      </w:r>
      <w:r>
        <w:instrText xml:space="preserve"> HYPERLINK "https://www.ncbi.nlm.nih.gov/pubmed/?term=Heidrich%20FM%5BAuthor%5D&amp;cauthor=true&amp;cauthor_uid=23035051" </w:instrText>
      </w:r>
      <w:r>
        <w:fldChar w:fldCharType="separate"/>
      </w:r>
      <w:r w:rsidR="00C72E6E" w:rsidRPr="00A8219E">
        <w:rPr>
          <w:rFonts w:asciiTheme="minorHAnsi" w:hAnsiTheme="minorHAnsi" w:cs="Arial"/>
          <w:color w:val="000000" w:themeColor="text1"/>
          <w:shd w:val="clear" w:color="auto" w:fill="FFFFFF"/>
          <w:lang w:eastAsia="en-US"/>
        </w:rPr>
        <w:t>Heidrich</w:t>
      </w:r>
      <w:proofErr w:type="spellEnd"/>
      <w:r w:rsidR="00C72E6E" w:rsidRPr="00A8219E">
        <w:rPr>
          <w:rFonts w:asciiTheme="minorHAnsi" w:hAnsiTheme="minorHAnsi" w:cs="Arial"/>
          <w:color w:val="000000" w:themeColor="text1"/>
          <w:shd w:val="clear" w:color="auto" w:fill="FFFFFF"/>
          <w:lang w:eastAsia="en-US"/>
        </w:rPr>
        <w:t xml:space="preserve"> FM</w:t>
      </w:r>
      <w:r>
        <w:rPr>
          <w:rFonts w:asciiTheme="minorHAnsi" w:hAnsiTheme="minorHAnsi" w:cs="Arial"/>
          <w:color w:val="000000" w:themeColor="text1"/>
          <w:shd w:val="clear" w:color="auto" w:fill="FFFFFF"/>
          <w:lang w:eastAsia="en-US"/>
        </w:rPr>
        <w:fldChar w:fldCharType="end"/>
      </w:r>
      <w:r w:rsidR="00C72E6E" w:rsidRPr="00A8219E">
        <w:rPr>
          <w:rFonts w:asciiTheme="minorHAnsi" w:hAnsiTheme="minorHAnsi" w:cs="Arial"/>
          <w:color w:val="000000" w:themeColor="text1"/>
          <w:shd w:val="clear" w:color="auto" w:fill="FFFFFF"/>
          <w:lang w:eastAsia="en-US"/>
        </w:rPr>
        <w:t>, </w:t>
      </w:r>
      <w:proofErr w:type="spellStart"/>
      <w:r>
        <w:fldChar w:fldCharType="begin"/>
      </w:r>
      <w:r>
        <w:instrText xml:space="preserve"> HYPERLINK "https://www.ncbi.nlm.nih.gov/pubmed/?term=Jukar-Rao%20S%5BAuthor%5D&amp;cauthor=true&amp;cauthor_uid=23035051" </w:instrText>
      </w:r>
      <w:r>
        <w:fldChar w:fldCharType="separate"/>
      </w:r>
      <w:r w:rsidR="00C72E6E" w:rsidRPr="00A8219E">
        <w:rPr>
          <w:rFonts w:asciiTheme="minorHAnsi" w:hAnsiTheme="minorHAnsi" w:cs="Arial"/>
          <w:color w:val="000000" w:themeColor="text1"/>
          <w:shd w:val="clear" w:color="auto" w:fill="FFFFFF"/>
          <w:lang w:eastAsia="en-US"/>
        </w:rPr>
        <w:t>Jukar</w:t>
      </w:r>
      <w:proofErr w:type="spellEnd"/>
      <w:r w:rsidR="00C72E6E" w:rsidRPr="00A8219E">
        <w:rPr>
          <w:rFonts w:asciiTheme="minorHAnsi" w:hAnsiTheme="minorHAnsi" w:cs="Arial"/>
          <w:color w:val="000000" w:themeColor="text1"/>
          <w:shd w:val="clear" w:color="auto" w:fill="FFFFFF"/>
          <w:lang w:eastAsia="en-US"/>
        </w:rPr>
        <w:t>-Rao S</w:t>
      </w:r>
      <w:r>
        <w:rPr>
          <w:rFonts w:asciiTheme="minorHAnsi" w:hAnsiTheme="minorHAnsi" w:cs="Arial"/>
          <w:color w:val="000000" w:themeColor="text1"/>
          <w:shd w:val="clear" w:color="auto" w:fill="FFFFFF"/>
          <w:lang w:eastAsia="en-US"/>
        </w:rPr>
        <w:fldChar w:fldCharType="end"/>
      </w:r>
      <w:r w:rsidR="00C72E6E" w:rsidRPr="00A8219E">
        <w:rPr>
          <w:rFonts w:asciiTheme="minorHAnsi" w:hAnsiTheme="minorHAnsi" w:cs="Arial"/>
          <w:color w:val="000000" w:themeColor="text1"/>
          <w:shd w:val="clear" w:color="auto" w:fill="FFFFFF"/>
          <w:lang w:eastAsia="en-US"/>
        </w:rPr>
        <w:t>, </w:t>
      </w:r>
      <w:proofErr w:type="spellStart"/>
      <w:r>
        <w:fldChar w:fldCharType="begin"/>
      </w:r>
      <w:r>
        <w:instrText xml:space="preserve"> HYPERLINK "https://www.ncbi.nlm.nih.gov/pubmed/?term=Jalota%20L%5BAuthor%5D&amp;cauthor=true&amp;cauthor_uid=23035051" </w:instrText>
      </w:r>
      <w:r>
        <w:fldChar w:fldCharType="separate"/>
      </w:r>
      <w:r w:rsidR="00C72E6E" w:rsidRPr="00A8219E">
        <w:rPr>
          <w:rFonts w:asciiTheme="minorHAnsi" w:hAnsiTheme="minorHAnsi" w:cs="Arial"/>
          <w:color w:val="000000" w:themeColor="text1"/>
          <w:shd w:val="clear" w:color="auto" w:fill="FFFFFF"/>
          <w:lang w:eastAsia="en-US"/>
        </w:rPr>
        <w:t>Jalota</w:t>
      </w:r>
      <w:proofErr w:type="spellEnd"/>
      <w:r w:rsidR="00C72E6E" w:rsidRPr="00A8219E">
        <w:rPr>
          <w:rFonts w:asciiTheme="minorHAnsi" w:hAnsiTheme="minorHAnsi" w:cs="Arial"/>
          <w:color w:val="000000" w:themeColor="text1"/>
          <w:shd w:val="clear" w:color="auto" w:fill="FFFFFF"/>
          <w:lang w:eastAsia="en-US"/>
        </w:rPr>
        <w:t xml:space="preserve"> L</w:t>
      </w:r>
      <w:r>
        <w:rPr>
          <w:rFonts w:asciiTheme="minorHAnsi" w:hAnsiTheme="minorHAnsi" w:cs="Arial"/>
          <w:color w:val="000000" w:themeColor="text1"/>
          <w:shd w:val="clear" w:color="auto" w:fill="FFFFFF"/>
          <w:lang w:eastAsia="en-US"/>
        </w:rPr>
        <w:fldChar w:fldCharType="end"/>
      </w:r>
      <w:r w:rsidR="00C72E6E" w:rsidRPr="00A8219E">
        <w:rPr>
          <w:rFonts w:asciiTheme="minorHAnsi" w:hAnsiTheme="minorHAnsi" w:cs="Arial"/>
          <w:color w:val="000000" w:themeColor="text1"/>
          <w:shd w:val="clear" w:color="auto" w:fill="FFFFFF"/>
          <w:lang w:eastAsia="en-US"/>
        </w:rPr>
        <w:t>, </w:t>
      </w:r>
      <w:proofErr w:type="spellStart"/>
      <w:r>
        <w:fldChar w:fldCharType="begin"/>
      </w:r>
      <w:r>
        <w:instrText xml:space="preserve"> HYPERLINK "https://www.ncbi.nlm.nih.gov/pubmed/?term=Hornuss%20C%5BAuthor%5D&amp;cauthor=true&amp;cauthor_uid=23035051" </w:instrText>
      </w:r>
      <w:r>
        <w:fldChar w:fldCharType="separate"/>
      </w:r>
      <w:r w:rsidR="00C72E6E" w:rsidRPr="00A8219E">
        <w:rPr>
          <w:rFonts w:asciiTheme="minorHAnsi" w:hAnsiTheme="minorHAnsi" w:cs="Arial"/>
          <w:color w:val="000000" w:themeColor="text1"/>
          <w:shd w:val="clear" w:color="auto" w:fill="FFFFFF"/>
          <w:lang w:eastAsia="en-US"/>
        </w:rPr>
        <w:t>Hornuss</w:t>
      </w:r>
      <w:proofErr w:type="spellEnd"/>
      <w:r w:rsidR="00C72E6E" w:rsidRPr="00A8219E">
        <w:rPr>
          <w:rFonts w:asciiTheme="minorHAnsi" w:hAnsiTheme="minorHAnsi" w:cs="Arial"/>
          <w:color w:val="000000" w:themeColor="text1"/>
          <w:shd w:val="clear" w:color="auto" w:fill="FFFFFF"/>
          <w:lang w:eastAsia="en-US"/>
        </w:rPr>
        <w:t xml:space="preserve"> C</w:t>
      </w:r>
      <w:r>
        <w:rPr>
          <w:rFonts w:asciiTheme="minorHAnsi" w:hAnsiTheme="minorHAnsi" w:cs="Arial"/>
          <w:color w:val="000000" w:themeColor="text1"/>
          <w:shd w:val="clear" w:color="auto" w:fill="FFFFFF"/>
          <w:lang w:eastAsia="en-US"/>
        </w:rPr>
        <w:fldChar w:fldCharType="end"/>
      </w:r>
      <w:r w:rsidR="00C72E6E" w:rsidRPr="00A8219E">
        <w:rPr>
          <w:rFonts w:asciiTheme="minorHAnsi" w:hAnsiTheme="minorHAnsi" w:cs="Arial"/>
          <w:color w:val="000000" w:themeColor="text1"/>
          <w:shd w:val="clear" w:color="auto" w:fill="FFFFFF"/>
          <w:lang w:eastAsia="en-US"/>
        </w:rPr>
        <w:t>, </w:t>
      </w:r>
      <w:hyperlink r:id="rId8" w:history="1">
        <w:r w:rsidR="00C72E6E" w:rsidRPr="00A8219E">
          <w:rPr>
            <w:rFonts w:asciiTheme="minorHAnsi" w:hAnsiTheme="minorHAnsi" w:cs="Arial"/>
            <w:color w:val="000000" w:themeColor="text1"/>
            <w:shd w:val="clear" w:color="auto" w:fill="FFFFFF"/>
            <w:lang w:eastAsia="en-US"/>
          </w:rPr>
          <w:t>Whelan RP</w:t>
        </w:r>
      </w:hyperlink>
      <w:r w:rsidR="00C72E6E" w:rsidRPr="00A8219E">
        <w:rPr>
          <w:rFonts w:asciiTheme="minorHAnsi" w:hAnsiTheme="minorHAnsi" w:cs="Arial"/>
          <w:color w:val="000000" w:themeColor="text1"/>
          <w:shd w:val="clear" w:color="auto" w:fill="FFFFFF"/>
          <w:lang w:eastAsia="en-US"/>
        </w:rPr>
        <w:t>, </w:t>
      </w:r>
      <w:hyperlink r:id="rId9" w:history="1">
        <w:r w:rsidR="00C72E6E" w:rsidRPr="00A8219E">
          <w:rPr>
            <w:rFonts w:asciiTheme="minorHAnsi" w:hAnsiTheme="minorHAnsi" w:cs="Arial"/>
            <w:color w:val="000000" w:themeColor="text1"/>
            <w:shd w:val="clear" w:color="auto" w:fill="FFFFFF"/>
            <w:lang w:eastAsia="en-US"/>
          </w:rPr>
          <w:t>Zhang K</w:t>
        </w:r>
      </w:hyperlink>
      <w:r w:rsidR="00C72E6E" w:rsidRPr="00A8219E">
        <w:rPr>
          <w:rFonts w:asciiTheme="minorHAnsi" w:hAnsiTheme="minorHAnsi" w:cs="Arial"/>
          <w:color w:val="000000" w:themeColor="text1"/>
          <w:shd w:val="clear" w:color="auto" w:fill="FFFFFF"/>
          <w:lang w:eastAsia="en-US"/>
        </w:rPr>
        <w:t>, </w:t>
      </w:r>
      <w:proofErr w:type="spellStart"/>
      <w:r>
        <w:fldChar w:fldCharType="begin"/>
      </w:r>
      <w:r>
        <w:instrText xml:space="preserve"> HYPERLINK "https://www.ncbi.nlm.nih.gov/pubmed/?term=Cakmakkaya%20OS%5BAuthor%5D&amp;cauthor=true&amp;cauthor_uid=23035051" </w:instrText>
      </w:r>
      <w:r>
        <w:fldChar w:fldCharType="separate"/>
      </w:r>
      <w:r w:rsidR="00C72E6E" w:rsidRPr="00A8219E">
        <w:rPr>
          <w:rFonts w:asciiTheme="minorHAnsi" w:hAnsiTheme="minorHAnsi" w:cs="Arial"/>
          <w:color w:val="000000" w:themeColor="text1"/>
          <w:shd w:val="clear" w:color="auto" w:fill="FFFFFF"/>
          <w:lang w:eastAsia="en-US"/>
        </w:rPr>
        <w:t>Cakmakkaya</w:t>
      </w:r>
      <w:proofErr w:type="spellEnd"/>
      <w:r w:rsidR="00C72E6E" w:rsidRPr="00A8219E">
        <w:rPr>
          <w:rFonts w:asciiTheme="minorHAnsi" w:hAnsiTheme="minorHAnsi" w:cs="Arial"/>
          <w:color w:val="000000" w:themeColor="text1"/>
          <w:shd w:val="clear" w:color="auto" w:fill="FFFFFF"/>
          <w:lang w:eastAsia="en-US"/>
        </w:rPr>
        <w:t xml:space="preserve"> OS</w:t>
      </w:r>
      <w:r>
        <w:rPr>
          <w:rFonts w:asciiTheme="minorHAnsi" w:hAnsiTheme="minorHAnsi" w:cs="Arial"/>
          <w:color w:val="000000" w:themeColor="text1"/>
          <w:shd w:val="clear" w:color="auto" w:fill="FFFFFF"/>
          <w:lang w:eastAsia="en-US"/>
        </w:rPr>
        <w:fldChar w:fldCharType="end"/>
      </w:r>
      <w:r w:rsidR="00C72E6E" w:rsidRPr="00A8219E">
        <w:rPr>
          <w:rFonts w:asciiTheme="minorHAnsi" w:hAnsiTheme="minorHAnsi" w:cs="Arial"/>
          <w:color w:val="000000" w:themeColor="text1"/>
          <w:shd w:val="clear" w:color="auto" w:fill="FFFFFF"/>
          <w:lang w:eastAsia="en-US"/>
        </w:rPr>
        <w:t>.</w:t>
      </w:r>
      <w:r w:rsidR="00652855" w:rsidRPr="00A8219E">
        <w:rPr>
          <w:rFonts w:asciiTheme="minorHAnsi" w:hAnsiTheme="minorHAnsi" w:cs="ArialMT"/>
          <w:color w:val="000000" w:themeColor="text1"/>
        </w:rPr>
        <w:t xml:space="preserve"> (2012). Evidence-based analysis of risk factors for postoperative nausea and vomiting. British Journal of Anaesthesia 109(5): 742-753. </w:t>
      </w:r>
    </w:p>
    <w:p w14:paraId="63181337" w14:textId="77777777" w:rsidR="00B87211" w:rsidRPr="00A8219E" w:rsidRDefault="00B87211" w:rsidP="00652855">
      <w:pPr>
        <w:spacing w:after="0" w:line="240" w:lineRule="auto"/>
        <w:rPr>
          <w:rFonts w:eastAsia="Times New Roman" w:cs="Arial"/>
          <w:iCs/>
          <w:color w:val="000000" w:themeColor="text1"/>
          <w:sz w:val="24"/>
          <w:szCs w:val="24"/>
        </w:rPr>
      </w:pPr>
    </w:p>
    <w:p w14:paraId="2DA61FF0" w14:textId="77777777" w:rsidR="00B87211" w:rsidRPr="00A8219E" w:rsidRDefault="00B87211" w:rsidP="00B87211">
      <w:pPr>
        <w:rPr>
          <w:rFonts w:eastAsia="Times New Roman"/>
          <w:color w:val="000000" w:themeColor="text1"/>
          <w:sz w:val="24"/>
          <w:szCs w:val="24"/>
        </w:rPr>
      </w:pPr>
      <w:r w:rsidRPr="00A8219E">
        <w:rPr>
          <w:rFonts w:cs="Calibri"/>
          <w:color w:val="000000" w:themeColor="text1"/>
          <w:sz w:val="24"/>
          <w:szCs w:val="24"/>
        </w:rPr>
        <w:t xml:space="preserve">British National Formulary: </w:t>
      </w:r>
      <w:r w:rsidRPr="00A8219E">
        <w:rPr>
          <w:rFonts w:eastAsia="Times New Roman"/>
          <w:color w:val="000000" w:themeColor="text1"/>
          <w:sz w:val="24"/>
          <w:szCs w:val="24"/>
          <w:shd w:val="clear" w:color="auto" w:fill="FFFFFF"/>
        </w:rPr>
        <w:t>Joint Formulary Committee. </w:t>
      </w:r>
      <w:r w:rsidRPr="00A8219E">
        <w:rPr>
          <w:rFonts w:eastAsia="Times New Roman"/>
          <w:i/>
          <w:iCs/>
          <w:color w:val="000000" w:themeColor="text1"/>
          <w:sz w:val="24"/>
          <w:szCs w:val="24"/>
        </w:rPr>
        <w:t>British National Formulary</w:t>
      </w:r>
      <w:r w:rsidRPr="00A8219E">
        <w:rPr>
          <w:rFonts w:eastAsia="Times New Roman"/>
          <w:color w:val="000000" w:themeColor="text1"/>
          <w:sz w:val="24"/>
          <w:szCs w:val="24"/>
          <w:shd w:val="clear" w:color="auto" w:fill="FFFFFF"/>
        </w:rPr>
        <w:t xml:space="preserve"> (online) London: BMJ Group and Pharmaceutical Press. </w:t>
      </w:r>
      <w:hyperlink r:id="rId10" w:history="1">
        <w:r w:rsidR="001D20B0" w:rsidRPr="00A8219E">
          <w:rPr>
            <w:rStyle w:val="Hyperlink"/>
            <w:rFonts w:eastAsia="Times New Roman"/>
            <w:color w:val="000000" w:themeColor="text1"/>
            <w:sz w:val="24"/>
            <w:szCs w:val="24"/>
            <w:shd w:val="clear" w:color="auto" w:fill="FFFFFF"/>
          </w:rPr>
          <w:t>https://www.evidence.nhs.uk/formulary/bnf/current</w:t>
        </w:r>
      </w:hyperlink>
      <w:r w:rsidRPr="00A8219E">
        <w:rPr>
          <w:rFonts w:eastAsia="Times New Roman"/>
          <w:color w:val="000000" w:themeColor="text1"/>
          <w:sz w:val="24"/>
          <w:szCs w:val="24"/>
          <w:shd w:val="clear" w:color="auto" w:fill="FFFFFF"/>
        </w:rPr>
        <w:t>. Accessed online Oct 2017</w:t>
      </w:r>
    </w:p>
    <w:p w14:paraId="592416CC" w14:textId="77777777" w:rsidR="00EF67C7" w:rsidRPr="00A8219E" w:rsidRDefault="00EF67C7" w:rsidP="00652855">
      <w:pPr>
        <w:spacing w:after="0" w:line="240" w:lineRule="auto"/>
        <w:rPr>
          <w:rFonts w:eastAsia="Times New Roman" w:cs="Arial"/>
          <w:iCs/>
          <w:color w:val="000000" w:themeColor="text1"/>
          <w:sz w:val="24"/>
          <w:szCs w:val="24"/>
        </w:rPr>
      </w:pPr>
    </w:p>
    <w:p w14:paraId="23D16BDB" w14:textId="77777777" w:rsidR="0091141B" w:rsidRPr="00A8219E" w:rsidRDefault="00DD79EF" w:rsidP="0091141B">
      <w:pPr>
        <w:rPr>
          <w:rFonts w:eastAsia="Times New Roman" w:cs="Times New Roman"/>
          <w:color w:val="000000" w:themeColor="text1"/>
          <w:sz w:val="24"/>
          <w:szCs w:val="24"/>
        </w:rPr>
      </w:pPr>
      <w:r w:rsidRPr="00DD79EF">
        <w:rPr>
          <w:rFonts w:eastAsia="Times New Roman" w:cs="Arial"/>
          <w:color w:val="000000" w:themeColor="text1"/>
          <w:sz w:val="24"/>
          <w:szCs w:val="24"/>
          <w:shd w:val="clear" w:color="auto" w:fill="FFFFFF"/>
        </w:rPr>
        <w:t xml:space="preserve">Chatterjee S, </w:t>
      </w:r>
      <w:proofErr w:type="spellStart"/>
      <w:r w:rsidRPr="00DD79EF">
        <w:rPr>
          <w:rFonts w:eastAsia="Times New Roman" w:cs="Arial"/>
          <w:color w:val="000000" w:themeColor="text1"/>
          <w:sz w:val="24"/>
          <w:szCs w:val="24"/>
          <w:shd w:val="clear" w:color="auto" w:fill="FFFFFF"/>
        </w:rPr>
        <w:t>Rudra</w:t>
      </w:r>
      <w:proofErr w:type="spellEnd"/>
      <w:r w:rsidRPr="00DD79EF">
        <w:rPr>
          <w:rFonts w:eastAsia="Times New Roman" w:cs="Arial"/>
          <w:color w:val="000000" w:themeColor="text1"/>
          <w:sz w:val="24"/>
          <w:szCs w:val="24"/>
          <w:shd w:val="clear" w:color="auto" w:fill="FFFFFF"/>
        </w:rPr>
        <w:t xml:space="preserve"> A, </w:t>
      </w:r>
      <w:proofErr w:type="spellStart"/>
      <w:r w:rsidRPr="00DD79EF">
        <w:rPr>
          <w:rFonts w:eastAsia="Times New Roman" w:cs="Arial"/>
          <w:color w:val="000000" w:themeColor="text1"/>
          <w:sz w:val="24"/>
          <w:szCs w:val="24"/>
          <w:shd w:val="clear" w:color="auto" w:fill="FFFFFF"/>
        </w:rPr>
        <w:t>Sengupta</w:t>
      </w:r>
      <w:proofErr w:type="spellEnd"/>
      <w:r w:rsidRPr="00DD79EF">
        <w:rPr>
          <w:rFonts w:eastAsia="Times New Roman" w:cs="Arial"/>
          <w:color w:val="000000" w:themeColor="text1"/>
          <w:sz w:val="24"/>
          <w:szCs w:val="24"/>
          <w:shd w:val="clear" w:color="auto" w:fill="FFFFFF"/>
        </w:rPr>
        <w:t xml:space="preserve"> S. </w:t>
      </w:r>
      <w:r w:rsidRPr="00A8219E">
        <w:rPr>
          <w:rFonts w:eastAsia="Times New Roman" w:cs="Arial"/>
          <w:color w:val="000000" w:themeColor="text1"/>
          <w:sz w:val="24"/>
          <w:szCs w:val="24"/>
          <w:shd w:val="clear" w:color="auto" w:fill="FFFFFF"/>
        </w:rPr>
        <w:t xml:space="preserve">(2011) </w:t>
      </w:r>
      <w:r w:rsidRPr="00DD79EF">
        <w:rPr>
          <w:rFonts w:eastAsia="Times New Roman" w:cs="Arial"/>
          <w:color w:val="000000" w:themeColor="text1"/>
          <w:sz w:val="24"/>
          <w:szCs w:val="24"/>
          <w:shd w:val="clear" w:color="auto" w:fill="FFFFFF"/>
        </w:rPr>
        <w:t>Current Concepts in the Management of Postoperative Nausea and Vomiting.</w:t>
      </w:r>
      <w:r w:rsidRPr="00A8219E">
        <w:rPr>
          <w:rFonts w:eastAsia="Times New Roman" w:cs="Arial"/>
          <w:color w:val="000000" w:themeColor="text1"/>
          <w:sz w:val="24"/>
          <w:szCs w:val="24"/>
          <w:shd w:val="clear" w:color="auto" w:fill="FFFFFF"/>
        </w:rPr>
        <w:t> </w:t>
      </w:r>
      <w:proofErr w:type="spellStart"/>
      <w:r w:rsidRPr="00DD79EF">
        <w:rPr>
          <w:rFonts w:eastAsia="Times New Roman" w:cs="Arial"/>
          <w:i/>
          <w:iCs/>
          <w:color w:val="000000" w:themeColor="text1"/>
          <w:sz w:val="24"/>
          <w:szCs w:val="24"/>
        </w:rPr>
        <w:t>Anesthesiology</w:t>
      </w:r>
      <w:proofErr w:type="spellEnd"/>
      <w:r w:rsidRPr="00DD79EF">
        <w:rPr>
          <w:rFonts w:eastAsia="Times New Roman" w:cs="Arial"/>
          <w:i/>
          <w:iCs/>
          <w:color w:val="000000" w:themeColor="text1"/>
          <w:sz w:val="24"/>
          <w:szCs w:val="24"/>
        </w:rPr>
        <w:t xml:space="preserve"> Research and Practice</w:t>
      </w:r>
      <w:r w:rsidRPr="00DD79EF">
        <w:rPr>
          <w:rFonts w:eastAsia="Times New Roman" w:cs="Arial"/>
          <w:color w:val="000000" w:themeColor="text1"/>
          <w:sz w:val="24"/>
          <w:szCs w:val="24"/>
          <w:shd w:val="clear" w:color="auto" w:fill="FFFFFF"/>
        </w:rPr>
        <w:t>.</w:t>
      </w:r>
      <w:r w:rsidRPr="00A8219E">
        <w:rPr>
          <w:rFonts w:eastAsia="Times New Roman" w:cs="Arial"/>
          <w:color w:val="000000" w:themeColor="text1"/>
          <w:sz w:val="24"/>
          <w:szCs w:val="24"/>
          <w:shd w:val="clear" w:color="auto" w:fill="FFFFFF"/>
        </w:rPr>
        <w:t> </w:t>
      </w:r>
      <w:r w:rsidR="0091141B" w:rsidRPr="00A8219E">
        <w:rPr>
          <w:rFonts w:eastAsia="Times New Roman" w:cs="Times New Roman"/>
          <w:color w:val="000000" w:themeColor="text1"/>
          <w:sz w:val="24"/>
          <w:szCs w:val="24"/>
          <w:shd w:val="clear" w:color="auto" w:fill="FFFFFF"/>
        </w:rPr>
        <w:t>vol. 2011, Article ID 748031, 10 pages, 2011. doi:10.1155/2011/748031</w:t>
      </w:r>
    </w:p>
    <w:p w14:paraId="7E31B32B" w14:textId="53B3651E" w:rsidR="00DD79EF" w:rsidRPr="00DD79EF" w:rsidRDefault="00DD79EF" w:rsidP="00DD79EF">
      <w:pPr>
        <w:spacing w:after="0" w:line="240" w:lineRule="auto"/>
        <w:rPr>
          <w:rFonts w:eastAsia="Times New Roman" w:cs="Times New Roman"/>
          <w:color w:val="000000" w:themeColor="text1"/>
          <w:sz w:val="24"/>
          <w:szCs w:val="24"/>
        </w:rPr>
      </w:pPr>
    </w:p>
    <w:p w14:paraId="05EB99A0" w14:textId="77777777" w:rsidR="00DD79EF" w:rsidRPr="00A8219E" w:rsidRDefault="00DD79EF" w:rsidP="00652855">
      <w:pPr>
        <w:spacing w:after="0" w:line="240" w:lineRule="auto"/>
        <w:rPr>
          <w:rFonts w:eastAsia="Times New Roman" w:cs="Arial"/>
          <w:iCs/>
          <w:color w:val="000000" w:themeColor="text1"/>
          <w:sz w:val="24"/>
          <w:szCs w:val="24"/>
        </w:rPr>
      </w:pPr>
    </w:p>
    <w:p w14:paraId="588B7D6E" w14:textId="77777777" w:rsidR="00EF67C7" w:rsidRPr="00A8219E" w:rsidRDefault="00EF67C7" w:rsidP="00652855">
      <w:pPr>
        <w:spacing w:after="0" w:line="240" w:lineRule="auto"/>
        <w:rPr>
          <w:rFonts w:eastAsia="Times New Roman" w:cs="Arial"/>
          <w:iCs/>
          <w:color w:val="000000" w:themeColor="text1"/>
          <w:sz w:val="24"/>
          <w:szCs w:val="24"/>
        </w:rPr>
      </w:pPr>
      <w:r w:rsidRPr="00A8219E">
        <w:rPr>
          <w:rFonts w:eastAsia="Times New Roman" w:cs="Arial"/>
          <w:iCs/>
          <w:color w:val="000000" w:themeColor="text1"/>
          <w:sz w:val="24"/>
          <w:szCs w:val="24"/>
        </w:rPr>
        <w:t xml:space="preserve">Clinical Knowledge Summaries Dec 2016. </w:t>
      </w:r>
      <w:hyperlink r:id="rId11" w:anchor="!scenario:1" w:history="1">
        <w:r w:rsidRPr="00A8219E">
          <w:rPr>
            <w:rStyle w:val="Hyperlink"/>
            <w:rFonts w:eastAsia="Times New Roman" w:cs="Arial"/>
            <w:iCs/>
            <w:color w:val="000000" w:themeColor="text1"/>
            <w:sz w:val="24"/>
            <w:szCs w:val="24"/>
          </w:rPr>
          <w:t>https://cks.nice.org.uk/palliative-care-nausea-and-vomiting#!scenario:1</w:t>
        </w:r>
      </w:hyperlink>
      <w:r w:rsidRPr="00A8219E">
        <w:rPr>
          <w:rFonts w:eastAsia="Times New Roman" w:cs="Arial"/>
          <w:iCs/>
          <w:color w:val="000000" w:themeColor="text1"/>
          <w:sz w:val="24"/>
          <w:szCs w:val="24"/>
        </w:rPr>
        <w:t xml:space="preserve"> Accessed Oct 2017</w:t>
      </w:r>
    </w:p>
    <w:p w14:paraId="7A57BF52" w14:textId="77777777" w:rsidR="00EF67C7" w:rsidRPr="00A8219E" w:rsidRDefault="00EF67C7" w:rsidP="00652855">
      <w:pPr>
        <w:spacing w:after="0" w:line="240" w:lineRule="auto"/>
        <w:rPr>
          <w:rFonts w:eastAsia="Times New Roman" w:cs="Arial"/>
          <w:iCs/>
          <w:color w:val="000000" w:themeColor="text1"/>
          <w:sz w:val="24"/>
          <w:szCs w:val="24"/>
        </w:rPr>
      </w:pPr>
    </w:p>
    <w:p w14:paraId="1353AF3E" w14:textId="77777777" w:rsidR="00F575B6" w:rsidRPr="00A8219E" w:rsidRDefault="00F575B6" w:rsidP="00652855">
      <w:pPr>
        <w:spacing w:after="0" w:line="240" w:lineRule="auto"/>
        <w:rPr>
          <w:rFonts w:eastAsia="Times New Roman" w:cs="Arial"/>
          <w:iCs/>
          <w:color w:val="000000" w:themeColor="text1"/>
          <w:sz w:val="24"/>
          <w:szCs w:val="24"/>
        </w:rPr>
      </w:pPr>
      <w:r w:rsidRPr="00A8219E">
        <w:rPr>
          <w:rFonts w:eastAsia="Times New Roman" w:cs="Arial"/>
          <w:iCs/>
          <w:color w:val="000000" w:themeColor="text1"/>
          <w:sz w:val="24"/>
          <w:szCs w:val="24"/>
        </w:rPr>
        <w:t>Clinical Knowledge Summaries June 2017.</w:t>
      </w:r>
      <w:r w:rsidRPr="00A8219E">
        <w:rPr>
          <w:color w:val="000000" w:themeColor="text1"/>
          <w:sz w:val="24"/>
          <w:szCs w:val="24"/>
        </w:rPr>
        <w:t xml:space="preserve"> </w:t>
      </w:r>
      <w:hyperlink r:id="rId12" w:history="1">
        <w:r w:rsidRPr="00A8219E">
          <w:rPr>
            <w:rStyle w:val="Hyperlink"/>
            <w:rFonts w:eastAsia="Times New Roman" w:cs="Arial"/>
            <w:iCs/>
            <w:color w:val="000000" w:themeColor="text1"/>
            <w:sz w:val="24"/>
            <w:szCs w:val="24"/>
          </w:rPr>
          <w:t>https://cks.nice.org.uk/nauseavomiting-in-pregnancy</w:t>
        </w:r>
      </w:hyperlink>
      <w:r w:rsidRPr="00A8219E">
        <w:rPr>
          <w:rFonts w:eastAsia="Times New Roman" w:cs="Arial"/>
          <w:iCs/>
          <w:color w:val="000000" w:themeColor="text1"/>
          <w:sz w:val="24"/>
          <w:szCs w:val="24"/>
        </w:rPr>
        <w:t xml:space="preserve"> Accessed Oct 2017</w:t>
      </w:r>
    </w:p>
    <w:p w14:paraId="0C769A25" w14:textId="77777777" w:rsidR="00F575B6" w:rsidRPr="00A8219E" w:rsidRDefault="00F575B6" w:rsidP="00652855">
      <w:pPr>
        <w:spacing w:after="0" w:line="240" w:lineRule="auto"/>
        <w:rPr>
          <w:rFonts w:eastAsia="Times New Roman" w:cs="Arial"/>
          <w:i/>
          <w:iCs/>
          <w:color w:val="000000" w:themeColor="text1"/>
          <w:sz w:val="24"/>
          <w:szCs w:val="24"/>
        </w:rPr>
      </w:pPr>
    </w:p>
    <w:p w14:paraId="3D042EE5" w14:textId="77777777" w:rsidR="00652855" w:rsidRPr="00A8219E" w:rsidRDefault="00652855" w:rsidP="00652855">
      <w:pPr>
        <w:spacing w:after="0" w:line="240" w:lineRule="auto"/>
        <w:rPr>
          <w:rFonts w:eastAsia="Times New Roman" w:cs="Arial"/>
          <w:i/>
          <w:iCs/>
          <w:color w:val="000000" w:themeColor="text1"/>
          <w:sz w:val="24"/>
          <w:szCs w:val="24"/>
        </w:rPr>
      </w:pPr>
      <w:r w:rsidRPr="00A8219E">
        <w:rPr>
          <w:rFonts w:eastAsia="Times New Roman" w:cs="Arial"/>
          <w:iCs/>
          <w:color w:val="000000" w:themeColor="text1"/>
          <w:sz w:val="24"/>
          <w:szCs w:val="24"/>
        </w:rPr>
        <w:t>Cohen L, de Moor CA, Eisenberg P, Ming EE, Hu H (2007).</w:t>
      </w:r>
      <w:r w:rsidRPr="00A8219E">
        <w:rPr>
          <w:rFonts w:eastAsia="Times New Roman" w:cs="Arial"/>
          <w:color w:val="000000" w:themeColor="text1"/>
          <w:sz w:val="24"/>
          <w:szCs w:val="24"/>
          <w:shd w:val="clear" w:color="auto" w:fill="FFFFFF"/>
        </w:rPr>
        <w:t xml:space="preserve"> Chemotherapy-induced nausea and vomiting: incidence and impact on patient quality of life at community oncology </w:t>
      </w:r>
      <w:proofErr w:type="spellStart"/>
      <w:proofErr w:type="gramStart"/>
      <w:r w:rsidRPr="00A8219E">
        <w:rPr>
          <w:rFonts w:eastAsia="Times New Roman" w:cs="Arial"/>
          <w:color w:val="000000" w:themeColor="text1"/>
          <w:sz w:val="24"/>
          <w:szCs w:val="24"/>
          <w:shd w:val="clear" w:color="auto" w:fill="FFFFFF"/>
        </w:rPr>
        <w:t>settings.</w:t>
      </w:r>
      <w:r w:rsidR="00C72E6E" w:rsidRPr="00A8219E">
        <w:rPr>
          <w:rFonts w:eastAsia="Times New Roman" w:cs="Arial"/>
          <w:iCs/>
          <w:color w:val="000000" w:themeColor="text1"/>
          <w:sz w:val="24"/>
          <w:szCs w:val="24"/>
        </w:rPr>
        <w:t>Support</w:t>
      </w:r>
      <w:proofErr w:type="spellEnd"/>
      <w:proofErr w:type="gramEnd"/>
      <w:r w:rsidR="00C72E6E" w:rsidRPr="00A8219E">
        <w:rPr>
          <w:rFonts w:eastAsia="Times New Roman" w:cs="Arial"/>
          <w:iCs/>
          <w:color w:val="000000" w:themeColor="text1"/>
          <w:sz w:val="24"/>
          <w:szCs w:val="24"/>
        </w:rPr>
        <w:t xml:space="preserve"> Care Cancer. </w:t>
      </w:r>
      <w:r w:rsidRPr="00A8219E">
        <w:rPr>
          <w:rFonts w:eastAsia="Times New Roman" w:cs="Arial"/>
          <w:iCs/>
          <w:color w:val="000000" w:themeColor="text1"/>
          <w:sz w:val="24"/>
          <w:szCs w:val="24"/>
        </w:rPr>
        <w:t>15(5):497-503.</w:t>
      </w:r>
    </w:p>
    <w:p w14:paraId="6487DC88" w14:textId="77777777" w:rsidR="00652855" w:rsidRPr="00A8219E" w:rsidRDefault="00652855" w:rsidP="00652855">
      <w:pPr>
        <w:spacing w:after="0" w:line="240" w:lineRule="auto"/>
        <w:rPr>
          <w:rFonts w:eastAsia="Times New Roman" w:cs="Arial"/>
          <w:b/>
          <w:color w:val="000000" w:themeColor="text1"/>
          <w:sz w:val="24"/>
          <w:szCs w:val="24"/>
          <w:shd w:val="clear" w:color="auto" w:fill="FFFFFF"/>
        </w:rPr>
      </w:pPr>
    </w:p>
    <w:p w14:paraId="4B244956" w14:textId="77777777" w:rsidR="00652855" w:rsidRPr="00A8219E" w:rsidRDefault="00652855" w:rsidP="00652855">
      <w:pPr>
        <w:spacing w:after="0" w:line="240" w:lineRule="auto"/>
        <w:rPr>
          <w:rFonts w:eastAsia="Times New Roman" w:cs="Arial"/>
          <w:color w:val="000000" w:themeColor="text1"/>
          <w:sz w:val="24"/>
          <w:szCs w:val="24"/>
          <w:shd w:val="clear" w:color="auto" w:fill="FFFFFF"/>
        </w:rPr>
      </w:pPr>
    </w:p>
    <w:p w14:paraId="4A1E52B7" w14:textId="77777777" w:rsidR="00652855" w:rsidRPr="00A8219E" w:rsidRDefault="00652855" w:rsidP="00652855">
      <w:pPr>
        <w:spacing w:after="0" w:line="240" w:lineRule="auto"/>
        <w:rPr>
          <w:rFonts w:eastAsia="Times New Roman" w:cs="Arial"/>
          <w:color w:val="000000" w:themeColor="text1"/>
          <w:sz w:val="24"/>
          <w:szCs w:val="24"/>
          <w:shd w:val="clear" w:color="auto" w:fill="FFFFFF"/>
        </w:rPr>
      </w:pPr>
      <w:proofErr w:type="spellStart"/>
      <w:r w:rsidRPr="00A8219E">
        <w:rPr>
          <w:rFonts w:eastAsia="Times New Roman" w:cs="Arial"/>
          <w:color w:val="000000" w:themeColor="text1"/>
          <w:sz w:val="24"/>
          <w:szCs w:val="24"/>
          <w:shd w:val="clear" w:color="auto" w:fill="FFFFFF"/>
        </w:rPr>
        <w:t>Ghosal</w:t>
      </w:r>
      <w:proofErr w:type="spellEnd"/>
      <w:r w:rsidRPr="00A8219E">
        <w:rPr>
          <w:rFonts w:eastAsia="Times New Roman" w:cs="Arial"/>
          <w:color w:val="000000" w:themeColor="text1"/>
          <w:sz w:val="24"/>
          <w:szCs w:val="24"/>
          <w:shd w:val="clear" w:color="auto" w:fill="FFFFFF"/>
        </w:rPr>
        <w:t xml:space="preserve">, S., </w:t>
      </w:r>
      <w:proofErr w:type="spellStart"/>
      <w:r w:rsidRPr="00A8219E">
        <w:rPr>
          <w:rFonts w:eastAsia="Times New Roman" w:cs="Arial"/>
          <w:color w:val="000000" w:themeColor="text1"/>
          <w:sz w:val="24"/>
          <w:szCs w:val="24"/>
          <w:shd w:val="clear" w:color="auto" w:fill="FFFFFF"/>
        </w:rPr>
        <w:t>Bundzikova-Osacka</w:t>
      </w:r>
      <w:proofErr w:type="spellEnd"/>
      <w:r w:rsidRPr="00A8219E">
        <w:rPr>
          <w:rFonts w:eastAsia="Times New Roman" w:cs="Arial"/>
          <w:color w:val="000000" w:themeColor="text1"/>
          <w:sz w:val="24"/>
          <w:szCs w:val="24"/>
          <w:shd w:val="clear" w:color="auto" w:fill="FFFFFF"/>
        </w:rPr>
        <w:t xml:space="preserve">, J., </w:t>
      </w:r>
      <w:proofErr w:type="spellStart"/>
      <w:r w:rsidRPr="00A8219E">
        <w:rPr>
          <w:rFonts w:eastAsia="Times New Roman" w:cs="Arial"/>
          <w:color w:val="000000" w:themeColor="text1"/>
          <w:sz w:val="24"/>
          <w:szCs w:val="24"/>
          <w:shd w:val="clear" w:color="auto" w:fill="FFFFFF"/>
        </w:rPr>
        <w:t>Dolgas</w:t>
      </w:r>
      <w:proofErr w:type="spellEnd"/>
      <w:r w:rsidRPr="00A8219E">
        <w:rPr>
          <w:rFonts w:eastAsia="Times New Roman" w:cs="Arial"/>
          <w:color w:val="000000" w:themeColor="text1"/>
          <w:sz w:val="24"/>
          <w:szCs w:val="24"/>
          <w:shd w:val="clear" w:color="auto" w:fill="FFFFFF"/>
        </w:rPr>
        <w:t xml:space="preserve">, C. M., Myers, B., &amp; Herman, J. P. (2014). Glucocorticoid receptors in the nucleus of the solitary tract (NTS) decrease endocrine and </w:t>
      </w:r>
      <w:proofErr w:type="spellStart"/>
      <w:r w:rsidRPr="00A8219E">
        <w:rPr>
          <w:rFonts w:eastAsia="Times New Roman" w:cs="Arial"/>
          <w:color w:val="000000" w:themeColor="text1"/>
          <w:sz w:val="24"/>
          <w:szCs w:val="24"/>
          <w:shd w:val="clear" w:color="auto" w:fill="FFFFFF"/>
        </w:rPr>
        <w:t>behavioral</w:t>
      </w:r>
      <w:proofErr w:type="spellEnd"/>
      <w:r w:rsidRPr="00A8219E">
        <w:rPr>
          <w:rFonts w:eastAsia="Times New Roman" w:cs="Arial"/>
          <w:color w:val="000000" w:themeColor="text1"/>
          <w:sz w:val="24"/>
          <w:szCs w:val="24"/>
          <w:shd w:val="clear" w:color="auto" w:fill="FFFFFF"/>
        </w:rPr>
        <w:t xml:space="preserve"> stress responses. </w:t>
      </w:r>
      <w:proofErr w:type="spellStart"/>
      <w:r w:rsidRPr="00A8219E">
        <w:rPr>
          <w:rFonts w:eastAsia="Times New Roman" w:cs="Arial"/>
          <w:i/>
          <w:iCs/>
          <w:color w:val="000000" w:themeColor="text1"/>
          <w:sz w:val="24"/>
          <w:szCs w:val="24"/>
        </w:rPr>
        <w:t>Psychoneuroendocrinology</w:t>
      </w:r>
      <w:proofErr w:type="spellEnd"/>
      <w:r w:rsidRPr="00A8219E">
        <w:rPr>
          <w:rFonts w:eastAsia="Times New Roman" w:cs="Arial"/>
          <w:color w:val="000000" w:themeColor="text1"/>
          <w:sz w:val="24"/>
          <w:szCs w:val="24"/>
          <w:shd w:val="clear" w:color="auto" w:fill="FFFFFF"/>
        </w:rPr>
        <w:t>, </w:t>
      </w:r>
      <w:r w:rsidRPr="00A8219E">
        <w:rPr>
          <w:rFonts w:eastAsia="Times New Roman" w:cs="Arial"/>
          <w:i/>
          <w:iCs/>
          <w:color w:val="000000" w:themeColor="text1"/>
          <w:sz w:val="24"/>
          <w:szCs w:val="24"/>
        </w:rPr>
        <w:t>45</w:t>
      </w:r>
      <w:r w:rsidRPr="00A8219E">
        <w:rPr>
          <w:rFonts w:eastAsia="Times New Roman" w:cs="Arial"/>
          <w:color w:val="000000" w:themeColor="text1"/>
          <w:sz w:val="24"/>
          <w:szCs w:val="24"/>
          <w:shd w:val="clear" w:color="auto" w:fill="FFFFFF"/>
        </w:rPr>
        <w:t>, 142–153.</w:t>
      </w:r>
    </w:p>
    <w:p w14:paraId="08581498" w14:textId="77777777" w:rsidR="00652855" w:rsidRPr="00A8219E" w:rsidRDefault="00652855" w:rsidP="00652855">
      <w:pPr>
        <w:spacing w:after="0" w:line="240" w:lineRule="auto"/>
        <w:rPr>
          <w:rFonts w:eastAsia="Times New Roman" w:cs="Arial"/>
          <w:color w:val="000000" w:themeColor="text1"/>
          <w:sz w:val="24"/>
          <w:szCs w:val="24"/>
          <w:shd w:val="clear" w:color="auto" w:fill="FFFFFF"/>
        </w:rPr>
      </w:pPr>
    </w:p>
    <w:p w14:paraId="361AC417" w14:textId="77777777" w:rsidR="00E630E0" w:rsidRPr="00A8219E" w:rsidRDefault="00E630E0" w:rsidP="00E630E0">
      <w:pPr>
        <w:pStyle w:val="Heading1"/>
        <w:shd w:val="clear" w:color="auto" w:fill="FFFFFF"/>
        <w:spacing w:before="150"/>
        <w:textAlignment w:val="baseline"/>
        <w:rPr>
          <w:rFonts w:asciiTheme="minorHAnsi" w:eastAsia="Times New Roman" w:hAnsiTheme="minorHAnsi" w:cs="Arial"/>
          <w:b w:val="0"/>
          <w:color w:val="000000" w:themeColor="text1"/>
          <w:kern w:val="36"/>
          <w:sz w:val="24"/>
          <w:szCs w:val="24"/>
        </w:rPr>
      </w:pPr>
      <w:proofErr w:type="spellStart"/>
      <w:r w:rsidRPr="00A8219E">
        <w:rPr>
          <w:rFonts w:asciiTheme="minorHAnsi" w:eastAsia="Times New Roman" w:hAnsiTheme="minorHAnsi" w:cs="Arial"/>
          <w:b w:val="0"/>
          <w:iCs/>
          <w:color w:val="000000" w:themeColor="text1"/>
          <w:sz w:val="24"/>
          <w:szCs w:val="24"/>
        </w:rPr>
        <w:t>Hesketh</w:t>
      </w:r>
      <w:proofErr w:type="spellEnd"/>
      <w:r w:rsidRPr="00A8219E">
        <w:rPr>
          <w:rFonts w:asciiTheme="minorHAnsi" w:eastAsia="Times New Roman" w:hAnsiTheme="minorHAnsi" w:cs="Arial"/>
          <w:b w:val="0"/>
          <w:iCs/>
          <w:color w:val="000000" w:themeColor="text1"/>
          <w:sz w:val="24"/>
          <w:szCs w:val="24"/>
        </w:rPr>
        <w:t xml:space="preserve"> P.</w:t>
      </w:r>
      <w:r w:rsidRPr="00A8219E">
        <w:rPr>
          <w:rFonts w:asciiTheme="minorHAnsi" w:eastAsia="Times New Roman" w:hAnsiTheme="minorHAnsi" w:cs="Arial"/>
          <w:b w:val="0"/>
          <w:color w:val="000000" w:themeColor="text1"/>
          <w:kern w:val="36"/>
          <w:sz w:val="24"/>
          <w:szCs w:val="24"/>
        </w:rPr>
        <w:t xml:space="preserve"> </w:t>
      </w:r>
      <w:r w:rsidR="00C72E6E" w:rsidRPr="00A8219E">
        <w:rPr>
          <w:rFonts w:asciiTheme="minorHAnsi" w:eastAsia="Times New Roman" w:hAnsiTheme="minorHAnsi" w:cs="Arial"/>
          <w:b w:val="0"/>
          <w:color w:val="000000" w:themeColor="text1"/>
          <w:kern w:val="36"/>
          <w:sz w:val="24"/>
          <w:szCs w:val="24"/>
        </w:rPr>
        <w:t xml:space="preserve">(1999) </w:t>
      </w:r>
      <w:r w:rsidRPr="00A8219E">
        <w:rPr>
          <w:rFonts w:asciiTheme="minorHAnsi" w:eastAsia="Times New Roman" w:hAnsiTheme="minorHAnsi" w:cs="Arial"/>
          <w:b w:val="0"/>
          <w:color w:val="000000" w:themeColor="text1"/>
          <w:kern w:val="36"/>
          <w:sz w:val="24"/>
          <w:szCs w:val="24"/>
        </w:rPr>
        <w:t xml:space="preserve">Defining the </w:t>
      </w:r>
      <w:proofErr w:type="spellStart"/>
      <w:r w:rsidRPr="00A8219E">
        <w:rPr>
          <w:rFonts w:asciiTheme="minorHAnsi" w:eastAsia="Times New Roman" w:hAnsiTheme="minorHAnsi" w:cs="Arial"/>
          <w:b w:val="0"/>
          <w:color w:val="000000" w:themeColor="text1"/>
          <w:kern w:val="36"/>
          <w:sz w:val="24"/>
          <w:szCs w:val="24"/>
        </w:rPr>
        <w:t>Emetogenicity</w:t>
      </w:r>
      <w:proofErr w:type="spellEnd"/>
      <w:r w:rsidRPr="00A8219E">
        <w:rPr>
          <w:rFonts w:asciiTheme="minorHAnsi" w:eastAsia="Times New Roman" w:hAnsiTheme="minorHAnsi" w:cs="Arial"/>
          <w:b w:val="0"/>
          <w:color w:val="000000" w:themeColor="text1"/>
          <w:kern w:val="36"/>
          <w:sz w:val="24"/>
          <w:szCs w:val="24"/>
        </w:rPr>
        <w:t xml:space="preserve"> of Cancer Chemotherapy Regimens: Releva</w:t>
      </w:r>
      <w:r w:rsidR="00C72E6E" w:rsidRPr="00A8219E">
        <w:rPr>
          <w:rFonts w:asciiTheme="minorHAnsi" w:eastAsia="Times New Roman" w:hAnsiTheme="minorHAnsi" w:cs="Arial"/>
          <w:b w:val="0"/>
          <w:color w:val="000000" w:themeColor="text1"/>
          <w:kern w:val="36"/>
          <w:sz w:val="24"/>
          <w:szCs w:val="24"/>
        </w:rPr>
        <w:t xml:space="preserve">nce to Clinical Practice </w:t>
      </w:r>
      <w:proofErr w:type="gramStart"/>
      <w:r w:rsidRPr="00A8219E">
        <w:rPr>
          <w:rFonts w:asciiTheme="minorHAnsi" w:eastAsia="Times New Roman" w:hAnsiTheme="minorHAnsi" w:cs="Arial"/>
          <w:b w:val="0"/>
          <w:color w:val="000000" w:themeColor="text1"/>
          <w:kern w:val="36"/>
          <w:sz w:val="24"/>
          <w:szCs w:val="24"/>
        </w:rPr>
        <w:t>The</w:t>
      </w:r>
      <w:proofErr w:type="gramEnd"/>
      <w:r w:rsidRPr="00A8219E">
        <w:rPr>
          <w:rFonts w:asciiTheme="minorHAnsi" w:eastAsia="Times New Roman" w:hAnsiTheme="minorHAnsi" w:cs="Arial"/>
          <w:b w:val="0"/>
          <w:color w:val="000000" w:themeColor="text1"/>
          <w:kern w:val="36"/>
          <w:sz w:val="24"/>
          <w:szCs w:val="24"/>
        </w:rPr>
        <w:t xml:space="preserve"> </w:t>
      </w:r>
      <w:proofErr w:type="spellStart"/>
      <w:r w:rsidRPr="00A8219E">
        <w:rPr>
          <w:rFonts w:asciiTheme="minorHAnsi" w:eastAsia="Times New Roman" w:hAnsiTheme="minorHAnsi" w:cs="Arial"/>
          <w:b w:val="0"/>
          <w:color w:val="000000" w:themeColor="text1"/>
          <w:kern w:val="36"/>
          <w:sz w:val="24"/>
          <w:szCs w:val="24"/>
        </w:rPr>
        <w:t>Oncologist.Vol</w:t>
      </w:r>
      <w:proofErr w:type="spellEnd"/>
      <w:r w:rsidRPr="00A8219E">
        <w:rPr>
          <w:rFonts w:asciiTheme="minorHAnsi" w:eastAsia="Times New Roman" w:hAnsiTheme="minorHAnsi" w:cs="Arial"/>
          <w:b w:val="0"/>
          <w:color w:val="000000" w:themeColor="text1"/>
          <w:kern w:val="36"/>
          <w:sz w:val="24"/>
          <w:szCs w:val="24"/>
        </w:rPr>
        <w:t xml:space="preserve"> 4 (3), 191-196</w:t>
      </w:r>
    </w:p>
    <w:p w14:paraId="3BE17B06" w14:textId="77777777" w:rsidR="00E630E0" w:rsidRPr="00A8219E" w:rsidRDefault="00E630E0" w:rsidP="00652855">
      <w:pPr>
        <w:spacing w:after="0" w:line="240" w:lineRule="auto"/>
        <w:rPr>
          <w:rFonts w:eastAsia="Times New Roman" w:cs="Arial"/>
          <w:iCs/>
          <w:color w:val="000000" w:themeColor="text1"/>
          <w:sz w:val="24"/>
          <w:szCs w:val="24"/>
        </w:rPr>
      </w:pPr>
    </w:p>
    <w:p w14:paraId="543978C2" w14:textId="77777777" w:rsidR="00E630E0" w:rsidRPr="00A8219E" w:rsidRDefault="00E630E0" w:rsidP="00652855">
      <w:pPr>
        <w:spacing w:after="0" w:line="240" w:lineRule="auto"/>
        <w:rPr>
          <w:rFonts w:eastAsia="Times New Roman" w:cs="Arial"/>
          <w:iCs/>
          <w:color w:val="000000" w:themeColor="text1"/>
          <w:sz w:val="24"/>
          <w:szCs w:val="24"/>
        </w:rPr>
      </w:pPr>
    </w:p>
    <w:p w14:paraId="3BDA93AD" w14:textId="77777777" w:rsidR="00652855" w:rsidRPr="00A8219E" w:rsidRDefault="00652855" w:rsidP="00652855">
      <w:pPr>
        <w:spacing w:after="0" w:line="240" w:lineRule="auto"/>
        <w:rPr>
          <w:rFonts w:eastAsia="Times New Roman" w:cs="Arial"/>
          <w:iCs/>
          <w:color w:val="000000" w:themeColor="text1"/>
          <w:sz w:val="24"/>
          <w:szCs w:val="24"/>
        </w:rPr>
      </w:pPr>
      <w:proofErr w:type="spellStart"/>
      <w:r w:rsidRPr="00A8219E">
        <w:rPr>
          <w:rFonts w:eastAsia="Times New Roman" w:cs="Arial"/>
          <w:iCs/>
          <w:color w:val="000000" w:themeColor="text1"/>
          <w:sz w:val="24"/>
          <w:szCs w:val="24"/>
        </w:rPr>
        <w:t>Hesketh</w:t>
      </w:r>
      <w:proofErr w:type="spellEnd"/>
      <w:r w:rsidRPr="00A8219E">
        <w:rPr>
          <w:rFonts w:eastAsia="Times New Roman" w:cs="Arial"/>
          <w:iCs/>
          <w:color w:val="000000" w:themeColor="text1"/>
          <w:sz w:val="24"/>
          <w:szCs w:val="24"/>
        </w:rPr>
        <w:t xml:space="preserve"> PJ, Grunberg SM, </w:t>
      </w:r>
      <w:proofErr w:type="spellStart"/>
      <w:r w:rsidRPr="00A8219E">
        <w:rPr>
          <w:rFonts w:eastAsia="Times New Roman" w:cs="Arial"/>
          <w:iCs/>
          <w:color w:val="000000" w:themeColor="text1"/>
          <w:sz w:val="24"/>
          <w:szCs w:val="24"/>
        </w:rPr>
        <w:t>Gralla</w:t>
      </w:r>
      <w:proofErr w:type="spellEnd"/>
      <w:r w:rsidRPr="00A8219E">
        <w:rPr>
          <w:rFonts w:eastAsia="Times New Roman" w:cs="Arial"/>
          <w:iCs/>
          <w:color w:val="000000" w:themeColor="text1"/>
          <w:sz w:val="24"/>
          <w:szCs w:val="24"/>
        </w:rPr>
        <w:t xml:space="preserve"> RJ, </w:t>
      </w:r>
      <w:proofErr w:type="spellStart"/>
      <w:r w:rsidRPr="00A8219E">
        <w:rPr>
          <w:rFonts w:eastAsia="Times New Roman" w:cs="Arial"/>
          <w:iCs/>
          <w:color w:val="000000" w:themeColor="text1"/>
          <w:sz w:val="24"/>
          <w:szCs w:val="24"/>
        </w:rPr>
        <w:t>Warr</w:t>
      </w:r>
      <w:proofErr w:type="spellEnd"/>
      <w:r w:rsidRPr="00A8219E">
        <w:rPr>
          <w:rFonts w:eastAsia="Times New Roman" w:cs="Arial"/>
          <w:iCs/>
          <w:color w:val="000000" w:themeColor="text1"/>
          <w:sz w:val="24"/>
          <w:szCs w:val="24"/>
        </w:rPr>
        <w:t xml:space="preserve"> DG, </w:t>
      </w:r>
      <w:proofErr w:type="spellStart"/>
      <w:r w:rsidRPr="00A8219E">
        <w:rPr>
          <w:rFonts w:eastAsia="Times New Roman" w:cs="Arial"/>
          <w:iCs/>
          <w:color w:val="000000" w:themeColor="text1"/>
          <w:sz w:val="24"/>
          <w:szCs w:val="24"/>
        </w:rPr>
        <w:t>Roila</w:t>
      </w:r>
      <w:proofErr w:type="spellEnd"/>
      <w:r w:rsidRPr="00A8219E">
        <w:rPr>
          <w:rFonts w:eastAsia="Times New Roman" w:cs="Arial"/>
          <w:iCs/>
          <w:color w:val="000000" w:themeColor="text1"/>
          <w:sz w:val="24"/>
          <w:szCs w:val="24"/>
        </w:rPr>
        <w:t xml:space="preserve"> F, de Wit R, Chawla SP, Carides AD, </w:t>
      </w:r>
      <w:proofErr w:type="spellStart"/>
      <w:r w:rsidRPr="00A8219E">
        <w:rPr>
          <w:rFonts w:eastAsia="Times New Roman" w:cs="Arial"/>
          <w:iCs/>
          <w:color w:val="000000" w:themeColor="text1"/>
          <w:sz w:val="24"/>
          <w:szCs w:val="24"/>
        </w:rPr>
        <w:t>Ianus</w:t>
      </w:r>
      <w:proofErr w:type="spellEnd"/>
      <w:r w:rsidRPr="00A8219E">
        <w:rPr>
          <w:rFonts w:eastAsia="Times New Roman" w:cs="Arial"/>
          <w:iCs/>
          <w:color w:val="000000" w:themeColor="text1"/>
          <w:sz w:val="24"/>
          <w:szCs w:val="24"/>
        </w:rPr>
        <w:t xml:space="preserve"> J, Elmer ME, Evans JK, Beck K, </w:t>
      </w:r>
      <w:proofErr w:type="spellStart"/>
      <w:r w:rsidRPr="00A8219E">
        <w:rPr>
          <w:rFonts w:eastAsia="Times New Roman" w:cs="Arial"/>
          <w:iCs/>
          <w:color w:val="000000" w:themeColor="text1"/>
          <w:sz w:val="24"/>
          <w:szCs w:val="24"/>
        </w:rPr>
        <w:t>Reines</w:t>
      </w:r>
      <w:proofErr w:type="spellEnd"/>
      <w:r w:rsidRPr="00A8219E">
        <w:rPr>
          <w:rFonts w:eastAsia="Times New Roman" w:cs="Arial"/>
          <w:iCs/>
          <w:color w:val="000000" w:themeColor="text1"/>
          <w:sz w:val="24"/>
          <w:szCs w:val="24"/>
        </w:rPr>
        <w:t xml:space="preserve"> S, Horgan </w:t>
      </w:r>
      <w:proofErr w:type="gramStart"/>
      <w:r w:rsidRPr="00A8219E">
        <w:rPr>
          <w:rFonts w:eastAsia="Times New Roman" w:cs="Arial"/>
          <w:iCs/>
          <w:color w:val="000000" w:themeColor="text1"/>
          <w:sz w:val="24"/>
          <w:szCs w:val="24"/>
        </w:rPr>
        <w:t xml:space="preserve">KJ, </w:t>
      </w:r>
      <w:r w:rsidR="00C72E6E" w:rsidRPr="00A8219E">
        <w:rPr>
          <w:rFonts w:eastAsia="Times New Roman" w:cs="Arial"/>
          <w:iCs/>
          <w:color w:val="000000" w:themeColor="text1"/>
          <w:sz w:val="24"/>
          <w:szCs w:val="24"/>
        </w:rPr>
        <w:t xml:space="preserve"> (</w:t>
      </w:r>
      <w:proofErr w:type="gramEnd"/>
      <w:r w:rsidR="00C72E6E" w:rsidRPr="00A8219E">
        <w:rPr>
          <w:rFonts w:eastAsia="Times New Roman" w:cs="Arial"/>
          <w:iCs/>
          <w:color w:val="000000" w:themeColor="text1"/>
          <w:sz w:val="24"/>
          <w:szCs w:val="24"/>
        </w:rPr>
        <w:t xml:space="preserve">2003) </w:t>
      </w:r>
      <w:proofErr w:type="spellStart"/>
      <w:r w:rsidRPr="00A8219E">
        <w:rPr>
          <w:rFonts w:eastAsia="Times New Roman" w:cs="Arial"/>
          <w:iCs/>
          <w:color w:val="000000" w:themeColor="text1"/>
          <w:sz w:val="24"/>
          <w:szCs w:val="24"/>
        </w:rPr>
        <w:t>Aprepitant</w:t>
      </w:r>
      <w:proofErr w:type="spellEnd"/>
      <w:r w:rsidRPr="00A8219E">
        <w:rPr>
          <w:rFonts w:eastAsia="Times New Roman" w:cs="Arial"/>
          <w:iCs/>
          <w:color w:val="000000" w:themeColor="text1"/>
          <w:sz w:val="24"/>
          <w:szCs w:val="24"/>
        </w:rPr>
        <w:t xml:space="preserve"> Protocol 052 Study Group.</w:t>
      </w:r>
      <w:r w:rsidRPr="00A8219E">
        <w:rPr>
          <w:rFonts w:eastAsia="Times New Roman" w:cs="Arial"/>
          <w:color w:val="000000" w:themeColor="text1"/>
          <w:sz w:val="24"/>
          <w:szCs w:val="24"/>
          <w:shd w:val="clear" w:color="auto" w:fill="FFFFFF"/>
        </w:rPr>
        <w:t xml:space="preserve"> The oral neurokinin-1 antagonist </w:t>
      </w:r>
      <w:proofErr w:type="spellStart"/>
      <w:r w:rsidRPr="00A8219E">
        <w:rPr>
          <w:rFonts w:eastAsia="Times New Roman" w:cs="Arial"/>
          <w:color w:val="000000" w:themeColor="text1"/>
          <w:sz w:val="24"/>
          <w:szCs w:val="24"/>
          <w:shd w:val="clear" w:color="auto" w:fill="FFFFFF"/>
        </w:rPr>
        <w:t>aprepitant</w:t>
      </w:r>
      <w:proofErr w:type="spellEnd"/>
      <w:r w:rsidRPr="00A8219E">
        <w:rPr>
          <w:rFonts w:eastAsia="Times New Roman" w:cs="Arial"/>
          <w:color w:val="000000" w:themeColor="text1"/>
          <w:sz w:val="24"/>
          <w:szCs w:val="24"/>
          <w:shd w:val="clear" w:color="auto" w:fill="FFFFFF"/>
        </w:rPr>
        <w:t xml:space="preserve"> for the prevention of chemotherapy-induced nausea and vomiting: a multinational, randomized, double-blind, placebo-</w:t>
      </w:r>
      <w:r w:rsidRPr="00A8219E">
        <w:rPr>
          <w:rFonts w:eastAsia="Times New Roman" w:cs="Arial"/>
          <w:color w:val="000000" w:themeColor="text1"/>
          <w:sz w:val="24"/>
          <w:szCs w:val="24"/>
          <w:shd w:val="clear" w:color="auto" w:fill="FFFFFF"/>
        </w:rPr>
        <w:lastRenderedPageBreak/>
        <w:t xml:space="preserve">controlled trial in patients receiving high-dose cisplatin--the </w:t>
      </w:r>
      <w:proofErr w:type="spellStart"/>
      <w:r w:rsidRPr="00A8219E">
        <w:rPr>
          <w:rFonts w:eastAsia="Times New Roman" w:cs="Arial"/>
          <w:color w:val="000000" w:themeColor="text1"/>
          <w:sz w:val="24"/>
          <w:szCs w:val="24"/>
          <w:shd w:val="clear" w:color="auto" w:fill="FFFFFF"/>
        </w:rPr>
        <w:t>Aprepitant</w:t>
      </w:r>
      <w:proofErr w:type="spellEnd"/>
      <w:r w:rsidRPr="00A8219E">
        <w:rPr>
          <w:rFonts w:eastAsia="Times New Roman" w:cs="Arial"/>
          <w:color w:val="000000" w:themeColor="text1"/>
          <w:sz w:val="24"/>
          <w:szCs w:val="24"/>
          <w:shd w:val="clear" w:color="auto" w:fill="FFFFFF"/>
        </w:rPr>
        <w:t xml:space="preserve"> Protocol 052 Study </w:t>
      </w:r>
      <w:proofErr w:type="spellStart"/>
      <w:r w:rsidRPr="00A8219E">
        <w:rPr>
          <w:rFonts w:eastAsia="Times New Roman" w:cs="Arial"/>
          <w:color w:val="000000" w:themeColor="text1"/>
          <w:sz w:val="24"/>
          <w:szCs w:val="24"/>
          <w:shd w:val="clear" w:color="auto" w:fill="FFFFFF"/>
        </w:rPr>
        <w:t>Group.</w:t>
      </w:r>
      <w:r w:rsidR="00C72E6E" w:rsidRPr="00A8219E">
        <w:rPr>
          <w:rFonts w:eastAsia="Times New Roman" w:cs="Arial"/>
          <w:iCs/>
          <w:color w:val="000000" w:themeColor="text1"/>
          <w:sz w:val="24"/>
          <w:szCs w:val="24"/>
        </w:rPr>
        <w:t>J</w:t>
      </w:r>
      <w:proofErr w:type="spellEnd"/>
      <w:r w:rsidR="00C72E6E" w:rsidRPr="00A8219E">
        <w:rPr>
          <w:rFonts w:eastAsia="Times New Roman" w:cs="Arial"/>
          <w:iCs/>
          <w:color w:val="000000" w:themeColor="text1"/>
          <w:sz w:val="24"/>
          <w:szCs w:val="24"/>
        </w:rPr>
        <w:t xml:space="preserve"> </w:t>
      </w:r>
      <w:proofErr w:type="spellStart"/>
      <w:r w:rsidR="00C72E6E" w:rsidRPr="00A8219E">
        <w:rPr>
          <w:rFonts w:eastAsia="Times New Roman" w:cs="Arial"/>
          <w:iCs/>
          <w:color w:val="000000" w:themeColor="text1"/>
          <w:sz w:val="24"/>
          <w:szCs w:val="24"/>
        </w:rPr>
        <w:t>Clin</w:t>
      </w:r>
      <w:proofErr w:type="spellEnd"/>
      <w:r w:rsidR="00C72E6E" w:rsidRPr="00A8219E">
        <w:rPr>
          <w:rFonts w:eastAsia="Times New Roman" w:cs="Arial"/>
          <w:iCs/>
          <w:color w:val="000000" w:themeColor="text1"/>
          <w:sz w:val="24"/>
          <w:szCs w:val="24"/>
        </w:rPr>
        <w:t xml:space="preserve"> Oncol.</w:t>
      </w:r>
      <w:r w:rsidRPr="00A8219E">
        <w:rPr>
          <w:rFonts w:eastAsia="Times New Roman" w:cs="Arial"/>
          <w:iCs/>
          <w:color w:val="000000" w:themeColor="text1"/>
          <w:sz w:val="24"/>
          <w:szCs w:val="24"/>
        </w:rPr>
        <w:t>21(22):4112-9.</w:t>
      </w:r>
    </w:p>
    <w:p w14:paraId="4B602E96" w14:textId="77777777" w:rsidR="00652855" w:rsidRPr="00A8219E" w:rsidRDefault="00652855" w:rsidP="00652855">
      <w:pPr>
        <w:spacing w:after="0" w:line="240" w:lineRule="auto"/>
        <w:rPr>
          <w:rFonts w:eastAsia="Times New Roman" w:cs="Arial"/>
          <w:color w:val="000000" w:themeColor="text1"/>
          <w:sz w:val="24"/>
          <w:szCs w:val="24"/>
          <w:shd w:val="clear" w:color="auto" w:fill="FFFFFF"/>
        </w:rPr>
      </w:pPr>
    </w:p>
    <w:p w14:paraId="6E96AB24" w14:textId="2511FECC" w:rsidR="00363118" w:rsidRPr="00363118" w:rsidRDefault="00363118" w:rsidP="00363118">
      <w:pPr>
        <w:shd w:val="clear" w:color="auto" w:fill="FFFFFF"/>
        <w:spacing w:after="0" w:line="240" w:lineRule="auto"/>
        <w:rPr>
          <w:rFonts w:eastAsia="Times New Roman" w:cs="Arial"/>
          <w:iCs/>
          <w:color w:val="000000" w:themeColor="text1"/>
          <w:sz w:val="24"/>
          <w:szCs w:val="24"/>
        </w:rPr>
      </w:pPr>
      <w:proofErr w:type="spellStart"/>
      <w:r w:rsidRPr="00363118">
        <w:rPr>
          <w:rFonts w:eastAsia="Times New Roman" w:cs="Arial"/>
          <w:iCs/>
          <w:color w:val="000000" w:themeColor="text1"/>
          <w:sz w:val="24"/>
          <w:szCs w:val="24"/>
        </w:rPr>
        <w:t>Ho</w:t>
      </w:r>
      <w:proofErr w:type="spellEnd"/>
      <w:r w:rsidRPr="00363118">
        <w:rPr>
          <w:rFonts w:eastAsia="Times New Roman" w:cs="Arial"/>
          <w:iCs/>
          <w:color w:val="000000" w:themeColor="text1"/>
          <w:sz w:val="24"/>
          <w:szCs w:val="24"/>
        </w:rPr>
        <w:t xml:space="preserve"> CM, </w:t>
      </w:r>
      <w:proofErr w:type="spellStart"/>
      <w:r w:rsidRPr="00363118">
        <w:rPr>
          <w:rFonts w:eastAsia="Times New Roman" w:cs="Arial"/>
          <w:iCs/>
          <w:color w:val="000000" w:themeColor="text1"/>
          <w:sz w:val="24"/>
          <w:szCs w:val="24"/>
        </w:rPr>
        <w:t>Ho</w:t>
      </w:r>
      <w:proofErr w:type="spellEnd"/>
      <w:r w:rsidRPr="00363118">
        <w:rPr>
          <w:rFonts w:eastAsia="Times New Roman" w:cs="Arial"/>
          <w:iCs/>
          <w:color w:val="000000" w:themeColor="text1"/>
          <w:sz w:val="24"/>
          <w:szCs w:val="24"/>
        </w:rPr>
        <w:t xml:space="preserve"> ST, Wang JJ, Tsai SK, Chai CY</w:t>
      </w:r>
      <w:r w:rsidRPr="00A8219E">
        <w:rPr>
          <w:rFonts w:eastAsia="Times New Roman" w:cs="Arial"/>
          <w:iCs/>
          <w:color w:val="000000" w:themeColor="text1"/>
          <w:sz w:val="24"/>
          <w:szCs w:val="24"/>
        </w:rPr>
        <w:t xml:space="preserve"> (2004) </w:t>
      </w:r>
      <w:r w:rsidRPr="00363118">
        <w:rPr>
          <w:rFonts w:eastAsia="Times New Roman" w:cs="Arial"/>
          <w:color w:val="000000" w:themeColor="text1"/>
          <w:sz w:val="24"/>
          <w:szCs w:val="24"/>
          <w:shd w:val="clear" w:color="auto" w:fill="FFFFFF"/>
        </w:rPr>
        <w:t xml:space="preserve">Dexamethasone has a central antiemetic mechanism in </w:t>
      </w:r>
      <w:proofErr w:type="spellStart"/>
      <w:r w:rsidRPr="00363118">
        <w:rPr>
          <w:rFonts w:eastAsia="Times New Roman" w:cs="Arial"/>
          <w:color w:val="000000" w:themeColor="text1"/>
          <w:sz w:val="24"/>
          <w:szCs w:val="24"/>
          <w:shd w:val="clear" w:color="auto" w:fill="FFFFFF"/>
        </w:rPr>
        <w:t>decerebrated</w:t>
      </w:r>
      <w:proofErr w:type="spellEnd"/>
      <w:r w:rsidRPr="00363118">
        <w:rPr>
          <w:rFonts w:eastAsia="Times New Roman" w:cs="Arial"/>
          <w:color w:val="000000" w:themeColor="text1"/>
          <w:sz w:val="24"/>
          <w:szCs w:val="24"/>
          <w:shd w:val="clear" w:color="auto" w:fill="FFFFFF"/>
        </w:rPr>
        <w:t xml:space="preserve"> </w:t>
      </w:r>
      <w:proofErr w:type="spellStart"/>
      <w:proofErr w:type="gramStart"/>
      <w:r w:rsidRPr="00363118">
        <w:rPr>
          <w:rFonts w:eastAsia="Times New Roman" w:cs="Arial"/>
          <w:color w:val="000000" w:themeColor="text1"/>
          <w:sz w:val="24"/>
          <w:szCs w:val="24"/>
          <w:shd w:val="clear" w:color="auto" w:fill="FFFFFF"/>
        </w:rPr>
        <w:t>cats.</w:t>
      </w:r>
      <w:r w:rsidRPr="00A8219E">
        <w:rPr>
          <w:rFonts w:eastAsia="Times New Roman" w:cs="Arial"/>
          <w:iCs/>
          <w:color w:val="000000" w:themeColor="text1"/>
          <w:sz w:val="24"/>
          <w:szCs w:val="24"/>
        </w:rPr>
        <w:t>Anesth</w:t>
      </w:r>
      <w:proofErr w:type="spellEnd"/>
      <w:proofErr w:type="gramEnd"/>
      <w:r w:rsidRPr="00A8219E">
        <w:rPr>
          <w:rFonts w:eastAsia="Times New Roman" w:cs="Arial"/>
          <w:iCs/>
          <w:color w:val="000000" w:themeColor="text1"/>
          <w:sz w:val="24"/>
          <w:szCs w:val="24"/>
        </w:rPr>
        <w:t xml:space="preserve"> </w:t>
      </w:r>
      <w:proofErr w:type="spellStart"/>
      <w:r w:rsidRPr="00A8219E">
        <w:rPr>
          <w:rFonts w:eastAsia="Times New Roman" w:cs="Arial"/>
          <w:iCs/>
          <w:color w:val="000000" w:themeColor="text1"/>
          <w:sz w:val="24"/>
          <w:szCs w:val="24"/>
        </w:rPr>
        <w:t>Analg</w:t>
      </w:r>
      <w:proofErr w:type="spellEnd"/>
      <w:r w:rsidRPr="00A8219E">
        <w:rPr>
          <w:rFonts w:eastAsia="Times New Roman" w:cs="Arial"/>
          <w:iCs/>
          <w:color w:val="000000" w:themeColor="text1"/>
          <w:sz w:val="24"/>
          <w:szCs w:val="24"/>
        </w:rPr>
        <w:t xml:space="preserve"> </w:t>
      </w:r>
      <w:r w:rsidRPr="00363118">
        <w:rPr>
          <w:rFonts w:eastAsia="Times New Roman" w:cs="Arial"/>
          <w:iCs/>
          <w:color w:val="000000" w:themeColor="text1"/>
          <w:sz w:val="24"/>
          <w:szCs w:val="24"/>
        </w:rPr>
        <w:t xml:space="preserve"> 99(3):734-9</w:t>
      </w:r>
    </w:p>
    <w:p w14:paraId="1B93EF69" w14:textId="77777777" w:rsidR="00363118" w:rsidRPr="00A8219E" w:rsidRDefault="00363118" w:rsidP="00652855">
      <w:pPr>
        <w:spacing w:after="0" w:line="240" w:lineRule="auto"/>
        <w:rPr>
          <w:rFonts w:eastAsia="Times New Roman" w:cs="Arial"/>
          <w:iCs/>
          <w:color w:val="000000" w:themeColor="text1"/>
          <w:sz w:val="24"/>
          <w:szCs w:val="24"/>
        </w:rPr>
      </w:pPr>
    </w:p>
    <w:p w14:paraId="43E8090F" w14:textId="77777777" w:rsidR="00652855" w:rsidRPr="00A8219E" w:rsidRDefault="00652855" w:rsidP="00652855">
      <w:pPr>
        <w:spacing w:after="0" w:line="240" w:lineRule="auto"/>
        <w:rPr>
          <w:rFonts w:eastAsia="Times New Roman" w:cs="Arial"/>
          <w:iCs/>
          <w:color w:val="000000" w:themeColor="text1"/>
          <w:sz w:val="24"/>
          <w:szCs w:val="24"/>
        </w:rPr>
      </w:pPr>
      <w:r w:rsidRPr="00A8219E">
        <w:rPr>
          <w:rFonts w:eastAsia="Times New Roman" w:cs="Arial"/>
          <w:iCs/>
          <w:color w:val="000000" w:themeColor="text1"/>
          <w:sz w:val="24"/>
          <w:szCs w:val="24"/>
        </w:rPr>
        <w:t xml:space="preserve">Housley GD, Norris CH, </w:t>
      </w:r>
      <w:proofErr w:type="spellStart"/>
      <w:r w:rsidRPr="00A8219E">
        <w:rPr>
          <w:rFonts w:eastAsia="Times New Roman" w:cs="Arial"/>
          <w:iCs/>
          <w:color w:val="000000" w:themeColor="text1"/>
          <w:sz w:val="24"/>
          <w:szCs w:val="24"/>
        </w:rPr>
        <w:t>Guth</w:t>
      </w:r>
      <w:proofErr w:type="spellEnd"/>
      <w:r w:rsidRPr="00A8219E">
        <w:rPr>
          <w:rFonts w:eastAsia="Times New Roman" w:cs="Arial"/>
          <w:iCs/>
          <w:color w:val="000000" w:themeColor="text1"/>
          <w:sz w:val="24"/>
          <w:szCs w:val="24"/>
        </w:rPr>
        <w:t xml:space="preserve"> PS. </w:t>
      </w:r>
      <w:r w:rsidR="00C72E6E" w:rsidRPr="00A8219E">
        <w:rPr>
          <w:rFonts w:eastAsia="Times New Roman" w:cs="Arial"/>
          <w:iCs/>
          <w:color w:val="000000" w:themeColor="text1"/>
          <w:sz w:val="24"/>
          <w:szCs w:val="24"/>
        </w:rPr>
        <w:t xml:space="preserve">(1988) </w:t>
      </w:r>
      <w:r w:rsidR="00E630E0" w:rsidRPr="00A8219E">
        <w:rPr>
          <w:rFonts w:eastAsia="Times New Roman" w:cs="Arial"/>
          <w:color w:val="000000" w:themeColor="text1"/>
          <w:sz w:val="24"/>
          <w:szCs w:val="24"/>
          <w:shd w:val="clear" w:color="auto" w:fill="FFFFFF"/>
        </w:rPr>
        <w:t>Histamine and related substances influence neurotransmission i</w:t>
      </w:r>
      <w:r w:rsidR="00C72E6E" w:rsidRPr="00A8219E">
        <w:rPr>
          <w:rFonts w:eastAsia="Times New Roman" w:cs="Arial"/>
          <w:color w:val="000000" w:themeColor="text1"/>
          <w:sz w:val="24"/>
          <w:szCs w:val="24"/>
          <w:shd w:val="clear" w:color="auto" w:fill="FFFFFF"/>
        </w:rPr>
        <w:t xml:space="preserve">n the </w:t>
      </w:r>
      <w:proofErr w:type="spellStart"/>
      <w:r w:rsidR="00C72E6E" w:rsidRPr="00A8219E">
        <w:rPr>
          <w:rFonts w:eastAsia="Times New Roman" w:cs="Arial"/>
          <w:color w:val="000000" w:themeColor="text1"/>
          <w:sz w:val="24"/>
          <w:szCs w:val="24"/>
          <w:shd w:val="clear" w:color="auto" w:fill="FFFFFF"/>
        </w:rPr>
        <w:t>semicircular</w:t>
      </w:r>
      <w:proofErr w:type="spellEnd"/>
      <w:r w:rsidR="00C72E6E" w:rsidRPr="00A8219E">
        <w:rPr>
          <w:rFonts w:eastAsia="Times New Roman" w:cs="Arial"/>
          <w:color w:val="000000" w:themeColor="text1"/>
          <w:sz w:val="24"/>
          <w:szCs w:val="24"/>
          <w:shd w:val="clear" w:color="auto" w:fill="FFFFFF"/>
        </w:rPr>
        <w:t xml:space="preserve"> </w:t>
      </w:r>
      <w:proofErr w:type="spellStart"/>
      <w:proofErr w:type="gramStart"/>
      <w:r w:rsidR="00C72E6E" w:rsidRPr="00A8219E">
        <w:rPr>
          <w:rFonts w:eastAsia="Times New Roman" w:cs="Arial"/>
          <w:color w:val="000000" w:themeColor="text1"/>
          <w:sz w:val="24"/>
          <w:szCs w:val="24"/>
          <w:shd w:val="clear" w:color="auto" w:fill="FFFFFF"/>
        </w:rPr>
        <w:t>canal.</w:t>
      </w:r>
      <w:r w:rsidRPr="00A8219E">
        <w:rPr>
          <w:rFonts w:eastAsia="Times New Roman" w:cs="Arial"/>
          <w:iCs/>
          <w:color w:val="000000" w:themeColor="text1"/>
          <w:sz w:val="24"/>
          <w:szCs w:val="24"/>
        </w:rPr>
        <w:t>Hear</w:t>
      </w:r>
      <w:proofErr w:type="spellEnd"/>
      <w:proofErr w:type="gramEnd"/>
      <w:r w:rsidRPr="00A8219E">
        <w:rPr>
          <w:rFonts w:eastAsia="Times New Roman" w:cs="Arial"/>
          <w:iCs/>
          <w:color w:val="000000" w:themeColor="text1"/>
          <w:sz w:val="24"/>
          <w:szCs w:val="24"/>
        </w:rPr>
        <w:t xml:space="preserve"> Res.; 35(1):87-97.</w:t>
      </w:r>
    </w:p>
    <w:p w14:paraId="37B052C0" w14:textId="77777777" w:rsidR="00652855" w:rsidRPr="00A8219E" w:rsidRDefault="00652855" w:rsidP="00652855">
      <w:pPr>
        <w:spacing w:after="0" w:line="240" w:lineRule="auto"/>
        <w:rPr>
          <w:rFonts w:eastAsia="Times New Roman" w:cs="Arial"/>
          <w:color w:val="000000" w:themeColor="text1"/>
          <w:sz w:val="24"/>
          <w:szCs w:val="24"/>
          <w:shd w:val="clear" w:color="auto" w:fill="FFFFFF"/>
        </w:rPr>
      </w:pPr>
    </w:p>
    <w:p w14:paraId="0263627A" w14:textId="77777777" w:rsidR="00E630E0" w:rsidRPr="00A8219E" w:rsidRDefault="00E630E0" w:rsidP="00652855">
      <w:pPr>
        <w:spacing w:after="0" w:line="240" w:lineRule="auto"/>
        <w:rPr>
          <w:rFonts w:eastAsia="Times New Roman" w:cs="Times New Roman"/>
          <w:color w:val="000000" w:themeColor="text1"/>
          <w:sz w:val="24"/>
          <w:szCs w:val="24"/>
        </w:rPr>
      </w:pPr>
    </w:p>
    <w:p w14:paraId="39C583D0" w14:textId="77777777" w:rsidR="00652855" w:rsidRPr="00A8219E" w:rsidRDefault="00652855" w:rsidP="00652855">
      <w:pPr>
        <w:spacing w:after="0" w:line="240" w:lineRule="auto"/>
        <w:rPr>
          <w:color w:val="000000" w:themeColor="text1"/>
          <w:sz w:val="24"/>
          <w:szCs w:val="24"/>
          <w:shd w:val="clear" w:color="auto" w:fill="FFFFFF"/>
        </w:rPr>
      </w:pPr>
      <w:proofErr w:type="spellStart"/>
      <w:r w:rsidRPr="00A8219E">
        <w:rPr>
          <w:color w:val="000000" w:themeColor="text1"/>
          <w:sz w:val="24"/>
          <w:szCs w:val="24"/>
          <w:shd w:val="clear" w:color="auto" w:fill="FFFFFF"/>
        </w:rPr>
        <w:t>Kehlet</w:t>
      </w:r>
      <w:proofErr w:type="spellEnd"/>
      <w:r w:rsidRPr="00A8219E">
        <w:rPr>
          <w:color w:val="000000" w:themeColor="text1"/>
          <w:sz w:val="24"/>
          <w:szCs w:val="24"/>
          <w:shd w:val="clear" w:color="auto" w:fill="FFFFFF"/>
        </w:rPr>
        <w:t xml:space="preserve"> H, Dahl JB. </w:t>
      </w:r>
      <w:r w:rsidR="00C72E6E" w:rsidRPr="00A8219E">
        <w:rPr>
          <w:color w:val="000000" w:themeColor="text1"/>
          <w:sz w:val="24"/>
          <w:szCs w:val="24"/>
          <w:shd w:val="clear" w:color="auto" w:fill="FFFFFF"/>
        </w:rPr>
        <w:t xml:space="preserve">(2003) </w:t>
      </w:r>
      <w:r w:rsidRPr="00A8219E">
        <w:rPr>
          <w:color w:val="000000" w:themeColor="text1"/>
          <w:sz w:val="24"/>
          <w:szCs w:val="24"/>
          <w:shd w:val="clear" w:color="auto" w:fill="FFFFFF"/>
        </w:rPr>
        <w:t>Anaesthesia, surgery, and challenges in postoperative recovery. </w:t>
      </w:r>
      <w:r w:rsidR="00C72E6E" w:rsidRPr="00A8219E">
        <w:rPr>
          <w:color w:val="000000" w:themeColor="text1"/>
          <w:sz w:val="24"/>
          <w:szCs w:val="24"/>
        </w:rPr>
        <w:t xml:space="preserve">Lancet. </w:t>
      </w:r>
      <w:r w:rsidRPr="00A8219E">
        <w:rPr>
          <w:rStyle w:val="cit-vol"/>
          <w:color w:val="000000" w:themeColor="text1"/>
          <w:sz w:val="24"/>
          <w:szCs w:val="24"/>
          <w:bdr w:val="none" w:sz="0" w:space="0" w:color="auto" w:frame="1"/>
          <w:shd w:val="clear" w:color="auto" w:fill="FFFFFF"/>
        </w:rPr>
        <w:t>357</w:t>
      </w:r>
      <w:r w:rsidRPr="00A8219E">
        <w:rPr>
          <w:color w:val="000000" w:themeColor="text1"/>
          <w:sz w:val="24"/>
          <w:szCs w:val="24"/>
          <w:shd w:val="clear" w:color="auto" w:fill="FFFFFF"/>
        </w:rPr>
        <w:t>:</w:t>
      </w:r>
      <w:r w:rsidRPr="00A8219E">
        <w:rPr>
          <w:rStyle w:val="cit-fpage"/>
          <w:color w:val="000000" w:themeColor="text1"/>
          <w:sz w:val="24"/>
          <w:szCs w:val="24"/>
          <w:bdr w:val="none" w:sz="0" w:space="0" w:color="auto" w:frame="1"/>
          <w:shd w:val="clear" w:color="auto" w:fill="FFFFFF"/>
        </w:rPr>
        <w:t>1921</w:t>
      </w:r>
      <w:r w:rsidRPr="00A8219E">
        <w:rPr>
          <w:color w:val="000000" w:themeColor="text1"/>
          <w:sz w:val="24"/>
          <w:szCs w:val="24"/>
          <w:shd w:val="clear" w:color="auto" w:fill="FFFFFF"/>
        </w:rPr>
        <w:t>-</w:t>
      </w:r>
      <w:r w:rsidRPr="00A8219E">
        <w:rPr>
          <w:rStyle w:val="cit-lpage"/>
          <w:color w:val="000000" w:themeColor="text1"/>
          <w:sz w:val="24"/>
          <w:szCs w:val="24"/>
          <w:bdr w:val="none" w:sz="0" w:space="0" w:color="auto" w:frame="1"/>
          <w:shd w:val="clear" w:color="auto" w:fill="FFFFFF"/>
        </w:rPr>
        <w:t>8</w:t>
      </w:r>
      <w:r w:rsidRPr="00A8219E">
        <w:rPr>
          <w:color w:val="000000" w:themeColor="text1"/>
          <w:sz w:val="24"/>
          <w:szCs w:val="24"/>
          <w:shd w:val="clear" w:color="auto" w:fill="FFFFFF"/>
        </w:rPr>
        <w:t>.</w:t>
      </w:r>
    </w:p>
    <w:p w14:paraId="695EA3D2" w14:textId="77777777" w:rsidR="00652855" w:rsidRPr="00A8219E" w:rsidRDefault="00652855" w:rsidP="00652855">
      <w:pPr>
        <w:spacing w:after="0" w:line="240" w:lineRule="auto"/>
        <w:rPr>
          <w:color w:val="000000" w:themeColor="text1"/>
          <w:sz w:val="24"/>
          <w:szCs w:val="24"/>
          <w:shd w:val="clear" w:color="auto" w:fill="FFFFFF"/>
        </w:rPr>
      </w:pPr>
    </w:p>
    <w:p w14:paraId="6EBF9749" w14:textId="77777777" w:rsidR="00652855" w:rsidRPr="00A8219E" w:rsidRDefault="00652855" w:rsidP="00652855">
      <w:pPr>
        <w:spacing w:after="0" w:line="240" w:lineRule="auto"/>
        <w:rPr>
          <w:rFonts w:eastAsia="Times New Roman" w:cs="Arial"/>
          <w:iCs/>
          <w:color w:val="000000" w:themeColor="text1"/>
          <w:sz w:val="24"/>
          <w:szCs w:val="24"/>
        </w:rPr>
      </w:pPr>
      <w:r w:rsidRPr="00A8219E">
        <w:rPr>
          <w:rFonts w:eastAsia="Times New Roman" w:cs="Arial"/>
          <w:iCs/>
          <w:color w:val="000000" w:themeColor="text1"/>
          <w:sz w:val="24"/>
          <w:szCs w:val="24"/>
        </w:rPr>
        <w:t>Mackie K (2005).</w:t>
      </w:r>
      <w:r w:rsidRPr="00A8219E">
        <w:rPr>
          <w:rFonts w:eastAsia="Times New Roman" w:cs="Arial"/>
          <w:color w:val="000000" w:themeColor="text1"/>
          <w:sz w:val="24"/>
          <w:szCs w:val="24"/>
          <w:shd w:val="clear" w:color="auto" w:fill="FFFFFF"/>
        </w:rPr>
        <w:t xml:space="preserve"> Distribution of cannabinoid receptors in the central and peripheral nervous </w:t>
      </w:r>
      <w:proofErr w:type="spellStart"/>
      <w:proofErr w:type="gramStart"/>
      <w:r w:rsidRPr="00A8219E">
        <w:rPr>
          <w:rFonts w:eastAsia="Times New Roman" w:cs="Arial"/>
          <w:color w:val="000000" w:themeColor="text1"/>
          <w:sz w:val="24"/>
          <w:szCs w:val="24"/>
          <w:shd w:val="clear" w:color="auto" w:fill="FFFFFF"/>
        </w:rPr>
        <w:t>system.</w:t>
      </w:r>
      <w:r w:rsidR="00C72E6E" w:rsidRPr="00A8219E">
        <w:rPr>
          <w:rFonts w:eastAsia="Times New Roman" w:cs="Arial"/>
          <w:iCs/>
          <w:color w:val="000000" w:themeColor="text1"/>
          <w:sz w:val="24"/>
          <w:szCs w:val="24"/>
        </w:rPr>
        <w:t>Handb</w:t>
      </w:r>
      <w:proofErr w:type="spellEnd"/>
      <w:proofErr w:type="gramEnd"/>
      <w:r w:rsidR="00C72E6E" w:rsidRPr="00A8219E">
        <w:rPr>
          <w:rFonts w:eastAsia="Times New Roman" w:cs="Arial"/>
          <w:iCs/>
          <w:color w:val="000000" w:themeColor="text1"/>
          <w:sz w:val="24"/>
          <w:szCs w:val="24"/>
        </w:rPr>
        <w:t xml:space="preserve"> </w:t>
      </w:r>
      <w:proofErr w:type="spellStart"/>
      <w:r w:rsidR="00C72E6E" w:rsidRPr="00A8219E">
        <w:rPr>
          <w:rFonts w:eastAsia="Times New Roman" w:cs="Arial"/>
          <w:iCs/>
          <w:color w:val="000000" w:themeColor="text1"/>
          <w:sz w:val="24"/>
          <w:szCs w:val="24"/>
        </w:rPr>
        <w:t>Exp</w:t>
      </w:r>
      <w:proofErr w:type="spellEnd"/>
      <w:r w:rsidR="00C72E6E" w:rsidRPr="00A8219E">
        <w:rPr>
          <w:rFonts w:eastAsia="Times New Roman" w:cs="Arial"/>
          <w:iCs/>
          <w:color w:val="000000" w:themeColor="text1"/>
          <w:sz w:val="24"/>
          <w:szCs w:val="24"/>
        </w:rPr>
        <w:t xml:space="preserve"> </w:t>
      </w:r>
      <w:proofErr w:type="spellStart"/>
      <w:r w:rsidR="00C72E6E" w:rsidRPr="00A8219E">
        <w:rPr>
          <w:rFonts w:eastAsia="Times New Roman" w:cs="Arial"/>
          <w:iCs/>
          <w:color w:val="000000" w:themeColor="text1"/>
          <w:sz w:val="24"/>
          <w:szCs w:val="24"/>
        </w:rPr>
        <w:t>Pharmacol</w:t>
      </w:r>
      <w:proofErr w:type="spellEnd"/>
      <w:r w:rsidR="00C72E6E" w:rsidRPr="00A8219E">
        <w:rPr>
          <w:rFonts w:eastAsia="Times New Roman" w:cs="Arial"/>
          <w:iCs/>
          <w:color w:val="000000" w:themeColor="text1"/>
          <w:sz w:val="24"/>
          <w:szCs w:val="24"/>
        </w:rPr>
        <w:t xml:space="preserve">. </w:t>
      </w:r>
      <w:r w:rsidRPr="00A8219E">
        <w:rPr>
          <w:rFonts w:eastAsia="Times New Roman" w:cs="Arial"/>
          <w:iCs/>
          <w:color w:val="000000" w:themeColor="text1"/>
          <w:sz w:val="24"/>
          <w:szCs w:val="24"/>
        </w:rPr>
        <w:t>(168):299-325.</w:t>
      </w:r>
    </w:p>
    <w:p w14:paraId="471BD038" w14:textId="77777777" w:rsidR="00652855" w:rsidRPr="00A8219E" w:rsidRDefault="00652855" w:rsidP="00652855">
      <w:pPr>
        <w:spacing w:after="0" w:line="240" w:lineRule="auto"/>
        <w:rPr>
          <w:rFonts w:eastAsia="Times New Roman" w:cs="Arial"/>
          <w:color w:val="000000" w:themeColor="text1"/>
          <w:sz w:val="24"/>
          <w:szCs w:val="24"/>
        </w:rPr>
      </w:pPr>
    </w:p>
    <w:p w14:paraId="110FC233" w14:textId="75D430C5" w:rsidR="00652855" w:rsidRPr="00A8219E" w:rsidRDefault="00572879" w:rsidP="00652855">
      <w:pPr>
        <w:spacing w:after="0" w:line="240" w:lineRule="auto"/>
        <w:rPr>
          <w:rFonts w:eastAsia="Times New Roman" w:cs="Arial"/>
          <w:color w:val="000000" w:themeColor="text1"/>
          <w:sz w:val="24"/>
          <w:szCs w:val="24"/>
        </w:rPr>
      </w:pPr>
      <w:r w:rsidRPr="00A8219E">
        <w:rPr>
          <w:rFonts w:eastAsia="Times New Roman" w:cs="Arial"/>
          <w:color w:val="000000" w:themeColor="text1"/>
          <w:sz w:val="24"/>
          <w:szCs w:val="24"/>
        </w:rPr>
        <w:t xml:space="preserve">Morimoto M, Morita </w:t>
      </w:r>
      <w:r w:rsidR="00363118" w:rsidRPr="00A8219E">
        <w:rPr>
          <w:rFonts w:eastAsia="Times New Roman" w:cs="Arial"/>
          <w:color w:val="000000" w:themeColor="text1"/>
          <w:sz w:val="24"/>
          <w:szCs w:val="24"/>
        </w:rPr>
        <w:t>N, Ozawa</w:t>
      </w:r>
      <w:r w:rsidRPr="00A8219E">
        <w:rPr>
          <w:rFonts w:eastAsia="Times New Roman" w:cs="Arial"/>
          <w:color w:val="000000" w:themeColor="text1"/>
          <w:sz w:val="24"/>
          <w:szCs w:val="24"/>
        </w:rPr>
        <w:t xml:space="preserve"> H, </w:t>
      </w:r>
      <w:r w:rsidR="00652855" w:rsidRPr="00A8219E">
        <w:rPr>
          <w:rFonts w:eastAsia="Times New Roman" w:cs="Arial"/>
          <w:color w:val="000000" w:themeColor="text1"/>
          <w:sz w:val="24"/>
          <w:szCs w:val="24"/>
        </w:rPr>
        <w:t>Yokoyama</w:t>
      </w:r>
      <w:r w:rsidRPr="00A8219E">
        <w:rPr>
          <w:rFonts w:eastAsia="Times New Roman" w:cs="Arial"/>
          <w:color w:val="000000" w:themeColor="text1"/>
          <w:sz w:val="24"/>
          <w:szCs w:val="24"/>
        </w:rPr>
        <w:t xml:space="preserve"> </w:t>
      </w:r>
      <w:proofErr w:type="gramStart"/>
      <w:r w:rsidRPr="00A8219E">
        <w:rPr>
          <w:rFonts w:eastAsia="Times New Roman" w:cs="Arial"/>
          <w:color w:val="000000" w:themeColor="text1"/>
          <w:sz w:val="24"/>
          <w:szCs w:val="24"/>
        </w:rPr>
        <w:t xml:space="preserve">K,  </w:t>
      </w:r>
      <w:proofErr w:type="spellStart"/>
      <w:r w:rsidR="00652855" w:rsidRPr="00A8219E">
        <w:rPr>
          <w:rFonts w:eastAsia="Times New Roman" w:cs="Arial"/>
          <w:color w:val="000000" w:themeColor="text1"/>
          <w:sz w:val="24"/>
          <w:szCs w:val="24"/>
        </w:rPr>
        <w:t>Kawata</w:t>
      </w:r>
      <w:proofErr w:type="spellEnd"/>
      <w:proofErr w:type="gramEnd"/>
      <w:r w:rsidRPr="00A8219E">
        <w:rPr>
          <w:rFonts w:eastAsia="Times New Roman" w:cs="Arial"/>
          <w:color w:val="000000" w:themeColor="text1"/>
          <w:sz w:val="24"/>
          <w:szCs w:val="24"/>
        </w:rPr>
        <w:t xml:space="preserve"> M.</w:t>
      </w:r>
      <w:r w:rsidR="00C72E6E" w:rsidRPr="00A8219E">
        <w:rPr>
          <w:rFonts w:eastAsia="Times New Roman" w:cs="Arial"/>
          <w:color w:val="000000" w:themeColor="text1"/>
          <w:sz w:val="24"/>
          <w:szCs w:val="24"/>
        </w:rPr>
        <w:t xml:space="preserve"> (1996)</w:t>
      </w:r>
      <w:r w:rsidRPr="00A8219E">
        <w:rPr>
          <w:rFonts w:eastAsia="Times New Roman" w:cs="Arial"/>
          <w:color w:val="000000" w:themeColor="text1"/>
          <w:sz w:val="24"/>
          <w:szCs w:val="24"/>
        </w:rPr>
        <w:t xml:space="preserve"> </w:t>
      </w:r>
      <w:r w:rsidR="00652855" w:rsidRPr="00A8219E">
        <w:rPr>
          <w:rFonts w:eastAsia="Times New Roman" w:cs="Arial"/>
          <w:bCs/>
          <w:color w:val="000000" w:themeColor="text1"/>
          <w:sz w:val="24"/>
          <w:szCs w:val="24"/>
        </w:rPr>
        <w:t xml:space="preserve">Distribution of glucocorticoid receptor immunoreactivity and mRNA in the rat brain: an </w:t>
      </w:r>
      <w:proofErr w:type="spellStart"/>
      <w:r w:rsidR="00652855" w:rsidRPr="00A8219E">
        <w:rPr>
          <w:rFonts w:eastAsia="Times New Roman" w:cs="Arial"/>
          <w:bCs/>
          <w:color w:val="000000" w:themeColor="text1"/>
          <w:sz w:val="24"/>
          <w:szCs w:val="24"/>
        </w:rPr>
        <w:t>immunohistochemical</w:t>
      </w:r>
      <w:proofErr w:type="spellEnd"/>
      <w:r w:rsidR="00652855" w:rsidRPr="00A8219E">
        <w:rPr>
          <w:rFonts w:eastAsia="Times New Roman" w:cs="Arial"/>
          <w:bCs/>
          <w:color w:val="000000" w:themeColor="text1"/>
          <w:sz w:val="24"/>
          <w:szCs w:val="24"/>
        </w:rPr>
        <w:t xml:space="preserve"> and in situ hybridization study</w:t>
      </w:r>
      <w:r w:rsidR="00C72E6E" w:rsidRPr="00A8219E">
        <w:rPr>
          <w:rFonts w:eastAsia="Times New Roman" w:cs="Arial"/>
          <w:bCs/>
          <w:color w:val="000000" w:themeColor="text1"/>
          <w:sz w:val="24"/>
          <w:szCs w:val="24"/>
        </w:rPr>
        <w:t xml:space="preserve">. </w:t>
      </w:r>
      <w:proofErr w:type="spellStart"/>
      <w:r w:rsidR="00022240" w:rsidRPr="00A8219E">
        <w:rPr>
          <w:rFonts w:eastAsia="Times New Roman" w:cs="Arial"/>
          <w:color w:val="000000" w:themeColor="text1"/>
          <w:sz w:val="24"/>
          <w:szCs w:val="24"/>
        </w:rPr>
        <w:t>Neurosci</w:t>
      </w:r>
      <w:proofErr w:type="spellEnd"/>
      <w:r w:rsidR="00022240" w:rsidRPr="00A8219E">
        <w:rPr>
          <w:rFonts w:eastAsia="Times New Roman" w:cs="Arial"/>
          <w:color w:val="000000" w:themeColor="text1"/>
          <w:sz w:val="24"/>
          <w:szCs w:val="24"/>
        </w:rPr>
        <w:t xml:space="preserve"> Res, </w:t>
      </w:r>
      <w:proofErr w:type="gramStart"/>
      <w:r w:rsidR="00022240" w:rsidRPr="00A8219E">
        <w:rPr>
          <w:rFonts w:eastAsia="Times New Roman" w:cs="Arial"/>
          <w:color w:val="000000" w:themeColor="text1"/>
          <w:sz w:val="24"/>
          <w:szCs w:val="24"/>
        </w:rPr>
        <w:t>26 </w:t>
      </w:r>
      <w:r w:rsidR="00652855" w:rsidRPr="00A8219E">
        <w:rPr>
          <w:rFonts w:eastAsia="Times New Roman" w:cs="Arial"/>
          <w:color w:val="000000" w:themeColor="text1"/>
          <w:sz w:val="24"/>
          <w:szCs w:val="24"/>
        </w:rPr>
        <w:t>,</w:t>
      </w:r>
      <w:proofErr w:type="gramEnd"/>
      <w:r w:rsidR="00652855" w:rsidRPr="00A8219E">
        <w:rPr>
          <w:rFonts w:eastAsia="Times New Roman" w:cs="Arial"/>
          <w:color w:val="000000" w:themeColor="text1"/>
          <w:sz w:val="24"/>
          <w:szCs w:val="24"/>
        </w:rPr>
        <w:t xml:space="preserve"> pp. 235-269</w:t>
      </w:r>
    </w:p>
    <w:p w14:paraId="57AA4583" w14:textId="77777777" w:rsidR="00363118" w:rsidRPr="00A8219E" w:rsidRDefault="00363118" w:rsidP="00652855">
      <w:pPr>
        <w:shd w:val="clear" w:color="auto" w:fill="FFFFFF"/>
        <w:spacing w:after="0" w:line="252" w:lineRule="atLeast"/>
        <w:textAlignment w:val="baseline"/>
        <w:outlineLvl w:val="0"/>
        <w:rPr>
          <w:rFonts w:cs="Arial"/>
          <w:color w:val="000000" w:themeColor="text1"/>
          <w:sz w:val="24"/>
          <w:szCs w:val="24"/>
          <w:shd w:val="clear" w:color="auto" w:fill="FFFFFF"/>
        </w:rPr>
      </w:pPr>
    </w:p>
    <w:p w14:paraId="3A84F445" w14:textId="77777777" w:rsidR="009C1F4F" w:rsidRPr="00A8219E" w:rsidRDefault="009C1F4F" w:rsidP="00652855">
      <w:pPr>
        <w:shd w:val="clear" w:color="auto" w:fill="FFFFFF"/>
        <w:spacing w:after="0" w:line="252" w:lineRule="atLeast"/>
        <w:textAlignment w:val="baseline"/>
        <w:outlineLvl w:val="0"/>
        <w:rPr>
          <w:rFonts w:eastAsia="Times New Roman" w:cs="Arial"/>
          <w:color w:val="000000" w:themeColor="text1"/>
          <w:sz w:val="24"/>
          <w:szCs w:val="24"/>
        </w:rPr>
      </w:pPr>
      <w:proofErr w:type="spellStart"/>
      <w:proofErr w:type="gramStart"/>
      <w:r w:rsidRPr="00A8219E">
        <w:rPr>
          <w:rFonts w:cs="Arial"/>
          <w:color w:val="000000" w:themeColor="text1"/>
          <w:sz w:val="24"/>
          <w:szCs w:val="24"/>
          <w:shd w:val="clear" w:color="auto" w:fill="FFFFFF"/>
        </w:rPr>
        <w:t>Pierre,S</w:t>
      </w:r>
      <w:proofErr w:type="spellEnd"/>
      <w:proofErr w:type="gramEnd"/>
      <w:r w:rsidRPr="00A8219E">
        <w:rPr>
          <w:rFonts w:cs="Arial"/>
          <w:color w:val="000000" w:themeColor="text1"/>
          <w:sz w:val="24"/>
          <w:szCs w:val="24"/>
          <w:shd w:val="clear" w:color="auto" w:fill="FFFFFF"/>
        </w:rPr>
        <w:t xml:space="preserve"> Whelan R; Nausea and vomiting after surgery, (2013) </w:t>
      </w:r>
      <w:r w:rsidRPr="00A8219E">
        <w:rPr>
          <w:rStyle w:val="Emphasis"/>
          <w:rFonts w:cs="Arial"/>
          <w:color w:val="000000" w:themeColor="text1"/>
          <w:sz w:val="24"/>
          <w:szCs w:val="24"/>
          <w:bdr w:val="none" w:sz="0" w:space="0" w:color="auto" w:frame="1"/>
          <w:shd w:val="clear" w:color="auto" w:fill="FFFFFF"/>
        </w:rPr>
        <w:t>Continuing Education in Anaesthesia Critical Care &amp; Pain</w:t>
      </w:r>
      <w:r w:rsidRPr="00A8219E">
        <w:rPr>
          <w:rFonts w:cs="Arial"/>
          <w:color w:val="000000" w:themeColor="text1"/>
          <w:sz w:val="24"/>
          <w:szCs w:val="24"/>
          <w:shd w:val="clear" w:color="auto" w:fill="FFFFFF"/>
        </w:rPr>
        <w:t>, Volume 13, Issue 1, 28–32, </w:t>
      </w:r>
    </w:p>
    <w:p w14:paraId="199BDA14" w14:textId="77777777" w:rsidR="009C1F4F" w:rsidRPr="00A8219E" w:rsidRDefault="009C1F4F" w:rsidP="00652855">
      <w:pPr>
        <w:shd w:val="clear" w:color="auto" w:fill="FFFFFF"/>
        <w:spacing w:after="0" w:line="252" w:lineRule="atLeast"/>
        <w:textAlignment w:val="baseline"/>
        <w:outlineLvl w:val="0"/>
        <w:rPr>
          <w:rFonts w:eastAsia="Times New Roman" w:cs="Arial"/>
          <w:color w:val="000000" w:themeColor="text1"/>
          <w:sz w:val="24"/>
          <w:szCs w:val="24"/>
        </w:rPr>
      </w:pPr>
    </w:p>
    <w:p w14:paraId="0B09F108" w14:textId="77777777" w:rsidR="00B87211" w:rsidRPr="00A8219E" w:rsidRDefault="00B87211" w:rsidP="00652855">
      <w:pPr>
        <w:shd w:val="clear" w:color="auto" w:fill="FFFFFF"/>
        <w:spacing w:after="0" w:line="252" w:lineRule="atLeast"/>
        <w:textAlignment w:val="baseline"/>
        <w:outlineLvl w:val="0"/>
        <w:rPr>
          <w:rFonts w:cs="Arial"/>
          <w:color w:val="000000" w:themeColor="text1"/>
          <w:sz w:val="24"/>
          <w:szCs w:val="24"/>
          <w:shd w:val="clear" w:color="auto" w:fill="FFFFFF"/>
        </w:rPr>
      </w:pPr>
      <w:proofErr w:type="spellStart"/>
      <w:r w:rsidRPr="00A8219E">
        <w:rPr>
          <w:rStyle w:val="hlfld-contribauthor"/>
          <w:color w:val="000000" w:themeColor="text1"/>
          <w:sz w:val="24"/>
          <w:szCs w:val="24"/>
          <w:bdr w:val="none" w:sz="0" w:space="0" w:color="auto" w:frame="1"/>
        </w:rPr>
        <w:t>Navari</w:t>
      </w:r>
      <w:proofErr w:type="spellEnd"/>
      <w:r w:rsidRPr="00A8219E">
        <w:rPr>
          <w:rStyle w:val="hlfld-contribauthor"/>
          <w:color w:val="000000" w:themeColor="text1"/>
          <w:sz w:val="24"/>
          <w:szCs w:val="24"/>
          <w:bdr w:val="none" w:sz="0" w:space="0" w:color="auto" w:frame="1"/>
        </w:rPr>
        <w:t xml:space="preserve"> RM</w:t>
      </w:r>
      <w:r w:rsidRPr="00A8219E">
        <w:rPr>
          <w:rFonts w:cs="Arial"/>
          <w:color w:val="000000" w:themeColor="text1"/>
          <w:sz w:val="24"/>
          <w:szCs w:val="24"/>
          <w:shd w:val="clear" w:color="auto" w:fill="FFFFFF"/>
        </w:rPr>
        <w:t>, </w:t>
      </w:r>
      <w:proofErr w:type="spellStart"/>
      <w:r w:rsidRPr="00A8219E">
        <w:rPr>
          <w:rStyle w:val="hlfld-contribauthor"/>
          <w:color w:val="000000" w:themeColor="text1"/>
          <w:sz w:val="24"/>
          <w:szCs w:val="24"/>
          <w:bdr w:val="none" w:sz="0" w:space="0" w:color="auto" w:frame="1"/>
        </w:rPr>
        <w:t>Gray</w:t>
      </w:r>
      <w:proofErr w:type="spellEnd"/>
      <w:r w:rsidRPr="00A8219E">
        <w:rPr>
          <w:rStyle w:val="hlfld-contribauthor"/>
          <w:color w:val="000000" w:themeColor="text1"/>
          <w:sz w:val="24"/>
          <w:szCs w:val="24"/>
          <w:bdr w:val="none" w:sz="0" w:space="0" w:color="auto" w:frame="1"/>
        </w:rPr>
        <w:t xml:space="preserve"> SE</w:t>
      </w:r>
      <w:r w:rsidRPr="00A8219E">
        <w:rPr>
          <w:rFonts w:cs="Arial"/>
          <w:color w:val="000000" w:themeColor="text1"/>
          <w:sz w:val="24"/>
          <w:szCs w:val="24"/>
          <w:shd w:val="clear" w:color="auto" w:fill="FFFFFF"/>
        </w:rPr>
        <w:t>, </w:t>
      </w:r>
      <w:r w:rsidRPr="00A8219E">
        <w:rPr>
          <w:rStyle w:val="hlfld-contribauthor"/>
          <w:color w:val="000000" w:themeColor="text1"/>
          <w:sz w:val="24"/>
          <w:szCs w:val="24"/>
          <w:bdr w:val="none" w:sz="0" w:space="0" w:color="auto" w:frame="1"/>
        </w:rPr>
        <w:t>Kerr AC</w:t>
      </w:r>
      <w:r w:rsidRPr="00A8219E">
        <w:rPr>
          <w:rFonts w:cs="Arial"/>
          <w:color w:val="000000" w:themeColor="text1"/>
          <w:sz w:val="24"/>
          <w:szCs w:val="24"/>
          <w:shd w:val="clear" w:color="auto" w:fill="FFFFFF"/>
        </w:rPr>
        <w:t xml:space="preserve">. (2011) Olanzapine versus </w:t>
      </w:r>
      <w:proofErr w:type="spellStart"/>
      <w:r w:rsidRPr="00A8219E">
        <w:rPr>
          <w:rFonts w:cs="Arial"/>
          <w:color w:val="000000" w:themeColor="text1"/>
          <w:sz w:val="24"/>
          <w:szCs w:val="24"/>
          <w:shd w:val="clear" w:color="auto" w:fill="FFFFFF"/>
        </w:rPr>
        <w:t>aprepitant</w:t>
      </w:r>
      <w:proofErr w:type="spellEnd"/>
      <w:r w:rsidRPr="00A8219E">
        <w:rPr>
          <w:rFonts w:cs="Arial"/>
          <w:color w:val="000000" w:themeColor="text1"/>
          <w:sz w:val="24"/>
          <w:szCs w:val="24"/>
          <w:shd w:val="clear" w:color="auto" w:fill="FFFFFF"/>
        </w:rPr>
        <w:t xml:space="preserve"> for the prevention of chemotherapy-induced nausea and vomiting: a randomized phase III trial. </w:t>
      </w:r>
      <w:r w:rsidRPr="00A8219E">
        <w:rPr>
          <w:rStyle w:val="nlmsource"/>
          <w:rFonts w:cs="Arial"/>
          <w:color w:val="000000" w:themeColor="text1"/>
          <w:sz w:val="24"/>
          <w:szCs w:val="24"/>
          <w:bdr w:val="none" w:sz="0" w:space="0" w:color="auto" w:frame="1"/>
          <w:shd w:val="clear" w:color="auto" w:fill="FFFFFF"/>
        </w:rPr>
        <w:t xml:space="preserve">J Support </w:t>
      </w:r>
      <w:proofErr w:type="gramStart"/>
      <w:r w:rsidRPr="00A8219E">
        <w:rPr>
          <w:rStyle w:val="nlmsource"/>
          <w:rFonts w:cs="Arial"/>
          <w:color w:val="000000" w:themeColor="text1"/>
          <w:sz w:val="24"/>
          <w:szCs w:val="24"/>
          <w:bdr w:val="none" w:sz="0" w:space="0" w:color="auto" w:frame="1"/>
          <w:shd w:val="clear" w:color="auto" w:fill="FFFFFF"/>
        </w:rPr>
        <w:t>Oncol</w:t>
      </w:r>
      <w:r w:rsidRPr="00A8219E">
        <w:rPr>
          <w:rFonts w:cs="Arial"/>
          <w:color w:val="000000" w:themeColor="text1"/>
          <w:sz w:val="24"/>
          <w:szCs w:val="24"/>
          <w:shd w:val="clear" w:color="auto" w:fill="FFFFFF"/>
        </w:rPr>
        <w:t>;9:188</w:t>
      </w:r>
      <w:proofErr w:type="gramEnd"/>
      <w:r w:rsidRPr="00A8219E">
        <w:rPr>
          <w:rFonts w:cs="Arial"/>
          <w:color w:val="000000" w:themeColor="text1"/>
          <w:sz w:val="24"/>
          <w:szCs w:val="24"/>
          <w:shd w:val="clear" w:color="auto" w:fill="FFFFFF"/>
        </w:rPr>
        <w:t>-195</w:t>
      </w:r>
    </w:p>
    <w:p w14:paraId="1770897D" w14:textId="77777777" w:rsidR="00EF67C7" w:rsidRPr="00A8219E" w:rsidRDefault="00EF67C7" w:rsidP="00652855">
      <w:pPr>
        <w:shd w:val="clear" w:color="auto" w:fill="FFFFFF"/>
        <w:spacing w:after="0" w:line="252" w:lineRule="atLeast"/>
        <w:textAlignment w:val="baseline"/>
        <w:outlineLvl w:val="0"/>
        <w:rPr>
          <w:rFonts w:cs="Arial"/>
          <w:color w:val="000000" w:themeColor="text1"/>
          <w:sz w:val="24"/>
          <w:szCs w:val="24"/>
          <w:shd w:val="clear" w:color="auto" w:fill="FFFFFF"/>
        </w:rPr>
      </w:pPr>
    </w:p>
    <w:p w14:paraId="5357421F" w14:textId="77777777" w:rsidR="00EF67C7" w:rsidRPr="00A8219E" w:rsidRDefault="00EF67C7" w:rsidP="00652855">
      <w:pPr>
        <w:shd w:val="clear" w:color="auto" w:fill="FFFFFF"/>
        <w:spacing w:after="0" w:line="252" w:lineRule="atLeast"/>
        <w:textAlignment w:val="baseline"/>
        <w:outlineLvl w:val="0"/>
        <w:rPr>
          <w:rFonts w:eastAsia="Times New Roman" w:cs="Arial"/>
          <w:color w:val="000000" w:themeColor="text1"/>
          <w:sz w:val="24"/>
          <w:szCs w:val="24"/>
        </w:rPr>
      </w:pPr>
      <w:proofErr w:type="spellStart"/>
      <w:r w:rsidRPr="00A8219E">
        <w:rPr>
          <w:rFonts w:cs="Arial"/>
          <w:color w:val="000000" w:themeColor="text1"/>
          <w:sz w:val="24"/>
          <w:szCs w:val="24"/>
          <w:shd w:val="clear" w:color="auto" w:fill="FFFFFF"/>
        </w:rPr>
        <w:t>Navari</w:t>
      </w:r>
      <w:proofErr w:type="spellEnd"/>
      <w:r w:rsidRPr="00A8219E">
        <w:rPr>
          <w:rFonts w:cs="Arial"/>
          <w:color w:val="000000" w:themeColor="text1"/>
          <w:sz w:val="24"/>
          <w:szCs w:val="24"/>
          <w:shd w:val="clear" w:color="auto" w:fill="FFFFFF"/>
        </w:rPr>
        <w:t xml:space="preserve"> RM. (2013). The current status of </w:t>
      </w:r>
      <w:proofErr w:type="spellStart"/>
      <w:r w:rsidRPr="00A8219E">
        <w:rPr>
          <w:rFonts w:cs="Arial"/>
          <w:color w:val="000000" w:themeColor="text1"/>
          <w:sz w:val="24"/>
          <w:szCs w:val="24"/>
          <w:shd w:val="clear" w:color="auto" w:fill="FFFFFF"/>
        </w:rPr>
        <w:t>palonosetron</w:t>
      </w:r>
      <w:proofErr w:type="spellEnd"/>
      <w:r w:rsidRPr="00A8219E">
        <w:rPr>
          <w:rFonts w:cs="Arial"/>
          <w:color w:val="000000" w:themeColor="text1"/>
          <w:sz w:val="24"/>
          <w:szCs w:val="24"/>
          <w:shd w:val="clear" w:color="auto" w:fill="FFFFFF"/>
        </w:rPr>
        <w:t xml:space="preserve">. </w:t>
      </w:r>
      <w:hyperlink r:id="rId13" w:tooltip="Expert opinion on pharmacotherapy." w:history="1">
        <w:r w:rsidRPr="00A8219E">
          <w:rPr>
            <w:rFonts w:cs="Arial"/>
            <w:color w:val="000000" w:themeColor="text1"/>
            <w:sz w:val="24"/>
            <w:szCs w:val="24"/>
            <w:shd w:val="clear" w:color="auto" w:fill="FFFFFF"/>
          </w:rPr>
          <w:t xml:space="preserve">Expert </w:t>
        </w:r>
        <w:proofErr w:type="spellStart"/>
        <w:r w:rsidRPr="00A8219E">
          <w:rPr>
            <w:rFonts w:cs="Arial"/>
            <w:color w:val="000000" w:themeColor="text1"/>
            <w:sz w:val="24"/>
            <w:szCs w:val="24"/>
            <w:shd w:val="clear" w:color="auto" w:fill="FFFFFF"/>
          </w:rPr>
          <w:t>Opin</w:t>
        </w:r>
        <w:proofErr w:type="spellEnd"/>
        <w:r w:rsidRPr="00A8219E">
          <w:rPr>
            <w:rFonts w:cs="Arial"/>
            <w:color w:val="000000" w:themeColor="text1"/>
            <w:sz w:val="24"/>
            <w:szCs w:val="24"/>
            <w:shd w:val="clear" w:color="auto" w:fill="FFFFFF"/>
          </w:rPr>
          <w:t xml:space="preserve"> </w:t>
        </w:r>
        <w:r w:rsidR="00C72E6E" w:rsidRPr="00A8219E">
          <w:rPr>
            <w:rFonts w:cs="Arial"/>
            <w:color w:val="000000" w:themeColor="text1"/>
            <w:sz w:val="24"/>
            <w:szCs w:val="24"/>
            <w:shd w:val="clear" w:color="auto" w:fill="FFFFFF"/>
          </w:rPr>
          <w:t>P</w:t>
        </w:r>
        <w:r w:rsidRPr="00A8219E">
          <w:rPr>
            <w:rFonts w:cs="Arial"/>
            <w:color w:val="000000" w:themeColor="text1"/>
            <w:sz w:val="24"/>
            <w:szCs w:val="24"/>
            <w:shd w:val="clear" w:color="auto" w:fill="FFFFFF"/>
          </w:rPr>
          <w:t>harmacother.</w:t>
        </w:r>
      </w:hyperlink>
      <w:r w:rsidRPr="00A8219E">
        <w:rPr>
          <w:rFonts w:cs="Arial"/>
          <w:color w:val="000000" w:themeColor="text1"/>
          <w:sz w:val="24"/>
          <w:szCs w:val="24"/>
          <w:shd w:val="clear" w:color="auto" w:fill="FFFFFF"/>
        </w:rPr>
        <w:t>14(10):1281-4.</w:t>
      </w:r>
    </w:p>
    <w:p w14:paraId="55908490" w14:textId="77777777" w:rsidR="00B87211" w:rsidRPr="00A8219E" w:rsidRDefault="00B87211" w:rsidP="00652855">
      <w:pPr>
        <w:shd w:val="clear" w:color="auto" w:fill="FFFFFF"/>
        <w:spacing w:after="0" w:line="252" w:lineRule="atLeast"/>
        <w:textAlignment w:val="baseline"/>
        <w:outlineLvl w:val="0"/>
        <w:rPr>
          <w:rFonts w:eastAsia="Times New Roman" w:cs="Arial"/>
          <w:color w:val="000000" w:themeColor="text1"/>
          <w:sz w:val="24"/>
          <w:szCs w:val="24"/>
        </w:rPr>
      </w:pPr>
    </w:p>
    <w:p w14:paraId="243A7855" w14:textId="77777777" w:rsidR="00652855" w:rsidRPr="00A8219E" w:rsidRDefault="00EC5764" w:rsidP="00652855">
      <w:pPr>
        <w:shd w:val="clear" w:color="auto" w:fill="FFFFFF"/>
        <w:spacing w:after="0" w:line="252" w:lineRule="atLeast"/>
        <w:textAlignment w:val="baseline"/>
        <w:outlineLvl w:val="0"/>
        <w:rPr>
          <w:rFonts w:eastAsia="Times New Roman" w:cs="Arial"/>
          <w:color w:val="000000" w:themeColor="text1"/>
          <w:sz w:val="24"/>
          <w:szCs w:val="24"/>
        </w:rPr>
      </w:pPr>
      <w:proofErr w:type="spellStart"/>
      <w:r w:rsidRPr="00A8219E">
        <w:rPr>
          <w:rFonts w:eastAsia="Times New Roman" w:cs="Arial"/>
          <w:color w:val="000000" w:themeColor="text1"/>
          <w:sz w:val="24"/>
          <w:szCs w:val="24"/>
        </w:rPr>
        <w:t>Navari</w:t>
      </w:r>
      <w:proofErr w:type="spellEnd"/>
      <w:r w:rsidRPr="00A8219E">
        <w:rPr>
          <w:rFonts w:eastAsia="Times New Roman" w:cs="Arial"/>
          <w:color w:val="000000" w:themeColor="text1"/>
          <w:sz w:val="24"/>
          <w:szCs w:val="24"/>
        </w:rPr>
        <w:t xml:space="preserve"> </w:t>
      </w:r>
      <w:proofErr w:type="gramStart"/>
      <w:r w:rsidRPr="00A8219E">
        <w:rPr>
          <w:rFonts w:eastAsia="Times New Roman" w:cs="Arial"/>
          <w:color w:val="000000" w:themeColor="text1"/>
          <w:sz w:val="24"/>
          <w:szCs w:val="24"/>
        </w:rPr>
        <w:t xml:space="preserve">RM, </w:t>
      </w:r>
      <w:r w:rsidR="00652855" w:rsidRPr="00A8219E">
        <w:rPr>
          <w:rFonts w:eastAsia="Times New Roman" w:cs="Arial"/>
          <w:color w:val="000000" w:themeColor="text1"/>
          <w:sz w:val="24"/>
          <w:szCs w:val="24"/>
        </w:rPr>
        <w:t xml:space="preserve"> Qin</w:t>
      </w:r>
      <w:proofErr w:type="gramEnd"/>
      <w:r w:rsidRPr="00A8219E">
        <w:rPr>
          <w:rFonts w:eastAsia="Times New Roman" w:cs="Arial"/>
          <w:color w:val="000000" w:themeColor="text1"/>
          <w:sz w:val="24"/>
          <w:szCs w:val="24"/>
        </w:rPr>
        <w:t xml:space="preserve"> R, </w:t>
      </w:r>
      <w:r w:rsidR="00652855" w:rsidRPr="00A8219E">
        <w:rPr>
          <w:rFonts w:eastAsia="Times New Roman" w:cs="Arial"/>
          <w:color w:val="000000" w:themeColor="text1"/>
          <w:sz w:val="24"/>
          <w:szCs w:val="24"/>
        </w:rPr>
        <w:t>Ruddy</w:t>
      </w:r>
      <w:r w:rsidRPr="00A8219E">
        <w:rPr>
          <w:rFonts w:eastAsia="Times New Roman" w:cs="Arial"/>
          <w:color w:val="000000" w:themeColor="text1"/>
          <w:sz w:val="24"/>
          <w:szCs w:val="24"/>
        </w:rPr>
        <w:t xml:space="preserve"> KJ</w:t>
      </w:r>
      <w:r w:rsidR="00652855" w:rsidRPr="00A8219E">
        <w:rPr>
          <w:rFonts w:eastAsia="Times New Roman" w:cs="Arial"/>
          <w:color w:val="000000" w:themeColor="text1"/>
          <w:sz w:val="24"/>
          <w:szCs w:val="24"/>
        </w:rPr>
        <w:t>, Liu</w:t>
      </w:r>
      <w:r w:rsidRPr="00A8219E">
        <w:rPr>
          <w:rFonts w:eastAsia="Times New Roman" w:cs="Arial"/>
          <w:color w:val="000000" w:themeColor="text1"/>
          <w:sz w:val="24"/>
          <w:szCs w:val="24"/>
        </w:rPr>
        <w:t xml:space="preserve"> H</w:t>
      </w:r>
      <w:r w:rsidR="00652855" w:rsidRPr="00A8219E">
        <w:rPr>
          <w:rFonts w:eastAsia="Times New Roman" w:cs="Arial"/>
          <w:color w:val="000000" w:themeColor="text1"/>
          <w:sz w:val="24"/>
          <w:szCs w:val="24"/>
        </w:rPr>
        <w:t>, Powell</w:t>
      </w:r>
      <w:r w:rsidRPr="00A8219E">
        <w:rPr>
          <w:rFonts w:eastAsia="Times New Roman" w:cs="Arial"/>
          <w:color w:val="000000" w:themeColor="text1"/>
          <w:sz w:val="24"/>
          <w:szCs w:val="24"/>
        </w:rPr>
        <w:t xml:space="preserve"> SF</w:t>
      </w:r>
      <w:r w:rsidR="00652855" w:rsidRPr="00A8219E">
        <w:rPr>
          <w:rFonts w:eastAsia="Times New Roman" w:cs="Arial"/>
          <w:color w:val="000000" w:themeColor="text1"/>
          <w:sz w:val="24"/>
          <w:szCs w:val="24"/>
        </w:rPr>
        <w:t>, Bajaj</w:t>
      </w:r>
      <w:r w:rsidRPr="00A8219E">
        <w:rPr>
          <w:rFonts w:eastAsia="Times New Roman" w:cs="Arial"/>
          <w:color w:val="000000" w:themeColor="text1"/>
          <w:sz w:val="24"/>
          <w:szCs w:val="24"/>
        </w:rPr>
        <w:t xml:space="preserve"> M</w:t>
      </w:r>
      <w:r w:rsidR="00652855" w:rsidRPr="00A8219E">
        <w:rPr>
          <w:rFonts w:eastAsia="Times New Roman" w:cs="Arial"/>
          <w:color w:val="000000" w:themeColor="text1"/>
          <w:sz w:val="24"/>
          <w:szCs w:val="24"/>
        </w:rPr>
        <w:t>, Dietrich</w:t>
      </w:r>
      <w:r w:rsidRPr="00A8219E">
        <w:rPr>
          <w:rFonts w:eastAsia="Times New Roman" w:cs="Arial"/>
          <w:color w:val="000000" w:themeColor="text1"/>
          <w:sz w:val="24"/>
          <w:szCs w:val="24"/>
        </w:rPr>
        <w:t xml:space="preserve"> L</w:t>
      </w:r>
      <w:r w:rsidR="00652855" w:rsidRPr="00A8219E">
        <w:rPr>
          <w:rFonts w:eastAsia="Times New Roman" w:cs="Arial"/>
          <w:color w:val="000000" w:themeColor="text1"/>
          <w:sz w:val="24"/>
          <w:szCs w:val="24"/>
        </w:rPr>
        <w:t>, Biggs</w:t>
      </w:r>
      <w:r w:rsidRPr="00A8219E">
        <w:rPr>
          <w:rFonts w:eastAsia="Times New Roman" w:cs="Arial"/>
          <w:color w:val="000000" w:themeColor="text1"/>
          <w:sz w:val="24"/>
          <w:szCs w:val="24"/>
        </w:rPr>
        <w:t xml:space="preserve"> D</w:t>
      </w:r>
      <w:r w:rsidR="00652855" w:rsidRPr="00A8219E">
        <w:rPr>
          <w:rFonts w:eastAsia="Times New Roman" w:cs="Arial"/>
          <w:color w:val="000000" w:themeColor="text1"/>
          <w:sz w:val="24"/>
          <w:szCs w:val="24"/>
        </w:rPr>
        <w:t xml:space="preserve">, </w:t>
      </w:r>
      <w:proofErr w:type="spellStart"/>
      <w:r w:rsidR="00652855" w:rsidRPr="00A8219E">
        <w:rPr>
          <w:rFonts w:eastAsia="Times New Roman" w:cs="Arial"/>
          <w:color w:val="000000" w:themeColor="text1"/>
          <w:sz w:val="24"/>
          <w:szCs w:val="24"/>
        </w:rPr>
        <w:t>Lafky</w:t>
      </w:r>
      <w:proofErr w:type="spellEnd"/>
      <w:r w:rsidRPr="00A8219E">
        <w:rPr>
          <w:rFonts w:eastAsia="Times New Roman" w:cs="Arial"/>
          <w:color w:val="000000" w:themeColor="text1"/>
          <w:sz w:val="24"/>
          <w:szCs w:val="24"/>
        </w:rPr>
        <w:t xml:space="preserve"> JM</w:t>
      </w:r>
      <w:r w:rsidR="00652855" w:rsidRPr="00A8219E">
        <w:rPr>
          <w:rFonts w:eastAsia="Times New Roman" w:cs="Arial"/>
          <w:color w:val="000000" w:themeColor="text1"/>
          <w:sz w:val="24"/>
          <w:szCs w:val="24"/>
        </w:rPr>
        <w:t xml:space="preserve">, </w:t>
      </w:r>
      <w:proofErr w:type="spellStart"/>
      <w:r w:rsidR="00652855" w:rsidRPr="00A8219E">
        <w:rPr>
          <w:rFonts w:eastAsia="Times New Roman" w:cs="Arial"/>
          <w:color w:val="000000" w:themeColor="text1"/>
          <w:sz w:val="24"/>
          <w:szCs w:val="24"/>
        </w:rPr>
        <w:t>Loprinzi</w:t>
      </w:r>
      <w:proofErr w:type="spellEnd"/>
      <w:r w:rsidRPr="00A8219E">
        <w:rPr>
          <w:rFonts w:eastAsia="Times New Roman" w:cs="Arial"/>
          <w:color w:val="000000" w:themeColor="text1"/>
          <w:sz w:val="24"/>
          <w:szCs w:val="24"/>
        </w:rPr>
        <w:t xml:space="preserve"> CL, </w:t>
      </w:r>
      <w:r w:rsidR="00652855" w:rsidRPr="00A8219E">
        <w:rPr>
          <w:rFonts w:eastAsia="Times New Roman" w:cs="Arial"/>
          <w:color w:val="000000" w:themeColor="text1"/>
          <w:sz w:val="24"/>
          <w:szCs w:val="24"/>
        </w:rPr>
        <w:t>(2016).</w:t>
      </w:r>
      <w:r w:rsidR="00652855" w:rsidRPr="00A8219E">
        <w:rPr>
          <w:rFonts w:eastAsia="Times New Roman" w:cs="Times New Roman"/>
          <w:color w:val="000000" w:themeColor="text1"/>
          <w:kern w:val="36"/>
          <w:sz w:val="24"/>
          <w:szCs w:val="24"/>
        </w:rPr>
        <w:t xml:space="preserve"> Olanzapine for the Prevention of Chemotherapy-Induced Nausea and Vomiting.</w:t>
      </w:r>
      <w:r w:rsidRPr="00A8219E">
        <w:rPr>
          <w:rFonts w:eastAsia="Times New Roman" w:cs="Times New Roman"/>
          <w:color w:val="000000" w:themeColor="text1"/>
          <w:kern w:val="36"/>
          <w:sz w:val="24"/>
          <w:szCs w:val="24"/>
        </w:rPr>
        <w:t xml:space="preserve"> </w:t>
      </w:r>
      <w:r w:rsidRPr="00A8219E">
        <w:rPr>
          <w:rFonts w:eastAsia="Times New Roman" w:cs="Arial"/>
          <w:color w:val="000000" w:themeColor="text1"/>
          <w:sz w:val="24"/>
          <w:szCs w:val="24"/>
          <w:bdr w:val="none" w:sz="0" w:space="0" w:color="auto" w:frame="1"/>
        </w:rPr>
        <w:t xml:space="preserve">N </w:t>
      </w:r>
      <w:proofErr w:type="spellStart"/>
      <w:r w:rsidRPr="00A8219E">
        <w:rPr>
          <w:rFonts w:eastAsia="Times New Roman" w:cs="Arial"/>
          <w:color w:val="000000" w:themeColor="text1"/>
          <w:sz w:val="24"/>
          <w:szCs w:val="24"/>
          <w:bdr w:val="none" w:sz="0" w:space="0" w:color="auto" w:frame="1"/>
        </w:rPr>
        <w:t>Engl</w:t>
      </w:r>
      <w:proofErr w:type="spellEnd"/>
      <w:r w:rsidRPr="00A8219E">
        <w:rPr>
          <w:rFonts w:eastAsia="Times New Roman" w:cs="Arial"/>
          <w:color w:val="000000" w:themeColor="text1"/>
          <w:sz w:val="24"/>
          <w:szCs w:val="24"/>
          <w:bdr w:val="none" w:sz="0" w:space="0" w:color="auto" w:frame="1"/>
        </w:rPr>
        <w:t xml:space="preserve"> J Med</w:t>
      </w:r>
      <w:r w:rsidR="00652855" w:rsidRPr="00A8219E">
        <w:rPr>
          <w:rFonts w:eastAsia="Times New Roman" w:cs="Arial"/>
          <w:color w:val="000000" w:themeColor="text1"/>
          <w:sz w:val="24"/>
          <w:szCs w:val="24"/>
          <w:bdr w:val="none" w:sz="0" w:space="0" w:color="auto" w:frame="1"/>
        </w:rPr>
        <w:t>; 375:134-142</w:t>
      </w:r>
    </w:p>
    <w:p w14:paraId="72271D8E" w14:textId="77777777" w:rsidR="00652855" w:rsidRPr="00A8219E" w:rsidRDefault="00652855" w:rsidP="00652855">
      <w:pPr>
        <w:rPr>
          <w:color w:val="000000" w:themeColor="text1"/>
          <w:sz w:val="24"/>
          <w:szCs w:val="24"/>
        </w:rPr>
      </w:pPr>
    </w:p>
    <w:p w14:paraId="32615A75" w14:textId="7E199052" w:rsidR="00BC78EC" w:rsidRPr="00A8219E" w:rsidRDefault="00BC78EC" w:rsidP="00652855">
      <w:pPr>
        <w:rPr>
          <w:color w:val="000000" w:themeColor="text1"/>
          <w:sz w:val="24"/>
          <w:szCs w:val="24"/>
        </w:rPr>
      </w:pPr>
      <w:r w:rsidRPr="00A8219E">
        <w:rPr>
          <w:rFonts w:cs="Helvetica"/>
          <w:color w:val="000000" w:themeColor="text1"/>
          <w:sz w:val="24"/>
          <w:szCs w:val="24"/>
          <w:shd w:val="clear" w:color="auto" w:fill="FFFFFF"/>
        </w:rPr>
        <w:t>RCOG (2016) </w:t>
      </w:r>
      <w:r w:rsidRPr="00A8219E">
        <w:rPr>
          <w:rFonts w:cs="Helvetica"/>
          <w:iCs/>
          <w:color w:val="000000" w:themeColor="text1"/>
          <w:sz w:val="24"/>
          <w:szCs w:val="24"/>
          <w:shd w:val="clear" w:color="auto" w:fill="FFFFFF"/>
        </w:rPr>
        <w:t xml:space="preserve">The management of nausea and vomiting of pregnancy and hyperemesis </w:t>
      </w:r>
      <w:proofErr w:type="spellStart"/>
      <w:r w:rsidRPr="00A8219E">
        <w:rPr>
          <w:rFonts w:cs="Helvetica"/>
          <w:iCs/>
          <w:color w:val="000000" w:themeColor="text1"/>
          <w:sz w:val="24"/>
          <w:szCs w:val="24"/>
          <w:shd w:val="clear" w:color="auto" w:fill="FFFFFF"/>
        </w:rPr>
        <w:t>gravidarum</w:t>
      </w:r>
      <w:proofErr w:type="spellEnd"/>
      <w:r w:rsidRPr="00A8219E">
        <w:rPr>
          <w:rFonts w:cs="Helvetica"/>
          <w:iCs/>
          <w:color w:val="000000" w:themeColor="text1"/>
          <w:sz w:val="24"/>
          <w:szCs w:val="24"/>
          <w:shd w:val="clear" w:color="auto" w:fill="FFFFFF"/>
        </w:rPr>
        <w:t>.</w:t>
      </w:r>
      <w:r w:rsidRPr="00A8219E">
        <w:rPr>
          <w:rFonts w:cs="Helvetica"/>
          <w:color w:val="000000" w:themeColor="text1"/>
          <w:sz w:val="24"/>
          <w:szCs w:val="24"/>
          <w:shd w:val="clear" w:color="auto" w:fill="FFFFFF"/>
        </w:rPr>
        <w:t> </w:t>
      </w:r>
      <w:r w:rsidRPr="00A8219E">
        <w:rPr>
          <w:rFonts w:cs="Helvetica"/>
          <w:iCs/>
          <w:color w:val="000000" w:themeColor="text1"/>
          <w:sz w:val="24"/>
          <w:szCs w:val="24"/>
          <w:shd w:val="clear" w:color="auto" w:fill="FFFFFF"/>
        </w:rPr>
        <w:t>Royal College of Obstetricians and Gynaecologists.</w:t>
      </w:r>
      <w:r w:rsidR="00A8219E">
        <w:rPr>
          <w:rFonts w:cs="Helvetica"/>
          <w:iCs/>
          <w:color w:val="000000" w:themeColor="text1"/>
          <w:sz w:val="24"/>
          <w:szCs w:val="24"/>
          <w:shd w:val="clear" w:color="auto" w:fill="FFFFFF"/>
        </w:rPr>
        <w:t xml:space="preserve"> </w:t>
      </w:r>
      <w:proofErr w:type="spellStart"/>
      <w:r w:rsidRPr="00A8219E">
        <w:rPr>
          <w:rFonts w:cs="Helvetica"/>
          <w:iCs/>
          <w:color w:val="000000" w:themeColor="text1"/>
          <w:sz w:val="24"/>
          <w:szCs w:val="24"/>
          <w:shd w:val="clear" w:color="auto" w:fill="FFFFFF"/>
        </w:rPr>
        <w:t>Greentop</w:t>
      </w:r>
      <w:proofErr w:type="spellEnd"/>
      <w:r w:rsidRPr="00A8219E">
        <w:rPr>
          <w:rFonts w:cs="Helvetica"/>
          <w:iCs/>
          <w:color w:val="000000" w:themeColor="text1"/>
          <w:sz w:val="24"/>
          <w:szCs w:val="24"/>
          <w:shd w:val="clear" w:color="auto" w:fill="FFFFFF"/>
        </w:rPr>
        <w:t xml:space="preserve"> </w:t>
      </w:r>
      <w:r w:rsidR="00A8219E" w:rsidRPr="00A8219E">
        <w:rPr>
          <w:rFonts w:cs="Helvetica"/>
          <w:iCs/>
          <w:color w:val="000000" w:themeColor="text1"/>
          <w:sz w:val="24"/>
          <w:szCs w:val="24"/>
          <w:shd w:val="clear" w:color="auto" w:fill="FFFFFF"/>
        </w:rPr>
        <w:t>Guideline</w:t>
      </w:r>
      <w:r w:rsidRPr="00A8219E">
        <w:rPr>
          <w:rFonts w:cs="Helvetica"/>
          <w:iCs/>
          <w:color w:val="000000" w:themeColor="text1"/>
          <w:sz w:val="24"/>
          <w:szCs w:val="24"/>
          <w:shd w:val="clear" w:color="auto" w:fill="FFFFFF"/>
        </w:rPr>
        <w:t xml:space="preserve"> No.69. Accessed Oct 2017.</w:t>
      </w:r>
      <w:hyperlink r:id="rId14" w:history="1">
        <w:r w:rsidRPr="00A8219E">
          <w:rPr>
            <w:rStyle w:val="Hyperlink"/>
            <w:color w:val="000000" w:themeColor="text1"/>
            <w:sz w:val="24"/>
            <w:szCs w:val="24"/>
          </w:rPr>
          <w:t>https://www.rcog.org.uk/globalassets/documents/guidelines/green-top-guidelines/gtg69-hyperemesis.pdf</w:t>
        </w:r>
      </w:hyperlink>
      <w:r w:rsidRPr="00A8219E">
        <w:rPr>
          <w:color w:val="000000" w:themeColor="text1"/>
          <w:sz w:val="24"/>
          <w:szCs w:val="24"/>
        </w:rPr>
        <w:t xml:space="preserve"> </w:t>
      </w:r>
    </w:p>
    <w:p w14:paraId="5BD806A1" w14:textId="77777777" w:rsidR="00C72E6E" w:rsidRPr="00A8219E" w:rsidRDefault="00C72E6E" w:rsidP="00652855">
      <w:pPr>
        <w:spacing w:after="0" w:line="240" w:lineRule="auto"/>
        <w:rPr>
          <w:rFonts w:eastAsia="Times New Roman" w:cs="Arial"/>
          <w:iCs/>
          <w:color w:val="000000" w:themeColor="text1"/>
          <w:sz w:val="24"/>
          <w:szCs w:val="24"/>
        </w:rPr>
      </w:pPr>
    </w:p>
    <w:p w14:paraId="09833D50" w14:textId="35C29293" w:rsidR="00652855" w:rsidRPr="00A8219E" w:rsidRDefault="00652855" w:rsidP="00652855">
      <w:pPr>
        <w:spacing w:after="0" w:line="240" w:lineRule="auto"/>
        <w:rPr>
          <w:rFonts w:eastAsia="Times New Roman" w:cs="Arial"/>
          <w:iCs/>
          <w:color w:val="000000" w:themeColor="text1"/>
          <w:sz w:val="24"/>
          <w:szCs w:val="24"/>
        </w:rPr>
      </w:pPr>
      <w:proofErr w:type="spellStart"/>
      <w:r w:rsidRPr="00A8219E">
        <w:rPr>
          <w:rFonts w:eastAsia="Times New Roman" w:cs="Arial"/>
          <w:iCs/>
          <w:color w:val="000000" w:themeColor="text1"/>
          <w:sz w:val="24"/>
          <w:szCs w:val="24"/>
        </w:rPr>
        <w:t>Rutkowska</w:t>
      </w:r>
      <w:proofErr w:type="spellEnd"/>
      <w:r w:rsidRPr="00A8219E">
        <w:rPr>
          <w:rFonts w:eastAsia="Times New Roman" w:cs="Arial"/>
          <w:iCs/>
          <w:color w:val="000000" w:themeColor="text1"/>
          <w:sz w:val="24"/>
          <w:szCs w:val="24"/>
        </w:rPr>
        <w:t xml:space="preserve"> M, </w:t>
      </w:r>
      <w:proofErr w:type="spellStart"/>
      <w:r w:rsidRPr="00A8219E">
        <w:rPr>
          <w:rFonts w:eastAsia="Times New Roman" w:cs="Arial"/>
          <w:iCs/>
          <w:color w:val="000000" w:themeColor="text1"/>
          <w:sz w:val="24"/>
          <w:szCs w:val="24"/>
        </w:rPr>
        <w:t>Gliniak</w:t>
      </w:r>
      <w:proofErr w:type="spellEnd"/>
      <w:r w:rsidRPr="00A8219E">
        <w:rPr>
          <w:rFonts w:eastAsia="Times New Roman" w:cs="Arial"/>
          <w:iCs/>
          <w:color w:val="000000" w:themeColor="text1"/>
          <w:sz w:val="24"/>
          <w:szCs w:val="24"/>
        </w:rPr>
        <w:t xml:space="preserve"> H (2009)</w:t>
      </w:r>
      <w:r w:rsidRPr="00A8219E">
        <w:rPr>
          <w:rFonts w:eastAsia="Times New Roman" w:cs="Arial"/>
          <w:color w:val="000000" w:themeColor="text1"/>
          <w:sz w:val="24"/>
          <w:szCs w:val="24"/>
          <w:shd w:val="clear" w:color="auto" w:fill="FFFFFF"/>
        </w:rPr>
        <w:t xml:space="preserve"> The influence of ACEA--a selective cannabinoid CB1 receptor agonist on whole blood and platelet-poor plasma serotonin concentrations.</w:t>
      </w:r>
      <w:r w:rsidR="00A8219E">
        <w:rPr>
          <w:rFonts w:eastAsia="Times New Roman" w:cs="Arial"/>
          <w:color w:val="000000" w:themeColor="text1"/>
          <w:sz w:val="24"/>
          <w:szCs w:val="24"/>
          <w:shd w:val="clear" w:color="auto" w:fill="FFFFFF"/>
        </w:rPr>
        <w:t xml:space="preserve"> </w:t>
      </w:r>
      <w:proofErr w:type="spellStart"/>
      <w:r w:rsidR="00C72E6E" w:rsidRPr="00A8219E">
        <w:rPr>
          <w:rFonts w:eastAsia="Times New Roman" w:cs="Arial"/>
          <w:iCs/>
          <w:color w:val="000000" w:themeColor="text1"/>
          <w:sz w:val="24"/>
          <w:szCs w:val="24"/>
        </w:rPr>
        <w:t>Pharmazie</w:t>
      </w:r>
      <w:proofErr w:type="spellEnd"/>
      <w:r w:rsidR="00C72E6E" w:rsidRPr="00A8219E">
        <w:rPr>
          <w:rFonts w:eastAsia="Times New Roman" w:cs="Arial"/>
          <w:iCs/>
          <w:color w:val="000000" w:themeColor="text1"/>
          <w:sz w:val="24"/>
          <w:szCs w:val="24"/>
        </w:rPr>
        <w:t xml:space="preserve">. </w:t>
      </w:r>
      <w:r w:rsidRPr="00A8219E">
        <w:rPr>
          <w:rFonts w:eastAsia="Times New Roman" w:cs="Arial"/>
          <w:iCs/>
          <w:color w:val="000000" w:themeColor="text1"/>
          <w:sz w:val="24"/>
          <w:szCs w:val="24"/>
        </w:rPr>
        <w:t>64(9):598-601.</w:t>
      </w:r>
    </w:p>
    <w:p w14:paraId="0AD3CBFB" w14:textId="77777777" w:rsidR="00652855" w:rsidRPr="00A8219E" w:rsidRDefault="00652855" w:rsidP="00652855">
      <w:pPr>
        <w:rPr>
          <w:color w:val="000000" w:themeColor="text1"/>
          <w:sz w:val="24"/>
          <w:szCs w:val="24"/>
        </w:rPr>
      </w:pPr>
    </w:p>
    <w:p w14:paraId="7A450C36" w14:textId="77777777" w:rsidR="00925813" w:rsidRPr="00A8219E" w:rsidRDefault="00F52DC8" w:rsidP="00925813">
      <w:pPr>
        <w:pStyle w:val="Heading1"/>
        <w:shd w:val="clear" w:color="auto" w:fill="FFFFFF"/>
        <w:spacing w:before="120" w:after="120" w:line="300" w:lineRule="atLeast"/>
        <w:rPr>
          <w:rFonts w:asciiTheme="minorHAnsi" w:eastAsia="Times New Roman" w:hAnsiTheme="minorHAnsi" w:cs="Arial"/>
          <w:b w:val="0"/>
          <w:color w:val="000000" w:themeColor="text1"/>
          <w:kern w:val="36"/>
          <w:sz w:val="24"/>
          <w:szCs w:val="24"/>
        </w:rPr>
      </w:pPr>
      <w:hyperlink r:id="rId15" w:history="1">
        <w:proofErr w:type="spellStart"/>
        <w:r w:rsidR="00925813" w:rsidRPr="00A8219E">
          <w:rPr>
            <w:rStyle w:val="Hyperlink"/>
            <w:rFonts w:asciiTheme="minorHAnsi" w:hAnsiTheme="minorHAnsi" w:cs="Arial"/>
            <w:b w:val="0"/>
            <w:color w:val="000000" w:themeColor="text1"/>
            <w:sz w:val="24"/>
            <w:szCs w:val="24"/>
            <w:u w:val="none"/>
            <w:shd w:val="clear" w:color="auto" w:fill="FFFFFF"/>
          </w:rPr>
          <w:t>Sapolsky</w:t>
        </w:r>
        <w:proofErr w:type="spellEnd"/>
        <w:r w:rsidR="00925813" w:rsidRPr="00A8219E">
          <w:rPr>
            <w:rStyle w:val="Hyperlink"/>
            <w:rFonts w:asciiTheme="minorHAnsi" w:hAnsiTheme="minorHAnsi" w:cs="Arial"/>
            <w:b w:val="0"/>
            <w:color w:val="000000" w:themeColor="text1"/>
            <w:sz w:val="24"/>
            <w:szCs w:val="24"/>
            <w:u w:val="none"/>
            <w:shd w:val="clear" w:color="auto" w:fill="FFFFFF"/>
          </w:rPr>
          <w:t xml:space="preserve"> RM</w:t>
        </w:r>
      </w:hyperlink>
      <w:r w:rsidR="00925813" w:rsidRPr="00A8219E">
        <w:rPr>
          <w:rFonts w:asciiTheme="minorHAnsi" w:hAnsiTheme="minorHAnsi" w:cs="Arial"/>
          <w:b w:val="0"/>
          <w:color w:val="000000" w:themeColor="text1"/>
          <w:sz w:val="24"/>
          <w:szCs w:val="24"/>
          <w:shd w:val="clear" w:color="auto" w:fill="FFFFFF"/>
        </w:rPr>
        <w:t>, </w:t>
      </w:r>
      <w:hyperlink r:id="rId16" w:history="1">
        <w:r w:rsidR="00925813" w:rsidRPr="00A8219E">
          <w:rPr>
            <w:rStyle w:val="Hyperlink"/>
            <w:rFonts w:asciiTheme="minorHAnsi" w:hAnsiTheme="minorHAnsi" w:cs="Arial"/>
            <w:b w:val="0"/>
            <w:color w:val="000000" w:themeColor="text1"/>
            <w:sz w:val="24"/>
            <w:szCs w:val="24"/>
            <w:u w:val="none"/>
            <w:shd w:val="clear" w:color="auto" w:fill="FFFFFF"/>
          </w:rPr>
          <w:t>Romero LM</w:t>
        </w:r>
      </w:hyperlink>
      <w:r w:rsidR="00925813" w:rsidRPr="00A8219E">
        <w:rPr>
          <w:rFonts w:asciiTheme="minorHAnsi" w:hAnsiTheme="minorHAnsi" w:cs="Arial"/>
          <w:b w:val="0"/>
          <w:color w:val="000000" w:themeColor="text1"/>
          <w:sz w:val="24"/>
          <w:szCs w:val="24"/>
          <w:shd w:val="clear" w:color="auto" w:fill="FFFFFF"/>
        </w:rPr>
        <w:t>, </w:t>
      </w:r>
      <w:proofErr w:type="spellStart"/>
      <w:r>
        <w:fldChar w:fldCharType="begin"/>
      </w:r>
      <w:r>
        <w:instrText xml:space="preserve"> HYPERLINK "https://www.ncbi.nlm.nih.gov/pubmed/?term=Munck%20AU%5BAuthor%5D&amp;cauthor=true&amp;cauthor_uid=10696570" </w:instrText>
      </w:r>
      <w:r>
        <w:fldChar w:fldCharType="separate"/>
      </w:r>
      <w:r w:rsidR="00925813" w:rsidRPr="00A8219E">
        <w:rPr>
          <w:rStyle w:val="Hyperlink"/>
          <w:rFonts w:asciiTheme="minorHAnsi" w:hAnsiTheme="minorHAnsi" w:cs="Arial"/>
          <w:b w:val="0"/>
          <w:color w:val="000000" w:themeColor="text1"/>
          <w:sz w:val="24"/>
          <w:szCs w:val="24"/>
          <w:u w:val="none"/>
          <w:shd w:val="clear" w:color="auto" w:fill="FFFFFF"/>
        </w:rPr>
        <w:t>Munck</w:t>
      </w:r>
      <w:proofErr w:type="spellEnd"/>
      <w:r w:rsidR="00925813" w:rsidRPr="00A8219E">
        <w:rPr>
          <w:rStyle w:val="Hyperlink"/>
          <w:rFonts w:asciiTheme="minorHAnsi" w:hAnsiTheme="minorHAnsi" w:cs="Arial"/>
          <w:b w:val="0"/>
          <w:color w:val="000000" w:themeColor="text1"/>
          <w:sz w:val="24"/>
          <w:szCs w:val="24"/>
          <w:u w:val="none"/>
          <w:shd w:val="clear" w:color="auto" w:fill="FFFFFF"/>
        </w:rPr>
        <w:t xml:space="preserve"> AU</w:t>
      </w:r>
      <w:r>
        <w:rPr>
          <w:rStyle w:val="Hyperlink"/>
          <w:rFonts w:asciiTheme="minorHAnsi" w:hAnsiTheme="minorHAnsi" w:cs="Arial"/>
          <w:b w:val="0"/>
          <w:color w:val="000000" w:themeColor="text1"/>
          <w:sz w:val="24"/>
          <w:szCs w:val="24"/>
          <w:u w:val="none"/>
          <w:shd w:val="clear" w:color="auto" w:fill="FFFFFF"/>
        </w:rPr>
        <w:fldChar w:fldCharType="end"/>
      </w:r>
      <w:r w:rsidR="00925813" w:rsidRPr="00A8219E">
        <w:rPr>
          <w:rFonts w:asciiTheme="minorHAnsi" w:hAnsiTheme="minorHAnsi" w:cs="Arial"/>
          <w:b w:val="0"/>
          <w:color w:val="000000" w:themeColor="text1"/>
          <w:sz w:val="24"/>
          <w:szCs w:val="24"/>
          <w:shd w:val="clear" w:color="auto" w:fill="FFFFFF"/>
        </w:rPr>
        <w:t>.</w:t>
      </w:r>
      <w:r w:rsidR="00C72E6E" w:rsidRPr="00A8219E">
        <w:rPr>
          <w:rFonts w:asciiTheme="minorHAnsi" w:hAnsiTheme="minorHAnsi" w:cs="Arial"/>
          <w:b w:val="0"/>
          <w:color w:val="000000" w:themeColor="text1"/>
          <w:sz w:val="24"/>
          <w:szCs w:val="24"/>
          <w:shd w:val="clear" w:color="auto" w:fill="FFFFFF"/>
        </w:rPr>
        <w:t>(2000)</w:t>
      </w:r>
      <w:r w:rsidR="00925813" w:rsidRPr="00A8219E">
        <w:rPr>
          <w:rFonts w:asciiTheme="minorHAnsi" w:eastAsia="Times New Roman" w:hAnsiTheme="minorHAnsi" w:cs="Arial"/>
          <w:b w:val="0"/>
          <w:color w:val="000000" w:themeColor="text1"/>
          <w:kern w:val="36"/>
          <w:sz w:val="24"/>
          <w:szCs w:val="24"/>
        </w:rPr>
        <w:t xml:space="preserve"> How do glucocorticoids influence stress responses? Integrating permissive, suppressive, stimulatory,</w:t>
      </w:r>
      <w:r w:rsidR="00C72E6E" w:rsidRPr="00A8219E">
        <w:rPr>
          <w:rFonts w:asciiTheme="minorHAnsi" w:eastAsia="Times New Roman" w:hAnsiTheme="minorHAnsi" w:cs="Arial"/>
          <w:b w:val="0"/>
          <w:color w:val="000000" w:themeColor="text1"/>
          <w:kern w:val="36"/>
          <w:sz w:val="24"/>
          <w:szCs w:val="24"/>
        </w:rPr>
        <w:t xml:space="preserve"> and preparative actions. </w:t>
      </w:r>
      <w:hyperlink r:id="rId17" w:tooltip="Endocrine reviews." w:history="1">
        <w:proofErr w:type="spellStart"/>
        <w:r w:rsidR="00925813" w:rsidRPr="00A8219E">
          <w:rPr>
            <w:rStyle w:val="Hyperlink"/>
            <w:rFonts w:asciiTheme="minorHAnsi" w:hAnsiTheme="minorHAnsi" w:cs="Arial"/>
            <w:b w:val="0"/>
            <w:color w:val="000000" w:themeColor="text1"/>
            <w:sz w:val="24"/>
            <w:szCs w:val="24"/>
            <w:u w:val="none"/>
            <w:shd w:val="clear" w:color="auto" w:fill="FFFFFF"/>
          </w:rPr>
          <w:t>Endocr</w:t>
        </w:r>
        <w:proofErr w:type="spellEnd"/>
        <w:r w:rsidR="00925813" w:rsidRPr="00A8219E">
          <w:rPr>
            <w:rStyle w:val="Hyperlink"/>
            <w:rFonts w:asciiTheme="minorHAnsi" w:hAnsiTheme="minorHAnsi" w:cs="Arial"/>
            <w:b w:val="0"/>
            <w:color w:val="000000" w:themeColor="text1"/>
            <w:sz w:val="24"/>
            <w:szCs w:val="24"/>
            <w:u w:val="none"/>
            <w:shd w:val="clear" w:color="auto" w:fill="FFFFFF"/>
          </w:rPr>
          <w:t xml:space="preserve"> Rev.</w:t>
        </w:r>
      </w:hyperlink>
      <w:r w:rsidR="00C72E6E" w:rsidRPr="00A8219E">
        <w:rPr>
          <w:rFonts w:asciiTheme="minorHAnsi" w:hAnsiTheme="minorHAnsi" w:cs="Arial"/>
          <w:b w:val="0"/>
          <w:color w:val="000000" w:themeColor="text1"/>
          <w:sz w:val="24"/>
          <w:szCs w:val="24"/>
          <w:shd w:val="clear" w:color="auto" w:fill="FFFFFF"/>
        </w:rPr>
        <w:t> </w:t>
      </w:r>
      <w:r w:rsidR="00925813" w:rsidRPr="00A8219E">
        <w:rPr>
          <w:rFonts w:asciiTheme="minorHAnsi" w:hAnsiTheme="minorHAnsi" w:cs="Arial"/>
          <w:b w:val="0"/>
          <w:color w:val="000000" w:themeColor="text1"/>
          <w:sz w:val="24"/>
          <w:szCs w:val="24"/>
          <w:shd w:val="clear" w:color="auto" w:fill="FFFFFF"/>
        </w:rPr>
        <w:t xml:space="preserve">21(1):55-89. </w:t>
      </w:r>
    </w:p>
    <w:p w14:paraId="45F25E04" w14:textId="77777777" w:rsidR="00652855" w:rsidRPr="00A8219E" w:rsidRDefault="00652855" w:rsidP="00652855">
      <w:pPr>
        <w:shd w:val="clear" w:color="auto" w:fill="FFFFFF"/>
        <w:spacing w:after="0" w:line="240" w:lineRule="auto"/>
        <w:textAlignment w:val="baseline"/>
        <w:outlineLvl w:val="0"/>
        <w:rPr>
          <w:rFonts w:eastAsia="Times New Roman" w:cs="Arial"/>
          <w:color w:val="000000" w:themeColor="text1"/>
          <w:sz w:val="24"/>
          <w:szCs w:val="24"/>
        </w:rPr>
      </w:pPr>
    </w:p>
    <w:p w14:paraId="7E0D9697" w14:textId="77777777" w:rsidR="00652855" w:rsidRPr="00A8219E" w:rsidRDefault="00652855" w:rsidP="00652855">
      <w:pPr>
        <w:shd w:val="clear" w:color="auto" w:fill="FFFFFF"/>
        <w:spacing w:after="0" w:line="240" w:lineRule="auto"/>
        <w:textAlignment w:val="baseline"/>
        <w:outlineLvl w:val="0"/>
        <w:rPr>
          <w:rFonts w:eastAsia="Times New Roman" w:cs="Arial"/>
          <w:bCs/>
          <w:color w:val="000000" w:themeColor="text1"/>
          <w:kern w:val="36"/>
          <w:sz w:val="24"/>
          <w:szCs w:val="24"/>
        </w:rPr>
      </w:pPr>
      <w:r w:rsidRPr="00A8219E">
        <w:rPr>
          <w:rFonts w:eastAsia="Times New Roman" w:cs="Arial"/>
          <w:color w:val="000000" w:themeColor="text1"/>
          <w:sz w:val="24"/>
          <w:szCs w:val="24"/>
        </w:rPr>
        <w:t xml:space="preserve">Song JW, </w:t>
      </w:r>
      <w:proofErr w:type="spellStart"/>
      <w:proofErr w:type="gramStart"/>
      <w:r w:rsidRPr="00A8219E">
        <w:rPr>
          <w:rFonts w:eastAsia="Times New Roman" w:cs="Arial"/>
          <w:color w:val="000000" w:themeColor="text1"/>
          <w:sz w:val="24"/>
          <w:szCs w:val="24"/>
        </w:rPr>
        <w:t>Park,EY</w:t>
      </w:r>
      <w:proofErr w:type="spellEnd"/>
      <w:proofErr w:type="gramEnd"/>
      <w:r w:rsidRPr="00A8219E">
        <w:rPr>
          <w:rFonts w:eastAsia="Times New Roman" w:cs="Arial"/>
          <w:color w:val="000000" w:themeColor="text1"/>
          <w:sz w:val="24"/>
          <w:szCs w:val="24"/>
        </w:rPr>
        <w:t xml:space="preserve">; </w:t>
      </w:r>
      <w:proofErr w:type="spellStart"/>
      <w:r w:rsidRPr="00A8219E">
        <w:rPr>
          <w:rFonts w:eastAsia="Times New Roman" w:cs="Arial"/>
          <w:color w:val="000000" w:themeColor="text1"/>
          <w:sz w:val="24"/>
          <w:szCs w:val="24"/>
        </w:rPr>
        <w:t>Lee,JG</w:t>
      </w:r>
      <w:proofErr w:type="spellEnd"/>
      <w:r w:rsidRPr="00A8219E">
        <w:rPr>
          <w:rFonts w:eastAsia="Times New Roman" w:cs="Arial"/>
          <w:color w:val="000000" w:themeColor="text1"/>
          <w:sz w:val="24"/>
          <w:szCs w:val="24"/>
        </w:rPr>
        <w:t xml:space="preserve">, </w:t>
      </w:r>
      <w:proofErr w:type="spellStart"/>
      <w:r w:rsidRPr="00A8219E">
        <w:rPr>
          <w:rFonts w:eastAsia="Times New Roman" w:cs="Arial"/>
          <w:color w:val="000000" w:themeColor="text1"/>
          <w:sz w:val="24"/>
          <w:szCs w:val="24"/>
        </w:rPr>
        <w:t>Park,YS,Kang,BC,Shim</w:t>
      </w:r>
      <w:proofErr w:type="spellEnd"/>
      <w:r w:rsidRPr="00A8219E">
        <w:rPr>
          <w:rFonts w:eastAsia="Times New Roman" w:cs="Arial"/>
          <w:color w:val="000000" w:themeColor="text1"/>
          <w:sz w:val="24"/>
          <w:szCs w:val="24"/>
        </w:rPr>
        <w:t xml:space="preserve"> YH (2011)</w:t>
      </w:r>
      <w:r w:rsidRPr="00A8219E">
        <w:rPr>
          <w:rFonts w:eastAsia="Times New Roman" w:cs="Arial"/>
          <w:bCs/>
          <w:color w:val="000000" w:themeColor="text1"/>
          <w:kern w:val="36"/>
          <w:sz w:val="24"/>
          <w:szCs w:val="24"/>
        </w:rPr>
        <w:t xml:space="preserve"> The effect of combining dexamethasone with ondansetron for nausea and vomiting associated with fentanyl-based intravenous patient-controlled analgesia. </w:t>
      </w:r>
      <w:proofErr w:type="spellStart"/>
      <w:r w:rsidRPr="00A8219E">
        <w:rPr>
          <w:rFonts w:eastAsia="Times New Roman" w:cs="Arial"/>
          <w:bCs/>
          <w:color w:val="000000" w:themeColor="text1"/>
          <w:kern w:val="36"/>
          <w:sz w:val="24"/>
          <w:szCs w:val="24"/>
        </w:rPr>
        <w:t>Anaethesia</w:t>
      </w:r>
      <w:proofErr w:type="spellEnd"/>
      <w:r w:rsidRPr="00A8219E">
        <w:rPr>
          <w:rFonts w:eastAsia="Times New Roman" w:cs="Arial"/>
          <w:bCs/>
          <w:color w:val="000000" w:themeColor="text1"/>
          <w:kern w:val="36"/>
          <w:sz w:val="24"/>
          <w:szCs w:val="24"/>
        </w:rPr>
        <w:t>.</w:t>
      </w:r>
      <w:r w:rsidRPr="00A8219E">
        <w:rPr>
          <w:rFonts w:cs="Arial"/>
          <w:color w:val="000000" w:themeColor="text1"/>
          <w:sz w:val="24"/>
          <w:szCs w:val="24"/>
          <w:shd w:val="clear" w:color="auto" w:fill="FFFFFF"/>
        </w:rPr>
        <w:t xml:space="preserve"> Volume 66, Issue 4; 263–267</w:t>
      </w:r>
    </w:p>
    <w:p w14:paraId="6A572892" w14:textId="77777777" w:rsidR="00652855" w:rsidRPr="00A8219E" w:rsidRDefault="00652855" w:rsidP="00652855">
      <w:pPr>
        <w:shd w:val="clear" w:color="auto" w:fill="FFFFFF"/>
        <w:spacing w:after="0" w:line="240" w:lineRule="auto"/>
        <w:textAlignment w:val="baseline"/>
        <w:outlineLvl w:val="0"/>
        <w:rPr>
          <w:rFonts w:eastAsia="Times New Roman" w:cs="Arial"/>
          <w:color w:val="000000" w:themeColor="text1"/>
          <w:sz w:val="24"/>
          <w:szCs w:val="24"/>
        </w:rPr>
      </w:pPr>
    </w:p>
    <w:p w14:paraId="789907F3" w14:textId="77777777" w:rsidR="00952819" w:rsidRPr="00A8219E" w:rsidRDefault="00952819" w:rsidP="00652855">
      <w:pPr>
        <w:shd w:val="clear" w:color="auto" w:fill="FFFFFF"/>
        <w:spacing w:after="0" w:line="348" w:lineRule="atLeast"/>
        <w:rPr>
          <w:color w:val="000000" w:themeColor="text1"/>
        </w:rPr>
      </w:pPr>
    </w:p>
    <w:p w14:paraId="377C2604" w14:textId="4D167C5C" w:rsidR="00952819" w:rsidRPr="00952819" w:rsidRDefault="00952819" w:rsidP="00952819">
      <w:pPr>
        <w:spacing w:after="0" w:line="240" w:lineRule="auto"/>
        <w:rPr>
          <w:rFonts w:eastAsia="Times New Roman" w:cs="Arial"/>
          <w:iCs/>
          <w:color w:val="000000" w:themeColor="text1"/>
          <w:sz w:val="24"/>
          <w:szCs w:val="24"/>
        </w:rPr>
      </w:pPr>
      <w:proofErr w:type="spellStart"/>
      <w:r w:rsidRPr="00952819">
        <w:rPr>
          <w:rFonts w:eastAsia="Times New Roman" w:cs="Arial"/>
          <w:iCs/>
          <w:color w:val="000000" w:themeColor="text1"/>
          <w:sz w:val="24"/>
          <w:szCs w:val="24"/>
        </w:rPr>
        <w:t>Stadler</w:t>
      </w:r>
      <w:proofErr w:type="spellEnd"/>
      <w:r w:rsidRPr="00952819">
        <w:rPr>
          <w:rFonts w:eastAsia="Times New Roman" w:cs="Arial"/>
          <w:iCs/>
          <w:color w:val="000000" w:themeColor="text1"/>
          <w:sz w:val="24"/>
          <w:szCs w:val="24"/>
        </w:rPr>
        <w:t xml:space="preserve"> M, </w:t>
      </w:r>
      <w:proofErr w:type="spellStart"/>
      <w:r w:rsidRPr="00952819">
        <w:rPr>
          <w:rFonts w:eastAsia="Times New Roman" w:cs="Arial"/>
          <w:iCs/>
          <w:color w:val="000000" w:themeColor="text1"/>
          <w:sz w:val="24"/>
          <w:szCs w:val="24"/>
        </w:rPr>
        <w:t>Bardiau</w:t>
      </w:r>
      <w:proofErr w:type="spellEnd"/>
      <w:r w:rsidRPr="00952819">
        <w:rPr>
          <w:rFonts w:eastAsia="Times New Roman" w:cs="Arial"/>
          <w:iCs/>
          <w:color w:val="000000" w:themeColor="text1"/>
          <w:sz w:val="24"/>
          <w:szCs w:val="24"/>
        </w:rPr>
        <w:t xml:space="preserve"> F, Seidel L, Albert A, </w:t>
      </w:r>
      <w:proofErr w:type="spellStart"/>
      <w:r w:rsidRPr="00952819">
        <w:rPr>
          <w:rFonts w:eastAsia="Times New Roman" w:cs="Arial"/>
          <w:iCs/>
          <w:color w:val="000000" w:themeColor="text1"/>
          <w:sz w:val="24"/>
          <w:szCs w:val="24"/>
        </w:rPr>
        <w:t>Boogaerts</w:t>
      </w:r>
      <w:proofErr w:type="spellEnd"/>
      <w:r w:rsidRPr="00952819">
        <w:rPr>
          <w:rFonts w:eastAsia="Times New Roman" w:cs="Arial"/>
          <w:iCs/>
          <w:color w:val="000000" w:themeColor="text1"/>
          <w:sz w:val="24"/>
          <w:szCs w:val="24"/>
        </w:rPr>
        <w:t xml:space="preserve"> </w:t>
      </w:r>
      <w:proofErr w:type="gramStart"/>
      <w:r w:rsidRPr="00952819">
        <w:rPr>
          <w:rFonts w:eastAsia="Times New Roman" w:cs="Arial"/>
          <w:iCs/>
          <w:color w:val="000000" w:themeColor="text1"/>
          <w:sz w:val="24"/>
          <w:szCs w:val="24"/>
        </w:rPr>
        <w:t>JG</w:t>
      </w:r>
      <w:r w:rsidRPr="00A8219E">
        <w:rPr>
          <w:rFonts w:eastAsia="Times New Roman" w:cs="Arial"/>
          <w:iCs/>
          <w:color w:val="000000" w:themeColor="text1"/>
          <w:sz w:val="24"/>
          <w:szCs w:val="24"/>
        </w:rPr>
        <w:t xml:space="preserve">  (</w:t>
      </w:r>
      <w:proofErr w:type="gramEnd"/>
      <w:r w:rsidRPr="00A8219E">
        <w:rPr>
          <w:rFonts w:eastAsia="Times New Roman" w:cs="Arial"/>
          <w:iCs/>
          <w:color w:val="000000" w:themeColor="text1"/>
          <w:sz w:val="24"/>
          <w:szCs w:val="24"/>
        </w:rPr>
        <w:t xml:space="preserve">2003 </w:t>
      </w:r>
      <w:r w:rsidRPr="00952819">
        <w:rPr>
          <w:rFonts w:eastAsia="Times New Roman" w:cs="Arial"/>
          <w:color w:val="000000" w:themeColor="text1"/>
          <w:sz w:val="24"/>
          <w:szCs w:val="24"/>
          <w:shd w:val="clear" w:color="auto" w:fill="FFFFFF"/>
        </w:rPr>
        <w:t xml:space="preserve">Difference in risk factors for postoperative nausea and </w:t>
      </w:r>
      <w:proofErr w:type="spellStart"/>
      <w:r w:rsidRPr="00952819">
        <w:rPr>
          <w:rFonts w:eastAsia="Times New Roman" w:cs="Arial"/>
          <w:color w:val="000000" w:themeColor="text1"/>
          <w:sz w:val="24"/>
          <w:szCs w:val="24"/>
          <w:shd w:val="clear" w:color="auto" w:fill="FFFFFF"/>
        </w:rPr>
        <w:t>vomiting.</w:t>
      </w:r>
      <w:r w:rsidRPr="00A8219E">
        <w:rPr>
          <w:rFonts w:eastAsia="Times New Roman" w:cs="Arial"/>
          <w:iCs/>
          <w:color w:val="000000" w:themeColor="text1"/>
          <w:sz w:val="24"/>
          <w:szCs w:val="24"/>
        </w:rPr>
        <w:t>Anesthesiology</w:t>
      </w:r>
      <w:proofErr w:type="spellEnd"/>
      <w:r w:rsidRPr="00A8219E">
        <w:rPr>
          <w:rFonts w:eastAsia="Times New Roman" w:cs="Arial"/>
          <w:iCs/>
          <w:color w:val="000000" w:themeColor="text1"/>
          <w:sz w:val="24"/>
          <w:szCs w:val="24"/>
        </w:rPr>
        <w:t>.</w:t>
      </w:r>
      <w:r w:rsidRPr="00952819">
        <w:rPr>
          <w:rFonts w:eastAsia="Times New Roman" w:cs="Arial"/>
          <w:iCs/>
          <w:color w:val="000000" w:themeColor="text1"/>
          <w:sz w:val="24"/>
          <w:szCs w:val="24"/>
        </w:rPr>
        <w:t xml:space="preserve"> 98(1):46-52.</w:t>
      </w:r>
    </w:p>
    <w:p w14:paraId="21D2DC3B" w14:textId="77777777" w:rsidR="00952819" w:rsidRPr="00A8219E" w:rsidRDefault="00952819" w:rsidP="00652855">
      <w:pPr>
        <w:shd w:val="clear" w:color="auto" w:fill="FFFFFF"/>
        <w:spacing w:after="0" w:line="348" w:lineRule="atLeast"/>
        <w:rPr>
          <w:color w:val="000000" w:themeColor="text1"/>
          <w:sz w:val="24"/>
          <w:szCs w:val="24"/>
        </w:rPr>
      </w:pPr>
    </w:p>
    <w:p w14:paraId="31578D17" w14:textId="77777777" w:rsidR="00952819" w:rsidRPr="00A8219E" w:rsidRDefault="00952819" w:rsidP="00652855">
      <w:pPr>
        <w:shd w:val="clear" w:color="auto" w:fill="FFFFFF"/>
        <w:spacing w:after="0" w:line="348" w:lineRule="atLeast"/>
        <w:rPr>
          <w:color w:val="000000" w:themeColor="text1"/>
          <w:sz w:val="24"/>
          <w:szCs w:val="24"/>
        </w:rPr>
      </w:pPr>
    </w:p>
    <w:p w14:paraId="2CBC63D9" w14:textId="77777777" w:rsidR="00652855" w:rsidRPr="00A8219E" w:rsidRDefault="00F52DC8" w:rsidP="00652855">
      <w:pPr>
        <w:shd w:val="clear" w:color="auto" w:fill="FFFFFF"/>
        <w:spacing w:after="0" w:line="348" w:lineRule="atLeast"/>
        <w:rPr>
          <w:rFonts w:eastAsia="Times New Roman" w:cs="Arial"/>
          <w:bCs/>
          <w:color w:val="000000" w:themeColor="text1"/>
          <w:kern w:val="36"/>
          <w:sz w:val="24"/>
          <w:szCs w:val="24"/>
        </w:rPr>
      </w:pPr>
      <w:hyperlink r:id="rId18" w:history="1">
        <w:proofErr w:type="spellStart"/>
        <w:r w:rsidR="00652855" w:rsidRPr="00A8219E">
          <w:rPr>
            <w:rFonts w:eastAsia="Times New Roman" w:cs="Arial"/>
            <w:color w:val="000000" w:themeColor="text1"/>
            <w:sz w:val="24"/>
            <w:szCs w:val="24"/>
          </w:rPr>
          <w:t>Szarvas</w:t>
        </w:r>
        <w:proofErr w:type="spellEnd"/>
        <w:r w:rsidR="00652855" w:rsidRPr="00A8219E">
          <w:rPr>
            <w:rFonts w:eastAsia="Times New Roman" w:cs="Arial"/>
            <w:color w:val="000000" w:themeColor="text1"/>
            <w:sz w:val="24"/>
            <w:szCs w:val="24"/>
          </w:rPr>
          <w:t xml:space="preserve"> S</w:t>
        </w:r>
      </w:hyperlink>
      <w:r w:rsidR="00652855" w:rsidRPr="00A8219E">
        <w:rPr>
          <w:rFonts w:eastAsia="Times New Roman" w:cs="Arial"/>
          <w:color w:val="000000" w:themeColor="text1"/>
          <w:sz w:val="24"/>
          <w:szCs w:val="24"/>
        </w:rPr>
        <w:t>, </w:t>
      </w:r>
      <w:proofErr w:type="spellStart"/>
      <w:r>
        <w:fldChar w:fldCharType="begin"/>
      </w:r>
      <w:r>
        <w:instrText xml:space="preserve"> HYPERLINK "https://www.ncbi.nlm.nih.gov/pubmed/?term=Chellapuri%20RS%5BAuthor%5D&amp;cauth</w:instrText>
      </w:r>
      <w:r>
        <w:instrText xml:space="preserve">or=true&amp;cauthor_uid=12818978" </w:instrText>
      </w:r>
      <w:r>
        <w:fldChar w:fldCharType="separate"/>
      </w:r>
      <w:r w:rsidR="00652855" w:rsidRPr="00A8219E">
        <w:rPr>
          <w:rFonts w:eastAsia="Times New Roman" w:cs="Arial"/>
          <w:color w:val="000000" w:themeColor="text1"/>
          <w:sz w:val="24"/>
          <w:szCs w:val="24"/>
        </w:rPr>
        <w:t>Chellapuri</w:t>
      </w:r>
      <w:proofErr w:type="spellEnd"/>
      <w:r w:rsidR="00652855" w:rsidRPr="00A8219E">
        <w:rPr>
          <w:rFonts w:eastAsia="Times New Roman" w:cs="Arial"/>
          <w:color w:val="000000" w:themeColor="text1"/>
          <w:sz w:val="24"/>
          <w:szCs w:val="24"/>
        </w:rPr>
        <w:t xml:space="preserve"> RS</w:t>
      </w:r>
      <w:r>
        <w:rPr>
          <w:rFonts w:eastAsia="Times New Roman" w:cs="Arial"/>
          <w:color w:val="000000" w:themeColor="text1"/>
          <w:sz w:val="24"/>
          <w:szCs w:val="24"/>
        </w:rPr>
        <w:fldChar w:fldCharType="end"/>
      </w:r>
      <w:r w:rsidR="00652855" w:rsidRPr="00A8219E">
        <w:rPr>
          <w:rFonts w:eastAsia="Times New Roman" w:cs="Arial"/>
          <w:color w:val="000000" w:themeColor="text1"/>
          <w:sz w:val="24"/>
          <w:szCs w:val="24"/>
        </w:rPr>
        <w:t>, </w:t>
      </w:r>
      <w:hyperlink r:id="rId19" w:history="1">
        <w:r w:rsidR="00652855" w:rsidRPr="00A8219E">
          <w:rPr>
            <w:rFonts w:eastAsia="Times New Roman" w:cs="Arial"/>
            <w:color w:val="000000" w:themeColor="text1"/>
            <w:sz w:val="24"/>
            <w:szCs w:val="24"/>
          </w:rPr>
          <w:t>Harmon DC</w:t>
        </w:r>
      </w:hyperlink>
      <w:r w:rsidR="00652855" w:rsidRPr="00A8219E">
        <w:rPr>
          <w:rFonts w:eastAsia="Times New Roman" w:cs="Arial"/>
          <w:color w:val="000000" w:themeColor="text1"/>
          <w:sz w:val="24"/>
          <w:szCs w:val="24"/>
        </w:rPr>
        <w:t>, </w:t>
      </w:r>
      <w:hyperlink r:id="rId20" w:history="1">
        <w:r w:rsidR="00652855" w:rsidRPr="00A8219E">
          <w:rPr>
            <w:rFonts w:eastAsia="Times New Roman" w:cs="Arial"/>
            <w:color w:val="000000" w:themeColor="text1"/>
            <w:sz w:val="24"/>
            <w:szCs w:val="24"/>
          </w:rPr>
          <w:t>Owens J</w:t>
        </w:r>
      </w:hyperlink>
      <w:r w:rsidR="00652855" w:rsidRPr="00A8219E">
        <w:rPr>
          <w:rFonts w:eastAsia="Times New Roman" w:cs="Arial"/>
          <w:color w:val="000000" w:themeColor="text1"/>
          <w:sz w:val="24"/>
          <w:szCs w:val="24"/>
        </w:rPr>
        <w:t>, </w:t>
      </w:r>
      <w:hyperlink r:id="rId21" w:history="1">
        <w:r w:rsidR="00652855" w:rsidRPr="00A8219E">
          <w:rPr>
            <w:rFonts w:eastAsia="Times New Roman" w:cs="Arial"/>
            <w:color w:val="000000" w:themeColor="text1"/>
            <w:sz w:val="24"/>
            <w:szCs w:val="24"/>
          </w:rPr>
          <w:t>Murphy D</w:t>
        </w:r>
      </w:hyperlink>
      <w:r w:rsidR="00652855" w:rsidRPr="00A8219E">
        <w:rPr>
          <w:rFonts w:eastAsia="Times New Roman" w:cs="Arial"/>
          <w:color w:val="000000" w:themeColor="text1"/>
          <w:sz w:val="24"/>
          <w:szCs w:val="24"/>
        </w:rPr>
        <w:t>, </w:t>
      </w:r>
      <w:hyperlink r:id="rId22" w:history="1">
        <w:r w:rsidR="00652855" w:rsidRPr="00A8219E">
          <w:rPr>
            <w:rFonts w:eastAsia="Times New Roman" w:cs="Arial"/>
            <w:color w:val="000000" w:themeColor="text1"/>
            <w:sz w:val="24"/>
            <w:szCs w:val="24"/>
          </w:rPr>
          <w:t>Shorten GD</w:t>
        </w:r>
      </w:hyperlink>
      <w:r w:rsidR="00652855" w:rsidRPr="00A8219E">
        <w:rPr>
          <w:rFonts w:eastAsia="Times New Roman" w:cs="Arial"/>
          <w:color w:val="000000" w:themeColor="text1"/>
          <w:sz w:val="24"/>
          <w:szCs w:val="24"/>
        </w:rPr>
        <w:t>.(2003)</w:t>
      </w:r>
      <w:r w:rsidR="00652855" w:rsidRPr="00A8219E">
        <w:rPr>
          <w:rFonts w:eastAsia="Times New Roman" w:cs="Arial"/>
          <w:bCs/>
          <w:color w:val="000000" w:themeColor="text1"/>
          <w:kern w:val="36"/>
          <w:sz w:val="24"/>
          <w:szCs w:val="24"/>
        </w:rPr>
        <w:t xml:space="preserve"> A comparison of dexamethasone, ondansetron, and dexamethasone plus ondansetron as prophylactic antiemetic and antipruritic therapy in patients receiving intrathecal morphine for major </w:t>
      </w:r>
      <w:proofErr w:type="spellStart"/>
      <w:r w:rsidR="00652855" w:rsidRPr="00A8219E">
        <w:rPr>
          <w:rFonts w:eastAsia="Times New Roman" w:cs="Arial"/>
          <w:bCs/>
          <w:color w:val="000000" w:themeColor="text1"/>
          <w:kern w:val="36"/>
          <w:sz w:val="24"/>
          <w:szCs w:val="24"/>
        </w:rPr>
        <w:t>orthopedic</w:t>
      </w:r>
      <w:proofErr w:type="spellEnd"/>
      <w:r w:rsidR="00652855" w:rsidRPr="00A8219E">
        <w:rPr>
          <w:rFonts w:eastAsia="Times New Roman" w:cs="Arial"/>
          <w:bCs/>
          <w:color w:val="000000" w:themeColor="text1"/>
          <w:kern w:val="36"/>
          <w:sz w:val="24"/>
          <w:szCs w:val="24"/>
        </w:rPr>
        <w:t xml:space="preserve"> surgery.</w:t>
      </w:r>
      <w:r w:rsidR="00652855" w:rsidRPr="00A8219E">
        <w:rPr>
          <w:rFonts w:eastAsia="Times New Roman" w:cs="Arial"/>
          <w:color w:val="000000" w:themeColor="text1"/>
          <w:sz w:val="24"/>
          <w:szCs w:val="24"/>
        </w:rPr>
        <w:t xml:space="preserve"> </w:t>
      </w:r>
      <w:hyperlink r:id="rId23" w:tooltip="Anesthesia and analgesia." w:history="1">
        <w:proofErr w:type="spellStart"/>
        <w:r w:rsidR="00652855" w:rsidRPr="00A8219E">
          <w:rPr>
            <w:rFonts w:eastAsia="Times New Roman" w:cs="Arial"/>
            <w:color w:val="000000" w:themeColor="text1"/>
            <w:sz w:val="24"/>
            <w:szCs w:val="24"/>
          </w:rPr>
          <w:t>Anesth</w:t>
        </w:r>
        <w:proofErr w:type="spellEnd"/>
        <w:r w:rsidR="00652855" w:rsidRPr="00A8219E">
          <w:rPr>
            <w:rFonts w:eastAsia="Times New Roman" w:cs="Arial"/>
            <w:color w:val="000000" w:themeColor="text1"/>
            <w:sz w:val="24"/>
            <w:szCs w:val="24"/>
          </w:rPr>
          <w:t xml:space="preserve"> </w:t>
        </w:r>
        <w:proofErr w:type="spellStart"/>
        <w:r w:rsidR="00652855" w:rsidRPr="00A8219E">
          <w:rPr>
            <w:rFonts w:eastAsia="Times New Roman" w:cs="Arial"/>
            <w:color w:val="000000" w:themeColor="text1"/>
            <w:sz w:val="24"/>
            <w:szCs w:val="24"/>
          </w:rPr>
          <w:t>Analg</w:t>
        </w:r>
        <w:proofErr w:type="spellEnd"/>
        <w:r w:rsidR="00652855" w:rsidRPr="00A8219E">
          <w:rPr>
            <w:rFonts w:eastAsia="Times New Roman" w:cs="Arial"/>
            <w:color w:val="000000" w:themeColor="text1"/>
            <w:sz w:val="24"/>
            <w:szCs w:val="24"/>
          </w:rPr>
          <w:t>.</w:t>
        </w:r>
      </w:hyperlink>
      <w:r w:rsidR="00C72E6E" w:rsidRPr="00A8219E">
        <w:rPr>
          <w:rFonts w:eastAsia="Times New Roman" w:cs="Arial"/>
          <w:color w:val="000000" w:themeColor="text1"/>
          <w:sz w:val="24"/>
          <w:szCs w:val="24"/>
        </w:rPr>
        <w:t> </w:t>
      </w:r>
      <w:r w:rsidR="00652855" w:rsidRPr="00A8219E">
        <w:rPr>
          <w:rFonts w:eastAsia="Times New Roman" w:cs="Arial"/>
          <w:color w:val="000000" w:themeColor="text1"/>
          <w:sz w:val="24"/>
          <w:szCs w:val="24"/>
        </w:rPr>
        <w:t>97(1):259-63</w:t>
      </w:r>
    </w:p>
    <w:p w14:paraId="524F4A82" w14:textId="77777777" w:rsidR="00652855" w:rsidRPr="00A8219E" w:rsidRDefault="00652855" w:rsidP="00652855">
      <w:pPr>
        <w:shd w:val="clear" w:color="auto" w:fill="FFFFFF"/>
        <w:spacing w:after="0" w:line="240" w:lineRule="auto"/>
        <w:rPr>
          <w:rFonts w:eastAsia="Times New Roman" w:cs="Arial"/>
          <w:color w:val="000000" w:themeColor="text1"/>
          <w:sz w:val="24"/>
          <w:szCs w:val="24"/>
        </w:rPr>
      </w:pPr>
    </w:p>
    <w:p w14:paraId="46EA2C6D" w14:textId="77777777" w:rsidR="004352B3" w:rsidRPr="00A8219E" w:rsidRDefault="00F52DC8" w:rsidP="004352B3">
      <w:pPr>
        <w:pStyle w:val="Heading1"/>
        <w:shd w:val="clear" w:color="auto" w:fill="FFFFFF"/>
        <w:spacing w:before="120" w:after="120" w:line="300" w:lineRule="atLeast"/>
        <w:rPr>
          <w:rFonts w:asciiTheme="minorHAnsi" w:eastAsia="Times New Roman" w:hAnsiTheme="minorHAnsi" w:cs="Arial"/>
          <w:b w:val="0"/>
          <w:color w:val="000000" w:themeColor="text1"/>
          <w:kern w:val="36"/>
          <w:sz w:val="24"/>
          <w:szCs w:val="24"/>
        </w:rPr>
      </w:pPr>
      <w:hyperlink r:id="rId24" w:history="1">
        <w:r w:rsidR="004352B3" w:rsidRPr="00A8219E">
          <w:rPr>
            <w:rStyle w:val="Hyperlink"/>
            <w:rFonts w:asciiTheme="minorHAnsi" w:hAnsiTheme="minorHAnsi" w:cs="Arial"/>
            <w:b w:val="0"/>
            <w:color w:val="000000" w:themeColor="text1"/>
            <w:sz w:val="24"/>
            <w:szCs w:val="24"/>
            <w:u w:val="none"/>
            <w:shd w:val="clear" w:color="auto" w:fill="FFFFFF"/>
          </w:rPr>
          <w:t>Waldron NH</w:t>
        </w:r>
      </w:hyperlink>
      <w:r w:rsidR="004352B3" w:rsidRPr="00A8219E">
        <w:rPr>
          <w:rFonts w:asciiTheme="minorHAnsi" w:hAnsiTheme="minorHAnsi" w:cs="Arial"/>
          <w:b w:val="0"/>
          <w:color w:val="000000" w:themeColor="text1"/>
          <w:sz w:val="24"/>
          <w:szCs w:val="24"/>
          <w:shd w:val="clear" w:color="auto" w:fill="FFFFFF"/>
        </w:rPr>
        <w:t>, </w:t>
      </w:r>
      <w:hyperlink r:id="rId25" w:history="1">
        <w:r w:rsidR="004352B3" w:rsidRPr="00A8219E">
          <w:rPr>
            <w:rStyle w:val="Hyperlink"/>
            <w:rFonts w:asciiTheme="minorHAnsi" w:hAnsiTheme="minorHAnsi" w:cs="Arial"/>
            <w:b w:val="0"/>
            <w:color w:val="000000" w:themeColor="text1"/>
            <w:sz w:val="24"/>
            <w:szCs w:val="24"/>
            <w:u w:val="none"/>
            <w:shd w:val="clear" w:color="auto" w:fill="FFFFFF"/>
          </w:rPr>
          <w:t>Jones CA</w:t>
        </w:r>
      </w:hyperlink>
      <w:r w:rsidR="004352B3" w:rsidRPr="00A8219E">
        <w:rPr>
          <w:rFonts w:asciiTheme="minorHAnsi" w:hAnsiTheme="minorHAnsi" w:cs="Arial"/>
          <w:b w:val="0"/>
          <w:color w:val="000000" w:themeColor="text1"/>
          <w:sz w:val="24"/>
          <w:szCs w:val="24"/>
          <w:shd w:val="clear" w:color="auto" w:fill="FFFFFF"/>
        </w:rPr>
        <w:t>, </w:t>
      </w:r>
      <w:proofErr w:type="spellStart"/>
      <w:r>
        <w:fldChar w:fldCharType="begin"/>
      </w:r>
      <w:r>
        <w:instrText xml:space="preserve"> HYPERLINK "https://www.ncbi.nlm.nih.gov/pubmed/?term=G</w:instrText>
      </w:r>
      <w:r>
        <w:instrText xml:space="preserve">an%20TJ%5BAuthor%5D&amp;cauthor=true&amp;cauthor_uid=23220857" </w:instrText>
      </w:r>
      <w:r>
        <w:fldChar w:fldCharType="separate"/>
      </w:r>
      <w:r w:rsidR="004352B3" w:rsidRPr="00A8219E">
        <w:rPr>
          <w:rStyle w:val="Hyperlink"/>
          <w:rFonts w:asciiTheme="minorHAnsi" w:hAnsiTheme="minorHAnsi" w:cs="Arial"/>
          <w:b w:val="0"/>
          <w:color w:val="000000" w:themeColor="text1"/>
          <w:sz w:val="24"/>
          <w:szCs w:val="24"/>
          <w:u w:val="none"/>
          <w:shd w:val="clear" w:color="auto" w:fill="FFFFFF"/>
        </w:rPr>
        <w:t>Gan</w:t>
      </w:r>
      <w:proofErr w:type="spellEnd"/>
      <w:r w:rsidR="004352B3" w:rsidRPr="00A8219E">
        <w:rPr>
          <w:rStyle w:val="Hyperlink"/>
          <w:rFonts w:asciiTheme="minorHAnsi" w:hAnsiTheme="minorHAnsi" w:cs="Arial"/>
          <w:b w:val="0"/>
          <w:color w:val="000000" w:themeColor="text1"/>
          <w:sz w:val="24"/>
          <w:szCs w:val="24"/>
          <w:u w:val="none"/>
          <w:shd w:val="clear" w:color="auto" w:fill="FFFFFF"/>
        </w:rPr>
        <w:t xml:space="preserve"> TJ</w:t>
      </w:r>
      <w:r>
        <w:rPr>
          <w:rStyle w:val="Hyperlink"/>
          <w:rFonts w:asciiTheme="minorHAnsi" w:hAnsiTheme="minorHAnsi" w:cs="Arial"/>
          <w:b w:val="0"/>
          <w:color w:val="000000" w:themeColor="text1"/>
          <w:sz w:val="24"/>
          <w:szCs w:val="24"/>
          <w:u w:val="none"/>
          <w:shd w:val="clear" w:color="auto" w:fill="FFFFFF"/>
        </w:rPr>
        <w:fldChar w:fldCharType="end"/>
      </w:r>
      <w:r w:rsidR="004352B3" w:rsidRPr="00A8219E">
        <w:rPr>
          <w:rFonts w:asciiTheme="minorHAnsi" w:hAnsiTheme="minorHAnsi" w:cs="Arial"/>
          <w:b w:val="0"/>
          <w:color w:val="000000" w:themeColor="text1"/>
          <w:sz w:val="24"/>
          <w:szCs w:val="24"/>
          <w:shd w:val="clear" w:color="auto" w:fill="FFFFFF"/>
        </w:rPr>
        <w:t>, </w:t>
      </w:r>
      <w:hyperlink r:id="rId26" w:history="1">
        <w:r w:rsidR="004352B3" w:rsidRPr="00A8219E">
          <w:rPr>
            <w:rStyle w:val="Hyperlink"/>
            <w:rFonts w:asciiTheme="minorHAnsi" w:hAnsiTheme="minorHAnsi" w:cs="Arial"/>
            <w:b w:val="0"/>
            <w:color w:val="000000" w:themeColor="text1"/>
            <w:sz w:val="24"/>
            <w:szCs w:val="24"/>
            <w:u w:val="none"/>
            <w:shd w:val="clear" w:color="auto" w:fill="FFFFFF"/>
          </w:rPr>
          <w:t>Allen TK</w:t>
        </w:r>
      </w:hyperlink>
      <w:r w:rsidR="004352B3" w:rsidRPr="00A8219E">
        <w:rPr>
          <w:rFonts w:asciiTheme="minorHAnsi" w:hAnsiTheme="minorHAnsi" w:cs="Arial"/>
          <w:b w:val="0"/>
          <w:color w:val="000000" w:themeColor="text1"/>
          <w:sz w:val="24"/>
          <w:szCs w:val="24"/>
          <w:shd w:val="clear" w:color="auto" w:fill="FFFFFF"/>
        </w:rPr>
        <w:t>, </w:t>
      </w:r>
      <w:hyperlink r:id="rId27" w:history="1">
        <w:r w:rsidR="004352B3" w:rsidRPr="00A8219E">
          <w:rPr>
            <w:rStyle w:val="Hyperlink"/>
            <w:rFonts w:asciiTheme="minorHAnsi" w:hAnsiTheme="minorHAnsi" w:cs="Arial"/>
            <w:b w:val="0"/>
            <w:color w:val="000000" w:themeColor="text1"/>
            <w:sz w:val="24"/>
            <w:szCs w:val="24"/>
            <w:u w:val="none"/>
            <w:shd w:val="clear" w:color="auto" w:fill="FFFFFF"/>
          </w:rPr>
          <w:t>Habib AS</w:t>
        </w:r>
      </w:hyperlink>
      <w:r w:rsidR="004352B3" w:rsidRPr="00A8219E">
        <w:rPr>
          <w:rFonts w:asciiTheme="minorHAnsi" w:hAnsiTheme="minorHAnsi" w:cs="Arial"/>
          <w:b w:val="0"/>
          <w:color w:val="000000" w:themeColor="text1"/>
          <w:sz w:val="24"/>
          <w:szCs w:val="24"/>
          <w:shd w:val="clear" w:color="auto" w:fill="FFFFFF"/>
        </w:rPr>
        <w:t>.</w:t>
      </w:r>
      <w:r w:rsidR="00C72E6E" w:rsidRPr="00A8219E">
        <w:rPr>
          <w:rFonts w:asciiTheme="minorHAnsi" w:hAnsiTheme="minorHAnsi" w:cs="Arial"/>
          <w:b w:val="0"/>
          <w:color w:val="000000" w:themeColor="text1"/>
          <w:sz w:val="24"/>
          <w:szCs w:val="24"/>
          <w:shd w:val="clear" w:color="auto" w:fill="FFFFFF"/>
        </w:rPr>
        <w:t>(2013)</w:t>
      </w:r>
      <w:r w:rsidR="004352B3" w:rsidRPr="00A8219E">
        <w:rPr>
          <w:rFonts w:asciiTheme="minorHAnsi" w:eastAsia="Times New Roman" w:hAnsiTheme="minorHAnsi" w:cs="Arial"/>
          <w:b w:val="0"/>
          <w:color w:val="000000" w:themeColor="text1"/>
          <w:kern w:val="36"/>
          <w:sz w:val="24"/>
          <w:szCs w:val="24"/>
        </w:rPr>
        <w:t xml:space="preserve"> Impact of perioperative dexamethasone on postoperative analgesia and side-effects: systematic </w:t>
      </w:r>
      <w:r w:rsidR="00C72E6E" w:rsidRPr="00A8219E">
        <w:rPr>
          <w:rFonts w:asciiTheme="minorHAnsi" w:eastAsia="Times New Roman" w:hAnsiTheme="minorHAnsi" w:cs="Arial"/>
          <w:b w:val="0"/>
          <w:color w:val="000000" w:themeColor="text1"/>
          <w:kern w:val="36"/>
          <w:sz w:val="24"/>
          <w:szCs w:val="24"/>
        </w:rPr>
        <w:t>review and meta-analysis.</w:t>
      </w:r>
      <w:r w:rsidR="004352B3" w:rsidRPr="00A8219E">
        <w:rPr>
          <w:rFonts w:asciiTheme="minorHAnsi" w:hAnsiTheme="minorHAnsi" w:cs="Arial"/>
          <w:b w:val="0"/>
          <w:color w:val="000000" w:themeColor="text1"/>
          <w:sz w:val="24"/>
          <w:szCs w:val="24"/>
          <w:shd w:val="clear" w:color="auto" w:fill="FFFFFF"/>
        </w:rPr>
        <w:t xml:space="preserve"> </w:t>
      </w:r>
      <w:hyperlink r:id="rId28" w:tooltip="British journal of anaesthesia." w:history="1">
        <w:r w:rsidR="004352B3" w:rsidRPr="00A8219E">
          <w:rPr>
            <w:rStyle w:val="Hyperlink"/>
            <w:rFonts w:asciiTheme="minorHAnsi" w:hAnsiTheme="minorHAnsi" w:cs="Arial"/>
            <w:b w:val="0"/>
            <w:color w:val="000000" w:themeColor="text1"/>
            <w:sz w:val="24"/>
            <w:szCs w:val="24"/>
            <w:u w:val="none"/>
            <w:shd w:val="clear" w:color="auto" w:fill="FFFFFF"/>
          </w:rPr>
          <w:t xml:space="preserve">Br J </w:t>
        </w:r>
        <w:proofErr w:type="spellStart"/>
        <w:r w:rsidR="004352B3" w:rsidRPr="00A8219E">
          <w:rPr>
            <w:rStyle w:val="Hyperlink"/>
            <w:rFonts w:asciiTheme="minorHAnsi" w:hAnsiTheme="minorHAnsi" w:cs="Arial"/>
            <w:b w:val="0"/>
            <w:color w:val="000000" w:themeColor="text1"/>
            <w:sz w:val="24"/>
            <w:szCs w:val="24"/>
            <w:u w:val="none"/>
            <w:shd w:val="clear" w:color="auto" w:fill="FFFFFF"/>
          </w:rPr>
          <w:t>Anaesth</w:t>
        </w:r>
        <w:proofErr w:type="spellEnd"/>
        <w:r w:rsidR="004352B3" w:rsidRPr="00A8219E">
          <w:rPr>
            <w:rStyle w:val="Hyperlink"/>
            <w:rFonts w:asciiTheme="minorHAnsi" w:hAnsiTheme="minorHAnsi" w:cs="Arial"/>
            <w:b w:val="0"/>
            <w:color w:val="000000" w:themeColor="text1"/>
            <w:sz w:val="24"/>
            <w:szCs w:val="24"/>
            <w:u w:val="none"/>
            <w:shd w:val="clear" w:color="auto" w:fill="FFFFFF"/>
          </w:rPr>
          <w:t>.</w:t>
        </w:r>
      </w:hyperlink>
      <w:r w:rsidR="004352B3" w:rsidRPr="00A8219E">
        <w:rPr>
          <w:rFonts w:asciiTheme="minorHAnsi" w:hAnsiTheme="minorHAnsi" w:cs="Arial"/>
          <w:b w:val="0"/>
          <w:color w:val="000000" w:themeColor="text1"/>
          <w:sz w:val="24"/>
          <w:szCs w:val="24"/>
          <w:shd w:val="clear" w:color="auto" w:fill="FFFFFF"/>
        </w:rPr>
        <w:t> 110(2):191-200</w:t>
      </w:r>
    </w:p>
    <w:p w14:paraId="20B72B37" w14:textId="77777777" w:rsidR="00652855" w:rsidRPr="00A8219E" w:rsidRDefault="00F52DC8" w:rsidP="00652855">
      <w:pPr>
        <w:spacing w:after="240" w:line="330" w:lineRule="atLeast"/>
        <w:rPr>
          <w:rFonts w:eastAsia="Times New Roman" w:cs="Arial"/>
          <w:color w:val="000000" w:themeColor="text1"/>
          <w:sz w:val="24"/>
          <w:szCs w:val="24"/>
        </w:rPr>
      </w:pPr>
      <w:hyperlink r:id="rId29" w:history="1">
        <w:r w:rsidR="00652855" w:rsidRPr="00A8219E">
          <w:rPr>
            <w:rStyle w:val="Hyperlink"/>
            <w:rFonts w:cs="Arial"/>
            <w:color w:val="000000" w:themeColor="text1"/>
            <w:sz w:val="24"/>
            <w:szCs w:val="24"/>
            <w:u w:val="none"/>
            <w:shd w:val="clear" w:color="auto" w:fill="FFFFFF"/>
          </w:rPr>
          <w:t>Wang JJ</w:t>
        </w:r>
      </w:hyperlink>
      <w:r w:rsidR="00652855" w:rsidRPr="00A8219E">
        <w:rPr>
          <w:rFonts w:cs="Arial"/>
          <w:color w:val="000000" w:themeColor="text1"/>
          <w:sz w:val="24"/>
          <w:szCs w:val="24"/>
          <w:shd w:val="clear" w:color="auto" w:fill="FFFFFF"/>
        </w:rPr>
        <w:t>, </w:t>
      </w:r>
      <w:proofErr w:type="spellStart"/>
      <w:r>
        <w:fldChar w:fldCharType="begin"/>
      </w:r>
      <w:r>
        <w:instrText xml:space="preserve"> HYPERLINK "https://www.ncbi.nlm.nih.gov/pubmed/?term=Ho%20ST%5BAuthor%5D&amp;cauthor=true&amp;cauthor_uid=10866900" </w:instrText>
      </w:r>
      <w:r>
        <w:fldChar w:fldCharType="separate"/>
      </w:r>
      <w:r w:rsidR="00652855" w:rsidRPr="00A8219E">
        <w:rPr>
          <w:rStyle w:val="Hyperlink"/>
          <w:rFonts w:cs="Arial"/>
          <w:color w:val="000000" w:themeColor="text1"/>
          <w:sz w:val="24"/>
          <w:szCs w:val="24"/>
          <w:u w:val="none"/>
          <w:shd w:val="clear" w:color="auto" w:fill="FFFFFF"/>
        </w:rPr>
        <w:t>Ho</w:t>
      </w:r>
      <w:proofErr w:type="spellEnd"/>
      <w:r w:rsidR="00652855" w:rsidRPr="00A8219E">
        <w:rPr>
          <w:rStyle w:val="Hyperlink"/>
          <w:rFonts w:cs="Arial"/>
          <w:color w:val="000000" w:themeColor="text1"/>
          <w:sz w:val="24"/>
          <w:szCs w:val="24"/>
          <w:u w:val="none"/>
          <w:shd w:val="clear" w:color="auto" w:fill="FFFFFF"/>
        </w:rPr>
        <w:t xml:space="preserve"> ST</w:t>
      </w:r>
      <w:r>
        <w:rPr>
          <w:rStyle w:val="Hyperlink"/>
          <w:rFonts w:cs="Arial"/>
          <w:color w:val="000000" w:themeColor="text1"/>
          <w:sz w:val="24"/>
          <w:szCs w:val="24"/>
          <w:u w:val="none"/>
          <w:shd w:val="clear" w:color="auto" w:fill="FFFFFF"/>
        </w:rPr>
        <w:fldChar w:fldCharType="end"/>
      </w:r>
      <w:r w:rsidR="00652855" w:rsidRPr="00A8219E">
        <w:rPr>
          <w:rFonts w:cs="Arial"/>
          <w:color w:val="000000" w:themeColor="text1"/>
          <w:sz w:val="24"/>
          <w:szCs w:val="24"/>
          <w:shd w:val="clear" w:color="auto" w:fill="FFFFFF"/>
        </w:rPr>
        <w:t>, </w:t>
      </w:r>
      <w:proofErr w:type="spellStart"/>
      <w:r>
        <w:fldChar w:fldCharType="begin"/>
      </w:r>
      <w:r>
        <w:instrText xml:space="preserve"> HYPERLINK "https://www.ncbi.nlm.nih.gov/pubmed/?term=Tzeng%20JI%5BAuthor%5D&amp;cauthor=true&amp;cauthor_uid=10866900" </w:instrText>
      </w:r>
      <w:r>
        <w:fldChar w:fldCharType="separate"/>
      </w:r>
      <w:r w:rsidR="00652855" w:rsidRPr="00A8219E">
        <w:rPr>
          <w:rStyle w:val="Hyperlink"/>
          <w:rFonts w:cs="Arial"/>
          <w:color w:val="000000" w:themeColor="text1"/>
          <w:sz w:val="24"/>
          <w:szCs w:val="24"/>
          <w:u w:val="none"/>
          <w:shd w:val="clear" w:color="auto" w:fill="FFFFFF"/>
        </w:rPr>
        <w:t>Tzeng</w:t>
      </w:r>
      <w:proofErr w:type="spellEnd"/>
      <w:r w:rsidR="00652855" w:rsidRPr="00A8219E">
        <w:rPr>
          <w:rStyle w:val="Hyperlink"/>
          <w:rFonts w:cs="Arial"/>
          <w:color w:val="000000" w:themeColor="text1"/>
          <w:sz w:val="24"/>
          <w:szCs w:val="24"/>
          <w:u w:val="none"/>
          <w:shd w:val="clear" w:color="auto" w:fill="FFFFFF"/>
        </w:rPr>
        <w:t xml:space="preserve"> JI</w:t>
      </w:r>
      <w:r>
        <w:rPr>
          <w:rStyle w:val="Hyperlink"/>
          <w:rFonts w:cs="Arial"/>
          <w:color w:val="000000" w:themeColor="text1"/>
          <w:sz w:val="24"/>
          <w:szCs w:val="24"/>
          <w:u w:val="none"/>
          <w:shd w:val="clear" w:color="auto" w:fill="FFFFFF"/>
        </w:rPr>
        <w:fldChar w:fldCharType="end"/>
      </w:r>
      <w:r w:rsidR="00652855" w:rsidRPr="00A8219E">
        <w:rPr>
          <w:rFonts w:cs="Arial"/>
          <w:color w:val="000000" w:themeColor="text1"/>
          <w:sz w:val="24"/>
          <w:szCs w:val="24"/>
          <w:shd w:val="clear" w:color="auto" w:fill="FFFFFF"/>
        </w:rPr>
        <w:t>, </w:t>
      </w:r>
      <w:hyperlink r:id="rId30" w:history="1">
        <w:r w:rsidR="00652855" w:rsidRPr="00A8219E">
          <w:rPr>
            <w:rStyle w:val="Hyperlink"/>
            <w:rFonts w:cs="Arial"/>
            <w:color w:val="000000" w:themeColor="text1"/>
            <w:sz w:val="24"/>
            <w:szCs w:val="24"/>
            <w:u w:val="none"/>
            <w:shd w:val="clear" w:color="auto" w:fill="FFFFFF"/>
          </w:rPr>
          <w:t>Tang CS</w:t>
        </w:r>
      </w:hyperlink>
      <w:r w:rsidR="00C72E6E" w:rsidRPr="00A8219E">
        <w:rPr>
          <w:rStyle w:val="Hyperlink"/>
          <w:rFonts w:cs="Arial"/>
          <w:color w:val="000000" w:themeColor="text1"/>
          <w:sz w:val="24"/>
          <w:szCs w:val="24"/>
          <w:u w:val="none"/>
          <w:shd w:val="clear" w:color="auto" w:fill="FFFFFF"/>
        </w:rPr>
        <w:t>. (2000)</w:t>
      </w:r>
      <w:r w:rsidR="00652855" w:rsidRPr="00A8219E">
        <w:rPr>
          <w:rFonts w:eastAsia="Times New Roman" w:cs="Arial"/>
          <w:color w:val="000000" w:themeColor="text1"/>
          <w:sz w:val="24"/>
          <w:szCs w:val="24"/>
        </w:rPr>
        <w:t xml:space="preserve"> </w:t>
      </w:r>
      <w:r w:rsidR="00652855" w:rsidRPr="00A8219E">
        <w:rPr>
          <w:rFonts w:eastAsia="Times New Roman" w:cs="Arial"/>
          <w:bCs/>
          <w:color w:val="000000" w:themeColor="text1"/>
          <w:sz w:val="24"/>
          <w:szCs w:val="24"/>
        </w:rPr>
        <w:t>The effect of timing of dexamethasone administration on its efficacy as a prophylactic antiemetic for postopera</w:t>
      </w:r>
      <w:r w:rsidR="00C72E6E" w:rsidRPr="00A8219E">
        <w:rPr>
          <w:rFonts w:eastAsia="Times New Roman" w:cs="Arial"/>
          <w:bCs/>
          <w:color w:val="000000" w:themeColor="text1"/>
          <w:sz w:val="24"/>
          <w:szCs w:val="24"/>
        </w:rPr>
        <w:t xml:space="preserve">tive nausea and vomiting </w:t>
      </w:r>
      <w:proofErr w:type="spellStart"/>
      <w:r w:rsidR="00652855" w:rsidRPr="00A8219E">
        <w:rPr>
          <w:rFonts w:eastAsia="Times New Roman" w:cs="Arial"/>
          <w:color w:val="000000" w:themeColor="text1"/>
          <w:sz w:val="24"/>
          <w:szCs w:val="24"/>
        </w:rPr>
        <w:t>Anesth</w:t>
      </w:r>
      <w:proofErr w:type="spellEnd"/>
      <w:r w:rsidR="00652855" w:rsidRPr="00A8219E">
        <w:rPr>
          <w:rFonts w:eastAsia="Times New Roman" w:cs="Arial"/>
          <w:color w:val="000000" w:themeColor="text1"/>
          <w:sz w:val="24"/>
          <w:szCs w:val="24"/>
        </w:rPr>
        <w:t xml:space="preserve"> </w:t>
      </w:r>
      <w:proofErr w:type="spellStart"/>
      <w:r w:rsidR="00652855" w:rsidRPr="00A8219E">
        <w:rPr>
          <w:rFonts w:eastAsia="Times New Roman" w:cs="Arial"/>
          <w:color w:val="000000" w:themeColor="text1"/>
          <w:sz w:val="24"/>
          <w:szCs w:val="24"/>
        </w:rPr>
        <w:t>Analg</w:t>
      </w:r>
      <w:proofErr w:type="spellEnd"/>
      <w:r w:rsidR="00652855" w:rsidRPr="00A8219E">
        <w:rPr>
          <w:rFonts w:eastAsia="Times New Roman" w:cs="Arial"/>
          <w:color w:val="000000" w:themeColor="text1"/>
          <w:sz w:val="24"/>
          <w:szCs w:val="24"/>
        </w:rPr>
        <w:t>, 91, pp. 136-139</w:t>
      </w:r>
    </w:p>
    <w:sectPr w:rsidR="00652855" w:rsidRPr="00A8219E" w:rsidSect="00480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85438"/>
    <w:multiLevelType w:val="hybridMultilevel"/>
    <w:tmpl w:val="829C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C6"/>
    <w:rsid w:val="000029FE"/>
    <w:rsid w:val="00022240"/>
    <w:rsid w:val="00032474"/>
    <w:rsid w:val="00043AF0"/>
    <w:rsid w:val="00070AA8"/>
    <w:rsid w:val="0008783F"/>
    <w:rsid w:val="000B67D4"/>
    <w:rsid w:val="000F2F79"/>
    <w:rsid w:val="00161920"/>
    <w:rsid w:val="0019209C"/>
    <w:rsid w:val="001B278B"/>
    <w:rsid w:val="001D20B0"/>
    <w:rsid w:val="001E4EB5"/>
    <w:rsid w:val="00211FF7"/>
    <w:rsid w:val="002511DD"/>
    <w:rsid w:val="00272CA4"/>
    <w:rsid w:val="002B6AD3"/>
    <w:rsid w:val="002F43E0"/>
    <w:rsid w:val="003129A1"/>
    <w:rsid w:val="00341604"/>
    <w:rsid w:val="00355B4E"/>
    <w:rsid w:val="00363118"/>
    <w:rsid w:val="00391547"/>
    <w:rsid w:val="00395E89"/>
    <w:rsid w:val="0039787F"/>
    <w:rsid w:val="003C3A26"/>
    <w:rsid w:val="003D1444"/>
    <w:rsid w:val="003E7E0F"/>
    <w:rsid w:val="004015DB"/>
    <w:rsid w:val="00431721"/>
    <w:rsid w:val="004352B3"/>
    <w:rsid w:val="004808C0"/>
    <w:rsid w:val="004A0DEC"/>
    <w:rsid w:val="004A2DE6"/>
    <w:rsid w:val="004E69AC"/>
    <w:rsid w:val="005012CC"/>
    <w:rsid w:val="00523BAC"/>
    <w:rsid w:val="00572879"/>
    <w:rsid w:val="005774EE"/>
    <w:rsid w:val="005B54E8"/>
    <w:rsid w:val="005C3D98"/>
    <w:rsid w:val="005D08C8"/>
    <w:rsid w:val="005D397B"/>
    <w:rsid w:val="00652855"/>
    <w:rsid w:val="0068357A"/>
    <w:rsid w:val="00695292"/>
    <w:rsid w:val="006B3BDC"/>
    <w:rsid w:val="006E39AF"/>
    <w:rsid w:val="006F0BF3"/>
    <w:rsid w:val="00703C01"/>
    <w:rsid w:val="00704E92"/>
    <w:rsid w:val="00725F9F"/>
    <w:rsid w:val="00753957"/>
    <w:rsid w:val="00786FD7"/>
    <w:rsid w:val="00792652"/>
    <w:rsid w:val="007C4FC0"/>
    <w:rsid w:val="00832441"/>
    <w:rsid w:val="008534BF"/>
    <w:rsid w:val="00865EE6"/>
    <w:rsid w:val="00883D8A"/>
    <w:rsid w:val="00884366"/>
    <w:rsid w:val="008B5F89"/>
    <w:rsid w:val="008D434B"/>
    <w:rsid w:val="008F015D"/>
    <w:rsid w:val="008F2F2E"/>
    <w:rsid w:val="0091141B"/>
    <w:rsid w:val="00925813"/>
    <w:rsid w:val="00940AE5"/>
    <w:rsid w:val="00952819"/>
    <w:rsid w:val="009C1F4F"/>
    <w:rsid w:val="009C5BB3"/>
    <w:rsid w:val="00A22652"/>
    <w:rsid w:val="00A50D44"/>
    <w:rsid w:val="00A8219E"/>
    <w:rsid w:val="00AA73F8"/>
    <w:rsid w:val="00AB5DF6"/>
    <w:rsid w:val="00AB693C"/>
    <w:rsid w:val="00AB6E3F"/>
    <w:rsid w:val="00AC3D11"/>
    <w:rsid w:val="00B23074"/>
    <w:rsid w:val="00B253D4"/>
    <w:rsid w:val="00B51B6E"/>
    <w:rsid w:val="00B546C1"/>
    <w:rsid w:val="00B8345A"/>
    <w:rsid w:val="00B87211"/>
    <w:rsid w:val="00B94515"/>
    <w:rsid w:val="00BC78EC"/>
    <w:rsid w:val="00C23659"/>
    <w:rsid w:val="00C408D6"/>
    <w:rsid w:val="00C72E6E"/>
    <w:rsid w:val="00C7747B"/>
    <w:rsid w:val="00C918C6"/>
    <w:rsid w:val="00C95CB6"/>
    <w:rsid w:val="00CD3D77"/>
    <w:rsid w:val="00CF2F29"/>
    <w:rsid w:val="00D01B7E"/>
    <w:rsid w:val="00D27CFD"/>
    <w:rsid w:val="00DA70FA"/>
    <w:rsid w:val="00DB5866"/>
    <w:rsid w:val="00DB6BE4"/>
    <w:rsid w:val="00DD79EF"/>
    <w:rsid w:val="00E249D3"/>
    <w:rsid w:val="00E27136"/>
    <w:rsid w:val="00E46392"/>
    <w:rsid w:val="00E565CA"/>
    <w:rsid w:val="00E630E0"/>
    <w:rsid w:val="00EC5764"/>
    <w:rsid w:val="00EF67C7"/>
    <w:rsid w:val="00F44E78"/>
    <w:rsid w:val="00F52DC8"/>
    <w:rsid w:val="00F5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1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18C6"/>
    <w:pPr>
      <w:spacing w:before="100" w:beforeAutospacing="1" w:after="100" w:afterAutospacing="1" w:line="240" w:lineRule="auto"/>
    </w:pPr>
    <w:rPr>
      <w:rFonts w:ascii="Times New Roman" w:hAnsi="Times New Roman" w:cs="Times New Roman"/>
      <w:sz w:val="24"/>
      <w:szCs w:val="24"/>
    </w:rPr>
  </w:style>
  <w:style w:type="character" w:customStyle="1" w:styleId="cit-pub-date">
    <w:name w:val="cit-pub-date"/>
    <w:basedOn w:val="DefaultParagraphFont"/>
    <w:rsid w:val="00C918C6"/>
  </w:style>
  <w:style w:type="character" w:customStyle="1" w:styleId="cit-vol">
    <w:name w:val="cit-vol"/>
    <w:basedOn w:val="DefaultParagraphFont"/>
    <w:rsid w:val="00C918C6"/>
  </w:style>
  <w:style w:type="character" w:customStyle="1" w:styleId="cit-fpage">
    <w:name w:val="cit-fpage"/>
    <w:basedOn w:val="DefaultParagraphFont"/>
    <w:rsid w:val="00C918C6"/>
  </w:style>
  <w:style w:type="character" w:customStyle="1" w:styleId="cit-lpage">
    <w:name w:val="cit-lpage"/>
    <w:basedOn w:val="DefaultParagraphFont"/>
    <w:rsid w:val="00C918C6"/>
  </w:style>
  <w:style w:type="paragraph" w:styleId="BalloonText">
    <w:name w:val="Balloon Text"/>
    <w:basedOn w:val="Normal"/>
    <w:link w:val="BalloonTextChar"/>
    <w:uiPriority w:val="99"/>
    <w:semiHidden/>
    <w:unhideWhenUsed/>
    <w:rsid w:val="00C91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C6"/>
    <w:rPr>
      <w:rFonts w:ascii="Tahoma" w:hAnsi="Tahoma" w:cs="Tahoma"/>
      <w:sz w:val="16"/>
      <w:szCs w:val="16"/>
    </w:rPr>
  </w:style>
  <w:style w:type="paragraph" w:styleId="NoSpacing">
    <w:name w:val="No Spacing"/>
    <w:uiPriority w:val="1"/>
    <w:qFormat/>
    <w:rsid w:val="00272CA4"/>
    <w:pPr>
      <w:spacing w:after="0" w:line="240" w:lineRule="auto"/>
    </w:pPr>
  </w:style>
  <w:style w:type="character" w:styleId="Hyperlink">
    <w:name w:val="Hyperlink"/>
    <w:basedOn w:val="DefaultParagraphFont"/>
    <w:uiPriority w:val="99"/>
    <w:unhideWhenUsed/>
    <w:rsid w:val="00652855"/>
    <w:rPr>
      <w:color w:val="0000FF"/>
      <w:u w:val="single"/>
    </w:rPr>
  </w:style>
  <w:style w:type="character" w:customStyle="1" w:styleId="Heading1Char">
    <w:name w:val="Heading 1 Char"/>
    <w:basedOn w:val="DefaultParagraphFont"/>
    <w:link w:val="Heading1"/>
    <w:uiPriority w:val="9"/>
    <w:rsid w:val="0092581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9C1F4F"/>
    <w:rPr>
      <w:i/>
      <w:iCs/>
    </w:rPr>
  </w:style>
  <w:style w:type="character" w:customStyle="1" w:styleId="hlfld-contribauthor">
    <w:name w:val="hlfld-contribauthor"/>
    <w:basedOn w:val="DefaultParagraphFont"/>
    <w:rsid w:val="00B87211"/>
  </w:style>
  <w:style w:type="character" w:customStyle="1" w:styleId="nlmsource">
    <w:name w:val="nlm_source"/>
    <w:basedOn w:val="DefaultParagraphFont"/>
    <w:rsid w:val="00B87211"/>
  </w:style>
  <w:style w:type="paragraph" w:styleId="ListParagraph">
    <w:name w:val="List Paragraph"/>
    <w:basedOn w:val="Normal"/>
    <w:uiPriority w:val="34"/>
    <w:qFormat/>
    <w:rsid w:val="00B51B6E"/>
    <w:pPr>
      <w:ind w:left="720"/>
      <w:contextualSpacing/>
    </w:pPr>
  </w:style>
  <w:style w:type="character" w:customStyle="1" w:styleId="apple-converted-space">
    <w:name w:val="apple-converted-space"/>
    <w:basedOn w:val="DefaultParagraphFont"/>
    <w:rsid w:val="00DD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4019">
      <w:bodyDiv w:val="1"/>
      <w:marLeft w:val="0"/>
      <w:marRight w:val="0"/>
      <w:marTop w:val="0"/>
      <w:marBottom w:val="0"/>
      <w:divBdr>
        <w:top w:val="none" w:sz="0" w:space="0" w:color="auto"/>
        <w:left w:val="none" w:sz="0" w:space="0" w:color="auto"/>
        <w:bottom w:val="none" w:sz="0" w:space="0" w:color="auto"/>
        <w:right w:val="none" w:sz="0" w:space="0" w:color="auto"/>
      </w:divBdr>
      <w:divsChild>
        <w:div w:id="2105027827">
          <w:marLeft w:val="0"/>
          <w:marRight w:val="0"/>
          <w:marTop w:val="120"/>
          <w:marBottom w:val="0"/>
          <w:divBdr>
            <w:top w:val="none" w:sz="0" w:space="0" w:color="auto"/>
            <w:left w:val="none" w:sz="0" w:space="0" w:color="auto"/>
            <w:bottom w:val="none" w:sz="0" w:space="0" w:color="auto"/>
            <w:right w:val="none" w:sz="0" w:space="0" w:color="auto"/>
          </w:divBdr>
        </w:div>
        <w:div w:id="2137093776">
          <w:marLeft w:val="0"/>
          <w:marRight w:val="0"/>
          <w:marTop w:val="120"/>
          <w:marBottom w:val="0"/>
          <w:divBdr>
            <w:top w:val="none" w:sz="0" w:space="0" w:color="auto"/>
            <w:left w:val="none" w:sz="0" w:space="0" w:color="auto"/>
            <w:bottom w:val="none" w:sz="0" w:space="0" w:color="auto"/>
            <w:right w:val="none" w:sz="0" w:space="0" w:color="auto"/>
          </w:divBdr>
        </w:div>
      </w:divsChild>
    </w:div>
    <w:div w:id="460154478">
      <w:bodyDiv w:val="1"/>
      <w:marLeft w:val="0"/>
      <w:marRight w:val="0"/>
      <w:marTop w:val="0"/>
      <w:marBottom w:val="0"/>
      <w:divBdr>
        <w:top w:val="none" w:sz="0" w:space="0" w:color="auto"/>
        <w:left w:val="none" w:sz="0" w:space="0" w:color="auto"/>
        <w:bottom w:val="none" w:sz="0" w:space="0" w:color="auto"/>
        <w:right w:val="none" w:sz="0" w:space="0" w:color="auto"/>
      </w:divBdr>
    </w:div>
    <w:div w:id="689796047">
      <w:bodyDiv w:val="1"/>
      <w:marLeft w:val="0"/>
      <w:marRight w:val="0"/>
      <w:marTop w:val="0"/>
      <w:marBottom w:val="0"/>
      <w:divBdr>
        <w:top w:val="none" w:sz="0" w:space="0" w:color="auto"/>
        <w:left w:val="none" w:sz="0" w:space="0" w:color="auto"/>
        <w:bottom w:val="none" w:sz="0" w:space="0" w:color="auto"/>
        <w:right w:val="none" w:sz="0" w:space="0" w:color="auto"/>
      </w:divBdr>
    </w:div>
    <w:div w:id="789323981">
      <w:bodyDiv w:val="1"/>
      <w:marLeft w:val="0"/>
      <w:marRight w:val="0"/>
      <w:marTop w:val="0"/>
      <w:marBottom w:val="0"/>
      <w:divBdr>
        <w:top w:val="none" w:sz="0" w:space="0" w:color="auto"/>
        <w:left w:val="none" w:sz="0" w:space="0" w:color="auto"/>
        <w:bottom w:val="none" w:sz="0" w:space="0" w:color="auto"/>
        <w:right w:val="none" w:sz="0" w:space="0" w:color="auto"/>
      </w:divBdr>
    </w:div>
    <w:div w:id="919367588">
      <w:bodyDiv w:val="1"/>
      <w:marLeft w:val="0"/>
      <w:marRight w:val="0"/>
      <w:marTop w:val="0"/>
      <w:marBottom w:val="0"/>
      <w:divBdr>
        <w:top w:val="none" w:sz="0" w:space="0" w:color="auto"/>
        <w:left w:val="none" w:sz="0" w:space="0" w:color="auto"/>
        <w:bottom w:val="none" w:sz="0" w:space="0" w:color="auto"/>
        <w:right w:val="none" w:sz="0" w:space="0" w:color="auto"/>
      </w:divBdr>
    </w:div>
    <w:div w:id="1145515237">
      <w:bodyDiv w:val="1"/>
      <w:marLeft w:val="0"/>
      <w:marRight w:val="0"/>
      <w:marTop w:val="0"/>
      <w:marBottom w:val="0"/>
      <w:divBdr>
        <w:top w:val="none" w:sz="0" w:space="0" w:color="auto"/>
        <w:left w:val="none" w:sz="0" w:space="0" w:color="auto"/>
        <w:bottom w:val="none" w:sz="0" w:space="0" w:color="auto"/>
        <w:right w:val="none" w:sz="0" w:space="0" w:color="auto"/>
      </w:divBdr>
      <w:divsChild>
        <w:div w:id="1746951774">
          <w:marLeft w:val="0"/>
          <w:marRight w:val="0"/>
          <w:marTop w:val="0"/>
          <w:marBottom w:val="0"/>
          <w:divBdr>
            <w:top w:val="none" w:sz="0" w:space="0" w:color="auto"/>
            <w:left w:val="none" w:sz="0" w:space="0" w:color="auto"/>
            <w:bottom w:val="none" w:sz="0" w:space="0" w:color="auto"/>
            <w:right w:val="none" w:sz="0" w:space="0" w:color="auto"/>
          </w:divBdr>
          <w:divsChild>
            <w:div w:id="37168216">
              <w:marLeft w:val="0"/>
              <w:marRight w:val="0"/>
              <w:marTop w:val="0"/>
              <w:marBottom w:val="0"/>
              <w:divBdr>
                <w:top w:val="none" w:sz="0" w:space="0" w:color="auto"/>
                <w:left w:val="none" w:sz="0" w:space="0" w:color="auto"/>
                <w:bottom w:val="none" w:sz="0" w:space="0" w:color="auto"/>
                <w:right w:val="none" w:sz="0" w:space="0" w:color="auto"/>
              </w:divBdr>
              <w:divsChild>
                <w:div w:id="690843212">
                  <w:marLeft w:val="0"/>
                  <w:marRight w:val="0"/>
                  <w:marTop w:val="0"/>
                  <w:marBottom w:val="0"/>
                  <w:divBdr>
                    <w:top w:val="none" w:sz="0" w:space="0" w:color="auto"/>
                    <w:left w:val="none" w:sz="0" w:space="0" w:color="auto"/>
                    <w:bottom w:val="none" w:sz="0" w:space="0" w:color="auto"/>
                    <w:right w:val="none" w:sz="0" w:space="0" w:color="auto"/>
                  </w:divBdr>
                </w:div>
                <w:div w:id="1919484368">
                  <w:marLeft w:val="0"/>
                  <w:marRight w:val="0"/>
                  <w:marTop w:val="0"/>
                  <w:marBottom w:val="0"/>
                  <w:divBdr>
                    <w:top w:val="none" w:sz="0" w:space="0" w:color="auto"/>
                    <w:left w:val="none" w:sz="0" w:space="0" w:color="auto"/>
                    <w:bottom w:val="none" w:sz="0" w:space="0" w:color="auto"/>
                    <w:right w:val="none" w:sz="0" w:space="0" w:color="auto"/>
                  </w:divBdr>
                </w:div>
              </w:divsChild>
            </w:div>
            <w:div w:id="1895508604">
              <w:marLeft w:val="0"/>
              <w:marRight w:val="0"/>
              <w:marTop w:val="0"/>
              <w:marBottom w:val="0"/>
              <w:divBdr>
                <w:top w:val="none" w:sz="0" w:space="0" w:color="auto"/>
                <w:left w:val="none" w:sz="0" w:space="0" w:color="auto"/>
                <w:bottom w:val="none" w:sz="0" w:space="0" w:color="auto"/>
                <w:right w:val="none" w:sz="0" w:space="0" w:color="auto"/>
              </w:divBdr>
              <w:divsChild>
                <w:div w:id="1171915109">
                  <w:marLeft w:val="0"/>
                  <w:marRight w:val="0"/>
                  <w:marTop w:val="0"/>
                  <w:marBottom w:val="0"/>
                  <w:divBdr>
                    <w:top w:val="none" w:sz="0" w:space="0" w:color="auto"/>
                    <w:left w:val="none" w:sz="0" w:space="0" w:color="auto"/>
                    <w:bottom w:val="none" w:sz="0" w:space="0" w:color="auto"/>
                    <w:right w:val="none" w:sz="0" w:space="0" w:color="auto"/>
                  </w:divBdr>
                </w:div>
                <w:div w:id="2875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78294">
          <w:marLeft w:val="0"/>
          <w:marRight w:val="0"/>
          <w:marTop w:val="0"/>
          <w:marBottom w:val="0"/>
          <w:divBdr>
            <w:top w:val="none" w:sz="0" w:space="0" w:color="auto"/>
            <w:left w:val="none" w:sz="0" w:space="0" w:color="auto"/>
            <w:bottom w:val="none" w:sz="0" w:space="0" w:color="auto"/>
            <w:right w:val="none" w:sz="0" w:space="0" w:color="auto"/>
          </w:divBdr>
        </w:div>
        <w:div w:id="1803763034">
          <w:marLeft w:val="0"/>
          <w:marRight w:val="0"/>
          <w:marTop w:val="0"/>
          <w:marBottom w:val="0"/>
          <w:divBdr>
            <w:top w:val="none" w:sz="0" w:space="0" w:color="auto"/>
            <w:left w:val="none" w:sz="0" w:space="0" w:color="auto"/>
            <w:bottom w:val="none" w:sz="0" w:space="0" w:color="auto"/>
            <w:right w:val="none" w:sz="0" w:space="0" w:color="auto"/>
          </w:divBdr>
        </w:div>
        <w:div w:id="820315872">
          <w:marLeft w:val="0"/>
          <w:marRight w:val="0"/>
          <w:marTop w:val="0"/>
          <w:marBottom w:val="0"/>
          <w:divBdr>
            <w:top w:val="none" w:sz="0" w:space="0" w:color="auto"/>
            <w:left w:val="none" w:sz="0" w:space="0" w:color="auto"/>
            <w:bottom w:val="none" w:sz="0" w:space="0" w:color="auto"/>
            <w:right w:val="none" w:sz="0" w:space="0" w:color="auto"/>
          </w:divBdr>
        </w:div>
        <w:div w:id="1538809871">
          <w:marLeft w:val="0"/>
          <w:marRight w:val="0"/>
          <w:marTop w:val="0"/>
          <w:marBottom w:val="0"/>
          <w:divBdr>
            <w:top w:val="none" w:sz="0" w:space="0" w:color="auto"/>
            <w:left w:val="none" w:sz="0" w:space="0" w:color="auto"/>
            <w:bottom w:val="none" w:sz="0" w:space="0" w:color="auto"/>
            <w:right w:val="none" w:sz="0" w:space="0" w:color="auto"/>
          </w:divBdr>
        </w:div>
        <w:div w:id="1448818820">
          <w:marLeft w:val="0"/>
          <w:marRight w:val="0"/>
          <w:marTop w:val="0"/>
          <w:marBottom w:val="0"/>
          <w:divBdr>
            <w:top w:val="none" w:sz="0" w:space="0" w:color="auto"/>
            <w:left w:val="none" w:sz="0" w:space="0" w:color="auto"/>
            <w:bottom w:val="none" w:sz="0" w:space="0" w:color="auto"/>
            <w:right w:val="none" w:sz="0" w:space="0" w:color="auto"/>
          </w:divBdr>
        </w:div>
        <w:div w:id="714816304">
          <w:marLeft w:val="0"/>
          <w:marRight w:val="0"/>
          <w:marTop w:val="0"/>
          <w:marBottom w:val="0"/>
          <w:divBdr>
            <w:top w:val="none" w:sz="0" w:space="0" w:color="auto"/>
            <w:left w:val="none" w:sz="0" w:space="0" w:color="auto"/>
            <w:bottom w:val="none" w:sz="0" w:space="0" w:color="auto"/>
            <w:right w:val="none" w:sz="0" w:space="0" w:color="auto"/>
          </w:divBdr>
        </w:div>
      </w:divsChild>
    </w:div>
    <w:div w:id="1381978988">
      <w:bodyDiv w:val="1"/>
      <w:marLeft w:val="0"/>
      <w:marRight w:val="0"/>
      <w:marTop w:val="0"/>
      <w:marBottom w:val="0"/>
      <w:divBdr>
        <w:top w:val="none" w:sz="0" w:space="0" w:color="auto"/>
        <w:left w:val="none" w:sz="0" w:space="0" w:color="auto"/>
        <w:bottom w:val="none" w:sz="0" w:space="0" w:color="auto"/>
        <w:right w:val="none" w:sz="0" w:space="0" w:color="auto"/>
      </w:divBdr>
    </w:div>
    <w:div w:id="1752583867">
      <w:bodyDiv w:val="1"/>
      <w:marLeft w:val="0"/>
      <w:marRight w:val="0"/>
      <w:marTop w:val="0"/>
      <w:marBottom w:val="0"/>
      <w:divBdr>
        <w:top w:val="none" w:sz="0" w:space="0" w:color="auto"/>
        <w:left w:val="none" w:sz="0" w:space="0" w:color="auto"/>
        <w:bottom w:val="none" w:sz="0" w:space="0" w:color="auto"/>
        <w:right w:val="none" w:sz="0" w:space="0" w:color="auto"/>
      </w:divBdr>
      <w:divsChild>
        <w:div w:id="1634166912">
          <w:marLeft w:val="0"/>
          <w:marRight w:val="0"/>
          <w:marTop w:val="120"/>
          <w:marBottom w:val="0"/>
          <w:divBdr>
            <w:top w:val="none" w:sz="0" w:space="0" w:color="auto"/>
            <w:left w:val="none" w:sz="0" w:space="0" w:color="auto"/>
            <w:bottom w:val="none" w:sz="0" w:space="0" w:color="auto"/>
            <w:right w:val="none" w:sz="0" w:space="0" w:color="auto"/>
          </w:divBdr>
        </w:div>
        <w:div w:id="379211350">
          <w:marLeft w:val="0"/>
          <w:marRight w:val="0"/>
          <w:marTop w:val="120"/>
          <w:marBottom w:val="0"/>
          <w:divBdr>
            <w:top w:val="none" w:sz="0" w:space="0" w:color="auto"/>
            <w:left w:val="none" w:sz="0" w:space="0" w:color="auto"/>
            <w:bottom w:val="none" w:sz="0" w:space="0" w:color="auto"/>
            <w:right w:val="none" w:sz="0" w:space="0" w:color="auto"/>
          </w:divBdr>
        </w:div>
      </w:divsChild>
    </w:div>
    <w:div w:id="1894464324">
      <w:bodyDiv w:val="1"/>
      <w:marLeft w:val="0"/>
      <w:marRight w:val="0"/>
      <w:marTop w:val="0"/>
      <w:marBottom w:val="0"/>
      <w:divBdr>
        <w:top w:val="none" w:sz="0" w:space="0" w:color="auto"/>
        <w:left w:val="none" w:sz="0" w:space="0" w:color="auto"/>
        <w:bottom w:val="none" w:sz="0" w:space="0" w:color="auto"/>
        <w:right w:val="none" w:sz="0" w:space="0" w:color="auto"/>
      </w:divBdr>
    </w:div>
    <w:div w:id="1936939099">
      <w:bodyDiv w:val="1"/>
      <w:marLeft w:val="0"/>
      <w:marRight w:val="0"/>
      <w:marTop w:val="0"/>
      <w:marBottom w:val="0"/>
      <w:divBdr>
        <w:top w:val="none" w:sz="0" w:space="0" w:color="auto"/>
        <w:left w:val="none" w:sz="0" w:space="0" w:color="auto"/>
        <w:bottom w:val="none" w:sz="0" w:space="0" w:color="auto"/>
        <w:right w:val="none" w:sz="0" w:space="0" w:color="auto"/>
      </w:divBdr>
      <w:divsChild>
        <w:div w:id="1611623725">
          <w:marLeft w:val="0"/>
          <w:marRight w:val="0"/>
          <w:marTop w:val="120"/>
          <w:marBottom w:val="0"/>
          <w:divBdr>
            <w:top w:val="none" w:sz="0" w:space="0" w:color="auto"/>
            <w:left w:val="none" w:sz="0" w:space="0" w:color="auto"/>
            <w:bottom w:val="none" w:sz="0" w:space="0" w:color="auto"/>
            <w:right w:val="none" w:sz="0" w:space="0" w:color="auto"/>
          </w:divBdr>
        </w:div>
        <w:div w:id="2017612038">
          <w:marLeft w:val="0"/>
          <w:marRight w:val="0"/>
          <w:marTop w:val="120"/>
          <w:marBottom w:val="0"/>
          <w:divBdr>
            <w:top w:val="none" w:sz="0" w:space="0" w:color="auto"/>
            <w:left w:val="none" w:sz="0" w:space="0" w:color="auto"/>
            <w:bottom w:val="none" w:sz="0" w:space="0" w:color="auto"/>
            <w:right w:val="none" w:sz="0" w:space="0" w:color="auto"/>
          </w:divBdr>
        </w:div>
      </w:divsChild>
    </w:div>
    <w:div w:id="2032485544">
      <w:bodyDiv w:val="1"/>
      <w:marLeft w:val="0"/>
      <w:marRight w:val="0"/>
      <w:marTop w:val="0"/>
      <w:marBottom w:val="0"/>
      <w:divBdr>
        <w:top w:val="none" w:sz="0" w:space="0" w:color="auto"/>
        <w:left w:val="none" w:sz="0" w:space="0" w:color="auto"/>
        <w:bottom w:val="none" w:sz="0" w:space="0" w:color="auto"/>
        <w:right w:val="none" w:sz="0" w:space="0" w:color="auto"/>
      </w:divBdr>
      <w:divsChild>
        <w:div w:id="2094009528">
          <w:marLeft w:val="0"/>
          <w:marRight w:val="0"/>
          <w:marTop w:val="0"/>
          <w:marBottom w:val="0"/>
          <w:divBdr>
            <w:top w:val="none" w:sz="0" w:space="0" w:color="auto"/>
            <w:left w:val="none" w:sz="0" w:space="0" w:color="auto"/>
            <w:bottom w:val="none" w:sz="0" w:space="0" w:color="auto"/>
            <w:right w:val="none" w:sz="0" w:space="0" w:color="auto"/>
          </w:divBdr>
          <w:divsChild>
            <w:div w:id="888758637">
              <w:marLeft w:val="0"/>
              <w:marRight w:val="0"/>
              <w:marTop w:val="0"/>
              <w:marBottom w:val="0"/>
              <w:divBdr>
                <w:top w:val="none" w:sz="0" w:space="0" w:color="auto"/>
                <w:left w:val="none" w:sz="0" w:space="0" w:color="auto"/>
                <w:bottom w:val="none" w:sz="0" w:space="0" w:color="auto"/>
                <w:right w:val="none" w:sz="0" w:space="0" w:color="auto"/>
              </w:divBdr>
              <w:divsChild>
                <w:div w:id="266355965">
                  <w:marLeft w:val="0"/>
                  <w:marRight w:val="0"/>
                  <w:marTop w:val="0"/>
                  <w:marBottom w:val="0"/>
                  <w:divBdr>
                    <w:top w:val="none" w:sz="0" w:space="0" w:color="auto"/>
                    <w:left w:val="none" w:sz="0" w:space="0" w:color="auto"/>
                    <w:bottom w:val="none" w:sz="0" w:space="0" w:color="auto"/>
                    <w:right w:val="none" w:sz="0" w:space="0" w:color="auto"/>
                  </w:divBdr>
                </w:div>
                <w:div w:id="1131897567">
                  <w:marLeft w:val="0"/>
                  <w:marRight w:val="0"/>
                  <w:marTop w:val="0"/>
                  <w:marBottom w:val="0"/>
                  <w:divBdr>
                    <w:top w:val="none" w:sz="0" w:space="0" w:color="auto"/>
                    <w:left w:val="none" w:sz="0" w:space="0" w:color="auto"/>
                    <w:bottom w:val="none" w:sz="0" w:space="0" w:color="auto"/>
                    <w:right w:val="none" w:sz="0" w:space="0" w:color="auto"/>
                  </w:divBdr>
                </w:div>
              </w:divsChild>
            </w:div>
            <w:div w:id="1476336141">
              <w:marLeft w:val="0"/>
              <w:marRight w:val="0"/>
              <w:marTop w:val="0"/>
              <w:marBottom w:val="0"/>
              <w:divBdr>
                <w:top w:val="none" w:sz="0" w:space="0" w:color="auto"/>
                <w:left w:val="none" w:sz="0" w:space="0" w:color="auto"/>
                <w:bottom w:val="none" w:sz="0" w:space="0" w:color="auto"/>
                <w:right w:val="none" w:sz="0" w:space="0" w:color="auto"/>
              </w:divBdr>
              <w:divsChild>
                <w:div w:id="1202599107">
                  <w:marLeft w:val="0"/>
                  <w:marRight w:val="0"/>
                  <w:marTop w:val="0"/>
                  <w:marBottom w:val="0"/>
                  <w:divBdr>
                    <w:top w:val="none" w:sz="0" w:space="0" w:color="auto"/>
                    <w:left w:val="none" w:sz="0" w:space="0" w:color="auto"/>
                    <w:bottom w:val="none" w:sz="0" w:space="0" w:color="auto"/>
                    <w:right w:val="none" w:sz="0" w:space="0" w:color="auto"/>
                  </w:divBdr>
                </w:div>
                <w:div w:id="794906535">
                  <w:marLeft w:val="0"/>
                  <w:marRight w:val="0"/>
                  <w:marTop w:val="0"/>
                  <w:marBottom w:val="0"/>
                  <w:divBdr>
                    <w:top w:val="none" w:sz="0" w:space="0" w:color="auto"/>
                    <w:left w:val="none" w:sz="0" w:space="0" w:color="auto"/>
                    <w:bottom w:val="none" w:sz="0" w:space="0" w:color="auto"/>
                    <w:right w:val="none" w:sz="0" w:space="0" w:color="auto"/>
                  </w:divBdr>
                </w:div>
              </w:divsChild>
            </w:div>
            <w:div w:id="432240851">
              <w:marLeft w:val="0"/>
              <w:marRight w:val="0"/>
              <w:marTop w:val="0"/>
              <w:marBottom w:val="0"/>
              <w:divBdr>
                <w:top w:val="none" w:sz="0" w:space="0" w:color="auto"/>
                <w:left w:val="none" w:sz="0" w:space="0" w:color="auto"/>
                <w:bottom w:val="none" w:sz="0" w:space="0" w:color="auto"/>
                <w:right w:val="none" w:sz="0" w:space="0" w:color="auto"/>
              </w:divBdr>
              <w:divsChild>
                <w:div w:id="2038654915">
                  <w:marLeft w:val="0"/>
                  <w:marRight w:val="0"/>
                  <w:marTop w:val="0"/>
                  <w:marBottom w:val="0"/>
                  <w:divBdr>
                    <w:top w:val="none" w:sz="0" w:space="0" w:color="auto"/>
                    <w:left w:val="none" w:sz="0" w:space="0" w:color="auto"/>
                    <w:bottom w:val="none" w:sz="0" w:space="0" w:color="auto"/>
                    <w:right w:val="none" w:sz="0" w:space="0" w:color="auto"/>
                  </w:divBdr>
                </w:div>
                <w:div w:id="1102338699">
                  <w:marLeft w:val="0"/>
                  <w:marRight w:val="0"/>
                  <w:marTop w:val="0"/>
                  <w:marBottom w:val="0"/>
                  <w:divBdr>
                    <w:top w:val="none" w:sz="0" w:space="0" w:color="auto"/>
                    <w:left w:val="none" w:sz="0" w:space="0" w:color="auto"/>
                    <w:bottom w:val="none" w:sz="0" w:space="0" w:color="auto"/>
                    <w:right w:val="none" w:sz="0" w:space="0" w:color="auto"/>
                  </w:divBdr>
                </w:div>
              </w:divsChild>
            </w:div>
            <w:div w:id="1531990368">
              <w:marLeft w:val="0"/>
              <w:marRight w:val="0"/>
              <w:marTop w:val="0"/>
              <w:marBottom w:val="0"/>
              <w:divBdr>
                <w:top w:val="none" w:sz="0" w:space="0" w:color="auto"/>
                <w:left w:val="none" w:sz="0" w:space="0" w:color="auto"/>
                <w:bottom w:val="none" w:sz="0" w:space="0" w:color="auto"/>
                <w:right w:val="none" w:sz="0" w:space="0" w:color="auto"/>
              </w:divBdr>
              <w:divsChild>
                <w:div w:id="1566792619">
                  <w:marLeft w:val="0"/>
                  <w:marRight w:val="0"/>
                  <w:marTop w:val="0"/>
                  <w:marBottom w:val="0"/>
                  <w:divBdr>
                    <w:top w:val="none" w:sz="0" w:space="0" w:color="auto"/>
                    <w:left w:val="none" w:sz="0" w:space="0" w:color="auto"/>
                    <w:bottom w:val="none" w:sz="0" w:space="0" w:color="auto"/>
                    <w:right w:val="none" w:sz="0" w:space="0" w:color="auto"/>
                  </w:divBdr>
                </w:div>
                <w:div w:id="11781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6539">
          <w:marLeft w:val="0"/>
          <w:marRight w:val="0"/>
          <w:marTop w:val="0"/>
          <w:marBottom w:val="0"/>
          <w:divBdr>
            <w:top w:val="none" w:sz="0" w:space="0" w:color="auto"/>
            <w:left w:val="none" w:sz="0" w:space="0" w:color="auto"/>
            <w:bottom w:val="none" w:sz="0" w:space="0" w:color="auto"/>
            <w:right w:val="none" w:sz="0" w:space="0" w:color="auto"/>
          </w:divBdr>
        </w:div>
        <w:div w:id="1823963088">
          <w:marLeft w:val="0"/>
          <w:marRight w:val="0"/>
          <w:marTop w:val="0"/>
          <w:marBottom w:val="0"/>
          <w:divBdr>
            <w:top w:val="none" w:sz="0" w:space="0" w:color="auto"/>
            <w:left w:val="none" w:sz="0" w:space="0" w:color="auto"/>
            <w:bottom w:val="none" w:sz="0" w:space="0" w:color="auto"/>
            <w:right w:val="none" w:sz="0" w:space="0" w:color="auto"/>
          </w:divBdr>
        </w:div>
        <w:div w:id="253369139">
          <w:marLeft w:val="0"/>
          <w:marRight w:val="0"/>
          <w:marTop w:val="0"/>
          <w:marBottom w:val="0"/>
          <w:divBdr>
            <w:top w:val="none" w:sz="0" w:space="0" w:color="auto"/>
            <w:left w:val="none" w:sz="0" w:space="0" w:color="auto"/>
            <w:bottom w:val="none" w:sz="0" w:space="0" w:color="auto"/>
            <w:right w:val="none" w:sz="0" w:space="0" w:color="auto"/>
          </w:divBdr>
        </w:div>
        <w:div w:id="1886871945">
          <w:marLeft w:val="0"/>
          <w:marRight w:val="0"/>
          <w:marTop w:val="0"/>
          <w:marBottom w:val="0"/>
          <w:divBdr>
            <w:top w:val="none" w:sz="0" w:space="0" w:color="auto"/>
            <w:left w:val="none" w:sz="0" w:space="0" w:color="auto"/>
            <w:bottom w:val="none" w:sz="0" w:space="0" w:color="auto"/>
            <w:right w:val="none" w:sz="0" w:space="0" w:color="auto"/>
          </w:divBdr>
        </w:div>
        <w:div w:id="2090148895">
          <w:marLeft w:val="0"/>
          <w:marRight w:val="0"/>
          <w:marTop w:val="0"/>
          <w:marBottom w:val="0"/>
          <w:divBdr>
            <w:top w:val="none" w:sz="0" w:space="0" w:color="auto"/>
            <w:left w:val="none" w:sz="0" w:space="0" w:color="auto"/>
            <w:bottom w:val="none" w:sz="0" w:space="0" w:color="auto"/>
            <w:right w:val="none" w:sz="0" w:space="0" w:color="auto"/>
          </w:divBdr>
        </w:div>
        <w:div w:id="158650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Whelan%20RP%5BAuthor%5D&amp;cauthor=true&amp;cauthor_uid=23035051" TargetMode="External"/><Relationship Id="rId13" Type="http://schemas.openxmlformats.org/officeDocument/2006/relationships/hyperlink" Target="https://www.ncbi.nlm.nih.gov/pubmed/23647207" TargetMode="External"/><Relationship Id="rId18" Type="http://schemas.openxmlformats.org/officeDocument/2006/relationships/hyperlink" Target="https://www.ncbi.nlm.nih.gov/pubmed/?term=Szarvas%20S%5BAuthor%5D&amp;cauthor=true&amp;cauthor_uid=12818978" TargetMode="External"/><Relationship Id="rId26" Type="http://schemas.openxmlformats.org/officeDocument/2006/relationships/hyperlink" Target="https://www.ncbi.nlm.nih.gov/pubmed/?term=Allen%20TK%5BAuthor%5D&amp;cauthor=true&amp;cauthor_uid=23220857" TargetMode="External"/><Relationship Id="rId3" Type="http://schemas.openxmlformats.org/officeDocument/2006/relationships/styles" Target="styles.xml"/><Relationship Id="rId21" Type="http://schemas.openxmlformats.org/officeDocument/2006/relationships/hyperlink" Target="https://www.ncbi.nlm.nih.gov/pubmed/?term=Murphy%20D%5BAuthor%5D&amp;cauthor=true&amp;cauthor_uid=12818978" TargetMode="External"/><Relationship Id="rId7" Type="http://schemas.openxmlformats.org/officeDocument/2006/relationships/hyperlink" Target="https://www.ncbi.nlm.nih.gov/pubmed/?term=Apfel%20CC%5BAuthor%5D&amp;cauthor=true&amp;cauthor_uid=23035051" TargetMode="External"/><Relationship Id="rId12" Type="http://schemas.openxmlformats.org/officeDocument/2006/relationships/hyperlink" Target="https://cks.nice.org.uk/nauseavomiting-in-pregnancy" TargetMode="External"/><Relationship Id="rId17" Type="http://schemas.openxmlformats.org/officeDocument/2006/relationships/hyperlink" Target="https://www.ncbi.nlm.nih.gov/pubmed/10696570" TargetMode="External"/><Relationship Id="rId25" Type="http://schemas.openxmlformats.org/officeDocument/2006/relationships/hyperlink" Target="https://www.ncbi.nlm.nih.gov/pubmed/?term=Jones%20CA%5BAuthor%5D&amp;cauthor=true&amp;cauthor_uid=23220857" TargetMode="External"/><Relationship Id="rId2" Type="http://schemas.openxmlformats.org/officeDocument/2006/relationships/numbering" Target="numbering.xml"/><Relationship Id="rId16" Type="http://schemas.openxmlformats.org/officeDocument/2006/relationships/hyperlink" Target="https://www.ncbi.nlm.nih.gov/pubmed/?term=Romero%20LM%5BAuthor%5D&amp;cauthor=true&amp;cauthor_uid=10696570" TargetMode="External"/><Relationship Id="rId20" Type="http://schemas.openxmlformats.org/officeDocument/2006/relationships/hyperlink" Target="https://www.ncbi.nlm.nih.gov/pubmed/?term=Owens%20J%5BAuthor%5D&amp;cauthor=true&amp;cauthor_uid=12818978" TargetMode="External"/><Relationship Id="rId29" Type="http://schemas.openxmlformats.org/officeDocument/2006/relationships/hyperlink" Target="https://www.ncbi.nlm.nih.gov/pubmed/?term=Wang%20JJ%5BAuthor%5D&amp;cauthor=true&amp;cauthor_uid=10866900" TargetMode="External"/><Relationship Id="rId1" Type="http://schemas.openxmlformats.org/officeDocument/2006/relationships/customXml" Target="../customXml/item1.xml"/><Relationship Id="rId6" Type="http://schemas.openxmlformats.org/officeDocument/2006/relationships/hyperlink" Target="mailto:sharon.rees@lsbu.ac.uk" TargetMode="External"/><Relationship Id="rId11" Type="http://schemas.openxmlformats.org/officeDocument/2006/relationships/hyperlink" Target="https://cks.nice.org.uk/palliative-care-nausea-and-vomiting" TargetMode="External"/><Relationship Id="rId24" Type="http://schemas.openxmlformats.org/officeDocument/2006/relationships/hyperlink" Target="https://www.ncbi.nlm.nih.gov/pubmed/?term=Waldron%20NH%5BAuthor%5D&amp;cauthor=true&amp;cauthor_uid=2322085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Sapolsky%20RM%5BAuthor%5D&amp;cauthor=true&amp;cauthor_uid=10696570" TargetMode="External"/><Relationship Id="rId23" Type="http://schemas.openxmlformats.org/officeDocument/2006/relationships/hyperlink" Target="https://www.ncbi.nlm.nih.gov/pubmed/12818978" TargetMode="External"/><Relationship Id="rId28" Type="http://schemas.openxmlformats.org/officeDocument/2006/relationships/hyperlink" Target="https://www.ncbi.nlm.nih.gov/pubmed/23220857" TargetMode="External"/><Relationship Id="rId10" Type="http://schemas.openxmlformats.org/officeDocument/2006/relationships/hyperlink" Target="https://www.evidence.nhs.uk/formulary/bnf/current" TargetMode="External"/><Relationship Id="rId19" Type="http://schemas.openxmlformats.org/officeDocument/2006/relationships/hyperlink" Target="https://www.ncbi.nlm.nih.gov/pubmed/?term=Harmon%20DC%5BAuthor%5D&amp;cauthor=true&amp;cauthor_uid=1281897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Zhang%20K%5BAuthor%5D&amp;cauthor=true&amp;cauthor_uid=23035051" TargetMode="External"/><Relationship Id="rId14" Type="http://schemas.openxmlformats.org/officeDocument/2006/relationships/hyperlink" Target="https://www.rcog.org.uk/globalassets/documents/guidelines/green-top-guidelines/gtg69-hyperemesis.pdf" TargetMode="External"/><Relationship Id="rId22" Type="http://schemas.openxmlformats.org/officeDocument/2006/relationships/hyperlink" Target="https://www.ncbi.nlm.nih.gov/pubmed/?term=Shorten%20GD%5BAuthor%5D&amp;cauthor=true&amp;cauthor_uid=12818978" TargetMode="External"/><Relationship Id="rId27" Type="http://schemas.openxmlformats.org/officeDocument/2006/relationships/hyperlink" Target="https://www.ncbi.nlm.nih.gov/pubmed/?term=Habib%20AS%5BAuthor%5D&amp;cauthor=true&amp;cauthor_uid=23220857" TargetMode="External"/><Relationship Id="rId30" Type="http://schemas.openxmlformats.org/officeDocument/2006/relationships/hyperlink" Target="https://www.ncbi.nlm.nih.gov/pubmed/?term=Tang%20CS%5BAuthor%5D&amp;cauthor=true&amp;cauthor_uid=10866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BB3DB-4E5E-034E-BE8D-B07A7D63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5018</Words>
  <Characters>28604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Sharon Rees</cp:lastModifiedBy>
  <cp:revision>10</cp:revision>
  <cp:lastPrinted>2017-10-18T20:26:00Z</cp:lastPrinted>
  <dcterms:created xsi:type="dcterms:W3CDTF">2017-10-24T11:25:00Z</dcterms:created>
  <dcterms:modified xsi:type="dcterms:W3CDTF">2018-02-13T15:00:00Z</dcterms:modified>
</cp:coreProperties>
</file>