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85" w:rsidRPr="00670485" w:rsidRDefault="00670485" w:rsidP="00670485">
      <w:pPr>
        <w:rPr>
          <w:b/>
        </w:rPr>
      </w:pPr>
      <w:r w:rsidRPr="00670485">
        <w:rPr>
          <w:b/>
        </w:rPr>
        <w:t>ABSTRACT</w:t>
      </w:r>
    </w:p>
    <w:p w:rsidR="00670485" w:rsidRDefault="00670485" w:rsidP="00670485">
      <w:r w:rsidRPr="00670485">
        <w:rPr>
          <w:b/>
        </w:rPr>
        <w:t>Aim:</w:t>
      </w:r>
      <w:r>
        <w:t xml:space="preserve"> to identify the most effective suctioning technique for the prevention of ventilator-associated pneumonia. Background: ventilator-associated pneumonia is an important hospital-acquired infection associated with increased mortality and morbidity. </w:t>
      </w:r>
      <w:r w:rsidRPr="00670485">
        <w:rPr>
          <w:b/>
        </w:rPr>
        <w:t>Method:</w:t>
      </w:r>
      <w:r>
        <w:t xml:space="preserve"> a rapid review included an electronic database search of articles published between January 2009 and March 2016. The quality of the seven included studies </w:t>
      </w:r>
      <w:proofErr w:type="gramStart"/>
      <w:r>
        <w:t>was appraised</w:t>
      </w:r>
      <w:proofErr w:type="gramEnd"/>
      <w:r>
        <w:t xml:space="preserve"> and data were subjected to tabular and narrative syntheses. </w:t>
      </w:r>
      <w:r w:rsidRPr="00670485">
        <w:rPr>
          <w:b/>
        </w:rPr>
        <w:t>Results:</w:t>
      </w:r>
      <w:r>
        <w:t xml:space="preserve"> closed suction systems have no clear advantage over open suction, but may better prevent late-onset ventilator-associated pneumonia. Subglottic secretion drainage reduces ventilator-associated pneumonia incidence. </w:t>
      </w:r>
      <w:r w:rsidRPr="00670485">
        <w:rPr>
          <w:b/>
        </w:rPr>
        <w:t>Conclusion:</w:t>
      </w:r>
      <w:r>
        <w:t xml:space="preserve"> open versus closed suction combined with subglottic secretion drainage requires ongoing research. Alongside this, policy guidance, education, behavioural and managerial strategies </w:t>
      </w:r>
      <w:proofErr w:type="gramStart"/>
      <w:r>
        <w:t>must be implemented</w:t>
      </w:r>
      <w:proofErr w:type="gramEnd"/>
      <w:r>
        <w:t>.</w:t>
      </w:r>
    </w:p>
    <w:p w:rsidR="00670485" w:rsidRDefault="00670485" w:rsidP="00670485">
      <w:r w:rsidRPr="00670485">
        <w:rPr>
          <w:b/>
        </w:rPr>
        <w:t>Key words:</w:t>
      </w:r>
      <w:r>
        <w:t xml:space="preserve"> Pneumonia, ventilator-associated </w:t>
      </w:r>
      <w:r>
        <w:rPr>
          <w:rFonts w:ascii="Arial" w:hAnsi="Arial" w:cs="Arial"/>
        </w:rPr>
        <w:t>■</w:t>
      </w:r>
      <w:r>
        <w:t xml:space="preserve"> Suction </w:t>
      </w:r>
      <w:r>
        <w:rPr>
          <w:rFonts w:ascii="Arial" w:hAnsi="Arial" w:cs="Arial"/>
        </w:rPr>
        <w:t>■</w:t>
      </w:r>
      <w:r>
        <w:t xml:space="preserve"> Critical care </w:t>
      </w:r>
      <w:r>
        <w:rPr>
          <w:rFonts w:ascii="Arial" w:hAnsi="Arial" w:cs="Arial"/>
        </w:rPr>
        <w:t>■</w:t>
      </w:r>
      <w:r>
        <w:t xml:space="preserve"> Respiration, artificial </w:t>
      </w:r>
      <w:r>
        <w:rPr>
          <w:rFonts w:ascii="Arial" w:hAnsi="Arial" w:cs="Arial"/>
        </w:rPr>
        <w:t>■</w:t>
      </w:r>
      <w:r>
        <w:t xml:space="preserve"> Intubation </w:t>
      </w:r>
      <w:r>
        <w:rPr>
          <w:rFonts w:ascii="Arial" w:hAnsi="Arial" w:cs="Arial"/>
        </w:rPr>
        <w:t>■</w:t>
      </w:r>
      <w:r>
        <w:t xml:space="preserve"> Infection prevention and control</w:t>
      </w:r>
    </w:p>
    <w:p w:rsidR="00670485" w:rsidRPr="00670485" w:rsidRDefault="00670485" w:rsidP="00670485">
      <w:pPr>
        <w:rPr>
          <w:b/>
        </w:rPr>
      </w:pPr>
      <w:r w:rsidRPr="00670485">
        <w:rPr>
          <w:b/>
        </w:rPr>
        <w:t>Introduction and backgroun</w:t>
      </w:r>
      <w:r>
        <w:rPr>
          <w:b/>
        </w:rPr>
        <w:t>d</w:t>
      </w:r>
    </w:p>
    <w:p w:rsidR="00670485" w:rsidRPr="00670485" w:rsidRDefault="00670485" w:rsidP="00670485">
      <w:r w:rsidRPr="00670485">
        <w:t>Hospital-acquired infections increase mortality</w:t>
      </w:r>
      <w:r>
        <w:t xml:space="preserve"> </w:t>
      </w:r>
      <w:r w:rsidRPr="00670485">
        <w:t>(World Health Organization, 2009) and cost</w:t>
      </w:r>
      <w:r>
        <w:t xml:space="preserve"> </w:t>
      </w:r>
      <w:r w:rsidRPr="00670485">
        <w:t>the NHS an estimated £1 billion annually</w:t>
      </w:r>
      <w:r>
        <w:t xml:space="preserve"> </w:t>
      </w:r>
      <w:r w:rsidRPr="00670485">
        <w:t>(National Institute for Health and Care</w:t>
      </w:r>
      <w:r>
        <w:t xml:space="preserve"> </w:t>
      </w:r>
      <w:r w:rsidRPr="00670485">
        <w:t>Excellence (NICE), 2012).</w:t>
      </w:r>
      <w:r>
        <w:t xml:space="preserve"> </w:t>
      </w:r>
      <w:r w:rsidRPr="00670485">
        <w:t>Ventilator-associated pneumonia (VAP) is a hospital-acquired</w:t>
      </w:r>
      <w:r>
        <w:t xml:space="preserve"> </w:t>
      </w:r>
      <w:r w:rsidRPr="00670485">
        <w:t>pneumonia that occurs 48 hours or more after endotracheal</w:t>
      </w:r>
      <w:r>
        <w:t xml:space="preserve"> </w:t>
      </w:r>
      <w:r w:rsidRPr="00670485">
        <w:t>intubation. It is the most frequent nosocomial infection in the</w:t>
      </w:r>
      <w:r>
        <w:t xml:space="preserve"> </w:t>
      </w:r>
      <w:r w:rsidRPr="00670485">
        <w:t>intensive care unit (ICU) (Hunter, 2012) and its devastating</w:t>
      </w:r>
      <w:r>
        <w:t xml:space="preserve"> </w:t>
      </w:r>
      <w:r w:rsidRPr="00670485">
        <w:t>impacts have resulted in VAP being proposed as an indicator</w:t>
      </w:r>
      <w:r>
        <w:t xml:space="preserve"> </w:t>
      </w:r>
      <w:r w:rsidRPr="00670485">
        <w:t>of quality care and its prevention becoming a national patient</w:t>
      </w:r>
      <w:r>
        <w:t xml:space="preserve"> </w:t>
      </w:r>
      <w:r w:rsidRPr="00670485">
        <w:t>safety goal (</w:t>
      </w:r>
      <w:proofErr w:type="spellStart"/>
      <w:r w:rsidRPr="00670485">
        <w:t>Mietto</w:t>
      </w:r>
      <w:proofErr w:type="spellEnd"/>
      <w:r w:rsidRPr="00670485">
        <w:t xml:space="preserve"> et al, 2013).</w:t>
      </w:r>
      <w:r>
        <w:t xml:space="preserve"> </w:t>
      </w:r>
      <w:r w:rsidRPr="00670485">
        <w:t>Tracheal suctioning is one of the most common invasive</w:t>
      </w:r>
      <w:r>
        <w:t xml:space="preserve"> </w:t>
      </w:r>
      <w:r w:rsidRPr="00670485">
        <w:t>procedures performed by nurses on ICU patients and is crucial</w:t>
      </w:r>
      <w:r>
        <w:t xml:space="preserve"> </w:t>
      </w:r>
      <w:r w:rsidRPr="00670485">
        <w:t>to reducing the risk of VAP (</w:t>
      </w:r>
      <w:proofErr w:type="spellStart"/>
      <w:r w:rsidRPr="00670485">
        <w:t>Mietto</w:t>
      </w:r>
      <w:proofErr w:type="spellEnd"/>
      <w:r w:rsidRPr="00670485">
        <w:t xml:space="preserve"> et al, 2013). Tracheal</w:t>
      </w:r>
      <w:r>
        <w:t xml:space="preserve"> </w:t>
      </w:r>
      <w:r w:rsidRPr="00670485">
        <w:t xml:space="preserve">suctioning </w:t>
      </w:r>
      <w:proofErr w:type="gramStart"/>
      <w:r w:rsidRPr="00670485">
        <w:t>is traditionally performed</w:t>
      </w:r>
      <w:proofErr w:type="gramEnd"/>
      <w:r w:rsidRPr="00670485">
        <w:t xml:space="preserve"> using the open suction</w:t>
      </w:r>
      <w:r>
        <w:t xml:space="preserve"> </w:t>
      </w:r>
      <w:r w:rsidRPr="00670485">
        <w:t>system (OSS), which involves disconnecting the</w:t>
      </w:r>
      <w:r>
        <w:t xml:space="preserve"> </w:t>
      </w:r>
      <w:r w:rsidRPr="00670485">
        <w:t>patient from the ventilator and introducing a single-use suction</w:t>
      </w:r>
      <w:r>
        <w:t xml:space="preserve"> </w:t>
      </w:r>
      <w:r w:rsidRPr="00670485">
        <w:t>catheter (</w:t>
      </w:r>
      <w:proofErr w:type="spellStart"/>
      <w:r w:rsidRPr="00670485">
        <w:t>Subirana</w:t>
      </w:r>
      <w:proofErr w:type="spellEnd"/>
      <w:r w:rsidRPr="00670485">
        <w:t xml:space="preserve"> et al, 2007). In contrast, the closed suction</w:t>
      </w:r>
      <w:r>
        <w:t xml:space="preserve"> </w:t>
      </w:r>
      <w:r w:rsidR="00550351">
        <w:t xml:space="preserve">system (CSS) </w:t>
      </w:r>
      <w:r w:rsidRPr="00670485">
        <w:t>consists of a multi-use suction catheter</w:t>
      </w:r>
      <w:r>
        <w:t xml:space="preserve"> </w:t>
      </w:r>
      <w:r w:rsidRPr="00670485">
        <w:t>included within the ventilation circuit, preventing the need</w:t>
      </w:r>
      <w:r>
        <w:t xml:space="preserve"> </w:t>
      </w:r>
      <w:r w:rsidRPr="00670485">
        <w:t>for disconnection and the resultant loss of airway pressure</w:t>
      </w:r>
      <w:r>
        <w:t xml:space="preserve"> </w:t>
      </w:r>
      <w:r w:rsidRPr="00670485">
        <w:t>(</w:t>
      </w:r>
      <w:proofErr w:type="spellStart"/>
      <w:r w:rsidRPr="00670485">
        <w:t>Lorente</w:t>
      </w:r>
      <w:proofErr w:type="spellEnd"/>
      <w:r w:rsidRPr="00670485">
        <w:t xml:space="preserve"> et al, 2006). There are many suggested advantages of</w:t>
      </w:r>
      <w:r>
        <w:t xml:space="preserve"> </w:t>
      </w:r>
      <w:r w:rsidRPr="00670485">
        <w:t>CSS compared with OSS, including improved oxygenation,</w:t>
      </w:r>
      <w:r>
        <w:t xml:space="preserve"> </w:t>
      </w:r>
      <w:r w:rsidRPr="00670485">
        <w:t>maintenance of positive end-expiratory pressure meaning</w:t>
      </w:r>
      <w:r>
        <w:t xml:space="preserve"> </w:t>
      </w:r>
      <w:r w:rsidRPr="00670485">
        <w:t>reduced risk of alveolar de-recruitment, and smaller loss of lung</w:t>
      </w:r>
      <w:r>
        <w:t xml:space="preserve"> </w:t>
      </w:r>
      <w:r w:rsidRPr="00670485">
        <w:t>volume (</w:t>
      </w:r>
      <w:proofErr w:type="spellStart"/>
      <w:r w:rsidRPr="00670485">
        <w:t>Subirana</w:t>
      </w:r>
      <w:proofErr w:type="spellEnd"/>
      <w:r w:rsidRPr="00670485">
        <w:t xml:space="preserve"> et al, 2007; </w:t>
      </w:r>
      <w:proofErr w:type="spellStart"/>
      <w:r w:rsidRPr="00670485">
        <w:t>Muscedere</w:t>
      </w:r>
      <w:proofErr w:type="spellEnd"/>
      <w:r w:rsidRPr="00670485">
        <w:t xml:space="preserve"> et al, 2008). The closed</w:t>
      </w:r>
      <w:r>
        <w:t xml:space="preserve"> </w:t>
      </w:r>
      <w:r w:rsidRPr="00670485">
        <w:t>design also minimises the chance of potential contamination</w:t>
      </w:r>
      <w:r>
        <w:t xml:space="preserve"> </w:t>
      </w:r>
      <w:r w:rsidRPr="00670485">
        <w:t>from either the environment or the health professional, thereby</w:t>
      </w:r>
      <w:r>
        <w:t xml:space="preserve"> </w:t>
      </w:r>
      <w:r w:rsidRPr="00670485">
        <w:t>reducing the risk of bacterial transmission during suctioning</w:t>
      </w:r>
      <w:r>
        <w:t xml:space="preserve"> </w:t>
      </w:r>
      <w:r w:rsidRPr="00670485">
        <w:t>(</w:t>
      </w:r>
      <w:proofErr w:type="spellStart"/>
      <w:r w:rsidRPr="00670485">
        <w:t>Subirana</w:t>
      </w:r>
      <w:proofErr w:type="spellEnd"/>
      <w:r w:rsidRPr="00670485">
        <w:t xml:space="preserve"> et al, 2007; </w:t>
      </w:r>
      <w:proofErr w:type="spellStart"/>
      <w:r w:rsidRPr="00670485">
        <w:t>Åkerman</w:t>
      </w:r>
      <w:proofErr w:type="spellEnd"/>
      <w:r w:rsidRPr="00670485">
        <w:t xml:space="preserve"> et al, 2014). However, the benefits</w:t>
      </w:r>
      <w:r>
        <w:t xml:space="preserve"> </w:t>
      </w:r>
      <w:r w:rsidRPr="00670485">
        <w:t>of CSS remain contentious and there is no current consensus</w:t>
      </w:r>
      <w:r>
        <w:t xml:space="preserve"> </w:t>
      </w:r>
      <w:r w:rsidRPr="00670485">
        <w:t xml:space="preserve">on which device </w:t>
      </w:r>
      <w:proofErr w:type="gramStart"/>
      <w:r w:rsidRPr="00670485">
        <w:t>should be recommended</w:t>
      </w:r>
      <w:proofErr w:type="gramEnd"/>
      <w:r w:rsidRPr="00670485">
        <w:t xml:space="preserve"> for clinical practice</w:t>
      </w:r>
      <w:r>
        <w:t xml:space="preserve"> </w:t>
      </w:r>
      <w:r w:rsidRPr="00670485">
        <w:t>(</w:t>
      </w:r>
      <w:proofErr w:type="spellStart"/>
      <w:r w:rsidRPr="00670485">
        <w:t>Rello</w:t>
      </w:r>
      <w:proofErr w:type="spellEnd"/>
      <w:r w:rsidRPr="00670485">
        <w:t xml:space="preserve"> et al, 2011; </w:t>
      </w:r>
      <w:proofErr w:type="spellStart"/>
      <w:r w:rsidRPr="00670485">
        <w:t>Åkerman</w:t>
      </w:r>
      <w:proofErr w:type="spellEnd"/>
      <w:r w:rsidRPr="00670485">
        <w:t xml:space="preserve"> et al, 2014). Meta-analyses have been</w:t>
      </w:r>
      <w:r>
        <w:t xml:space="preserve"> </w:t>
      </w:r>
      <w:r w:rsidRPr="00670485">
        <w:t>unable to demonstrate the benefit of CSS over OSS in reducing</w:t>
      </w:r>
      <w:r>
        <w:t xml:space="preserve"> </w:t>
      </w:r>
      <w:r w:rsidRPr="00670485">
        <w:t>contamination, preventing VAP or in reducing mortality and</w:t>
      </w:r>
      <w:r>
        <w:t xml:space="preserve"> </w:t>
      </w:r>
      <w:r w:rsidRPr="00670485">
        <w:t>length of hospital stay (</w:t>
      </w:r>
      <w:proofErr w:type="spellStart"/>
      <w:r w:rsidRPr="00670485">
        <w:t>Jongerden</w:t>
      </w:r>
      <w:proofErr w:type="spellEnd"/>
      <w:r w:rsidRPr="00670485">
        <w:t xml:space="preserve"> et al, 2007; Peter et al, 2007;</w:t>
      </w:r>
      <w:r>
        <w:t xml:space="preserve"> </w:t>
      </w:r>
      <w:proofErr w:type="spellStart"/>
      <w:r w:rsidRPr="00670485">
        <w:t>Subirana</w:t>
      </w:r>
      <w:proofErr w:type="spellEnd"/>
      <w:r w:rsidRPr="00670485">
        <w:t xml:space="preserve"> et al, 2007; </w:t>
      </w:r>
      <w:proofErr w:type="spellStart"/>
      <w:r w:rsidRPr="00670485">
        <w:t>Siempos</w:t>
      </w:r>
      <w:proofErr w:type="spellEnd"/>
      <w:r w:rsidRPr="00670485">
        <w:t xml:space="preserve"> et al, 2008).</w:t>
      </w:r>
      <w:r>
        <w:t xml:space="preserve"> </w:t>
      </w:r>
    </w:p>
    <w:p w:rsidR="00670485" w:rsidRPr="00670485" w:rsidRDefault="00670485" w:rsidP="00670485">
      <w:r w:rsidRPr="00670485">
        <w:t>As an adjunct to tracheal suctioning, subglottic secretion</w:t>
      </w:r>
      <w:r>
        <w:t xml:space="preserve"> </w:t>
      </w:r>
      <w:r w:rsidRPr="00670485">
        <w:t xml:space="preserve">drainage (SSD) </w:t>
      </w:r>
      <w:proofErr w:type="gramStart"/>
      <w:r w:rsidRPr="00670485">
        <w:t>is recommended</w:t>
      </w:r>
      <w:proofErr w:type="gramEnd"/>
      <w:r w:rsidRPr="00670485">
        <w:t xml:space="preserve"> to prevent VAP (Institute</w:t>
      </w:r>
      <w:r>
        <w:t xml:space="preserve"> </w:t>
      </w:r>
      <w:r w:rsidRPr="00670485">
        <w:t xml:space="preserve">for Healthcare Improvement, 2012; </w:t>
      </w:r>
      <w:proofErr w:type="spellStart"/>
      <w:r w:rsidRPr="00670485">
        <w:t>Keyt</w:t>
      </w:r>
      <w:proofErr w:type="spellEnd"/>
      <w:r w:rsidRPr="00670485">
        <w:t xml:space="preserve"> et al, 2014). This</w:t>
      </w:r>
      <w:r>
        <w:t xml:space="preserve"> can be performed </w:t>
      </w:r>
      <w:r w:rsidRPr="00670485">
        <w:t>continuously or intermittently through a</w:t>
      </w:r>
      <w:r>
        <w:t xml:space="preserve"> </w:t>
      </w:r>
      <w:r w:rsidRPr="00670485">
        <w:t>specifically modified endotracheal tube (ETT) equipped with</w:t>
      </w:r>
      <w:r>
        <w:t xml:space="preserve"> </w:t>
      </w:r>
      <w:r w:rsidRPr="00670485">
        <w:t>a suctioning channel opening just above the inflated cuff to</w:t>
      </w:r>
      <w:r>
        <w:t xml:space="preserve"> </w:t>
      </w:r>
      <w:r w:rsidRPr="00670485">
        <w:t>drain accumulated secretions (</w:t>
      </w:r>
      <w:proofErr w:type="spellStart"/>
      <w:r w:rsidRPr="00670485">
        <w:t>Zolfaghari</w:t>
      </w:r>
      <w:proofErr w:type="spellEnd"/>
      <w:r w:rsidRPr="00670485">
        <w:t xml:space="preserve"> and </w:t>
      </w:r>
      <w:proofErr w:type="spellStart"/>
      <w:r w:rsidRPr="00670485">
        <w:t>Wyncoll</w:t>
      </w:r>
      <w:proofErr w:type="spellEnd"/>
      <w:r w:rsidRPr="00670485">
        <w:t>, 2011;</w:t>
      </w:r>
      <w:r>
        <w:t xml:space="preserve"> </w:t>
      </w:r>
      <w:proofErr w:type="spellStart"/>
      <w:r w:rsidRPr="00670485">
        <w:t>Mietto</w:t>
      </w:r>
      <w:proofErr w:type="spellEnd"/>
      <w:r w:rsidRPr="00670485">
        <w:t xml:space="preserve"> et al, 2013). These secretions from the lower respiratory</w:t>
      </w:r>
      <w:r>
        <w:t xml:space="preserve"> </w:t>
      </w:r>
      <w:r w:rsidRPr="00670485">
        <w:t>tract potentially contain bacterial pathogens, which are the main</w:t>
      </w:r>
      <w:r>
        <w:t xml:space="preserve"> </w:t>
      </w:r>
      <w:r w:rsidRPr="00670485">
        <w:t>cause of VAP (</w:t>
      </w:r>
      <w:proofErr w:type="spellStart"/>
      <w:r w:rsidRPr="00670485">
        <w:t>Muscedere</w:t>
      </w:r>
      <w:proofErr w:type="spellEnd"/>
      <w:r w:rsidRPr="00670485">
        <w:t xml:space="preserve"> et al, 2011). Several meta-analyses and</w:t>
      </w:r>
      <w:r>
        <w:t xml:space="preserve"> </w:t>
      </w:r>
      <w:r w:rsidRPr="00670485">
        <w:t>systematic reviews have investigated the impact of SSD on VAP;</w:t>
      </w:r>
      <w:r>
        <w:t xml:space="preserve"> </w:t>
      </w:r>
      <w:r w:rsidRPr="00670485">
        <w:t xml:space="preserve">all concluded a significant reduction in VAP when SSD </w:t>
      </w:r>
      <w:proofErr w:type="gramStart"/>
      <w:r w:rsidRPr="00670485">
        <w:t>is used</w:t>
      </w:r>
      <w:proofErr w:type="gramEnd"/>
      <w:r>
        <w:t xml:space="preserve"> </w:t>
      </w:r>
      <w:r w:rsidRPr="00670485">
        <w:t xml:space="preserve">as an intervention (Wang et al, 2012; </w:t>
      </w:r>
      <w:r w:rsidRPr="00670485">
        <w:lastRenderedPageBreak/>
        <w:t xml:space="preserve">Frost et al, 2013; </w:t>
      </w:r>
      <w:proofErr w:type="spellStart"/>
      <w:r w:rsidRPr="00670485">
        <w:t>Caroff</w:t>
      </w:r>
      <w:proofErr w:type="spellEnd"/>
      <w:r w:rsidRPr="00670485">
        <w:t xml:space="preserve"> et</w:t>
      </w:r>
      <w:r>
        <w:t xml:space="preserve"> </w:t>
      </w:r>
      <w:r w:rsidRPr="00670485">
        <w:t xml:space="preserve">al, 2016). </w:t>
      </w:r>
      <w:proofErr w:type="gramStart"/>
      <w:r w:rsidRPr="00670485">
        <w:t>Furthermore</w:t>
      </w:r>
      <w:proofErr w:type="gramEnd"/>
      <w:r w:rsidRPr="00670485">
        <w:t xml:space="preserve"> the US </w:t>
      </w:r>
      <w:proofErr w:type="spellStart"/>
      <w:r w:rsidRPr="00670485">
        <w:t>Centers</w:t>
      </w:r>
      <w:proofErr w:type="spellEnd"/>
      <w:r w:rsidRPr="00670485">
        <w:t xml:space="preserve"> for Disease Prevention</w:t>
      </w:r>
      <w:r>
        <w:t xml:space="preserve"> </w:t>
      </w:r>
      <w:r w:rsidRPr="00670485">
        <w:t>and Control (CDC) recommends the use of SSD (</w:t>
      </w:r>
      <w:proofErr w:type="spellStart"/>
      <w:r w:rsidRPr="00670485">
        <w:t>Tablan</w:t>
      </w:r>
      <w:proofErr w:type="spellEnd"/>
      <w:r w:rsidRPr="00670485">
        <w:t xml:space="preserve"> et al,</w:t>
      </w:r>
      <w:r>
        <w:t xml:space="preserve"> </w:t>
      </w:r>
      <w:r w:rsidRPr="00670485">
        <w:t>2004). No published systematic review has compared the use of</w:t>
      </w:r>
      <w:r>
        <w:t xml:space="preserve"> </w:t>
      </w:r>
      <w:r w:rsidRPr="00670485">
        <w:t>SSD with OSS, CSS or other suctioning methods. Furthermore,</w:t>
      </w:r>
      <w:r>
        <w:t xml:space="preserve"> </w:t>
      </w:r>
      <w:r w:rsidRPr="00670485">
        <w:t xml:space="preserve">the last review comparing OSS and CSS </w:t>
      </w:r>
      <w:proofErr w:type="gramStart"/>
      <w:r w:rsidRPr="00670485">
        <w:t>was published</w:t>
      </w:r>
      <w:proofErr w:type="gramEnd"/>
      <w:r w:rsidRPr="00670485">
        <w:t xml:space="preserve"> over a</w:t>
      </w:r>
      <w:r>
        <w:t xml:space="preserve"> </w:t>
      </w:r>
      <w:r w:rsidRPr="00670485">
        <w:t>decade ago (</w:t>
      </w:r>
      <w:proofErr w:type="spellStart"/>
      <w:r w:rsidRPr="00670485">
        <w:t>Subirana</w:t>
      </w:r>
      <w:proofErr w:type="spellEnd"/>
      <w:r w:rsidRPr="00670485">
        <w:t xml:space="preserve"> et al, 2007).</w:t>
      </w:r>
    </w:p>
    <w:p w:rsidR="00670485" w:rsidRPr="00670485" w:rsidRDefault="00670485" w:rsidP="00670485">
      <w:pPr>
        <w:rPr>
          <w:b/>
        </w:rPr>
      </w:pPr>
      <w:r w:rsidRPr="00670485">
        <w:rPr>
          <w:b/>
        </w:rPr>
        <w:t>Methods</w:t>
      </w:r>
    </w:p>
    <w:p w:rsidR="00670485" w:rsidRDefault="00670485" w:rsidP="00670485">
      <w:r w:rsidRPr="00670485">
        <w:t>The aim of this rapid review (Grant and Booth, 2009) was</w:t>
      </w:r>
      <w:r>
        <w:t xml:space="preserve"> </w:t>
      </w:r>
      <w:r w:rsidRPr="00670485">
        <w:t>to determine which suctioning method is most effective in</w:t>
      </w:r>
      <w:r>
        <w:t xml:space="preserve"> </w:t>
      </w:r>
      <w:r w:rsidRPr="00670485">
        <w:t>preventing VAP. Using terms identified from an amended version</w:t>
      </w:r>
      <w:r>
        <w:t xml:space="preserve"> </w:t>
      </w:r>
      <w:r w:rsidRPr="00670485">
        <w:t>of the population, intervention, comparison and outcome</w:t>
      </w:r>
      <w:r>
        <w:t xml:space="preserve"> </w:t>
      </w:r>
      <w:r w:rsidRPr="00670485">
        <w:t>(PICO) framework (Richardson et al, 1995) (</w:t>
      </w:r>
      <w:r w:rsidRPr="00670485">
        <w:rPr>
          <w:i/>
          <w:iCs/>
        </w:rPr>
        <w:t>Table 1</w:t>
      </w:r>
      <w:r w:rsidRPr="00670485">
        <w:t>), studies of relevance were retrieved using a systematic search of three electronic databases (Cumulative Index to Nursing and Allied Health Literature (CINAHL), MEDLINE and EMBASE) for articles published between January 2009 and March 2016. This was supplemented by applying inclusion and exclusion criteria (</w:t>
      </w:r>
      <w:r w:rsidRPr="00670485">
        <w:rPr>
          <w:i/>
          <w:iCs/>
        </w:rPr>
        <w:t>Table 2</w:t>
      </w:r>
      <w:r w:rsidRPr="00670485">
        <w:t>), screening the reference lists of identified papers and a forward citation search via Google Scholar (</w:t>
      </w:r>
      <w:r w:rsidR="00550351">
        <w:rPr>
          <w:i/>
          <w:iCs/>
        </w:rPr>
        <w:t>Figure 1</w:t>
      </w:r>
      <w:r w:rsidRPr="00670485">
        <w:t>).</w:t>
      </w:r>
      <w:bookmarkStart w:id="0" w:name="_GoBack"/>
      <w:bookmarkEnd w:id="0"/>
    </w:p>
    <w:p w:rsidR="00550351" w:rsidRPr="00550351" w:rsidRDefault="00550351" w:rsidP="00550351">
      <w:pPr>
        <w:spacing w:before="100" w:beforeAutospacing="1" w:after="100" w:afterAutospacing="1"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[Figure 3</w:t>
      </w:r>
      <w:r w:rsidRPr="00550351">
        <w:rPr>
          <w:rFonts w:ascii="Times New Roman" w:eastAsia="Calibri" w:hAnsi="Times New Roman" w:cs="Times New Roman"/>
          <w:b/>
          <w:sz w:val="24"/>
          <w:szCs w:val="24"/>
        </w:rPr>
        <w:t>] - Literature Search Process</w:t>
      </w:r>
    </w:p>
    <w:p w:rsidR="00550351" w:rsidRPr="00550351" w:rsidRDefault="00550351" w:rsidP="00550351">
      <w:pPr>
        <w:spacing w:before="100" w:beforeAutospacing="1" w:after="100" w:afterAutospacing="1" w:line="360" w:lineRule="auto"/>
        <w:rPr>
          <w:rFonts w:ascii="Times New Roman" w:eastAsia="Calibri" w:hAnsi="Times New Roman" w:cs="Times New Roman"/>
          <w:b/>
          <w:sz w:val="24"/>
          <w:szCs w:val="24"/>
        </w:rPr>
      </w:pPr>
      <w:r w:rsidRPr="00550351">
        <w:rPr>
          <w:rFonts w:ascii="Times New Roman" w:eastAsia="Calibri"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1E460D04" wp14:editId="006E03C3">
                <wp:simplePos x="0" y="0"/>
                <wp:positionH relativeFrom="column">
                  <wp:posOffset>249382</wp:posOffset>
                </wp:positionH>
                <wp:positionV relativeFrom="paragraph">
                  <wp:posOffset>2367</wp:posOffset>
                </wp:positionV>
                <wp:extent cx="5210175" cy="4889500"/>
                <wp:effectExtent l="0" t="0" r="28575" b="2540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75" cy="4889500"/>
                          <a:chOff x="1826" y="4035"/>
                          <a:chExt cx="8205" cy="7700"/>
                        </a:xfrm>
                      </wpg:grpSpPr>
                      <wps:wsp>
                        <wps:cNvPr id="2" name="Text Box 17"/>
                        <wps:cNvSpPr txBox="1">
                          <a:spLocks noChangeArrowheads="1"/>
                        </wps:cNvSpPr>
                        <wps:spPr bwMode="auto">
                          <a:xfrm>
                            <a:off x="1826" y="9066"/>
                            <a:ext cx="2320" cy="1152"/>
                          </a:xfrm>
                          <a:prstGeom prst="rect">
                            <a:avLst/>
                          </a:prstGeom>
                          <a:solidFill>
                            <a:srgbClr val="FFFFFF"/>
                          </a:solidFill>
                          <a:ln w="9525">
                            <a:solidFill>
                              <a:srgbClr val="000000"/>
                            </a:solidFill>
                            <a:miter lim="800000"/>
                            <a:headEnd/>
                            <a:tailEnd/>
                          </a:ln>
                        </wps:spPr>
                        <wps:txbx>
                          <w:txbxContent>
                            <w:p w:rsidR="00550351" w:rsidRPr="00207945" w:rsidRDefault="00550351" w:rsidP="00550351">
                              <w:pPr>
                                <w:spacing w:after="0"/>
                                <w:rPr>
                                  <w:rFonts w:ascii="Times New Roman" w:hAnsi="Times New Roman" w:cs="Times New Roman"/>
                                  <w:sz w:val="20"/>
                                  <w:szCs w:val="20"/>
                                </w:rPr>
                              </w:pPr>
                              <w:r w:rsidRPr="00207945">
                                <w:rPr>
                                  <w:rFonts w:ascii="Times New Roman" w:hAnsi="Times New Roman" w:cs="Times New Roman"/>
                                  <w:sz w:val="20"/>
                                  <w:szCs w:val="20"/>
                                </w:rPr>
                                <w:t>Total manuscripts identified by backward citation searching</w:t>
                              </w:r>
                            </w:p>
                            <w:p w:rsidR="00550351" w:rsidRPr="00207945" w:rsidRDefault="00550351" w:rsidP="00550351">
                              <w:pPr>
                                <w:spacing w:after="0"/>
                                <w:rPr>
                                  <w:rFonts w:ascii="Times New Roman" w:hAnsi="Times New Roman" w:cs="Times New Roman"/>
                                  <w:b/>
                                  <w:sz w:val="20"/>
                                  <w:szCs w:val="20"/>
                                </w:rPr>
                              </w:pPr>
                              <w:r w:rsidRPr="00207945">
                                <w:rPr>
                                  <w:rFonts w:ascii="Times New Roman" w:hAnsi="Times New Roman" w:cs="Times New Roman"/>
                                  <w:b/>
                                  <w:sz w:val="20"/>
                                  <w:szCs w:val="20"/>
                                </w:rPr>
                                <w:t>n = 1</w:t>
                              </w:r>
                            </w:p>
                          </w:txbxContent>
                        </wps:txbx>
                        <wps:bodyPr rot="0" vert="horz" wrap="square" lIns="91440" tIns="45720" rIns="91440" bIns="45720" anchor="t" anchorCtr="0" upright="1">
                          <a:spAutoFit/>
                        </wps:bodyPr>
                      </wps:wsp>
                      <wps:wsp>
                        <wps:cNvPr id="3" name="Text Box 18"/>
                        <wps:cNvSpPr txBox="1">
                          <a:spLocks noChangeArrowheads="1"/>
                        </wps:cNvSpPr>
                        <wps:spPr bwMode="auto">
                          <a:xfrm>
                            <a:off x="1826" y="10380"/>
                            <a:ext cx="2320" cy="1152"/>
                          </a:xfrm>
                          <a:prstGeom prst="rect">
                            <a:avLst/>
                          </a:prstGeom>
                          <a:solidFill>
                            <a:srgbClr val="FFFFFF"/>
                          </a:solidFill>
                          <a:ln w="9525">
                            <a:solidFill>
                              <a:srgbClr val="000000"/>
                            </a:solidFill>
                            <a:miter lim="800000"/>
                            <a:headEnd/>
                            <a:tailEnd/>
                          </a:ln>
                        </wps:spPr>
                        <wps:txbx>
                          <w:txbxContent>
                            <w:p w:rsidR="00550351" w:rsidRPr="00207945" w:rsidRDefault="00550351" w:rsidP="00550351">
                              <w:pPr>
                                <w:spacing w:after="0"/>
                                <w:rPr>
                                  <w:rFonts w:ascii="Times New Roman" w:hAnsi="Times New Roman" w:cs="Times New Roman"/>
                                  <w:sz w:val="20"/>
                                  <w:szCs w:val="20"/>
                                </w:rPr>
                              </w:pPr>
                              <w:r w:rsidRPr="00207945">
                                <w:rPr>
                                  <w:rFonts w:ascii="Times New Roman" w:hAnsi="Times New Roman" w:cs="Times New Roman"/>
                                  <w:sz w:val="20"/>
                                  <w:szCs w:val="20"/>
                                </w:rPr>
                                <w:t>Total manuscripts identified by forward citation searching</w:t>
                              </w:r>
                            </w:p>
                            <w:p w:rsidR="00550351" w:rsidRPr="00207945" w:rsidRDefault="00550351" w:rsidP="00550351">
                              <w:pPr>
                                <w:spacing w:after="0"/>
                                <w:rPr>
                                  <w:rFonts w:ascii="Times New Roman" w:hAnsi="Times New Roman" w:cs="Times New Roman"/>
                                  <w:b/>
                                  <w:sz w:val="20"/>
                                  <w:szCs w:val="20"/>
                                </w:rPr>
                              </w:pPr>
                              <w:r w:rsidRPr="00207945">
                                <w:rPr>
                                  <w:rFonts w:ascii="Times New Roman" w:hAnsi="Times New Roman" w:cs="Times New Roman"/>
                                  <w:b/>
                                  <w:sz w:val="20"/>
                                  <w:szCs w:val="20"/>
                                </w:rPr>
                                <w:t>n = 0</w:t>
                              </w:r>
                            </w:p>
                          </w:txbxContent>
                        </wps:txbx>
                        <wps:bodyPr rot="0" vert="horz" wrap="square" lIns="91440" tIns="45720" rIns="91440" bIns="45720" anchor="t" anchorCtr="0" upright="1">
                          <a:spAutoFit/>
                        </wps:bodyPr>
                      </wps:wsp>
                      <wps:wsp>
                        <wps:cNvPr id="4" name="Straight Arrow Connector 17"/>
                        <wps:cNvCnPr>
                          <a:cxnSpLocks noChangeShapeType="1"/>
                        </wps:cNvCnPr>
                        <wps:spPr bwMode="auto">
                          <a:xfrm>
                            <a:off x="4145" y="9597"/>
                            <a:ext cx="2024" cy="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5" name="Straight Arrow Connector 19"/>
                        <wps:cNvCnPr>
                          <a:cxnSpLocks noChangeShapeType="1"/>
                        </wps:cNvCnPr>
                        <wps:spPr bwMode="auto">
                          <a:xfrm>
                            <a:off x="6184" y="9253"/>
                            <a:ext cx="0" cy="1584"/>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6" name="Text Box 21"/>
                        <wps:cNvSpPr txBox="1">
                          <a:spLocks noChangeArrowheads="1"/>
                        </wps:cNvSpPr>
                        <wps:spPr bwMode="auto">
                          <a:xfrm>
                            <a:off x="4471" y="10831"/>
                            <a:ext cx="3604" cy="904"/>
                          </a:xfrm>
                          <a:prstGeom prst="rect">
                            <a:avLst/>
                          </a:prstGeom>
                          <a:solidFill>
                            <a:srgbClr val="FFFFFF"/>
                          </a:solidFill>
                          <a:ln w="9525">
                            <a:solidFill>
                              <a:srgbClr val="000000"/>
                            </a:solidFill>
                            <a:miter lim="800000"/>
                            <a:headEnd/>
                            <a:tailEnd/>
                          </a:ln>
                        </wps:spPr>
                        <wps:txbx>
                          <w:txbxContent>
                            <w:p w:rsidR="00550351" w:rsidRPr="00207945" w:rsidRDefault="00550351" w:rsidP="00550351">
                              <w:pPr>
                                <w:spacing w:after="0"/>
                                <w:rPr>
                                  <w:rFonts w:ascii="Times New Roman" w:hAnsi="Times New Roman" w:cs="Times New Roman"/>
                                  <w:sz w:val="20"/>
                                  <w:szCs w:val="20"/>
                                </w:rPr>
                              </w:pPr>
                              <w:r w:rsidRPr="00207945">
                                <w:rPr>
                                  <w:rFonts w:ascii="Times New Roman" w:hAnsi="Times New Roman" w:cs="Times New Roman"/>
                                  <w:sz w:val="20"/>
                                  <w:szCs w:val="20"/>
                                </w:rPr>
                                <w:t>Total number of papers included in the review from complete search</w:t>
                              </w:r>
                            </w:p>
                            <w:p w:rsidR="00550351" w:rsidRPr="00207945" w:rsidRDefault="00550351" w:rsidP="00550351">
                              <w:pPr>
                                <w:spacing w:after="0"/>
                                <w:rPr>
                                  <w:rFonts w:ascii="Times New Roman" w:hAnsi="Times New Roman" w:cs="Times New Roman"/>
                                  <w:b/>
                                  <w:sz w:val="20"/>
                                  <w:szCs w:val="20"/>
                                </w:rPr>
                              </w:pPr>
                              <w:r w:rsidRPr="00207945">
                                <w:rPr>
                                  <w:rFonts w:ascii="Times New Roman" w:hAnsi="Times New Roman" w:cs="Times New Roman"/>
                                  <w:b/>
                                  <w:sz w:val="20"/>
                                  <w:szCs w:val="20"/>
                                </w:rPr>
                                <w:t>n = 7</w:t>
                              </w:r>
                            </w:p>
                          </w:txbxContent>
                        </wps:txbx>
                        <wps:bodyPr rot="0" vert="horz" wrap="square" lIns="91440" tIns="45720" rIns="91440" bIns="45720" anchor="t" anchorCtr="0" upright="1">
                          <a:spAutoFit/>
                        </wps:bodyPr>
                      </wps:wsp>
                      <wps:wsp>
                        <wps:cNvPr id="27" name="Straight Arrow Connector 21"/>
                        <wps:cNvCnPr>
                          <a:cxnSpLocks noChangeShapeType="1"/>
                        </wps:cNvCnPr>
                        <wps:spPr bwMode="auto">
                          <a:xfrm>
                            <a:off x="4145" y="10533"/>
                            <a:ext cx="2024" cy="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8" name="Text Box 4"/>
                        <wps:cNvSpPr txBox="1">
                          <a:spLocks noChangeArrowheads="1"/>
                        </wps:cNvSpPr>
                        <wps:spPr bwMode="auto">
                          <a:xfrm>
                            <a:off x="4777" y="4035"/>
                            <a:ext cx="2452" cy="910"/>
                          </a:xfrm>
                          <a:prstGeom prst="rect">
                            <a:avLst/>
                          </a:prstGeom>
                          <a:solidFill>
                            <a:srgbClr val="FFFFFF"/>
                          </a:solidFill>
                          <a:ln w="9525">
                            <a:solidFill>
                              <a:srgbClr val="000000"/>
                            </a:solidFill>
                            <a:miter lim="800000"/>
                            <a:headEnd/>
                            <a:tailEnd/>
                          </a:ln>
                        </wps:spPr>
                        <wps:txbx>
                          <w:txbxContent>
                            <w:p w:rsidR="00550351" w:rsidRPr="0005587B" w:rsidRDefault="00550351" w:rsidP="00550351">
                              <w:pPr>
                                <w:spacing w:after="0"/>
                                <w:rPr>
                                  <w:rFonts w:ascii="Times New Roman" w:hAnsi="Times New Roman" w:cs="Times New Roman"/>
                                  <w:sz w:val="20"/>
                                  <w:szCs w:val="20"/>
                                </w:rPr>
                              </w:pPr>
                              <w:r w:rsidRPr="0005587B">
                                <w:rPr>
                                  <w:rFonts w:ascii="Times New Roman" w:hAnsi="Times New Roman" w:cs="Times New Roman"/>
                                  <w:sz w:val="20"/>
                                  <w:szCs w:val="20"/>
                                </w:rPr>
                                <w:t>Total citations identified by database search</w:t>
                              </w:r>
                            </w:p>
                            <w:p w:rsidR="00550351" w:rsidRPr="0005587B" w:rsidRDefault="00550351" w:rsidP="00550351">
                              <w:pPr>
                                <w:spacing w:after="0"/>
                                <w:rPr>
                                  <w:rFonts w:ascii="Times New Roman" w:hAnsi="Times New Roman" w:cs="Times New Roman"/>
                                  <w:b/>
                                  <w:sz w:val="20"/>
                                  <w:szCs w:val="20"/>
                                </w:rPr>
                              </w:pPr>
                              <w:r w:rsidRPr="0005587B">
                                <w:rPr>
                                  <w:rFonts w:ascii="Times New Roman" w:hAnsi="Times New Roman" w:cs="Times New Roman"/>
                                  <w:b/>
                                  <w:sz w:val="20"/>
                                  <w:szCs w:val="20"/>
                                </w:rPr>
                                <w:t>n = 117</w:t>
                              </w:r>
                            </w:p>
                          </w:txbxContent>
                        </wps:txbx>
                        <wps:bodyPr rot="0" vert="horz" wrap="square" lIns="91440" tIns="45720" rIns="91440" bIns="45720" anchor="t" anchorCtr="0" upright="1">
                          <a:noAutofit/>
                        </wps:bodyPr>
                      </wps:wsp>
                      <wps:wsp>
                        <wps:cNvPr id="29" name="Text Box 5"/>
                        <wps:cNvSpPr txBox="1">
                          <a:spLocks noChangeArrowheads="1"/>
                        </wps:cNvSpPr>
                        <wps:spPr bwMode="auto">
                          <a:xfrm>
                            <a:off x="5170" y="5570"/>
                            <a:ext cx="1923" cy="655"/>
                          </a:xfrm>
                          <a:prstGeom prst="rect">
                            <a:avLst/>
                          </a:prstGeom>
                          <a:solidFill>
                            <a:srgbClr val="FFFFFF"/>
                          </a:solidFill>
                          <a:ln w="9525">
                            <a:solidFill>
                              <a:srgbClr val="000000"/>
                            </a:solidFill>
                            <a:miter lim="800000"/>
                            <a:headEnd/>
                            <a:tailEnd/>
                          </a:ln>
                        </wps:spPr>
                        <wps:txbx>
                          <w:txbxContent>
                            <w:p w:rsidR="00550351" w:rsidRPr="0005587B" w:rsidRDefault="00550351" w:rsidP="00550351">
                              <w:pPr>
                                <w:spacing w:after="0"/>
                                <w:rPr>
                                  <w:rFonts w:ascii="Times New Roman" w:hAnsi="Times New Roman" w:cs="Times New Roman"/>
                                  <w:sz w:val="20"/>
                                  <w:szCs w:val="20"/>
                                </w:rPr>
                              </w:pPr>
                              <w:r w:rsidRPr="0005587B">
                                <w:rPr>
                                  <w:rFonts w:ascii="Times New Roman" w:hAnsi="Times New Roman" w:cs="Times New Roman"/>
                                  <w:sz w:val="20"/>
                                  <w:szCs w:val="20"/>
                                </w:rPr>
                                <w:t>Abstracts screened</w:t>
                              </w:r>
                            </w:p>
                            <w:p w:rsidR="00550351" w:rsidRPr="0005587B" w:rsidRDefault="00550351" w:rsidP="00550351">
                              <w:pPr>
                                <w:spacing w:after="0"/>
                                <w:rPr>
                                  <w:rFonts w:ascii="Times New Roman" w:hAnsi="Times New Roman" w:cs="Times New Roman"/>
                                  <w:b/>
                                  <w:sz w:val="20"/>
                                  <w:szCs w:val="20"/>
                                </w:rPr>
                              </w:pPr>
                              <w:r w:rsidRPr="0005587B">
                                <w:rPr>
                                  <w:rFonts w:ascii="Times New Roman" w:hAnsi="Times New Roman" w:cs="Times New Roman"/>
                                  <w:b/>
                                  <w:sz w:val="20"/>
                                  <w:szCs w:val="20"/>
                                </w:rPr>
                                <w:t>n = 28</w:t>
                              </w:r>
                            </w:p>
                          </w:txbxContent>
                        </wps:txbx>
                        <wps:bodyPr rot="0" vert="horz" wrap="square" lIns="91440" tIns="45720" rIns="91440" bIns="45720" anchor="t" anchorCtr="0" upright="1">
                          <a:spAutoFit/>
                        </wps:bodyPr>
                      </wps:wsp>
                      <wps:wsp>
                        <wps:cNvPr id="30" name="Text Box 6"/>
                        <wps:cNvSpPr txBox="1">
                          <a:spLocks noChangeArrowheads="1"/>
                        </wps:cNvSpPr>
                        <wps:spPr bwMode="auto">
                          <a:xfrm>
                            <a:off x="5316" y="7024"/>
                            <a:ext cx="1646" cy="655"/>
                          </a:xfrm>
                          <a:prstGeom prst="rect">
                            <a:avLst/>
                          </a:prstGeom>
                          <a:solidFill>
                            <a:srgbClr val="FFFFFF"/>
                          </a:solidFill>
                          <a:ln w="9525">
                            <a:solidFill>
                              <a:srgbClr val="000000"/>
                            </a:solidFill>
                            <a:miter lim="800000"/>
                            <a:headEnd/>
                            <a:tailEnd/>
                          </a:ln>
                        </wps:spPr>
                        <wps:txbx>
                          <w:txbxContent>
                            <w:p w:rsidR="00550351" w:rsidRPr="0005587B" w:rsidRDefault="00550351" w:rsidP="00550351">
                              <w:pPr>
                                <w:spacing w:after="0"/>
                                <w:rPr>
                                  <w:rFonts w:ascii="Times New Roman" w:hAnsi="Times New Roman" w:cs="Times New Roman"/>
                                  <w:sz w:val="20"/>
                                  <w:szCs w:val="20"/>
                                </w:rPr>
                              </w:pPr>
                              <w:r w:rsidRPr="0005587B">
                                <w:rPr>
                                  <w:rFonts w:ascii="Times New Roman" w:hAnsi="Times New Roman" w:cs="Times New Roman"/>
                                  <w:sz w:val="20"/>
                                  <w:szCs w:val="20"/>
                                </w:rPr>
                                <w:t xml:space="preserve">Full text papers  </w:t>
                              </w:r>
                            </w:p>
                            <w:p w:rsidR="00550351" w:rsidRPr="0005587B" w:rsidRDefault="00550351" w:rsidP="00550351">
                              <w:pPr>
                                <w:spacing w:after="0"/>
                                <w:rPr>
                                  <w:rFonts w:ascii="Times New Roman" w:hAnsi="Times New Roman" w:cs="Times New Roman"/>
                                  <w:b/>
                                  <w:sz w:val="20"/>
                                  <w:szCs w:val="20"/>
                                </w:rPr>
                              </w:pPr>
                              <w:r w:rsidRPr="0005587B">
                                <w:rPr>
                                  <w:rFonts w:ascii="Times New Roman" w:hAnsi="Times New Roman" w:cs="Times New Roman"/>
                                  <w:b/>
                                  <w:sz w:val="20"/>
                                  <w:szCs w:val="20"/>
                                </w:rPr>
                                <w:t>n = 24</w:t>
                              </w:r>
                            </w:p>
                          </w:txbxContent>
                        </wps:txbx>
                        <wps:bodyPr rot="0" vert="horz" wrap="square" lIns="91440" tIns="45720" rIns="91440" bIns="45720" anchor="t" anchorCtr="0" upright="1">
                          <a:spAutoFit/>
                        </wps:bodyPr>
                      </wps:wsp>
                      <wps:wsp>
                        <wps:cNvPr id="31" name="Text Box 7"/>
                        <wps:cNvSpPr txBox="1">
                          <a:spLocks noChangeArrowheads="1"/>
                        </wps:cNvSpPr>
                        <wps:spPr bwMode="auto">
                          <a:xfrm>
                            <a:off x="4311" y="8512"/>
                            <a:ext cx="3643" cy="741"/>
                          </a:xfrm>
                          <a:prstGeom prst="rect">
                            <a:avLst/>
                          </a:prstGeom>
                          <a:solidFill>
                            <a:srgbClr val="FFFFFF"/>
                          </a:solidFill>
                          <a:ln w="9525">
                            <a:solidFill>
                              <a:srgbClr val="000000"/>
                            </a:solidFill>
                            <a:miter lim="800000"/>
                            <a:headEnd/>
                            <a:tailEnd/>
                          </a:ln>
                        </wps:spPr>
                        <wps:txbx>
                          <w:txbxContent>
                            <w:p w:rsidR="00550351" w:rsidRPr="00207945" w:rsidRDefault="00550351" w:rsidP="00550351">
                              <w:pPr>
                                <w:spacing w:after="0" w:line="360" w:lineRule="auto"/>
                                <w:rPr>
                                  <w:rFonts w:ascii="Times New Roman" w:hAnsi="Times New Roman" w:cs="Times New Roman"/>
                                  <w:sz w:val="20"/>
                                  <w:szCs w:val="20"/>
                                </w:rPr>
                              </w:pPr>
                              <w:r w:rsidRPr="00207945">
                                <w:rPr>
                                  <w:rFonts w:ascii="Times New Roman" w:hAnsi="Times New Roman" w:cs="Times New Roman"/>
                                  <w:sz w:val="20"/>
                                  <w:szCs w:val="20"/>
                                </w:rPr>
                                <w:t>Included in review from database search</w:t>
                              </w:r>
                            </w:p>
                            <w:p w:rsidR="00550351" w:rsidRPr="00207945" w:rsidRDefault="00550351" w:rsidP="00550351">
                              <w:pPr>
                                <w:spacing w:after="0"/>
                                <w:rPr>
                                  <w:rFonts w:ascii="Times New Roman" w:hAnsi="Times New Roman" w:cs="Times New Roman"/>
                                  <w:b/>
                                  <w:sz w:val="20"/>
                                  <w:szCs w:val="20"/>
                                </w:rPr>
                              </w:pPr>
                              <w:r w:rsidRPr="00207945">
                                <w:rPr>
                                  <w:rFonts w:ascii="Times New Roman" w:hAnsi="Times New Roman" w:cs="Times New Roman"/>
                                  <w:b/>
                                  <w:sz w:val="20"/>
                                  <w:szCs w:val="20"/>
                                </w:rPr>
                                <w:t>n = 6</w:t>
                              </w:r>
                            </w:p>
                          </w:txbxContent>
                        </wps:txbx>
                        <wps:bodyPr rot="0" vert="horz" wrap="square" lIns="91440" tIns="45720" rIns="91440" bIns="45720" anchor="t" anchorCtr="0" upright="1">
                          <a:noAutofit/>
                        </wps:bodyPr>
                      </wps:wsp>
                      <wps:wsp>
                        <wps:cNvPr id="32" name="Straight Arrow Connector 4"/>
                        <wps:cNvCnPr>
                          <a:cxnSpLocks noChangeShapeType="1"/>
                        </wps:cNvCnPr>
                        <wps:spPr bwMode="auto">
                          <a:xfrm flipH="1">
                            <a:off x="6170" y="4938"/>
                            <a:ext cx="4" cy="625"/>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33" name="Straight Arrow Connector 5"/>
                        <wps:cNvCnPr>
                          <a:cxnSpLocks noChangeShapeType="1"/>
                        </wps:cNvCnPr>
                        <wps:spPr bwMode="auto">
                          <a:xfrm flipH="1">
                            <a:off x="6174" y="6251"/>
                            <a:ext cx="0" cy="773"/>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34" name="Straight Arrow Connector 6"/>
                        <wps:cNvCnPr>
                          <a:cxnSpLocks noChangeShapeType="1"/>
                        </wps:cNvCnPr>
                        <wps:spPr bwMode="auto">
                          <a:xfrm>
                            <a:off x="6174" y="7712"/>
                            <a:ext cx="4" cy="793"/>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35" name="Text Box 11"/>
                        <wps:cNvSpPr txBox="1">
                          <a:spLocks noChangeArrowheads="1"/>
                        </wps:cNvSpPr>
                        <wps:spPr bwMode="auto">
                          <a:xfrm>
                            <a:off x="7939" y="4938"/>
                            <a:ext cx="1642" cy="655"/>
                          </a:xfrm>
                          <a:prstGeom prst="rect">
                            <a:avLst/>
                          </a:prstGeom>
                          <a:solidFill>
                            <a:srgbClr val="FFFFFF"/>
                          </a:solidFill>
                          <a:ln w="9525">
                            <a:solidFill>
                              <a:srgbClr val="000000"/>
                            </a:solidFill>
                            <a:miter lim="800000"/>
                            <a:headEnd/>
                            <a:tailEnd/>
                          </a:ln>
                        </wps:spPr>
                        <wps:txbx>
                          <w:txbxContent>
                            <w:p w:rsidR="00550351" w:rsidRPr="0005587B" w:rsidRDefault="00550351" w:rsidP="00550351">
                              <w:pPr>
                                <w:spacing w:after="0"/>
                                <w:rPr>
                                  <w:rFonts w:ascii="Times New Roman" w:hAnsi="Times New Roman" w:cs="Times New Roman"/>
                                  <w:sz w:val="20"/>
                                  <w:szCs w:val="20"/>
                                </w:rPr>
                              </w:pPr>
                              <w:r w:rsidRPr="0005587B">
                                <w:rPr>
                                  <w:rFonts w:ascii="Times New Roman" w:hAnsi="Times New Roman" w:cs="Times New Roman"/>
                                  <w:sz w:val="20"/>
                                  <w:szCs w:val="20"/>
                                </w:rPr>
                                <w:t>Excluded at title</w:t>
                              </w:r>
                            </w:p>
                            <w:p w:rsidR="00550351" w:rsidRPr="0005587B" w:rsidRDefault="00550351" w:rsidP="00550351">
                              <w:pPr>
                                <w:spacing w:after="0"/>
                                <w:rPr>
                                  <w:rFonts w:ascii="Times New Roman" w:hAnsi="Times New Roman" w:cs="Times New Roman"/>
                                  <w:b/>
                                  <w:sz w:val="20"/>
                                  <w:szCs w:val="20"/>
                                </w:rPr>
                              </w:pPr>
                              <w:r w:rsidRPr="0005587B">
                                <w:rPr>
                                  <w:rFonts w:ascii="Times New Roman" w:hAnsi="Times New Roman" w:cs="Times New Roman"/>
                                  <w:b/>
                                  <w:sz w:val="20"/>
                                  <w:szCs w:val="20"/>
                                </w:rPr>
                                <w:t>n = 89</w:t>
                              </w:r>
                            </w:p>
                          </w:txbxContent>
                        </wps:txbx>
                        <wps:bodyPr rot="0" vert="horz" wrap="square" lIns="91440" tIns="45720" rIns="91440" bIns="45720" anchor="t" anchorCtr="0" upright="1">
                          <a:spAutoFit/>
                        </wps:bodyPr>
                      </wps:wsp>
                      <wps:wsp>
                        <wps:cNvPr id="36" name="Straight Arrow Connector 9"/>
                        <wps:cNvCnPr>
                          <a:cxnSpLocks noChangeShapeType="1"/>
                        </wps:cNvCnPr>
                        <wps:spPr bwMode="auto">
                          <a:xfrm>
                            <a:off x="6173" y="5319"/>
                            <a:ext cx="1766" cy="1"/>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37" name="Text Box 13"/>
                        <wps:cNvSpPr txBox="1">
                          <a:spLocks noChangeArrowheads="1"/>
                        </wps:cNvSpPr>
                        <wps:spPr bwMode="auto">
                          <a:xfrm>
                            <a:off x="7939" y="6235"/>
                            <a:ext cx="1993" cy="655"/>
                          </a:xfrm>
                          <a:prstGeom prst="rect">
                            <a:avLst/>
                          </a:prstGeom>
                          <a:solidFill>
                            <a:srgbClr val="FFFFFF"/>
                          </a:solidFill>
                          <a:ln w="9525">
                            <a:solidFill>
                              <a:srgbClr val="000000"/>
                            </a:solidFill>
                            <a:miter lim="800000"/>
                            <a:headEnd/>
                            <a:tailEnd/>
                          </a:ln>
                        </wps:spPr>
                        <wps:txbx>
                          <w:txbxContent>
                            <w:p w:rsidR="00550351" w:rsidRPr="0005587B" w:rsidRDefault="00550351" w:rsidP="00550351">
                              <w:pPr>
                                <w:spacing w:after="0"/>
                                <w:rPr>
                                  <w:rFonts w:ascii="Times New Roman" w:hAnsi="Times New Roman" w:cs="Times New Roman"/>
                                  <w:sz w:val="20"/>
                                  <w:szCs w:val="20"/>
                                </w:rPr>
                              </w:pPr>
                              <w:r w:rsidRPr="0005587B">
                                <w:rPr>
                                  <w:rFonts w:ascii="Times New Roman" w:hAnsi="Times New Roman" w:cs="Times New Roman"/>
                                  <w:sz w:val="20"/>
                                  <w:szCs w:val="20"/>
                                </w:rPr>
                                <w:t>Excluded at abstract</w:t>
                              </w:r>
                            </w:p>
                            <w:p w:rsidR="00550351" w:rsidRPr="0005587B" w:rsidRDefault="00550351" w:rsidP="00550351">
                              <w:pPr>
                                <w:spacing w:after="0"/>
                                <w:rPr>
                                  <w:rFonts w:ascii="Times New Roman" w:hAnsi="Times New Roman" w:cs="Times New Roman"/>
                                  <w:b/>
                                  <w:sz w:val="20"/>
                                  <w:szCs w:val="20"/>
                                </w:rPr>
                              </w:pPr>
                              <w:r w:rsidRPr="0005587B">
                                <w:rPr>
                                  <w:rFonts w:ascii="Times New Roman" w:hAnsi="Times New Roman" w:cs="Times New Roman"/>
                                  <w:b/>
                                  <w:sz w:val="20"/>
                                  <w:szCs w:val="20"/>
                                </w:rPr>
                                <w:t>n = 4</w:t>
                              </w:r>
                            </w:p>
                          </w:txbxContent>
                        </wps:txbx>
                        <wps:bodyPr rot="0" vert="horz" wrap="square" lIns="91440" tIns="45720" rIns="91440" bIns="45720" anchor="t" anchorCtr="0" upright="1">
                          <a:spAutoFit/>
                        </wps:bodyPr>
                      </wps:wsp>
                      <wps:wsp>
                        <wps:cNvPr id="38" name="Text Box 14"/>
                        <wps:cNvSpPr txBox="1">
                          <a:spLocks noChangeArrowheads="1"/>
                        </wps:cNvSpPr>
                        <wps:spPr bwMode="auto">
                          <a:xfrm>
                            <a:off x="7954" y="7624"/>
                            <a:ext cx="2077" cy="655"/>
                          </a:xfrm>
                          <a:prstGeom prst="rect">
                            <a:avLst/>
                          </a:prstGeom>
                          <a:solidFill>
                            <a:srgbClr val="FFFFFF"/>
                          </a:solidFill>
                          <a:ln w="9525">
                            <a:solidFill>
                              <a:srgbClr val="000000"/>
                            </a:solidFill>
                            <a:miter lim="800000"/>
                            <a:headEnd/>
                            <a:tailEnd/>
                          </a:ln>
                        </wps:spPr>
                        <wps:txbx>
                          <w:txbxContent>
                            <w:p w:rsidR="00550351" w:rsidRPr="00207945" w:rsidRDefault="00550351" w:rsidP="00550351">
                              <w:pPr>
                                <w:spacing w:after="0"/>
                                <w:rPr>
                                  <w:rFonts w:ascii="Times New Roman" w:hAnsi="Times New Roman" w:cs="Times New Roman"/>
                                  <w:sz w:val="20"/>
                                  <w:szCs w:val="20"/>
                                </w:rPr>
                              </w:pPr>
                              <w:r w:rsidRPr="00207945">
                                <w:rPr>
                                  <w:rFonts w:ascii="Times New Roman" w:hAnsi="Times New Roman" w:cs="Times New Roman"/>
                                  <w:sz w:val="20"/>
                                  <w:szCs w:val="20"/>
                                </w:rPr>
                                <w:t>Excluded at full paper</w:t>
                              </w:r>
                            </w:p>
                            <w:p w:rsidR="00550351" w:rsidRPr="00207945" w:rsidRDefault="00550351" w:rsidP="00550351">
                              <w:pPr>
                                <w:spacing w:after="0"/>
                                <w:rPr>
                                  <w:rFonts w:ascii="Times New Roman" w:hAnsi="Times New Roman" w:cs="Times New Roman"/>
                                  <w:b/>
                                  <w:sz w:val="20"/>
                                  <w:szCs w:val="20"/>
                                </w:rPr>
                              </w:pPr>
                              <w:r w:rsidRPr="00207945">
                                <w:rPr>
                                  <w:rFonts w:ascii="Times New Roman" w:hAnsi="Times New Roman" w:cs="Times New Roman"/>
                                  <w:b/>
                                  <w:sz w:val="20"/>
                                  <w:szCs w:val="20"/>
                                </w:rPr>
                                <w:t>n = 18</w:t>
                              </w:r>
                            </w:p>
                          </w:txbxContent>
                        </wps:txbx>
                        <wps:bodyPr rot="0" vert="horz" wrap="square" lIns="91440" tIns="45720" rIns="91440" bIns="45720" anchor="t" anchorCtr="0" upright="1">
                          <a:spAutoFit/>
                        </wps:bodyPr>
                      </wps:wsp>
                      <wps:wsp>
                        <wps:cNvPr id="39" name="Straight Arrow Connector 12"/>
                        <wps:cNvCnPr>
                          <a:cxnSpLocks noChangeShapeType="1"/>
                        </wps:cNvCnPr>
                        <wps:spPr bwMode="auto">
                          <a:xfrm>
                            <a:off x="6178" y="8073"/>
                            <a:ext cx="1782" cy="1"/>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40" name="Straight Arrow Connector 13"/>
                        <wps:cNvCnPr>
                          <a:cxnSpLocks noChangeShapeType="1"/>
                        </wps:cNvCnPr>
                        <wps:spPr bwMode="auto">
                          <a:xfrm>
                            <a:off x="6174" y="6617"/>
                            <a:ext cx="1786" cy="1"/>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460D04" id="Group 29" o:spid="_x0000_s1026" style="position:absolute;margin-left:19.65pt;margin-top:.2pt;width:410.25pt;height:385pt;z-index:251659264" coordorigin="1826,4035" coordsize="8205,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">
                <v:shapetype id="_x0000_t202" coordsize="21600,21600" o:spt="202" path="m,l,21600r21600,l21600,xe">
                  <v:stroke joinstyle="miter"/>
                  <v:path gradientshapeok="t" o:connecttype="rect"/>
                </v:shapetype>
                <v:shape id="Text Box 17" o:spid="_x0000_s1027" type="#_x0000_t202" style="position:absolute;left:1826;top:9066;width:2320;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">
                  <v:textbox style="mso-fit-shape-to-text:t">
                    <w:txbxContent>
                      <w:p w:rsidR="00550351" w:rsidRPr="00207945" w:rsidRDefault="00550351" w:rsidP="00550351">
                        <w:pPr>
                          <w:spacing w:after="0"/>
                          <w:rPr>
                            <w:rFonts w:ascii="Times New Roman" w:hAnsi="Times New Roman" w:cs="Times New Roman"/>
                            <w:sz w:val="20"/>
                            <w:szCs w:val="20"/>
                          </w:rPr>
                        </w:pPr>
                        <w:r w:rsidRPr="00207945">
                          <w:rPr>
                            <w:rFonts w:ascii="Times New Roman" w:hAnsi="Times New Roman" w:cs="Times New Roman"/>
                            <w:sz w:val="20"/>
                            <w:szCs w:val="20"/>
                          </w:rPr>
                          <w:t>Total manuscripts identified by backward citation searching</w:t>
                        </w:r>
                      </w:p>
                      <w:p w:rsidR="00550351" w:rsidRPr="00207945" w:rsidRDefault="00550351" w:rsidP="00550351">
                        <w:pPr>
                          <w:spacing w:after="0"/>
                          <w:rPr>
                            <w:rFonts w:ascii="Times New Roman" w:hAnsi="Times New Roman" w:cs="Times New Roman"/>
                            <w:b/>
                            <w:sz w:val="20"/>
                            <w:szCs w:val="20"/>
                          </w:rPr>
                        </w:pPr>
                        <w:r w:rsidRPr="00207945">
                          <w:rPr>
                            <w:rFonts w:ascii="Times New Roman" w:hAnsi="Times New Roman" w:cs="Times New Roman"/>
                            <w:b/>
                            <w:sz w:val="20"/>
                            <w:szCs w:val="20"/>
                          </w:rPr>
                          <w:t>n = 1</w:t>
                        </w:r>
                      </w:p>
                    </w:txbxContent>
                  </v:textbox>
                </v:shape>
                <v:shape id="Text Box 18" o:spid="_x0000_s1028" type="#_x0000_t202" style="position:absolute;left:1826;top:10380;width:2320;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rsidR="00550351" w:rsidRPr="00207945" w:rsidRDefault="00550351" w:rsidP="00550351">
                        <w:pPr>
                          <w:spacing w:after="0"/>
                          <w:rPr>
                            <w:rFonts w:ascii="Times New Roman" w:hAnsi="Times New Roman" w:cs="Times New Roman"/>
                            <w:sz w:val="20"/>
                            <w:szCs w:val="20"/>
                          </w:rPr>
                        </w:pPr>
                        <w:r w:rsidRPr="00207945">
                          <w:rPr>
                            <w:rFonts w:ascii="Times New Roman" w:hAnsi="Times New Roman" w:cs="Times New Roman"/>
                            <w:sz w:val="20"/>
                            <w:szCs w:val="20"/>
                          </w:rPr>
                          <w:t>Total manuscripts identified by forward citation searching</w:t>
                        </w:r>
                      </w:p>
                      <w:p w:rsidR="00550351" w:rsidRPr="00207945" w:rsidRDefault="00550351" w:rsidP="00550351">
                        <w:pPr>
                          <w:spacing w:after="0"/>
                          <w:rPr>
                            <w:rFonts w:ascii="Times New Roman" w:hAnsi="Times New Roman" w:cs="Times New Roman"/>
                            <w:b/>
                            <w:sz w:val="20"/>
                            <w:szCs w:val="20"/>
                          </w:rPr>
                        </w:pPr>
                        <w:r w:rsidRPr="00207945">
                          <w:rPr>
                            <w:rFonts w:ascii="Times New Roman" w:hAnsi="Times New Roman" w:cs="Times New Roman"/>
                            <w:b/>
                            <w:sz w:val="20"/>
                            <w:szCs w:val="20"/>
                          </w:rPr>
                          <w:t>n = 0</w:t>
                        </w:r>
                      </w:p>
                    </w:txbxContent>
                  </v:textbox>
                </v:shape>
                <v:shapetype id="_x0000_t32" coordsize="21600,21600" o:spt="32" o:oned="t" path="m,l21600,21600e" filled="f">
                  <v:path arrowok="t" fillok="f" o:connecttype="none"/>
                  <o:lock v:ext="edit" shapetype="t"/>
                </v:shapetype>
                <v:shape id="Straight Arrow Connector 17" o:spid="_x0000_s1029" type="#_x0000_t32" style="position:absolute;left:4145;top:9597;width:2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">
                  <v:stroke endarrow="open"/>
                </v:shape>
                <v:shape id="Straight Arrow Connector 19" o:spid="_x0000_s1030" type="#_x0000_t32" style="position:absolute;left:6184;top:9253;width:0;height:1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">
                  <v:stroke endarrow="open"/>
                </v:shape>
                <v:shape id="Text Box 21" o:spid="_x0000_s1031" type="#_x0000_t202" style="position:absolute;left:4471;top:10831;width:3604;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rsidR="00550351" w:rsidRPr="00207945" w:rsidRDefault="00550351" w:rsidP="00550351">
                        <w:pPr>
                          <w:spacing w:after="0"/>
                          <w:rPr>
                            <w:rFonts w:ascii="Times New Roman" w:hAnsi="Times New Roman" w:cs="Times New Roman"/>
                            <w:sz w:val="20"/>
                            <w:szCs w:val="20"/>
                          </w:rPr>
                        </w:pPr>
                        <w:r w:rsidRPr="00207945">
                          <w:rPr>
                            <w:rFonts w:ascii="Times New Roman" w:hAnsi="Times New Roman" w:cs="Times New Roman"/>
                            <w:sz w:val="20"/>
                            <w:szCs w:val="20"/>
                          </w:rPr>
                          <w:t>Total number of papers included in the review from complete search</w:t>
                        </w:r>
                      </w:p>
                      <w:p w:rsidR="00550351" w:rsidRPr="00207945" w:rsidRDefault="00550351" w:rsidP="00550351">
                        <w:pPr>
                          <w:spacing w:after="0"/>
                          <w:rPr>
                            <w:rFonts w:ascii="Times New Roman" w:hAnsi="Times New Roman" w:cs="Times New Roman"/>
                            <w:b/>
                            <w:sz w:val="20"/>
                            <w:szCs w:val="20"/>
                          </w:rPr>
                        </w:pPr>
                        <w:r w:rsidRPr="00207945">
                          <w:rPr>
                            <w:rFonts w:ascii="Times New Roman" w:hAnsi="Times New Roman" w:cs="Times New Roman"/>
                            <w:b/>
                            <w:sz w:val="20"/>
                            <w:szCs w:val="20"/>
                          </w:rPr>
                          <w:t>n = 7</w:t>
                        </w:r>
                      </w:p>
                    </w:txbxContent>
                  </v:textbox>
                </v:shape>
                <v:shape id="Straight Arrow Connector 21" o:spid="_x0000_s1032" type="#_x0000_t32" style="position:absolute;left:4145;top:10533;width:2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shape id="Text Box 4" o:spid="_x0000_s1033" type="#_x0000_t202" style="position:absolute;left:4777;top:4035;width:2452;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550351" w:rsidRPr="0005587B" w:rsidRDefault="00550351" w:rsidP="00550351">
                        <w:pPr>
                          <w:spacing w:after="0"/>
                          <w:rPr>
                            <w:rFonts w:ascii="Times New Roman" w:hAnsi="Times New Roman" w:cs="Times New Roman"/>
                            <w:sz w:val="20"/>
                            <w:szCs w:val="20"/>
                          </w:rPr>
                        </w:pPr>
                        <w:r w:rsidRPr="0005587B">
                          <w:rPr>
                            <w:rFonts w:ascii="Times New Roman" w:hAnsi="Times New Roman" w:cs="Times New Roman"/>
                            <w:sz w:val="20"/>
                            <w:szCs w:val="20"/>
                          </w:rPr>
                          <w:t>Total citations identified by database search</w:t>
                        </w:r>
                      </w:p>
                      <w:p w:rsidR="00550351" w:rsidRPr="0005587B" w:rsidRDefault="00550351" w:rsidP="00550351">
                        <w:pPr>
                          <w:spacing w:after="0"/>
                          <w:rPr>
                            <w:rFonts w:ascii="Times New Roman" w:hAnsi="Times New Roman" w:cs="Times New Roman"/>
                            <w:b/>
                            <w:sz w:val="20"/>
                            <w:szCs w:val="20"/>
                          </w:rPr>
                        </w:pPr>
                        <w:r w:rsidRPr="0005587B">
                          <w:rPr>
                            <w:rFonts w:ascii="Times New Roman" w:hAnsi="Times New Roman" w:cs="Times New Roman"/>
                            <w:b/>
                            <w:sz w:val="20"/>
                            <w:szCs w:val="20"/>
                          </w:rPr>
                          <w:t>n = 117</w:t>
                        </w:r>
                      </w:p>
                    </w:txbxContent>
                  </v:textbox>
                </v:shape>
                <v:shape id="Text Box 5" o:spid="_x0000_s1034" type="#_x0000_t202" style="position:absolute;left:5170;top:5570;width:1923;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">
                  <v:textbox style="mso-fit-shape-to-text:t">
                    <w:txbxContent>
                      <w:p w:rsidR="00550351" w:rsidRPr="0005587B" w:rsidRDefault="00550351" w:rsidP="00550351">
                        <w:pPr>
                          <w:spacing w:after="0"/>
                          <w:rPr>
                            <w:rFonts w:ascii="Times New Roman" w:hAnsi="Times New Roman" w:cs="Times New Roman"/>
                            <w:sz w:val="20"/>
                            <w:szCs w:val="20"/>
                          </w:rPr>
                        </w:pPr>
                        <w:r w:rsidRPr="0005587B">
                          <w:rPr>
                            <w:rFonts w:ascii="Times New Roman" w:hAnsi="Times New Roman" w:cs="Times New Roman"/>
                            <w:sz w:val="20"/>
                            <w:szCs w:val="20"/>
                          </w:rPr>
                          <w:t>Abstracts screened</w:t>
                        </w:r>
                      </w:p>
                      <w:p w:rsidR="00550351" w:rsidRPr="0005587B" w:rsidRDefault="00550351" w:rsidP="00550351">
                        <w:pPr>
                          <w:spacing w:after="0"/>
                          <w:rPr>
                            <w:rFonts w:ascii="Times New Roman" w:hAnsi="Times New Roman" w:cs="Times New Roman"/>
                            <w:b/>
                            <w:sz w:val="20"/>
                            <w:szCs w:val="20"/>
                          </w:rPr>
                        </w:pPr>
                        <w:r w:rsidRPr="0005587B">
                          <w:rPr>
                            <w:rFonts w:ascii="Times New Roman" w:hAnsi="Times New Roman" w:cs="Times New Roman"/>
                            <w:b/>
                            <w:sz w:val="20"/>
                            <w:szCs w:val="20"/>
                          </w:rPr>
                          <w:t>n = 28</w:t>
                        </w:r>
                      </w:p>
                    </w:txbxContent>
                  </v:textbox>
                </v:shape>
                <v:shape id="Text Box 6" o:spid="_x0000_s1035" type="#_x0000_t202" style="position:absolute;left:5316;top:7024;width:1646;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">
                  <v:textbox style="mso-fit-shape-to-text:t">
                    <w:txbxContent>
                      <w:p w:rsidR="00550351" w:rsidRPr="0005587B" w:rsidRDefault="00550351" w:rsidP="00550351">
                        <w:pPr>
                          <w:spacing w:after="0"/>
                          <w:rPr>
                            <w:rFonts w:ascii="Times New Roman" w:hAnsi="Times New Roman" w:cs="Times New Roman"/>
                            <w:sz w:val="20"/>
                            <w:szCs w:val="20"/>
                          </w:rPr>
                        </w:pPr>
                        <w:r w:rsidRPr="0005587B">
                          <w:rPr>
                            <w:rFonts w:ascii="Times New Roman" w:hAnsi="Times New Roman" w:cs="Times New Roman"/>
                            <w:sz w:val="20"/>
                            <w:szCs w:val="20"/>
                          </w:rPr>
                          <w:t xml:space="preserve">Full text papers  </w:t>
                        </w:r>
                      </w:p>
                      <w:p w:rsidR="00550351" w:rsidRPr="0005587B" w:rsidRDefault="00550351" w:rsidP="00550351">
                        <w:pPr>
                          <w:spacing w:after="0"/>
                          <w:rPr>
                            <w:rFonts w:ascii="Times New Roman" w:hAnsi="Times New Roman" w:cs="Times New Roman"/>
                            <w:b/>
                            <w:sz w:val="20"/>
                            <w:szCs w:val="20"/>
                          </w:rPr>
                        </w:pPr>
                        <w:r w:rsidRPr="0005587B">
                          <w:rPr>
                            <w:rFonts w:ascii="Times New Roman" w:hAnsi="Times New Roman" w:cs="Times New Roman"/>
                            <w:b/>
                            <w:sz w:val="20"/>
                            <w:szCs w:val="20"/>
                          </w:rPr>
                          <w:t>n = 24</w:t>
                        </w:r>
                      </w:p>
                    </w:txbxContent>
                  </v:textbox>
                </v:shape>
                <v:shape id="Text Box 7" o:spid="_x0000_s1036" type="#_x0000_t202" style="position:absolute;left:4311;top:8512;width:3643;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550351" w:rsidRPr="00207945" w:rsidRDefault="00550351" w:rsidP="00550351">
                        <w:pPr>
                          <w:spacing w:after="0" w:line="360" w:lineRule="auto"/>
                          <w:rPr>
                            <w:rFonts w:ascii="Times New Roman" w:hAnsi="Times New Roman" w:cs="Times New Roman"/>
                            <w:sz w:val="20"/>
                            <w:szCs w:val="20"/>
                          </w:rPr>
                        </w:pPr>
                        <w:r w:rsidRPr="00207945">
                          <w:rPr>
                            <w:rFonts w:ascii="Times New Roman" w:hAnsi="Times New Roman" w:cs="Times New Roman"/>
                            <w:sz w:val="20"/>
                            <w:szCs w:val="20"/>
                          </w:rPr>
                          <w:t>Included in review from database search</w:t>
                        </w:r>
                      </w:p>
                      <w:p w:rsidR="00550351" w:rsidRPr="00207945" w:rsidRDefault="00550351" w:rsidP="00550351">
                        <w:pPr>
                          <w:spacing w:after="0"/>
                          <w:rPr>
                            <w:rFonts w:ascii="Times New Roman" w:hAnsi="Times New Roman" w:cs="Times New Roman"/>
                            <w:b/>
                            <w:sz w:val="20"/>
                            <w:szCs w:val="20"/>
                          </w:rPr>
                        </w:pPr>
                        <w:r w:rsidRPr="00207945">
                          <w:rPr>
                            <w:rFonts w:ascii="Times New Roman" w:hAnsi="Times New Roman" w:cs="Times New Roman"/>
                            <w:b/>
                            <w:sz w:val="20"/>
                            <w:szCs w:val="20"/>
                          </w:rPr>
                          <w:t>n = 6</w:t>
                        </w:r>
                      </w:p>
                    </w:txbxContent>
                  </v:textbox>
                </v:shape>
                <v:shape id="Straight Arrow Connector 4" o:spid="_x0000_s1037" type="#_x0000_t32" style="position:absolute;left:6170;top:4938;width:4;height:6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">
                  <v:stroke endarrow="open"/>
                </v:shape>
                <v:shape id="Straight Arrow Connector 5" o:spid="_x0000_s1038" type="#_x0000_t32" style="position:absolute;left:6174;top:6251;width:0;height:7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">
                  <v:stroke endarrow="open"/>
                </v:shape>
                <v:shape id="Straight Arrow Connector 6" o:spid="_x0000_s1039" type="#_x0000_t32" style="position:absolute;left:6174;top:7712;width:4;height:7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">
                  <v:stroke endarrow="open"/>
                </v:shape>
                <v:shape id="Text Box 11" o:spid="_x0000_s1040" type="#_x0000_t202" style="position:absolute;left:7939;top:4938;width:1642;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">
                  <v:textbox style="mso-fit-shape-to-text:t">
                    <w:txbxContent>
                      <w:p w:rsidR="00550351" w:rsidRPr="0005587B" w:rsidRDefault="00550351" w:rsidP="00550351">
                        <w:pPr>
                          <w:spacing w:after="0"/>
                          <w:rPr>
                            <w:rFonts w:ascii="Times New Roman" w:hAnsi="Times New Roman" w:cs="Times New Roman"/>
                            <w:sz w:val="20"/>
                            <w:szCs w:val="20"/>
                          </w:rPr>
                        </w:pPr>
                        <w:r w:rsidRPr="0005587B">
                          <w:rPr>
                            <w:rFonts w:ascii="Times New Roman" w:hAnsi="Times New Roman" w:cs="Times New Roman"/>
                            <w:sz w:val="20"/>
                            <w:szCs w:val="20"/>
                          </w:rPr>
                          <w:t>Excluded at title</w:t>
                        </w:r>
                      </w:p>
                      <w:p w:rsidR="00550351" w:rsidRPr="0005587B" w:rsidRDefault="00550351" w:rsidP="00550351">
                        <w:pPr>
                          <w:spacing w:after="0"/>
                          <w:rPr>
                            <w:rFonts w:ascii="Times New Roman" w:hAnsi="Times New Roman" w:cs="Times New Roman"/>
                            <w:b/>
                            <w:sz w:val="20"/>
                            <w:szCs w:val="20"/>
                          </w:rPr>
                        </w:pPr>
                        <w:r w:rsidRPr="0005587B">
                          <w:rPr>
                            <w:rFonts w:ascii="Times New Roman" w:hAnsi="Times New Roman" w:cs="Times New Roman"/>
                            <w:b/>
                            <w:sz w:val="20"/>
                            <w:szCs w:val="20"/>
                          </w:rPr>
                          <w:t>n = 89</w:t>
                        </w:r>
                      </w:p>
                    </w:txbxContent>
                  </v:textbox>
                </v:shape>
                <v:shape id="Straight Arrow Connector 9" o:spid="_x0000_s1041" type="#_x0000_t32" style="position:absolute;left:6173;top:5319;width:176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">
                  <v:stroke endarrow="open"/>
                </v:shape>
                <v:shape id="Text Box 13" o:spid="_x0000_s1042" type="#_x0000_t202" style="position:absolute;left:7939;top:6235;width:1993;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">
                  <v:textbox style="mso-fit-shape-to-text:t">
                    <w:txbxContent>
                      <w:p w:rsidR="00550351" w:rsidRPr="0005587B" w:rsidRDefault="00550351" w:rsidP="00550351">
                        <w:pPr>
                          <w:spacing w:after="0"/>
                          <w:rPr>
                            <w:rFonts w:ascii="Times New Roman" w:hAnsi="Times New Roman" w:cs="Times New Roman"/>
                            <w:sz w:val="20"/>
                            <w:szCs w:val="20"/>
                          </w:rPr>
                        </w:pPr>
                        <w:r w:rsidRPr="0005587B">
                          <w:rPr>
                            <w:rFonts w:ascii="Times New Roman" w:hAnsi="Times New Roman" w:cs="Times New Roman"/>
                            <w:sz w:val="20"/>
                            <w:szCs w:val="20"/>
                          </w:rPr>
                          <w:t>Excluded at abstract</w:t>
                        </w:r>
                      </w:p>
                      <w:p w:rsidR="00550351" w:rsidRPr="0005587B" w:rsidRDefault="00550351" w:rsidP="00550351">
                        <w:pPr>
                          <w:spacing w:after="0"/>
                          <w:rPr>
                            <w:rFonts w:ascii="Times New Roman" w:hAnsi="Times New Roman" w:cs="Times New Roman"/>
                            <w:b/>
                            <w:sz w:val="20"/>
                            <w:szCs w:val="20"/>
                          </w:rPr>
                        </w:pPr>
                        <w:r w:rsidRPr="0005587B">
                          <w:rPr>
                            <w:rFonts w:ascii="Times New Roman" w:hAnsi="Times New Roman" w:cs="Times New Roman"/>
                            <w:b/>
                            <w:sz w:val="20"/>
                            <w:szCs w:val="20"/>
                          </w:rPr>
                          <w:t>n = 4</w:t>
                        </w:r>
                      </w:p>
                    </w:txbxContent>
                  </v:textbox>
                </v:shape>
                <v:shape id="Text Box 14" o:spid="_x0000_s1043" type="#_x0000_t202" style="position:absolute;left:7954;top:7624;width:207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">
                  <v:textbox style="mso-fit-shape-to-text:t">
                    <w:txbxContent>
                      <w:p w:rsidR="00550351" w:rsidRPr="00207945" w:rsidRDefault="00550351" w:rsidP="00550351">
                        <w:pPr>
                          <w:spacing w:after="0"/>
                          <w:rPr>
                            <w:rFonts w:ascii="Times New Roman" w:hAnsi="Times New Roman" w:cs="Times New Roman"/>
                            <w:sz w:val="20"/>
                            <w:szCs w:val="20"/>
                          </w:rPr>
                        </w:pPr>
                        <w:r w:rsidRPr="00207945">
                          <w:rPr>
                            <w:rFonts w:ascii="Times New Roman" w:hAnsi="Times New Roman" w:cs="Times New Roman"/>
                            <w:sz w:val="20"/>
                            <w:szCs w:val="20"/>
                          </w:rPr>
                          <w:t>Excluded at full paper</w:t>
                        </w:r>
                      </w:p>
                      <w:p w:rsidR="00550351" w:rsidRPr="00207945" w:rsidRDefault="00550351" w:rsidP="00550351">
                        <w:pPr>
                          <w:spacing w:after="0"/>
                          <w:rPr>
                            <w:rFonts w:ascii="Times New Roman" w:hAnsi="Times New Roman" w:cs="Times New Roman"/>
                            <w:b/>
                            <w:sz w:val="20"/>
                            <w:szCs w:val="20"/>
                          </w:rPr>
                        </w:pPr>
                        <w:r w:rsidRPr="00207945">
                          <w:rPr>
                            <w:rFonts w:ascii="Times New Roman" w:hAnsi="Times New Roman" w:cs="Times New Roman"/>
                            <w:b/>
                            <w:sz w:val="20"/>
                            <w:szCs w:val="20"/>
                          </w:rPr>
                          <w:t>n = 18</w:t>
                        </w:r>
                      </w:p>
                    </w:txbxContent>
                  </v:textbox>
                </v:shape>
                <v:shape id="Straight Arrow Connector 12" o:spid="_x0000_s1044" type="#_x0000_t32" style="position:absolute;left:6178;top:8073;width:178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">
                  <v:stroke endarrow="open"/>
                </v:shape>
                <v:shape id="Straight Arrow Connector 13" o:spid="_x0000_s1045" type="#_x0000_t32" style="position:absolute;left:6174;top:6617;width:17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">
                  <v:stroke endarrow="open"/>
                </v:shape>
              </v:group>
            </w:pict>
          </mc:Fallback>
        </mc:AlternateContent>
      </w:r>
    </w:p>
    <w:p w:rsidR="00550351" w:rsidRPr="00550351" w:rsidRDefault="00550351" w:rsidP="00550351">
      <w:pPr>
        <w:spacing w:before="100" w:beforeAutospacing="1" w:after="100" w:afterAutospacing="1" w:line="360" w:lineRule="auto"/>
        <w:rPr>
          <w:rFonts w:ascii="Times New Roman" w:eastAsia="Calibri" w:hAnsi="Times New Roman" w:cs="Times New Roman"/>
          <w:b/>
          <w:sz w:val="24"/>
          <w:szCs w:val="24"/>
          <w:u w:val="single"/>
        </w:rPr>
      </w:pPr>
    </w:p>
    <w:p w:rsidR="00550351" w:rsidRPr="00550351" w:rsidRDefault="00550351" w:rsidP="00550351">
      <w:pPr>
        <w:spacing w:before="100" w:beforeAutospacing="1" w:after="100" w:afterAutospacing="1" w:line="360" w:lineRule="auto"/>
        <w:rPr>
          <w:rFonts w:ascii="Times New Roman" w:eastAsia="Calibri" w:hAnsi="Times New Roman" w:cs="Times New Roman"/>
          <w:b/>
          <w:sz w:val="24"/>
          <w:szCs w:val="24"/>
          <w:u w:val="single"/>
        </w:rPr>
      </w:pPr>
    </w:p>
    <w:p w:rsidR="00550351" w:rsidRPr="00550351" w:rsidRDefault="00550351" w:rsidP="00550351">
      <w:pPr>
        <w:spacing w:before="100" w:beforeAutospacing="1" w:after="100" w:afterAutospacing="1" w:line="360" w:lineRule="auto"/>
        <w:rPr>
          <w:rFonts w:ascii="Times New Roman" w:eastAsia="Calibri" w:hAnsi="Times New Roman" w:cs="Times New Roman"/>
          <w:b/>
          <w:sz w:val="24"/>
          <w:szCs w:val="24"/>
          <w:u w:val="single"/>
        </w:rPr>
      </w:pPr>
    </w:p>
    <w:p w:rsidR="00550351" w:rsidRPr="00550351" w:rsidRDefault="00550351" w:rsidP="00550351">
      <w:pPr>
        <w:spacing w:before="100" w:beforeAutospacing="1" w:after="100" w:afterAutospacing="1" w:line="360" w:lineRule="auto"/>
        <w:rPr>
          <w:rFonts w:ascii="Times New Roman" w:eastAsia="Calibri" w:hAnsi="Times New Roman" w:cs="Times New Roman"/>
          <w:b/>
          <w:sz w:val="24"/>
          <w:szCs w:val="24"/>
          <w:u w:val="single"/>
        </w:rPr>
      </w:pPr>
    </w:p>
    <w:p w:rsidR="00550351" w:rsidRPr="00550351" w:rsidRDefault="00550351" w:rsidP="00550351">
      <w:pPr>
        <w:spacing w:before="100" w:beforeAutospacing="1" w:after="100" w:afterAutospacing="1" w:line="360" w:lineRule="auto"/>
        <w:rPr>
          <w:rFonts w:ascii="Times New Roman" w:eastAsia="Calibri" w:hAnsi="Times New Roman" w:cs="Times New Roman"/>
          <w:b/>
          <w:sz w:val="24"/>
          <w:szCs w:val="24"/>
          <w:u w:val="single"/>
        </w:rPr>
      </w:pPr>
    </w:p>
    <w:p w:rsidR="00550351" w:rsidRPr="00550351" w:rsidRDefault="00550351" w:rsidP="00550351">
      <w:pPr>
        <w:spacing w:before="100" w:beforeAutospacing="1" w:after="100" w:afterAutospacing="1" w:line="360" w:lineRule="auto"/>
        <w:rPr>
          <w:rFonts w:ascii="Times New Roman" w:eastAsia="Calibri" w:hAnsi="Times New Roman" w:cs="Times New Roman"/>
          <w:b/>
          <w:sz w:val="24"/>
          <w:szCs w:val="24"/>
          <w:u w:val="single"/>
        </w:rPr>
      </w:pPr>
    </w:p>
    <w:p w:rsidR="00550351" w:rsidRPr="00550351" w:rsidRDefault="00550351" w:rsidP="00550351">
      <w:pPr>
        <w:spacing w:before="100" w:beforeAutospacing="1" w:after="100" w:afterAutospacing="1" w:line="360" w:lineRule="auto"/>
        <w:rPr>
          <w:rFonts w:ascii="Times New Roman" w:eastAsia="Calibri" w:hAnsi="Times New Roman" w:cs="Times New Roman"/>
          <w:b/>
          <w:sz w:val="24"/>
          <w:szCs w:val="24"/>
          <w:u w:val="single"/>
        </w:rPr>
      </w:pPr>
    </w:p>
    <w:p w:rsidR="00550351" w:rsidRPr="00550351" w:rsidRDefault="00550351" w:rsidP="00550351">
      <w:pPr>
        <w:spacing w:before="100" w:beforeAutospacing="1" w:after="100" w:afterAutospacing="1" w:line="360" w:lineRule="auto"/>
        <w:rPr>
          <w:rFonts w:ascii="Times New Roman" w:eastAsia="Calibri" w:hAnsi="Times New Roman" w:cs="Times New Roman"/>
          <w:b/>
          <w:sz w:val="24"/>
          <w:szCs w:val="24"/>
          <w:u w:val="single"/>
        </w:rPr>
      </w:pPr>
    </w:p>
    <w:p w:rsidR="00550351" w:rsidRPr="00550351" w:rsidRDefault="00550351" w:rsidP="00550351">
      <w:pPr>
        <w:spacing w:before="100" w:beforeAutospacing="1" w:after="100" w:afterAutospacing="1" w:line="360" w:lineRule="auto"/>
        <w:rPr>
          <w:rFonts w:ascii="Times New Roman" w:eastAsia="Calibri" w:hAnsi="Times New Roman" w:cs="Times New Roman"/>
          <w:b/>
          <w:sz w:val="24"/>
          <w:szCs w:val="24"/>
          <w:u w:val="single"/>
        </w:rPr>
      </w:pPr>
    </w:p>
    <w:p w:rsidR="00550351" w:rsidRPr="00550351" w:rsidRDefault="00550351" w:rsidP="00550351">
      <w:pPr>
        <w:spacing w:before="100" w:beforeAutospacing="1" w:after="100" w:afterAutospacing="1" w:line="360" w:lineRule="auto"/>
        <w:rPr>
          <w:rFonts w:ascii="Times New Roman" w:eastAsia="Calibri" w:hAnsi="Times New Roman" w:cs="Times New Roman"/>
          <w:sz w:val="24"/>
          <w:szCs w:val="24"/>
        </w:rPr>
      </w:pPr>
    </w:p>
    <w:p w:rsidR="00550351" w:rsidRPr="00670485" w:rsidRDefault="00550351" w:rsidP="00670485"/>
    <w:p w:rsidR="00550351" w:rsidRPr="00550351" w:rsidRDefault="00550351" w:rsidP="00550351">
      <w:pPr>
        <w:spacing w:before="100" w:beforeAutospacing="1" w:after="100" w:afterAutospacing="1" w:line="240" w:lineRule="auto"/>
        <w:rPr>
          <w:rFonts w:ascii="Times New Roman" w:eastAsia="Calibri" w:hAnsi="Times New Roman" w:cs="Times New Roman"/>
          <w:b/>
          <w:sz w:val="24"/>
          <w:szCs w:val="24"/>
        </w:rPr>
      </w:pPr>
      <w:r w:rsidRPr="00550351">
        <w:rPr>
          <w:rFonts w:ascii="Times New Roman" w:eastAsia="Calibri" w:hAnsi="Times New Roman" w:cs="Times New Roman"/>
          <w:b/>
          <w:sz w:val="24"/>
          <w:szCs w:val="24"/>
        </w:rPr>
        <w:t>[Table 1] - Search Terms</w:t>
      </w:r>
    </w:p>
    <w:tbl>
      <w:tblPr>
        <w:tblStyle w:val="TableGrid1"/>
        <w:tblW w:w="10037" w:type="dxa"/>
        <w:tblLook w:val="04A0" w:firstRow="1" w:lastRow="0" w:firstColumn="1" w:lastColumn="0" w:noHBand="0" w:noVBand="1"/>
      </w:tblPr>
      <w:tblGrid>
        <w:gridCol w:w="2175"/>
        <w:gridCol w:w="693"/>
        <w:gridCol w:w="3048"/>
        <w:gridCol w:w="734"/>
        <w:gridCol w:w="3387"/>
      </w:tblGrid>
      <w:tr w:rsidR="00550351" w:rsidRPr="00550351" w:rsidTr="00550351">
        <w:trPr>
          <w:trHeight w:val="245"/>
        </w:trPr>
        <w:tc>
          <w:tcPr>
            <w:tcW w:w="2175" w:type="dxa"/>
            <w:tcBorders>
              <w:bottom w:val="single" w:sz="4" w:space="0" w:color="auto"/>
              <w:right w:val="single" w:sz="4" w:space="0" w:color="auto"/>
            </w:tcBorders>
            <w:shd w:val="clear" w:color="auto" w:fill="BFBFBF"/>
          </w:tcPr>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lastRenderedPageBreak/>
              <w:t xml:space="preserve">Population </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 xml:space="preserve">(Search a) </w:t>
            </w:r>
          </w:p>
        </w:tc>
        <w:tc>
          <w:tcPr>
            <w:tcW w:w="693" w:type="dxa"/>
            <w:tcBorders>
              <w:top w:val="single" w:sz="4" w:space="0" w:color="auto"/>
              <w:left w:val="single" w:sz="4" w:space="0" w:color="auto"/>
              <w:bottom w:val="single" w:sz="4" w:space="0" w:color="auto"/>
              <w:right w:val="single" w:sz="4" w:space="0" w:color="auto"/>
            </w:tcBorders>
            <w:shd w:val="clear" w:color="auto" w:fill="BFBFBF"/>
          </w:tcPr>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p>
        </w:tc>
        <w:tc>
          <w:tcPr>
            <w:tcW w:w="3048" w:type="dxa"/>
            <w:tcBorders>
              <w:left w:val="single" w:sz="4" w:space="0" w:color="auto"/>
              <w:bottom w:val="single" w:sz="4" w:space="0" w:color="auto"/>
              <w:right w:val="single" w:sz="4" w:space="0" w:color="auto"/>
            </w:tcBorders>
            <w:shd w:val="clear" w:color="auto" w:fill="BFBFBF"/>
          </w:tcPr>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 xml:space="preserve">Intervention </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 xml:space="preserve">(Search b) </w:t>
            </w:r>
          </w:p>
        </w:tc>
        <w:tc>
          <w:tcPr>
            <w:tcW w:w="734" w:type="dxa"/>
            <w:tcBorders>
              <w:left w:val="single" w:sz="4" w:space="0" w:color="auto"/>
              <w:bottom w:val="single" w:sz="4" w:space="0" w:color="auto"/>
              <w:right w:val="single" w:sz="4" w:space="0" w:color="auto"/>
            </w:tcBorders>
            <w:shd w:val="clear" w:color="auto" w:fill="BFBFBF"/>
          </w:tcPr>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p>
        </w:tc>
        <w:tc>
          <w:tcPr>
            <w:tcW w:w="3387" w:type="dxa"/>
            <w:tcBorders>
              <w:top w:val="single" w:sz="4" w:space="0" w:color="auto"/>
              <w:left w:val="single" w:sz="4" w:space="0" w:color="auto"/>
              <w:bottom w:val="single" w:sz="4" w:space="0" w:color="auto"/>
              <w:right w:val="single" w:sz="4" w:space="0" w:color="auto"/>
            </w:tcBorders>
            <w:shd w:val="clear" w:color="auto" w:fill="BFBFBF"/>
          </w:tcPr>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 xml:space="preserve">Outcome </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(Search c)</w:t>
            </w:r>
          </w:p>
        </w:tc>
      </w:tr>
      <w:tr w:rsidR="00550351" w:rsidRPr="00550351" w:rsidTr="00360C0C">
        <w:trPr>
          <w:trHeight w:val="477"/>
        </w:trPr>
        <w:tc>
          <w:tcPr>
            <w:tcW w:w="2175" w:type="dxa"/>
            <w:tcBorders>
              <w:top w:val="single" w:sz="4" w:space="0" w:color="auto"/>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Intensive care unit</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tc>
        <w:tc>
          <w:tcPr>
            <w:tcW w:w="693" w:type="dxa"/>
            <w:tcBorders>
              <w:top w:val="single" w:sz="4" w:space="0" w:color="auto"/>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p>
        </w:tc>
        <w:tc>
          <w:tcPr>
            <w:tcW w:w="3048" w:type="dxa"/>
            <w:tcBorders>
              <w:top w:val="single" w:sz="4" w:space="0" w:color="auto"/>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Tracheal suction</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tc>
        <w:tc>
          <w:tcPr>
            <w:tcW w:w="734" w:type="dxa"/>
            <w:tcBorders>
              <w:top w:val="single" w:sz="4" w:space="0" w:color="auto"/>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p>
        </w:tc>
        <w:tc>
          <w:tcPr>
            <w:tcW w:w="3387" w:type="dxa"/>
            <w:tcBorders>
              <w:top w:val="single" w:sz="4" w:space="0" w:color="auto"/>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Ventilator acquired pneumonia</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tc>
      </w:tr>
      <w:tr w:rsidR="00550351" w:rsidRPr="00550351" w:rsidTr="00360C0C">
        <w:trPr>
          <w:trHeight w:val="488"/>
        </w:trPr>
        <w:tc>
          <w:tcPr>
            <w:tcW w:w="2175"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ITU</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tc>
        <w:tc>
          <w:tcPr>
            <w:tcW w:w="693"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p>
          <w:p w:rsidR="00550351" w:rsidRPr="00550351" w:rsidRDefault="00550351" w:rsidP="00550351">
            <w:pPr>
              <w:tabs>
                <w:tab w:val="center" w:pos="4513"/>
                <w:tab w:val="right" w:pos="9026"/>
              </w:tabs>
              <w:rPr>
                <w:rFonts w:ascii="Times New Roman" w:eastAsia="Calibri" w:hAnsi="Times New Roman" w:cs="Times New Roman"/>
                <w:b/>
                <w:sz w:val="20"/>
                <w:szCs w:val="20"/>
              </w:rPr>
            </w:pPr>
            <w:r w:rsidRPr="00550351">
              <w:rPr>
                <w:rFonts w:ascii="Times New Roman" w:eastAsia="Calibri" w:hAnsi="Times New Roman" w:cs="Times New Roman"/>
                <w:b/>
                <w:sz w:val="20"/>
                <w:szCs w:val="20"/>
              </w:rPr>
              <w:t>AND</w:t>
            </w:r>
          </w:p>
        </w:tc>
        <w:tc>
          <w:tcPr>
            <w:tcW w:w="3048"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Closed system suction*</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tc>
        <w:tc>
          <w:tcPr>
            <w:tcW w:w="734"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AND</w:t>
            </w:r>
          </w:p>
        </w:tc>
        <w:tc>
          <w:tcPr>
            <w:tcW w:w="3387"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Ventilator associated pneumonia</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tc>
      </w:tr>
      <w:tr w:rsidR="00550351" w:rsidRPr="00550351" w:rsidTr="00360C0C">
        <w:trPr>
          <w:trHeight w:val="477"/>
        </w:trPr>
        <w:tc>
          <w:tcPr>
            <w:tcW w:w="2175"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ICU</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tc>
        <w:tc>
          <w:tcPr>
            <w:tcW w:w="693"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p>
        </w:tc>
        <w:tc>
          <w:tcPr>
            <w:tcW w:w="3048"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Open system suction*</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tc>
        <w:tc>
          <w:tcPr>
            <w:tcW w:w="734"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p>
        </w:tc>
        <w:tc>
          <w:tcPr>
            <w:tcW w:w="3387"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VAP</w:t>
            </w:r>
          </w:p>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p>
        </w:tc>
      </w:tr>
      <w:tr w:rsidR="00550351" w:rsidRPr="00550351" w:rsidTr="00360C0C">
        <w:trPr>
          <w:trHeight w:val="488"/>
        </w:trPr>
        <w:tc>
          <w:tcPr>
            <w:tcW w:w="2175"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Critical Care</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sz w:val="20"/>
                <w:szCs w:val="20"/>
              </w:rPr>
              <w:t>Ventilated</w:t>
            </w:r>
          </w:p>
        </w:tc>
        <w:tc>
          <w:tcPr>
            <w:tcW w:w="693"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p>
        </w:tc>
        <w:tc>
          <w:tcPr>
            <w:tcW w:w="3048"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Closed tracheal suction*</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tc>
        <w:tc>
          <w:tcPr>
            <w:tcW w:w="734"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3387"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r>
      <w:tr w:rsidR="00550351" w:rsidRPr="00550351" w:rsidTr="00360C0C">
        <w:trPr>
          <w:trHeight w:val="477"/>
        </w:trPr>
        <w:tc>
          <w:tcPr>
            <w:tcW w:w="2175"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693"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p>
        </w:tc>
        <w:tc>
          <w:tcPr>
            <w:tcW w:w="3048"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Open tracheal suction*</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tc>
        <w:tc>
          <w:tcPr>
            <w:tcW w:w="734"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3387"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r>
      <w:tr w:rsidR="00550351" w:rsidRPr="00550351" w:rsidTr="00360C0C">
        <w:trPr>
          <w:trHeight w:val="488"/>
        </w:trPr>
        <w:tc>
          <w:tcPr>
            <w:tcW w:w="2175"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693"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p>
        </w:tc>
        <w:tc>
          <w:tcPr>
            <w:tcW w:w="3048"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Open suction*</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tc>
        <w:tc>
          <w:tcPr>
            <w:tcW w:w="734"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3387"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r>
      <w:tr w:rsidR="00550351" w:rsidRPr="00550351" w:rsidTr="00360C0C">
        <w:trPr>
          <w:trHeight w:val="477"/>
        </w:trPr>
        <w:tc>
          <w:tcPr>
            <w:tcW w:w="2175"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693"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p>
        </w:tc>
        <w:tc>
          <w:tcPr>
            <w:tcW w:w="3048"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Closed suction*</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tc>
        <w:tc>
          <w:tcPr>
            <w:tcW w:w="734"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3387"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r>
      <w:tr w:rsidR="00550351" w:rsidRPr="00550351" w:rsidTr="00360C0C">
        <w:trPr>
          <w:trHeight w:val="488"/>
        </w:trPr>
        <w:tc>
          <w:tcPr>
            <w:tcW w:w="2175"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693"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p>
        </w:tc>
        <w:tc>
          <w:tcPr>
            <w:tcW w:w="3048"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Closed-suction system</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tc>
        <w:tc>
          <w:tcPr>
            <w:tcW w:w="734"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3387"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r>
      <w:tr w:rsidR="00550351" w:rsidRPr="00550351" w:rsidTr="00360C0C">
        <w:trPr>
          <w:trHeight w:val="488"/>
        </w:trPr>
        <w:tc>
          <w:tcPr>
            <w:tcW w:w="2175"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693"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p>
        </w:tc>
        <w:tc>
          <w:tcPr>
            <w:tcW w:w="3048"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Open-suction system</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tc>
        <w:tc>
          <w:tcPr>
            <w:tcW w:w="734"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3387"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r>
      <w:tr w:rsidR="00550351" w:rsidRPr="00550351" w:rsidTr="00360C0C">
        <w:trPr>
          <w:trHeight w:val="477"/>
        </w:trPr>
        <w:tc>
          <w:tcPr>
            <w:tcW w:w="2175"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693"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p>
        </w:tc>
        <w:tc>
          <w:tcPr>
            <w:tcW w:w="3048"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Subglottic secretion drainage</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tc>
        <w:tc>
          <w:tcPr>
            <w:tcW w:w="734"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3387"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r>
      <w:tr w:rsidR="00550351" w:rsidRPr="00550351" w:rsidTr="00360C0C">
        <w:trPr>
          <w:trHeight w:val="488"/>
        </w:trPr>
        <w:tc>
          <w:tcPr>
            <w:tcW w:w="2175"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693"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p>
        </w:tc>
        <w:tc>
          <w:tcPr>
            <w:tcW w:w="3048"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Subglottic drainage</w:t>
            </w:r>
          </w:p>
          <w:p w:rsidR="00550351" w:rsidRPr="00550351" w:rsidRDefault="00550351" w:rsidP="00550351">
            <w:pPr>
              <w:tabs>
                <w:tab w:val="center" w:pos="4513"/>
                <w:tab w:val="right" w:pos="9026"/>
              </w:tabs>
              <w:jc w:val="center"/>
              <w:rPr>
                <w:rFonts w:ascii="Times New Roman" w:eastAsia="Calibri" w:hAnsi="Times New Roman" w:cs="Times New Roman"/>
                <w:b/>
                <w:sz w:val="20"/>
                <w:szCs w:val="20"/>
              </w:rPr>
            </w:pPr>
            <w:r w:rsidRPr="00550351">
              <w:rPr>
                <w:rFonts w:ascii="Times New Roman" w:eastAsia="Calibri" w:hAnsi="Times New Roman" w:cs="Times New Roman"/>
                <w:b/>
                <w:sz w:val="20"/>
                <w:szCs w:val="20"/>
              </w:rPr>
              <w:t>OR</w:t>
            </w:r>
          </w:p>
        </w:tc>
        <w:tc>
          <w:tcPr>
            <w:tcW w:w="734"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3387" w:type="dxa"/>
            <w:tcBorders>
              <w:top w:val="nil"/>
              <w:left w:val="single" w:sz="4" w:space="0" w:color="auto"/>
              <w:bottom w:val="nil"/>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r>
      <w:tr w:rsidR="00550351" w:rsidRPr="00550351" w:rsidTr="00360C0C">
        <w:trPr>
          <w:trHeight w:val="245"/>
        </w:trPr>
        <w:tc>
          <w:tcPr>
            <w:tcW w:w="2175" w:type="dxa"/>
            <w:tcBorders>
              <w:top w:val="nil"/>
              <w:left w:val="single" w:sz="4" w:space="0" w:color="auto"/>
              <w:bottom w:val="single" w:sz="4" w:space="0" w:color="auto"/>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693" w:type="dxa"/>
            <w:tcBorders>
              <w:top w:val="nil"/>
              <w:left w:val="single" w:sz="4" w:space="0" w:color="auto"/>
              <w:bottom w:val="single" w:sz="4" w:space="0" w:color="auto"/>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p>
        </w:tc>
        <w:tc>
          <w:tcPr>
            <w:tcW w:w="3048" w:type="dxa"/>
            <w:tcBorders>
              <w:top w:val="nil"/>
              <w:left w:val="single" w:sz="4" w:space="0" w:color="auto"/>
              <w:bottom w:val="single" w:sz="4" w:space="0" w:color="auto"/>
              <w:right w:val="single" w:sz="4" w:space="0" w:color="auto"/>
            </w:tcBorders>
          </w:tcPr>
          <w:p w:rsidR="00550351" w:rsidRPr="00550351" w:rsidRDefault="00550351" w:rsidP="00550351">
            <w:pPr>
              <w:tabs>
                <w:tab w:val="center" w:pos="4513"/>
                <w:tab w:val="right" w:pos="9026"/>
              </w:tabs>
              <w:jc w:val="center"/>
              <w:rPr>
                <w:rFonts w:ascii="Times New Roman" w:eastAsia="Calibri" w:hAnsi="Times New Roman" w:cs="Times New Roman"/>
                <w:sz w:val="20"/>
                <w:szCs w:val="20"/>
              </w:rPr>
            </w:pPr>
            <w:r w:rsidRPr="00550351">
              <w:rPr>
                <w:rFonts w:ascii="Times New Roman" w:eastAsia="Calibri" w:hAnsi="Times New Roman" w:cs="Times New Roman"/>
                <w:sz w:val="20"/>
                <w:szCs w:val="20"/>
              </w:rPr>
              <w:t>Subglottic suction*</w:t>
            </w:r>
          </w:p>
        </w:tc>
        <w:tc>
          <w:tcPr>
            <w:tcW w:w="734" w:type="dxa"/>
            <w:tcBorders>
              <w:top w:val="nil"/>
              <w:left w:val="single" w:sz="4" w:space="0" w:color="auto"/>
              <w:bottom w:val="single" w:sz="4" w:space="0" w:color="auto"/>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c>
          <w:tcPr>
            <w:tcW w:w="3387" w:type="dxa"/>
            <w:tcBorders>
              <w:top w:val="nil"/>
              <w:left w:val="single" w:sz="4" w:space="0" w:color="auto"/>
              <w:bottom w:val="single" w:sz="4" w:space="0" w:color="auto"/>
              <w:right w:val="single" w:sz="4" w:space="0" w:color="auto"/>
            </w:tcBorders>
          </w:tcPr>
          <w:p w:rsidR="00550351" w:rsidRPr="00550351" w:rsidRDefault="00550351" w:rsidP="00550351">
            <w:pPr>
              <w:tabs>
                <w:tab w:val="center" w:pos="4513"/>
                <w:tab w:val="right" w:pos="9026"/>
              </w:tabs>
              <w:rPr>
                <w:rFonts w:ascii="Times New Roman" w:eastAsia="Calibri" w:hAnsi="Times New Roman" w:cs="Times New Roman"/>
                <w:sz w:val="20"/>
                <w:szCs w:val="20"/>
              </w:rPr>
            </w:pPr>
          </w:p>
        </w:tc>
      </w:tr>
    </w:tbl>
    <w:p w:rsidR="00550351" w:rsidRPr="00550351" w:rsidRDefault="00550351" w:rsidP="00550351">
      <w:pPr>
        <w:spacing w:after="0" w:line="360" w:lineRule="auto"/>
        <w:rPr>
          <w:rFonts w:ascii="Times New Roman" w:eastAsia="Calibri" w:hAnsi="Times New Roman" w:cs="Times New Roman"/>
          <w:sz w:val="20"/>
          <w:szCs w:val="20"/>
        </w:rPr>
      </w:pPr>
    </w:p>
    <w:p w:rsidR="00550351" w:rsidRPr="00550351" w:rsidRDefault="00550351" w:rsidP="00550351">
      <w:pPr>
        <w:spacing w:after="0" w:line="240"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 = Wildcard</w:t>
      </w:r>
    </w:p>
    <w:p w:rsidR="00550351" w:rsidRDefault="00550351" w:rsidP="00670485"/>
    <w:p w:rsidR="00550351" w:rsidRPr="00550351" w:rsidRDefault="00550351" w:rsidP="00550351">
      <w:pPr>
        <w:spacing w:before="100" w:beforeAutospacing="1" w:after="100" w:afterAutospacing="1" w:line="240" w:lineRule="auto"/>
        <w:rPr>
          <w:rFonts w:ascii="Times New Roman" w:eastAsia="Calibri" w:hAnsi="Times New Roman" w:cs="Times New Roman"/>
          <w:b/>
          <w:sz w:val="24"/>
          <w:szCs w:val="24"/>
        </w:rPr>
      </w:pPr>
      <w:r w:rsidRPr="00550351">
        <w:rPr>
          <w:rFonts w:ascii="Times New Roman" w:eastAsia="Calibri" w:hAnsi="Times New Roman" w:cs="Times New Roman"/>
          <w:b/>
          <w:sz w:val="24"/>
          <w:szCs w:val="24"/>
        </w:rPr>
        <w:t xml:space="preserve">[Table 2] - Inclusion and Exclusion Criteria </w:t>
      </w:r>
    </w:p>
    <w:tbl>
      <w:tblPr>
        <w:tblStyle w:val="TableGrid2"/>
        <w:tblW w:w="0" w:type="auto"/>
        <w:tblInd w:w="0" w:type="dxa"/>
        <w:tblLook w:val="04A0" w:firstRow="1" w:lastRow="0" w:firstColumn="1" w:lastColumn="0" w:noHBand="0" w:noVBand="1"/>
      </w:tblPr>
      <w:tblGrid>
        <w:gridCol w:w="3369"/>
        <w:gridCol w:w="3827"/>
      </w:tblGrid>
      <w:tr w:rsidR="00550351" w:rsidRPr="00550351" w:rsidTr="00550351">
        <w:tc>
          <w:tcPr>
            <w:tcW w:w="3369" w:type="dxa"/>
            <w:tcBorders>
              <w:top w:val="single" w:sz="4" w:space="0" w:color="auto"/>
              <w:left w:val="single" w:sz="4" w:space="0" w:color="auto"/>
              <w:bottom w:val="single" w:sz="4" w:space="0" w:color="auto"/>
              <w:right w:val="single" w:sz="4" w:space="0" w:color="auto"/>
            </w:tcBorders>
            <w:shd w:val="clear" w:color="auto" w:fill="BFBFBF"/>
            <w:hideMark/>
          </w:tcPr>
          <w:p w:rsidR="00550351" w:rsidRPr="00550351" w:rsidRDefault="00550351" w:rsidP="00550351">
            <w:pPr>
              <w:rPr>
                <w:rFonts w:ascii="Times New Roman" w:hAnsi="Times New Roman"/>
                <w:b/>
                <w:sz w:val="20"/>
                <w:szCs w:val="20"/>
              </w:rPr>
            </w:pPr>
            <w:r w:rsidRPr="00550351">
              <w:rPr>
                <w:rFonts w:ascii="Times New Roman" w:hAnsi="Times New Roman"/>
                <w:b/>
                <w:sz w:val="20"/>
                <w:szCs w:val="20"/>
              </w:rPr>
              <w:t>Inclusion Criteria</w:t>
            </w:r>
          </w:p>
        </w:tc>
        <w:tc>
          <w:tcPr>
            <w:tcW w:w="3827" w:type="dxa"/>
            <w:tcBorders>
              <w:top w:val="single" w:sz="4" w:space="0" w:color="auto"/>
              <w:left w:val="single" w:sz="4" w:space="0" w:color="auto"/>
              <w:bottom w:val="single" w:sz="4" w:space="0" w:color="auto"/>
              <w:right w:val="single" w:sz="4" w:space="0" w:color="auto"/>
            </w:tcBorders>
            <w:shd w:val="clear" w:color="auto" w:fill="BFBFBF"/>
            <w:hideMark/>
          </w:tcPr>
          <w:p w:rsidR="00550351" w:rsidRPr="00550351" w:rsidRDefault="00550351" w:rsidP="00550351">
            <w:pPr>
              <w:rPr>
                <w:rFonts w:ascii="Times New Roman" w:hAnsi="Times New Roman"/>
                <w:b/>
                <w:sz w:val="20"/>
                <w:szCs w:val="20"/>
              </w:rPr>
            </w:pPr>
            <w:r w:rsidRPr="00550351">
              <w:rPr>
                <w:rFonts w:ascii="Times New Roman" w:hAnsi="Times New Roman"/>
                <w:b/>
                <w:sz w:val="20"/>
                <w:szCs w:val="20"/>
              </w:rPr>
              <w:t>Exclusion Criteria</w:t>
            </w:r>
          </w:p>
        </w:tc>
      </w:tr>
      <w:tr w:rsidR="00550351" w:rsidRPr="00550351" w:rsidTr="00550351">
        <w:tc>
          <w:tcPr>
            <w:tcW w:w="3369" w:type="dxa"/>
            <w:tcBorders>
              <w:top w:val="single" w:sz="4" w:space="0" w:color="auto"/>
              <w:left w:val="single" w:sz="4" w:space="0" w:color="auto"/>
              <w:bottom w:val="single" w:sz="4" w:space="0" w:color="auto"/>
              <w:right w:val="single" w:sz="4" w:space="0" w:color="auto"/>
            </w:tcBorders>
            <w:hideMark/>
          </w:tcPr>
          <w:p w:rsidR="00550351" w:rsidRPr="00550351" w:rsidRDefault="00550351" w:rsidP="00550351">
            <w:pPr>
              <w:rPr>
                <w:rFonts w:ascii="Times New Roman" w:hAnsi="Times New Roman"/>
                <w:sz w:val="20"/>
                <w:szCs w:val="20"/>
              </w:rPr>
            </w:pPr>
            <w:r w:rsidRPr="00550351">
              <w:rPr>
                <w:rFonts w:ascii="Times New Roman" w:hAnsi="Times New Roman"/>
                <w:sz w:val="20"/>
                <w:szCs w:val="20"/>
              </w:rPr>
              <w:t xml:space="preserve">Intubated adults (18 years old +) </w:t>
            </w:r>
          </w:p>
        </w:tc>
        <w:tc>
          <w:tcPr>
            <w:tcW w:w="3827" w:type="dxa"/>
            <w:tcBorders>
              <w:top w:val="single" w:sz="4" w:space="0" w:color="auto"/>
              <w:left w:val="single" w:sz="4" w:space="0" w:color="auto"/>
              <w:bottom w:val="single" w:sz="4" w:space="0" w:color="auto"/>
              <w:right w:val="single" w:sz="4" w:space="0" w:color="auto"/>
            </w:tcBorders>
            <w:hideMark/>
          </w:tcPr>
          <w:p w:rsidR="00550351" w:rsidRPr="00550351" w:rsidRDefault="00550351" w:rsidP="00550351">
            <w:pPr>
              <w:rPr>
                <w:rFonts w:ascii="Times New Roman" w:hAnsi="Times New Roman"/>
                <w:sz w:val="20"/>
                <w:szCs w:val="20"/>
              </w:rPr>
            </w:pPr>
            <w:r w:rsidRPr="00550351">
              <w:rPr>
                <w:rFonts w:ascii="Times New Roman" w:hAnsi="Times New Roman"/>
                <w:sz w:val="20"/>
                <w:szCs w:val="20"/>
              </w:rPr>
              <w:t xml:space="preserve">Non-invasive ventilation </w:t>
            </w:r>
          </w:p>
        </w:tc>
      </w:tr>
      <w:tr w:rsidR="00550351" w:rsidRPr="00550351" w:rsidTr="00550351">
        <w:tc>
          <w:tcPr>
            <w:tcW w:w="3369" w:type="dxa"/>
            <w:tcBorders>
              <w:top w:val="single" w:sz="4" w:space="0" w:color="auto"/>
              <w:left w:val="single" w:sz="4" w:space="0" w:color="auto"/>
              <w:bottom w:val="single" w:sz="4" w:space="0" w:color="auto"/>
              <w:right w:val="single" w:sz="4" w:space="0" w:color="auto"/>
            </w:tcBorders>
            <w:hideMark/>
          </w:tcPr>
          <w:p w:rsidR="00550351" w:rsidRPr="00550351" w:rsidRDefault="00550351" w:rsidP="00550351">
            <w:pPr>
              <w:rPr>
                <w:rFonts w:ascii="Times New Roman" w:hAnsi="Times New Roman"/>
                <w:sz w:val="20"/>
                <w:szCs w:val="20"/>
              </w:rPr>
            </w:pPr>
            <w:r w:rsidRPr="00550351">
              <w:rPr>
                <w:rFonts w:ascii="Times New Roman" w:hAnsi="Times New Roman"/>
                <w:sz w:val="20"/>
                <w:szCs w:val="20"/>
              </w:rPr>
              <w:t>Quantitative data</w:t>
            </w:r>
          </w:p>
        </w:tc>
        <w:tc>
          <w:tcPr>
            <w:tcW w:w="3827" w:type="dxa"/>
            <w:vMerge w:val="restart"/>
            <w:tcBorders>
              <w:top w:val="single" w:sz="4" w:space="0" w:color="auto"/>
              <w:left w:val="single" w:sz="4" w:space="0" w:color="auto"/>
              <w:bottom w:val="single" w:sz="4" w:space="0" w:color="auto"/>
              <w:right w:val="single" w:sz="4" w:space="0" w:color="auto"/>
            </w:tcBorders>
            <w:hideMark/>
          </w:tcPr>
          <w:p w:rsidR="00550351" w:rsidRPr="00550351" w:rsidRDefault="00550351" w:rsidP="00550351">
            <w:pPr>
              <w:rPr>
                <w:rFonts w:ascii="Times New Roman" w:hAnsi="Times New Roman"/>
                <w:sz w:val="20"/>
                <w:szCs w:val="20"/>
              </w:rPr>
            </w:pPr>
            <w:r w:rsidRPr="00550351">
              <w:rPr>
                <w:rFonts w:ascii="Times New Roman" w:hAnsi="Times New Roman"/>
                <w:sz w:val="20"/>
                <w:szCs w:val="20"/>
              </w:rPr>
              <w:t>Secondary data, abstracts, letters to editor, opinion based papers, reviews</w:t>
            </w:r>
          </w:p>
        </w:tc>
      </w:tr>
      <w:tr w:rsidR="00550351" w:rsidRPr="00550351" w:rsidTr="00550351">
        <w:tc>
          <w:tcPr>
            <w:tcW w:w="3369" w:type="dxa"/>
            <w:tcBorders>
              <w:top w:val="single" w:sz="4" w:space="0" w:color="auto"/>
              <w:left w:val="single" w:sz="4" w:space="0" w:color="auto"/>
              <w:bottom w:val="single" w:sz="4" w:space="0" w:color="auto"/>
              <w:right w:val="single" w:sz="4" w:space="0" w:color="auto"/>
            </w:tcBorders>
            <w:hideMark/>
          </w:tcPr>
          <w:p w:rsidR="00550351" w:rsidRPr="00550351" w:rsidRDefault="00550351" w:rsidP="00550351">
            <w:pPr>
              <w:rPr>
                <w:rFonts w:ascii="Times New Roman" w:hAnsi="Times New Roman"/>
                <w:sz w:val="20"/>
                <w:szCs w:val="20"/>
              </w:rPr>
            </w:pPr>
            <w:r w:rsidRPr="00550351">
              <w:rPr>
                <w:rFonts w:ascii="Times New Roman" w:hAnsi="Times New Roman"/>
                <w:sz w:val="20"/>
                <w:szCs w:val="20"/>
              </w:rPr>
              <w:t>English language literature published 2009 to present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351" w:rsidRPr="00550351" w:rsidRDefault="00550351" w:rsidP="00550351">
            <w:pPr>
              <w:rPr>
                <w:rFonts w:ascii="Times New Roman" w:hAnsi="Times New Roman"/>
                <w:sz w:val="20"/>
                <w:szCs w:val="20"/>
              </w:rPr>
            </w:pPr>
          </w:p>
        </w:tc>
      </w:tr>
      <w:tr w:rsidR="00550351" w:rsidRPr="00550351" w:rsidTr="00550351">
        <w:tc>
          <w:tcPr>
            <w:tcW w:w="3369" w:type="dxa"/>
            <w:tcBorders>
              <w:top w:val="single" w:sz="4" w:space="0" w:color="auto"/>
              <w:left w:val="single" w:sz="4" w:space="0" w:color="auto"/>
              <w:bottom w:val="single" w:sz="4" w:space="0" w:color="auto"/>
              <w:right w:val="single" w:sz="4" w:space="0" w:color="auto"/>
            </w:tcBorders>
            <w:hideMark/>
          </w:tcPr>
          <w:p w:rsidR="00550351" w:rsidRPr="00550351" w:rsidRDefault="00550351" w:rsidP="00550351">
            <w:pPr>
              <w:rPr>
                <w:rFonts w:ascii="Times New Roman" w:hAnsi="Times New Roman"/>
                <w:sz w:val="20"/>
                <w:szCs w:val="20"/>
              </w:rPr>
            </w:pPr>
            <w:r w:rsidRPr="00550351">
              <w:rPr>
                <w:rFonts w:ascii="Times New Roman" w:hAnsi="Times New Roman"/>
                <w:sz w:val="20"/>
                <w:szCs w:val="20"/>
              </w:rPr>
              <w:t>VAP as an outcome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351" w:rsidRPr="00550351" w:rsidRDefault="00550351" w:rsidP="00550351">
            <w:pPr>
              <w:rPr>
                <w:rFonts w:ascii="Times New Roman" w:hAnsi="Times New Roman"/>
                <w:sz w:val="20"/>
                <w:szCs w:val="20"/>
              </w:rPr>
            </w:pPr>
          </w:p>
        </w:tc>
      </w:tr>
      <w:tr w:rsidR="00550351" w:rsidRPr="00550351" w:rsidTr="00550351">
        <w:tc>
          <w:tcPr>
            <w:tcW w:w="3369" w:type="dxa"/>
            <w:tcBorders>
              <w:top w:val="single" w:sz="4" w:space="0" w:color="auto"/>
              <w:left w:val="single" w:sz="4" w:space="0" w:color="auto"/>
              <w:bottom w:val="single" w:sz="4" w:space="0" w:color="auto"/>
              <w:right w:val="single" w:sz="4" w:space="0" w:color="auto"/>
            </w:tcBorders>
            <w:hideMark/>
          </w:tcPr>
          <w:p w:rsidR="00550351" w:rsidRPr="00550351" w:rsidRDefault="00550351" w:rsidP="00550351">
            <w:pPr>
              <w:rPr>
                <w:rFonts w:ascii="Times New Roman" w:hAnsi="Times New Roman"/>
                <w:sz w:val="20"/>
                <w:szCs w:val="20"/>
              </w:rPr>
            </w:pPr>
            <w:r w:rsidRPr="00550351">
              <w:rPr>
                <w:rFonts w:ascii="Times New Roman" w:hAnsi="Times New Roman"/>
                <w:sz w:val="20"/>
                <w:szCs w:val="20"/>
              </w:rPr>
              <w:t>Any form of respiratory suction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351" w:rsidRPr="00550351" w:rsidRDefault="00550351" w:rsidP="00550351">
            <w:pPr>
              <w:rPr>
                <w:rFonts w:ascii="Times New Roman" w:hAnsi="Times New Roman"/>
                <w:sz w:val="20"/>
                <w:szCs w:val="20"/>
              </w:rPr>
            </w:pPr>
          </w:p>
        </w:tc>
      </w:tr>
    </w:tbl>
    <w:p w:rsidR="00550351" w:rsidRPr="00550351" w:rsidRDefault="00550351" w:rsidP="00550351">
      <w:pPr>
        <w:spacing w:after="0" w:line="360"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VAP = Ventilator Associated Pneumonia</w:t>
      </w:r>
    </w:p>
    <w:p w:rsidR="00550351" w:rsidRDefault="00550351" w:rsidP="00670485"/>
    <w:p w:rsidR="00670485" w:rsidRPr="00670485" w:rsidRDefault="00670485" w:rsidP="00670485">
      <w:r w:rsidRPr="00670485">
        <w:t>The seven studies included in the review (</w:t>
      </w:r>
      <w:r w:rsidRPr="00670485">
        <w:rPr>
          <w:i/>
          <w:iCs/>
        </w:rPr>
        <w:t>Table 3</w:t>
      </w:r>
      <w:r w:rsidRPr="00670485">
        <w:t>) were quality appraised using the Critical Appraisal Skills Programme (CASP) (2013) tools.</w:t>
      </w:r>
    </w:p>
    <w:p w:rsidR="00550351" w:rsidRPr="00550351" w:rsidRDefault="00550351" w:rsidP="00550351">
      <w:pPr>
        <w:spacing w:before="100" w:beforeAutospacing="1" w:after="100" w:afterAutospacing="1" w:line="360" w:lineRule="auto"/>
        <w:rPr>
          <w:rFonts w:ascii="Times New Roman" w:eastAsia="Calibri" w:hAnsi="Times New Roman" w:cs="Times New Roman"/>
          <w:b/>
          <w:sz w:val="24"/>
          <w:szCs w:val="24"/>
        </w:rPr>
      </w:pPr>
      <w:r w:rsidRPr="00550351">
        <w:rPr>
          <w:rFonts w:ascii="Times New Roman" w:eastAsia="Calibri" w:hAnsi="Times New Roman" w:cs="Times New Roman"/>
          <w:b/>
          <w:sz w:val="24"/>
          <w:szCs w:val="24"/>
        </w:rPr>
        <w:t>[Table 3] – Included Studies</w:t>
      </w:r>
    </w:p>
    <w:tbl>
      <w:tblPr>
        <w:tblStyle w:val="TableGrid"/>
        <w:tblW w:w="0" w:type="auto"/>
        <w:tblLook w:val="04A0" w:firstRow="1" w:lastRow="0" w:firstColumn="1" w:lastColumn="0" w:noHBand="0" w:noVBand="1"/>
      </w:tblPr>
      <w:tblGrid>
        <w:gridCol w:w="2943"/>
        <w:gridCol w:w="1985"/>
        <w:gridCol w:w="3827"/>
      </w:tblGrid>
      <w:tr w:rsidR="00550351" w:rsidRPr="00550351" w:rsidTr="00550351">
        <w:tc>
          <w:tcPr>
            <w:tcW w:w="2943" w:type="dxa"/>
            <w:shd w:val="clear" w:color="auto" w:fill="BFBFBF"/>
          </w:tcPr>
          <w:p w:rsidR="00550351" w:rsidRPr="00550351" w:rsidRDefault="00550351" w:rsidP="00550351">
            <w:pPr>
              <w:spacing w:before="100" w:beforeAutospacing="1" w:after="100" w:afterAutospacing="1" w:line="360" w:lineRule="auto"/>
              <w:rPr>
                <w:rFonts w:ascii="Times New Roman" w:eastAsia="Calibri" w:hAnsi="Times New Roman" w:cs="Times New Roman"/>
                <w:b/>
                <w:sz w:val="20"/>
                <w:szCs w:val="20"/>
              </w:rPr>
            </w:pPr>
            <w:r w:rsidRPr="00550351">
              <w:rPr>
                <w:rFonts w:ascii="Times New Roman" w:eastAsia="Calibri" w:hAnsi="Times New Roman" w:cs="Times New Roman"/>
                <w:b/>
                <w:sz w:val="20"/>
                <w:szCs w:val="20"/>
              </w:rPr>
              <w:t>Authors</w:t>
            </w:r>
          </w:p>
        </w:tc>
        <w:tc>
          <w:tcPr>
            <w:tcW w:w="1985" w:type="dxa"/>
            <w:shd w:val="clear" w:color="auto" w:fill="BFBFBF"/>
          </w:tcPr>
          <w:p w:rsidR="00550351" w:rsidRPr="00550351" w:rsidRDefault="00550351" w:rsidP="00550351">
            <w:pPr>
              <w:spacing w:before="100" w:beforeAutospacing="1" w:after="100" w:afterAutospacing="1" w:line="360" w:lineRule="auto"/>
              <w:rPr>
                <w:rFonts w:ascii="Times New Roman" w:eastAsia="Calibri" w:hAnsi="Times New Roman" w:cs="Times New Roman"/>
                <w:b/>
                <w:sz w:val="20"/>
                <w:szCs w:val="20"/>
              </w:rPr>
            </w:pPr>
            <w:r w:rsidRPr="00550351">
              <w:rPr>
                <w:rFonts w:ascii="Times New Roman" w:eastAsia="Calibri" w:hAnsi="Times New Roman" w:cs="Times New Roman"/>
                <w:b/>
                <w:sz w:val="20"/>
                <w:szCs w:val="20"/>
              </w:rPr>
              <w:t>Study design</w:t>
            </w:r>
          </w:p>
        </w:tc>
        <w:tc>
          <w:tcPr>
            <w:tcW w:w="3827" w:type="dxa"/>
            <w:shd w:val="clear" w:color="auto" w:fill="BFBFBF"/>
          </w:tcPr>
          <w:p w:rsidR="00550351" w:rsidRPr="00550351" w:rsidRDefault="00550351" w:rsidP="00550351">
            <w:pPr>
              <w:spacing w:before="100" w:beforeAutospacing="1" w:after="100" w:afterAutospacing="1" w:line="360" w:lineRule="auto"/>
              <w:rPr>
                <w:rFonts w:ascii="Times New Roman" w:eastAsia="Calibri" w:hAnsi="Times New Roman" w:cs="Times New Roman"/>
                <w:b/>
                <w:sz w:val="20"/>
                <w:szCs w:val="20"/>
              </w:rPr>
            </w:pPr>
            <w:r w:rsidRPr="00550351">
              <w:rPr>
                <w:rFonts w:ascii="Times New Roman" w:eastAsia="Calibri" w:hAnsi="Times New Roman" w:cs="Times New Roman"/>
                <w:b/>
                <w:sz w:val="20"/>
                <w:szCs w:val="20"/>
              </w:rPr>
              <w:t>Interventions</w:t>
            </w:r>
          </w:p>
        </w:tc>
      </w:tr>
      <w:tr w:rsidR="00550351" w:rsidRPr="00550351" w:rsidTr="00360C0C">
        <w:trPr>
          <w:trHeight w:val="277"/>
        </w:trPr>
        <w:tc>
          <w:tcPr>
            <w:tcW w:w="2943" w:type="dxa"/>
          </w:tcPr>
          <w:p w:rsidR="00550351" w:rsidRPr="00550351" w:rsidRDefault="00550351" w:rsidP="00550351">
            <w:pPr>
              <w:spacing w:before="100" w:beforeAutospacing="1" w:after="100" w:afterAutospacing="1" w:line="276" w:lineRule="auto"/>
              <w:rPr>
                <w:rFonts w:ascii="Times New Roman" w:eastAsia="Calibri" w:hAnsi="Times New Roman" w:cs="Times New Roman"/>
                <w:b/>
                <w:sz w:val="20"/>
                <w:szCs w:val="20"/>
              </w:rPr>
            </w:pPr>
            <w:proofErr w:type="spellStart"/>
            <w:r w:rsidRPr="00550351">
              <w:rPr>
                <w:rFonts w:ascii="Times New Roman" w:eastAsia="Calibri" w:hAnsi="Times New Roman" w:cs="Times New Roman"/>
                <w:sz w:val="20"/>
                <w:szCs w:val="20"/>
              </w:rPr>
              <w:t>Lacherade</w:t>
            </w:r>
            <w:proofErr w:type="spellEnd"/>
            <w:r w:rsidRPr="00550351">
              <w:rPr>
                <w:rFonts w:ascii="Times New Roman" w:eastAsia="Calibri" w:hAnsi="Times New Roman" w:cs="Times New Roman"/>
                <w:sz w:val="20"/>
                <w:szCs w:val="20"/>
              </w:rPr>
              <w:t xml:space="preserve"> </w:t>
            </w:r>
            <w:r w:rsidRPr="00550351">
              <w:rPr>
                <w:rFonts w:ascii="Times New Roman" w:eastAsia="Calibri" w:hAnsi="Times New Roman" w:cs="Times New Roman"/>
                <w:i/>
                <w:sz w:val="20"/>
                <w:szCs w:val="20"/>
              </w:rPr>
              <w:t>et al</w:t>
            </w:r>
            <w:r w:rsidRPr="00550351">
              <w:rPr>
                <w:rFonts w:ascii="Times New Roman" w:eastAsia="Calibri" w:hAnsi="Times New Roman" w:cs="Times New Roman"/>
                <w:sz w:val="20"/>
                <w:szCs w:val="20"/>
              </w:rPr>
              <w:t>., (2010)</w:t>
            </w:r>
          </w:p>
        </w:tc>
        <w:tc>
          <w:tcPr>
            <w:tcW w:w="1985" w:type="dxa"/>
          </w:tcPr>
          <w:p w:rsidR="00550351" w:rsidRPr="00550351" w:rsidRDefault="00550351" w:rsidP="00550351">
            <w:pPr>
              <w:spacing w:before="100" w:beforeAutospacing="1" w:after="100" w:afterAutospacing="1" w:line="276" w:lineRule="auto"/>
              <w:rPr>
                <w:rFonts w:ascii="Times New Roman" w:eastAsia="Calibri" w:hAnsi="Times New Roman" w:cs="Times New Roman"/>
                <w:b/>
                <w:sz w:val="20"/>
                <w:szCs w:val="20"/>
              </w:rPr>
            </w:pPr>
            <w:r w:rsidRPr="00550351">
              <w:rPr>
                <w:rFonts w:ascii="Times New Roman" w:eastAsia="Calibri" w:hAnsi="Times New Roman" w:cs="Times New Roman"/>
                <w:sz w:val="20"/>
                <w:szCs w:val="20"/>
              </w:rPr>
              <w:t xml:space="preserve">RCT </w:t>
            </w:r>
          </w:p>
        </w:tc>
        <w:tc>
          <w:tcPr>
            <w:tcW w:w="3827" w:type="dxa"/>
          </w:tcPr>
          <w:p w:rsidR="00550351" w:rsidRPr="00550351" w:rsidRDefault="00550351" w:rsidP="00550351">
            <w:pPr>
              <w:spacing w:before="100" w:beforeAutospacing="1" w:after="100" w:afterAutospacing="1" w:line="276"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SSD</w:t>
            </w:r>
          </w:p>
        </w:tc>
      </w:tr>
      <w:tr w:rsidR="00550351" w:rsidRPr="00550351" w:rsidTr="00360C0C">
        <w:tc>
          <w:tcPr>
            <w:tcW w:w="2943" w:type="dxa"/>
          </w:tcPr>
          <w:p w:rsidR="00550351" w:rsidRPr="00550351" w:rsidRDefault="00550351" w:rsidP="00550351">
            <w:pPr>
              <w:spacing w:before="100" w:beforeAutospacing="1" w:after="100" w:afterAutospacing="1" w:line="276" w:lineRule="auto"/>
              <w:rPr>
                <w:rFonts w:ascii="Times New Roman" w:eastAsia="Calibri" w:hAnsi="Times New Roman" w:cs="Times New Roman"/>
                <w:b/>
                <w:sz w:val="20"/>
                <w:szCs w:val="20"/>
              </w:rPr>
            </w:pPr>
            <w:r w:rsidRPr="00550351">
              <w:rPr>
                <w:rFonts w:ascii="Times New Roman" w:eastAsia="Calibri" w:hAnsi="Times New Roman" w:cs="Times New Roman"/>
                <w:sz w:val="20"/>
                <w:szCs w:val="20"/>
              </w:rPr>
              <w:t xml:space="preserve">David </w:t>
            </w:r>
            <w:r w:rsidRPr="00550351">
              <w:rPr>
                <w:rFonts w:ascii="Times New Roman" w:eastAsia="Calibri" w:hAnsi="Times New Roman" w:cs="Times New Roman"/>
                <w:i/>
                <w:sz w:val="20"/>
                <w:szCs w:val="20"/>
              </w:rPr>
              <w:t>et al</w:t>
            </w:r>
            <w:r w:rsidRPr="00550351">
              <w:rPr>
                <w:rFonts w:ascii="Times New Roman" w:eastAsia="Calibri" w:hAnsi="Times New Roman" w:cs="Times New Roman"/>
                <w:sz w:val="20"/>
                <w:szCs w:val="20"/>
              </w:rPr>
              <w:t>., (2011)</w:t>
            </w:r>
          </w:p>
        </w:tc>
        <w:tc>
          <w:tcPr>
            <w:tcW w:w="1985" w:type="dxa"/>
          </w:tcPr>
          <w:p w:rsidR="00550351" w:rsidRPr="00550351" w:rsidRDefault="00550351" w:rsidP="00550351">
            <w:pPr>
              <w:spacing w:before="100" w:beforeAutospacing="1" w:after="100" w:afterAutospacing="1" w:line="276" w:lineRule="auto"/>
              <w:rPr>
                <w:rFonts w:ascii="Times New Roman" w:eastAsia="Calibri" w:hAnsi="Times New Roman" w:cs="Times New Roman"/>
                <w:b/>
                <w:sz w:val="20"/>
                <w:szCs w:val="20"/>
              </w:rPr>
            </w:pPr>
            <w:r w:rsidRPr="00550351">
              <w:rPr>
                <w:rFonts w:ascii="Times New Roman" w:eastAsia="Calibri" w:hAnsi="Times New Roman" w:cs="Times New Roman"/>
                <w:sz w:val="20"/>
                <w:szCs w:val="20"/>
              </w:rPr>
              <w:t xml:space="preserve">RCT </w:t>
            </w:r>
          </w:p>
        </w:tc>
        <w:tc>
          <w:tcPr>
            <w:tcW w:w="3827" w:type="dxa"/>
          </w:tcPr>
          <w:p w:rsidR="00550351" w:rsidRPr="00550351" w:rsidRDefault="00550351" w:rsidP="00550351">
            <w:pPr>
              <w:spacing w:before="100" w:beforeAutospacing="1" w:after="100" w:afterAutospacing="1" w:line="276"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OSS vs CSS</w:t>
            </w:r>
          </w:p>
        </w:tc>
      </w:tr>
      <w:tr w:rsidR="00550351" w:rsidRPr="00550351" w:rsidTr="00360C0C">
        <w:tc>
          <w:tcPr>
            <w:tcW w:w="2943" w:type="dxa"/>
          </w:tcPr>
          <w:p w:rsidR="00550351" w:rsidRPr="00550351" w:rsidRDefault="00550351" w:rsidP="00550351">
            <w:pPr>
              <w:spacing w:before="100" w:beforeAutospacing="1" w:after="100" w:afterAutospacing="1" w:line="276" w:lineRule="auto"/>
              <w:rPr>
                <w:rFonts w:ascii="Times New Roman" w:eastAsia="Calibri" w:hAnsi="Times New Roman" w:cs="Times New Roman"/>
                <w:b/>
                <w:sz w:val="20"/>
                <w:szCs w:val="20"/>
              </w:rPr>
            </w:pPr>
            <w:proofErr w:type="spellStart"/>
            <w:r w:rsidRPr="00550351">
              <w:rPr>
                <w:rFonts w:ascii="Times New Roman" w:eastAsia="Calibri" w:hAnsi="Times New Roman" w:cs="Times New Roman"/>
                <w:sz w:val="20"/>
                <w:szCs w:val="20"/>
              </w:rPr>
              <w:t>Juneja</w:t>
            </w:r>
            <w:proofErr w:type="spellEnd"/>
            <w:r w:rsidRPr="00550351">
              <w:rPr>
                <w:rFonts w:ascii="Times New Roman" w:eastAsia="Calibri" w:hAnsi="Times New Roman" w:cs="Times New Roman"/>
                <w:sz w:val="20"/>
                <w:szCs w:val="20"/>
              </w:rPr>
              <w:t xml:space="preserve"> </w:t>
            </w:r>
            <w:r w:rsidRPr="00550351">
              <w:rPr>
                <w:rFonts w:ascii="Times New Roman" w:eastAsia="Calibri" w:hAnsi="Times New Roman" w:cs="Times New Roman"/>
                <w:i/>
                <w:sz w:val="20"/>
                <w:szCs w:val="20"/>
              </w:rPr>
              <w:t>et al.,</w:t>
            </w:r>
            <w:r w:rsidRPr="00550351">
              <w:rPr>
                <w:rFonts w:ascii="Times New Roman" w:eastAsia="Calibri" w:hAnsi="Times New Roman" w:cs="Times New Roman"/>
                <w:sz w:val="20"/>
                <w:szCs w:val="20"/>
              </w:rPr>
              <w:t xml:space="preserve"> (2011)</w:t>
            </w:r>
          </w:p>
        </w:tc>
        <w:tc>
          <w:tcPr>
            <w:tcW w:w="1985" w:type="dxa"/>
          </w:tcPr>
          <w:p w:rsidR="00550351" w:rsidRPr="00550351" w:rsidRDefault="00550351" w:rsidP="00550351">
            <w:pPr>
              <w:spacing w:before="100" w:beforeAutospacing="1" w:after="100" w:afterAutospacing="1" w:line="276" w:lineRule="auto"/>
              <w:rPr>
                <w:rFonts w:ascii="Times New Roman" w:eastAsia="Calibri" w:hAnsi="Times New Roman" w:cs="Times New Roman"/>
                <w:b/>
                <w:sz w:val="20"/>
                <w:szCs w:val="20"/>
              </w:rPr>
            </w:pPr>
            <w:r w:rsidRPr="00550351">
              <w:rPr>
                <w:rFonts w:ascii="Times New Roman" w:eastAsia="Calibri" w:hAnsi="Times New Roman" w:cs="Times New Roman"/>
                <w:sz w:val="20"/>
                <w:szCs w:val="20"/>
              </w:rPr>
              <w:t xml:space="preserve">Retrospective cohort study </w:t>
            </w:r>
          </w:p>
        </w:tc>
        <w:tc>
          <w:tcPr>
            <w:tcW w:w="3827" w:type="dxa"/>
          </w:tcPr>
          <w:p w:rsidR="00550351" w:rsidRPr="00550351" w:rsidRDefault="00550351" w:rsidP="00550351">
            <w:pPr>
              <w:spacing w:before="100" w:beforeAutospacing="1" w:after="100" w:afterAutospacing="1" w:line="276"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OSS, CSS, SSD, and SSD with CSS</w:t>
            </w:r>
          </w:p>
        </w:tc>
      </w:tr>
      <w:tr w:rsidR="00550351" w:rsidRPr="00550351" w:rsidTr="00360C0C">
        <w:tc>
          <w:tcPr>
            <w:tcW w:w="2943" w:type="dxa"/>
          </w:tcPr>
          <w:p w:rsidR="00550351" w:rsidRPr="00550351" w:rsidRDefault="00550351" w:rsidP="00550351">
            <w:pPr>
              <w:spacing w:before="100" w:beforeAutospacing="1" w:after="100" w:afterAutospacing="1" w:line="276" w:lineRule="auto"/>
              <w:rPr>
                <w:rFonts w:ascii="Times New Roman" w:eastAsia="Calibri" w:hAnsi="Times New Roman" w:cs="Times New Roman"/>
                <w:b/>
                <w:sz w:val="20"/>
                <w:szCs w:val="20"/>
              </w:rPr>
            </w:pPr>
            <w:proofErr w:type="spellStart"/>
            <w:r w:rsidRPr="00550351">
              <w:rPr>
                <w:rFonts w:ascii="Times New Roman" w:eastAsia="Calibri" w:hAnsi="Times New Roman" w:cs="Times New Roman"/>
                <w:sz w:val="20"/>
                <w:szCs w:val="20"/>
              </w:rPr>
              <w:t>Speroni</w:t>
            </w:r>
            <w:proofErr w:type="spellEnd"/>
            <w:r w:rsidRPr="00550351">
              <w:rPr>
                <w:rFonts w:ascii="Times New Roman" w:eastAsia="Calibri" w:hAnsi="Times New Roman" w:cs="Times New Roman"/>
                <w:sz w:val="20"/>
                <w:szCs w:val="20"/>
              </w:rPr>
              <w:t xml:space="preserve"> </w:t>
            </w:r>
            <w:r w:rsidRPr="00550351">
              <w:rPr>
                <w:rFonts w:ascii="Times New Roman" w:eastAsia="Calibri" w:hAnsi="Times New Roman" w:cs="Times New Roman"/>
                <w:i/>
                <w:sz w:val="20"/>
                <w:szCs w:val="20"/>
              </w:rPr>
              <w:t>et al.,</w:t>
            </w:r>
            <w:r w:rsidRPr="00550351">
              <w:rPr>
                <w:rFonts w:ascii="Times New Roman" w:eastAsia="Calibri" w:hAnsi="Times New Roman" w:cs="Times New Roman"/>
                <w:sz w:val="20"/>
                <w:szCs w:val="20"/>
              </w:rPr>
              <w:t xml:space="preserve"> (2011)</w:t>
            </w:r>
          </w:p>
        </w:tc>
        <w:tc>
          <w:tcPr>
            <w:tcW w:w="1985" w:type="dxa"/>
          </w:tcPr>
          <w:p w:rsidR="00550351" w:rsidRPr="00550351" w:rsidRDefault="00550351" w:rsidP="00550351">
            <w:pPr>
              <w:spacing w:before="100" w:beforeAutospacing="1" w:after="100" w:afterAutospacing="1" w:line="276" w:lineRule="auto"/>
              <w:rPr>
                <w:rFonts w:ascii="Times New Roman" w:eastAsia="Calibri" w:hAnsi="Times New Roman" w:cs="Times New Roman"/>
                <w:b/>
                <w:sz w:val="20"/>
                <w:szCs w:val="20"/>
              </w:rPr>
            </w:pPr>
            <w:r w:rsidRPr="00550351">
              <w:rPr>
                <w:rFonts w:ascii="Times New Roman" w:eastAsia="Calibri" w:hAnsi="Times New Roman" w:cs="Times New Roman"/>
                <w:sz w:val="20"/>
                <w:szCs w:val="20"/>
              </w:rPr>
              <w:t xml:space="preserve">Cohort study </w:t>
            </w:r>
          </w:p>
        </w:tc>
        <w:tc>
          <w:tcPr>
            <w:tcW w:w="3827" w:type="dxa"/>
          </w:tcPr>
          <w:p w:rsidR="00550351" w:rsidRPr="00550351" w:rsidRDefault="00550351" w:rsidP="00550351">
            <w:pPr>
              <w:spacing w:before="100" w:beforeAutospacing="1" w:after="100" w:afterAutospacing="1" w:line="276"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SSD</w:t>
            </w:r>
          </w:p>
        </w:tc>
      </w:tr>
      <w:tr w:rsidR="00550351" w:rsidRPr="00550351" w:rsidTr="00360C0C">
        <w:tc>
          <w:tcPr>
            <w:tcW w:w="2943" w:type="dxa"/>
          </w:tcPr>
          <w:p w:rsidR="00550351" w:rsidRPr="00550351" w:rsidRDefault="00550351" w:rsidP="00550351">
            <w:pPr>
              <w:spacing w:before="100" w:beforeAutospacing="1" w:after="100" w:afterAutospacing="1" w:line="276" w:lineRule="auto"/>
              <w:rPr>
                <w:rFonts w:ascii="Times New Roman" w:eastAsia="Calibri" w:hAnsi="Times New Roman" w:cs="Times New Roman"/>
                <w:b/>
                <w:sz w:val="20"/>
                <w:szCs w:val="20"/>
              </w:rPr>
            </w:pPr>
            <w:proofErr w:type="spellStart"/>
            <w:r w:rsidRPr="00550351">
              <w:rPr>
                <w:rFonts w:ascii="Times New Roman" w:eastAsia="Calibri" w:hAnsi="Times New Roman" w:cs="Times New Roman"/>
                <w:sz w:val="20"/>
                <w:szCs w:val="20"/>
              </w:rPr>
              <w:lastRenderedPageBreak/>
              <w:t>Åkerman</w:t>
            </w:r>
            <w:proofErr w:type="spellEnd"/>
            <w:r w:rsidRPr="00550351">
              <w:rPr>
                <w:rFonts w:ascii="Times New Roman" w:eastAsia="Calibri" w:hAnsi="Times New Roman" w:cs="Times New Roman"/>
                <w:sz w:val="20"/>
                <w:szCs w:val="20"/>
              </w:rPr>
              <w:t xml:space="preserve"> </w:t>
            </w:r>
            <w:r w:rsidRPr="00550351">
              <w:rPr>
                <w:rFonts w:ascii="Times New Roman" w:eastAsia="Calibri" w:hAnsi="Times New Roman" w:cs="Times New Roman"/>
                <w:i/>
                <w:sz w:val="20"/>
                <w:szCs w:val="20"/>
              </w:rPr>
              <w:t>et al</w:t>
            </w:r>
            <w:r w:rsidRPr="00550351">
              <w:rPr>
                <w:rFonts w:ascii="Times New Roman" w:eastAsia="Calibri" w:hAnsi="Times New Roman" w:cs="Times New Roman"/>
                <w:sz w:val="20"/>
                <w:szCs w:val="20"/>
              </w:rPr>
              <w:t>., (2013)</w:t>
            </w:r>
          </w:p>
        </w:tc>
        <w:tc>
          <w:tcPr>
            <w:tcW w:w="1985" w:type="dxa"/>
          </w:tcPr>
          <w:p w:rsidR="00550351" w:rsidRPr="00550351" w:rsidRDefault="00550351" w:rsidP="00550351">
            <w:pPr>
              <w:spacing w:before="100" w:beforeAutospacing="1" w:after="100" w:afterAutospacing="1" w:line="276" w:lineRule="auto"/>
              <w:rPr>
                <w:rFonts w:ascii="Times New Roman" w:eastAsia="Calibri" w:hAnsi="Times New Roman" w:cs="Times New Roman"/>
                <w:b/>
                <w:sz w:val="20"/>
                <w:szCs w:val="20"/>
              </w:rPr>
            </w:pPr>
            <w:r w:rsidRPr="00550351">
              <w:rPr>
                <w:rFonts w:ascii="Times New Roman" w:eastAsia="Calibri" w:hAnsi="Times New Roman" w:cs="Times New Roman"/>
                <w:sz w:val="20"/>
                <w:szCs w:val="20"/>
              </w:rPr>
              <w:t xml:space="preserve">Cohort study </w:t>
            </w:r>
          </w:p>
        </w:tc>
        <w:tc>
          <w:tcPr>
            <w:tcW w:w="3827" w:type="dxa"/>
          </w:tcPr>
          <w:p w:rsidR="00550351" w:rsidRPr="00550351" w:rsidRDefault="00550351" w:rsidP="00550351">
            <w:pPr>
              <w:spacing w:before="100" w:beforeAutospacing="1" w:after="100" w:afterAutospacing="1" w:line="276"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OSS vs CSS</w:t>
            </w:r>
          </w:p>
        </w:tc>
      </w:tr>
      <w:tr w:rsidR="00550351" w:rsidRPr="00550351" w:rsidTr="00360C0C">
        <w:tc>
          <w:tcPr>
            <w:tcW w:w="2943" w:type="dxa"/>
          </w:tcPr>
          <w:p w:rsidR="00550351" w:rsidRPr="00550351" w:rsidRDefault="00550351" w:rsidP="00550351">
            <w:pPr>
              <w:spacing w:before="100" w:beforeAutospacing="1" w:after="100" w:afterAutospacing="1" w:line="276" w:lineRule="auto"/>
              <w:rPr>
                <w:rFonts w:ascii="Times New Roman" w:eastAsia="Calibri" w:hAnsi="Times New Roman" w:cs="Times New Roman"/>
                <w:b/>
                <w:sz w:val="20"/>
                <w:szCs w:val="20"/>
              </w:rPr>
            </w:pPr>
            <w:proofErr w:type="spellStart"/>
            <w:r w:rsidRPr="00550351">
              <w:rPr>
                <w:rFonts w:ascii="Times New Roman" w:eastAsia="Calibri" w:hAnsi="Times New Roman" w:cs="Times New Roman"/>
                <w:sz w:val="20"/>
                <w:szCs w:val="20"/>
              </w:rPr>
              <w:t>Lorente</w:t>
            </w:r>
            <w:proofErr w:type="spellEnd"/>
            <w:r w:rsidRPr="00550351">
              <w:rPr>
                <w:rFonts w:ascii="Times New Roman" w:eastAsia="Calibri" w:hAnsi="Times New Roman" w:cs="Times New Roman"/>
                <w:sz w:val="20"/>
                <w:szCs w:val="20"/>
              </w:rPr>
              <w:t xml:space="preserve"> </w:t>
            </w:r>
            <w:r w:rsidRPr="00550351">
              <w:rPr>
                <w:rFonts w:ascii="Times New Roman" w:eastAsia="Calibri" w:hAnsi="Times New Roman" w:cs="Times New Roman"/>
                <w:i/>
                <w:sz w:val="20"/>
                <w:szCs w:val="20"/>
              </w:rPr>
              <w:t>et al.</w:t>
            </w:r>
            <w:r w:rsidRPr="00550351">
              <w:rPr>
                <w:rFonts w:ascii="Times New Roman" w:eastAsia="Calibri" w:hAnsi="Times New Roman" w:cs="Times New Roman"/>
                <w:sz w:val="20"/>
                <w:szCs w:val="20"/>
              </w:rPr>
              <w:t>, (2014)</w:t>
            </w:r>
          </w:p>
        </w:tc>
        <w:tc>
          <w:tcPr>
            <w:tcW w:w="1985" w:type="dxa"/>
          </w:tcPr>
          <w:p w:rsidR="00550351" w:rsidRPr="00550351" w:rsidRDefault="00550351" w:rsidP="00550351">
            <w:pPr>
              <w:spacing w:before="100" w:beforeAutospacing="1" w:after="100" w:afterAutospacing="1" w:line="276" w:lineRule="auto"/>
              <w:rPr>
                <w:rFonts w:ascii="Times New Roman" w:eastAsia="Calibri" w:hAnsi="Times New Roman" w:cs="Times New Roman"/>
                <w:b/>
                <w:sz w:val="20"/>
                <w:szCs w:val="20"/>
              </w:rPr>
            </w:pPr>
            <w:r w:rsidRPr="00550351">
              <w:rPr>
                <w:rFonts w:ascii="Times New Roman" w:eastAsia="Calibri" w:hAnsi="Times New Roman" w:cs="Times New Roman"/>
                <w:sz w:val="20"/>
                <w:szCs w:val="20"/>
              </w:rPr>
              <w:t xml:space="preserve">Cohort study  </w:t>
            </w:r>
          </w:p>
        </w:tc>
        <w:tc>
          <w:tcPr>
            <w:tcW w:w="3827" w:type="dxa"/>
          </w:tcPr>
          <w:p w:rsidR="00550351" w:rsidRPr="00550351" w:rsidRDefault="00550351" w:rsidP="00550351">
            <w:pPr>
              <w:spacing w:before="100" w:beforeAutospacing="1" w:after="100" w:afterAutospacing="1" w:line="276"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OSS vs SSD with cuff pressure control</w:t>
            </w:r>
          </w:p>
        </w:tc>
      </w:tr>
      <w:tr w:rsidR="00550351" w:rsidRPr="00550351" w:rsidTr="00360C0C">
        <w:tc>
          <w:tcPr>
            <w:tcW w:w="2943" w:type="dxa"/>
          </w:tcPr>
          <w:p w:rsidR="00550351" w:rsidRPr="00550351" w:rsidRDefault="00550351" w:rsidP="00550351">
            <w:pPr>
              <w:spacing w:before="100" w:beforeAutospacing="1" w:after="100" w:afterAutospacing="1" w:line="276" w:lineRule="auto"/>
              <w:rPr>
                <w:rFonts w:ascii="Times New Roman" w:eastAsia="Calibri" w:hAnsi="Times New Roman" w:cs="Times New Roman"/>
                <w:sz w:val="20"/>
                <w:szCs w:val="20"/>
              </w:rPr>
            </w:pPr>
            <w:proofErr w:type="spellStart"/>
            <w:r w:rsidRPr="00550351">
              <w:rPr>
                <w:rFonts w:ascii="Times New Roman" w:eastAsia="Calibri" w:hAnsi="Times New Roman" w:cs="Times New Roman"/>
                <w:sz w:val="20"/>
                <w:szCs w:val="20"/>
              </w:rPr>
              <w:t>Damas</w:t>
            </w:r>
            <w:proofErr w:type="spellEnd"/>
            <w:r w:rsidRPr="00550351">
              <w:rPr>
                <w:rFonts w:ascii="Times New Roman" w:eastAsia="Calibri" w:hAnsi="Times New Roman" w:cs="Times New Roman"/>
                <w:sz w:val="20"/>
                <w:szCs w:val="20"/>
              </w:rPr>
              <w:t xml:space="preserve"> </w:t>
            </w:r>
            <w:r w:rsidRPr="00550351">
              <w:rPr>
                <w:rFonts w:ascii="Times New Roman" w:eastAsia="Calibri" w:hAnsi="Times New Roman" w:cs="Times New Roman"/>
                <w:i/>
                <w:sz w:val="20"/>
                <w:szCs w:val="20"/>
              </w:rPr>
              <w:t>et al</w:t>
            </w:r>
            <w:r w:rsidRPr="00550351">
              <w:rPr>
                <w:rFonts w:ascii="Times New Roman" w:eastAsia="Calibri" w:hAnsi="Times New Roman" w:cs="Times New Roman"/>
                <w:sz w:val="20"/>
                <w:szCs w:val="20"/>
              </w:rPr>
              <w:t xml:space="preserve">., (2015) </w:t>
            </w:r>
          </w:p>
        </w:tc>
        <w:tc>
          <w:tcPr>
            <w:tcW w:w="1985" w:type="dxa"/>
          </w:tcPr>
          <w:p w:rsidR="00550351" w:rsidRPr="00550351" w:rsidRDefault="00550351" w:rsidP="00550351">
            <w:pPr>
              <w:spacing w:before="100" w:beforeAutospacing="1" w:after="100" w:afterAutospacing="1" w:line="276" w:lineRule="auto"/>
              <w:rPr>
                <w:rFonts w:ascii="Times New Roman" w:eastAsia="Calibri" w:hAnsi="Times New Roman" w:cs="Times New Roman"/>
                <w:b/>
                <w:sz w:val="20"/>
                <w:szCs w:val="20"/>
              </w:rPr>
            </w:pPr>
            <w:r w:rsidRPr="00550351">
              <w:rPr>
                <w:rFonts w:ascii="Times New Roman" w:eastAsia="Calibri" w:hAnsi="Times New Roman" w:cs="Times New Roman"/>
                <w:sz w:val="20"/>
                <w:szCs w:val="20"/>
              </w:rPr>
              <w:t xml:space="preserve">RCT </w:t>
            </w:r>
          </w:p>
        </w:tc>
        <w:tc>
          <w:tcPr>
            <w:tcW w:w="3827" w:type="dxa"/>
          </w:tcPr>
          <w:p w:rsidR="00550351" w:rsidRPr="00550351" w:rsidRDefault="00550351" w:rsidP="00550351">
            <w:pPr>
              <w:spacing w:before="100" w:beforeAutospacing="1" w:after="100" w:afterAutospacing="1" w:line="276"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SSD</w:t>
            </w:r>
          </w:p>
        </w:tc>
      </w:tr>
    </w:tbl>
    <w:p w:rsidR="00550351" w:rsidRPr="00550351" w:rsidRDefault="00550351" w:rsidP="00550351">
      <w:pPr>
        <w:spacing w:after="0" w:line="240" w:lineRule="auto"/>
        <w:rPr>
          <w:rFonts w:ascii="Times New Roman" w:eastAsia="Calibri" w:hAnsi="Times New Roman" w:cs="Times New Roman"/>
          <w:sz w:val="20"/>
          <w:szCs w:val="20"/>
        </w:rPr>
      </w:pPr>
    </w:p>
    <w:p w:rsidR="00550351" w:rsidRPr="00550351" w:rsidRDefault="00550351" w:rsidP="00550351">
      <w:pPr>
        <w:spacing w:after="0" w:line="240"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RCT = Randomised Controlled</w:t>
      </w:r>
      <w:r>
        <w:rPr>
          <w:rFonts w:ascii="Times New Roman" w:eastAsia="Calibri" w:hAnsi="Times New Roman" w:cs="Times New Roman"/>
          <w:sz w:val="20"/>
          <w:szCs w:val="20"/>
        </w:rPr>
        <w:t xml:space="preserve"> </w:t>
      </w:r>
      <w:r w:rsidRPr="00550351">
        <w:rPr>
          <w:rFonts w:ascii="Times New Roman" w:eastAsia="Calibri" w:hAnsi="Times New Roman" w:cs="Times New Roman"/>
          <w:sz w:val="20"/>
          <w:szCs w:val="20"/>
        </w:rPr>
        <w:t xml:space="preserve">Trial </w:t>
      </w:r>
    </w:p>
    <w:p w:rsidR="00550351" w:rsidRPr="00550351" w:rsidRDefault="00550351" w:rsidP="00550351">
      <w:pPr>
        <w:spacing w:after="0" w:line="240"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SSD = Subglottic Secretion Drainage</w:t>
      </w:r>
    </w:p>
    <w:p w:rsidR="00550351" w:rsidRPr="00550351" w:rsidRDefault="00550351" w:rsidP="00550351">
      <w:pPr>
        <w:spacing w:after="0" w:line="240"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OSS = Open Suction System</w:t>
      </w:r>
    </w:p>
    <w:p w:rsidR="00550351" w:rsidRPr="00550351" w:rsidRDefault="00550351" w:rsidP="00550351">
      <w:pPr>
        <w:spacing w:after="0" w:line="240"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CSS = Closed Suction System</w:t>
      </w:r>
    </w:p>
    <w:p w:rsidR="00550351" w:rsidRDefault="00550351" w:rsidP="00670485"/>
    <w:p w:rsidR="00670485" w:rsidRPr="00670485" w:rsidRDefault="00670485" w:rsidP="00670485">
      <w:r w:rsidRPr="00670485">
        <w:t>Data analysis</w:t>
      </w:r>
    </w:p>
    <w:p w:rsidR="00670485" w:rsidRPr="00670485" w:rsidRDefault="00670485" w:rsidP="00670485">
      <w:r w:rsidRPr="00670485">
        <w:t xml:space="preserve">The only common form of reported statistical data was p-values; </w:t>
      </w:r>
      <w:proofErr w:type="gramStart"/>
      <w:r w:rsidRPr="00670485">
        <w:t>thus</w:t>
      </w:r>
      <w:proofErr w:type="gramEnd"/>
      <w:r w:rsidRPr="00670485">
        <w:t xml:space="preserve"> a meta-analysis was not possible. Following the advice of a statistician, p-values were collated into table form, with p&lt;0.05 deemed to be statistically significant and an additional narrative synthesis of the findings undertaken.</w:t>
      </w:r>
    </w:p>
    <w:p w:rsidR="00670485" w:rsidRPr="00550351" w:rsidRDefault="00670485" w:rsidP="00670485">
      <w:pPr>
        <w:rPr>
          <w:b/>
        </w:rPr>
      </w:pPr>
      <w:r w:rsidRPr="00550351">
        <w:rPr>
          <w:b/>
        </w:rPr>
        <w:t>Findings</w:t>
      </w:r>
    </w:p>
    <w:p w:rsidR="00670485" w:rsidRPr="00670485" w:rsidRDefault="00670485" w:rsidP="00670485">
      <w:r w:rsidRPr="00670485">
        <w:t>Six of the seven studies reported p-values (</w:t>
      </w:r>
      <w:r w:rsidRPr="00670485">
        <w:rPr>
          <w:i/>
          <w:iCs/>
        </w:rPr>
        <w:t>Table 4</w:t>
      </w:r>
      <w:r w:rsidRPr="00670485">
        <w:t>).</w:t>
      </w:r>
    </w:p>
    <w:p w:rsidR="00550351" w:rsidRPr="00550351" w:rsidRDefault="00550351" w:rsidP="00550351">
      <w:pPr>
        <w:spacing w:before="100" w:beforeAutospacing="1" w:after="100" w:afterAutospacing="1" w:line="360" w:lineRule="auto"/>
        <w:rPr>
          <w:rFonts w:ascii="Times New Roman" w:eastAsia="Calibri" w:hAnsi="Times New Roman" w:cs="Times New Roman"/>
          <w:b/>
          <w:sz w:val="24"/>
          <w:szCs w:val="24"/>
        </w:rPr>
      </w:pPr>
      <w:r w:rsidRPr="00550351">
        <w:rPr>
          <w:rFonts w:ascii="Times New Roman" w:eastAsia="Calibri" w:hAnsi="Times New Roman" w:cs="Times New Roman"/>
          <w:b/>
          <w:sz w:val="24"/>
          <w:szCs w:val="24"/>
        </w:rPr>
        <w:t xml:space="preserve">[Table 4] - Combined </w:t>
      </w:r>
      <w:r w:rsidRPr="00550351">
        <w:rPr>
          <w:rFonts w:ascii="Times New Roman" w:eastAsia="Calibri" w:hAnsi="Times New Roman" w:cs="Times New Roman"/>
          <w:b/>
          <w:i/>
          <w:sz w:val="24"/>
          <w:szCs w:val="24"/>
        </w:rPr>
        <w:t>p</w:t>
      </w:r>
      <w:r w:rsidRPr="00550351">
        <w:rPr>
          <w:rFonts w:ascii="Times New Roman" w:eastAsia="Calibri" w:hAnsi="Times New Roman" w:cs="Times New Roman"/>
          <w:b/>
          <w:sz w:val="24"/>
          <w:szCs w:val="24"/>
        </w:rPr>
        <w:t>-values for VAP Reduction</w:t>
      </w:r>
    </w:p>
    <w:tbl>
      <w:tblPr>
        <w:tblStyle w:val="TableGrid"/>
        <w:tblW w:w="9322" w:type="dxa"/>
        <w:tblLayout w:type="fixed"/>
        <w:tblLook w:val="04A0" w:firstRow="1" w:lastRow="0" w:firstColumn="1" w:lastColumn="0" w:noHBand="0" w:noVBand="1"/>
      </w:tblPr>
      <w:tblGrid>
        <w:gridCol w:w="2943"/>
        <w:gridCol w:w="1215"/>
        <w:gridCol w:w="900"/>
        <w:gridCol w:w="1170"/>
        <w:gridCol w:w="1080"/>
        <w:gridCol w:w="990"/>
        <w:gridCol w:w="1024"/>
      </w:tblGrid>
      <w:tr w:rsidR="00550351" w:rsidRPr="00550351" w:rsidTr="00550351">
        <w:tc>
          <w:tcPr>
            <w:tcW w:w="2943" w:type="dxa"/>
            <w:shd w:val="clear" w:color="auto" w:fill="BFBFBF"/>
          </w:tcPr>
          <w:p w:rsidR="00550351" w:rsidRPr="00550351" w:rsidRDefault="00550351" w:rsidP="00550351">
            <w:pPr>
              <w:spacing w:after="200" w:line="276" w:lineRule="auto"/>
              <w:rPr>
                <w:rFonts w:ascii="Times New Roman" w:eastAsia="Calibri" w:hAnsi="Times New Roman" w:cs="Times New Roman"/>
              </w:rPr>
            </w:pPr>
            <w:r w:rsidRPr="00550351">
              <w:rPr>
                <w:rFonts w:ascii="Times New Roman" w:eastAsia="Calibri" w:hAnsi="Times New Roman" w:cs="Times New Roman"/>
              </w:rPr>
              <w:t>Comparison</w:t>
            </w:r>
          </w:p>
        </w:tc>
        <w:tc>
          <w:tcPr>
            <w:tcW w:w="1215" w:type="dxa"/>
            <w:shd w:val="clear" w:color="auto" w:fill="BFBFBF"/>
          </w:tcPr>
          <w:p w:rsidR="00550351" w:rsidRPr="00550351" w:rsidRDefault="00550351" w:rsidP="00550351">
            <w:pPr>
              <w:spacing w:after="200" w:line="276" w:lineRule="auto"/>
              <w:rPr>
                <w:rFonts w:ascii="Times New Roman" w:eastAsia="Calibri" w:hAnsi="Times New Roman" w:cs="Times New Roman"/>
              </w:rPr>
            </w:pPr>
            <w:proofErr w:type="spellStart"/>
            <w:r w:rsidRPr="00550351">
              <w:rPr>
                <w:rFonts w:ascii="Times New Roman" w:eastAsia="Calibri" w:hAnsi="Times New Roman" w:cs="Times New Roman"/>
              </w:rPr>
              <w:t>Lacherade</w:t>
            </w:r>
            <w:proofErr w:type="spellEnd"/>
            <w:r w:rsidRPr="00550351">
              <w:rPr>
                <w:rFonts w:ascii="Times New Roman" w:eastAsia="Calibri" w:hAnsi="Times New Roman" w:cs="Times New Roman"/>
              </w:rPr>
              <w:t xml:space="preserve"> </w:t>
            </w:r>
            <w:r w:rsidRPr="00550351">
              <w:rPr>
                <w:rFonts w:ascii="Times New Roman" w:eastAsia="Calibri" w:hAnsi="Times New Roman" w:cs="Times New Roman"/>
                <w:i/>
              </w:rPr>
              <w:t>et al.,</w:t>
            </w:r>
            <w:r w:rsidRPr="00550351">
              <w:rPr>
                <w:rFonts w:ascii="Times New Roman" w:eastAsia="Calibri" w:hAnsi="Times New Roman" w:cs="Times New Roman"/>
              </w:rPr>
              <w:t xml:space="preserve"> 2010</w:t>
            </w:r>
          </w:p>
        </w:tc>
        <w:tc>
          <w:tcPr>
            <w:tcW w:w="900" w:type="dxa"/>
            <w:shd w:val="clear" w:color="auto" w:fill="BFBFBF"/>
          </w:tcPr>
          <w:p w:rsidR="00550351" w:rsidRPr="00550351" w:rsidRDefault="00550351" w:rsidP="00550351">
            <w:pPr>
              <w:spacing w:after="200" w:line="276" w:lineRule="auto"/>
              <w:rPr>
                <w:rFonts w:ascii="Times New Roman" w:eastAsia="Calibri" w:hAnsi="Times New Roman" w:cs="Times New Roman"/>
              </w:rPr>
            </w:pPr>
            <w:r w:rsidRPr="00550351">
              <w:rPr>
                <w:rFonts w:ascii="Times New Roman" w:eastAsia="Calibri" w:hAnsi="Times New Roman" w:cs="Times New Roman"/>
              </w:rPr>
              <w:t xml:space="preserve">David </w:t>
            </w:r>
            <w:r w:rsidRPr="00550351">
              <w:rPr>
                <w:rFonts w:ascii="Times New Roman" w:eastAsia="Calibri" w:hAnsi="Times New Roman" w:cs="Times New Roman"/>
                <w:i/>
              </w:rPr>
              <w:t>et al</w:t>
            </w:r>
            <w:r w:rsidRPr="00550351">
              <w:rPr>
                <w:rFonts w:ascii="Times New Roman" w:eastAsia="Calibri" w:hAnsi="Times New Roman" w:cs="Times New Roman"/>
              </w:rPr>
              <w:t>., 2011</w:t>
            </w:r>
          </w:p>
        </w:tc>
        <w:tc>
          <w:tcPr>
            <w:tcW w:w="1170" w:type="dxa"/>
            <w:shd w:val="clear" w:color="auto" w:fill="BFBFBF"/>
          </w:tcPr>
          <w:p w:rsidR="00550351" w:rsidRPr="00550351" w:rsidRDefault="00550351" w:rsidP="00550351">
            <w:pPr>
              <w:spacing w:after="200" w:line="276" w:lineRule="auto"/>
              <w:rPr>
                <w:rFonts w:ascii="Times New Roman" w:eastAsia="Calibri" w:hAnsi="Times New Roman" w:cs="Times New Roman"/>
              </w:rPr>
            </w:pPr>
            <w:proofErr w:type="spellStart"/>
            <w:r w:rsidRPr="00550351">
              <w:rPr>
                <w:rFonts w:ascii="Times New Roman" w:eastAsia="Calibri" w:hAnsi="Times New Roman" w:cs="Times New Roman"/>
              </w:rPr>
              <w:t>Juneja</w:t>
            </w:r>
            <w:proofErr w:type="spellEnd"/>
            <w:r w:rsidRPr="00550351">
              <w:rPr>
                <w:rFonts w:ascii="Times New Roman" w:eastAsia="Calibri" w:hAnsi="Times New Roman" w:cs="Times New Roman"/>
              </w:rPr>
              <w:t xml:space="preserve"> </w:t>
            </w:r>
            <w:r w:rsidRPr="00550351">
              <w:rPr>
                <w:rFonts w:ascii="Times New Roman" w:eastAsia="Calibri" w:hAnsi="Times New Roman" w:cs="Times New Roman"/>
                <w:i/>
              </w:rPr>
              <w:t xml:space="preserve">et al., </w:t>
            </w:r>
            <w:r w:rsidRPr="00550351">
              <w:rPr>
                <w:rFonts w:ascii="Times New Roman" w:eastAsia="Calibri" w:hAnsi="Times New Roman" w:cs="Times New Roman"/>
              </w:rPr>
              <w:t>2011</w:t>
            </w:r>
          </w:p>
        </w:tc>
        <w:tc>
          <w:tcPr>
            <w:tcW w:w="1080" w:type="dxa"/>
            <w:shd w:val="clear" w:color="auto" w:fill="BFBFBF"/>
          </w:tcPr>
          <w:p w:rsidR="00550351" w:rsidRPr="00550351" w:rsidRDefault="00550351" w:rsidP="00550351">
            <w:pPr>
              <w:spacing w:after="200" w:line="276" w:lineRule="auto"/>
              <w:rPr>
                <w:rFonts w:ascii="Times New Roman" w:eastAsia="Calibri" w:hAnsi="Times New Roman" w:cs="Times New Roman"/>
              </w:rPr>
            </w:pPr>
            <w:proofErr w:type="spellStart"/>
            <w:r w:rsidRPr="00550351">
              <w:rPr>
                <w:rFonts w:ascii="Times New Roman" w:eastAsia="Calibri" w:hAnsi="Times New Roman" w:cs="Times New Roman"/>
              </w:rPr>
              <w:t>Åkerman</w:t>
            </w:r>
            <w:proofErr w:type="spellEnd"/>
            <w:r w:rsidRPr="00550351">
              <w:rPr>
                <w:rFonts w:ascii="Times New Roman" w:eastAsia="Calibri" w:hAnsi="Times New Roman" w:cs="Times New Roman"/>
              </w:rPr>
              <w:t xml:space="preserve"> </w:t>
            </w:r>
            <w:r w:rsidRPr="00550351">
              <w:rPr>
                <w:rFonts w:ascii="Times New Roman" w:eastAsia="Calibri" w:hAnsi="Times New Roman" w:cs="Times New Roman"/>
                <w:i/>
              </w:rPr>
              <w:t>et al</w:t>
            </w:r>
            <w:r w:rsidRPr="00550351">
              <w:rPr>
                <w:rFonts w:ascii="Times New Roman" w:eastAsia="Calibri" w:hAnsi="Times New Roman" w:cs="Times New Roman"/>
              </w:rPr>
              <w:t>., 2013</w:t>
            </w:r>
          </w:p>
        </w:tc>
        <w:tc>
          <w:tcPr>
            <w:tcW w:w="990" w:type="dxa"/>
            <w:shd w:val="clear" w:color="auto" w:fill="BFBFBF"/>
          </w:tcPr>
          <w:p w:rsidR="00550351" w:rsidRPr="00550351" w:rsidRDefault="00550351" w:rsidP="00550351">
            <w:pPr>
              <w:spacing w:after="200" w:line="276" w:lineRule="auto"/>
              <w:rPr>
                <w:rFonts w:ascii="Times New Roman" w:eastAsia="Calibri" w:hAnsi="Times New Roman" w:cs="Times New Roman"/>
              </w:rPr>
            </w:pPr>
            <w:proofErr w:type="spellStart"/>
            <w:r w:rsidRPr="00550351">
              <w:rPr>
                <w:rFonts w:ascii="Times New Roman" w:eastAsia="Calibri" w:hAnsi="Times New Roman" w:cs="Times New Roman"/>
              </w:rPr>
              <w:t>Lorente</w:t>
            </w:r>
            <w:proofErr w:type="spellEnd"/>
            <w:r w:rsidRPr="00550351">
              <w:rPr>
                <w:rFonts w:ascii="Times New Roman" w:eastAsia="Calibri" w:hAnsi="Times New Roman" w:cs="Times New Roman"/>
              </w:rPr>
              <w:t xml:space="preserve"> </w:t>
            </w:r>
            <w:r w:rsidRPr="00550351">
              <w:rPr>
                <w:rFonts w:ascii="Times New Roman" w:eastAsia="Calibri" w:hAnsi="Times New Roman" w:cs="Times New Roman"/>
                <w:i/>
              </w:rPr>
              <w:t>et al</w:t>
            </w:r>
            <w:r w:rsidRPr="00550351">
              <w:rPr>
                <w:rFonts w:ascii="Times New Roman" w:eastAsia="Calibri" w:hAnsi="Times New Roman" w:cs="Times New Roman"/>
              </w:rPr>
              <w:t xml:space="preserve">., 2014 </w:t>
            </w:r>
          </w:p>
        </w:tc>
        <w:tc>
          <w:tcPr>
            <w:tcW w:w="1024" w:type="dxa"/>
            <w:shd w:val="clear" w:color="auto" w:fill="BFBFBF"/>
          </w:tcPr>
          <w:p w:rsidR="00550351" w:rsidRPr="00550351" w:rsidRDefault="00550351" w:rsidP="00550351">
            <w:pPr>
              <w:spacing w:after="200" w:line="276" w:lineRule="auto"/>
              <w:rPr>
                <w:rFonts w:ascii="Times New Roman" w:eastAsia="Calibri" w:hAnsi="Times New Roman" w:cs="Times New Roman"/>
              </w:rPr>
            </w:pPr>
            <w:proofErr w:type="spellStart"/>
            <w:r w:rsidRPr="00550351">
              <w:rPr>
                <w:rFonts w:ascii="Times New Roman" w:eastAsia="Calibri" w:hAnsi="Times New Roman" w:cs="Times New Roman"/>
              </w:rPr>
              <w:t>Damas</w:t>
            </w:r>
            <w:proofErr w:type="spellEnd"/>
            <w:r w:rsidRPr="00550351">
              <w:rPr>
                <w:rFonts w:ascii="Times New Roman" w:eastAsia="Calibri" w:hAnsi="Times New Roman" w:cs="Times New Roman"/>
              </w:rPr>
              <w:t xml:space="preserve"> </w:t>
            </w:r>
            <w:r w:rsidRPr="00550351">
              <w:rPr>
                <w:rFonts w:ascii="Times New Roman" w:eastAsia="Calibri" w:hAnsi="Times New Roman" w:cs="Times New Roman"/>
                <w:i/>
              </w:rPr>
              <w:t>et al</w:t>
            </w:r>
            <w:r w:rsidRPr="00550351">
              <w:rPr>
                <w:rFonts w:ascii="Times New Roman" w:eastAsia="Calibri" w:hAnsi="Times New Roman" w:cs="Times New Roman"/>
              </w:rPr>
              <w:t>., 2015</w:t>
            </w:r>
          </w:p>
        </w:tc>
      </w:tr>
      <w:tr w:rsidR="00550351" w:rsidRPr="00550351" w:rsidTr="00550351">
        <w:tc>
          <w:tcPr>
            <w:tcW w:w="2943" w:type="dxa"/>
            <w:shd w:val="clear" w:color="auto" w:fill="BFBFBF"/>
          </w:tcPr>
          <w:p w:rsidR="00550351" w:rsidRPr="00550351" w:rsidRDefault="00550351" w:rsidP="00550351">
            <w:pPr>
              <w:spacing w:after="200" w:line="276" w:lineRule="auto"/>
              <w:rPr>
                <w:rFonts w:ascii="Times New Roman" w:eastAsia="Calibri" w:hAnsi="Times New Roman" w:cs="Times New Roman"/>
              </w:rPr>
            </w:pPr>
            <w:r w:rsidRPr="00550351">
              <w:rPr>
                <w:rFonts w:ascii="Times New Roman" w:eastAsia="Calibri" w:hAnsi="Times New Roman" w:cs="Times New Roman"/>
              </w:rPr>
              <w:t xml:space="preserve">CSS versus OSS: Early onset VAP </w:t>
            </w:r>
          </w:p>
        </w:tc>
        <w:tc>
          <w:tcPr>
            <w:tcW w:w="1215"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900" w:type="dxa"/>
          </w:tcPr>
          <w:p w:rsidR="00550351" w:rsidRPr="00550351" w:rsidRDefault="00550351" w:rsidP="00550351">
            <w:pPr>
              <w:spacing w:after="200" w:line="276" w:lineRule="auto"/>
              <w:rPr>
                <w:rFonts w:ascii="Times New Roman" w:eastAsia="Calibri" w:hAnsi="Times New Roman" w:cs="Times New Roman"/>
                <w:sz w:val="20"/>
                <w:szCs w:val="20"/>
              </w:rPr>
            </w:pPr>
            <w:r w:rsidRPr="00550351">
              <w:rPr>
                <w:rFonts w:ascii="Times New Roman" w:eastAsia="Calibri" w:hAnsi="Times New Roman" w:cs="Times New Roman"/>
                <w:i/>
                <w:sz w:val="20"/>
                <w:szCs w:val="20"/>
              </w:rPr>
              <w:t>p</w:t>
            </w:r>
            <w:r w:rsidRPr="00550351">
              <w:rPr>
                <w:rFonts w:ascii="Times New Roman" w:eastAsia="Calibri" w:hAnsi="Times New Roman" w:cs="Times New Roman"/>
                <w:sz w:val="20"/>
                <w:szCs w:val="20"/>
              </w:rPr>
              <w:t xml:space="preserve">=0.067 </w:t>
            </w:r>
          </w:p>
        </w:tc>
        <w:tc>
          <w:tcPr>
            <w:tcW w:w="117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1080" w:type="dxa"/>
          </w:tcPr>
          <w:p w:rsidR="00550351" w:rsidRPr="00550351" w:rsidRDefault="00550351" w:rsidP="00550351">
            <w:pPr>
              <w:spacing w:after="200" w:line="276"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NS</w:t>
            </w:r>
          </w:p>
          <w:p w:rsidR="00550351" w:rsidRPr="00550351" w:rsidRDefault="00550351" w:rsidP="00550351">
            <w:pPr>
              <w:spacing w:after="200" w:line="276" w:lineRule="auto"/>
              <w:rPr>
                <w:rFonts w:ascii="Times New Roman" w:eastAsia="Calibri" w:hAnsi="Times New Roman" w:cs="Times New Roman"/>
                <w:sz w:val="20"/>
                <w:szCs w:val="20"/>
              </w:rPr>
            </w:pPr>
          </w:p>
        </w:tc>
        <w:tc>
          <w:tcPr>
            <w:tcW w:w="99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1024" w:type="dxa"/>
          </w:tcPr>
          <w:p w:rsidR="00550351" w:rsidRPr="00550351" w:rsidRDefault="00550351" w:rsidP="00550351">
            <w:pPr>
              <w:spacing w:after="200" w:line="276" w:lineRule="auto"/>
              <w:rPr>
                <w:rFonts w:ascii="Times New Roman" w:eastAsia="Calibri" w:hAnsi="Times New Roman" w:cs="Times New Roman"/>
                <w:sz w:val="20"/>
                <w:szCs w:val="20"/>
              </w:rPr>
            </w:pPr>
          </w:p>
        </w:tc>
      </w:tr>
      <w:tr w:rsidR="00550351" w:rsidRPr="00550351" w:rsidTr="00550351">
        <w:tc>
          <w:tcPr>
            <w:tcW w:w="2943" w:type="dxa"/>
            <w:shd w:val="clear" w:color="auto" w:fill="BFBFBF"/>
          </w:tcPr>
          <w:p w:rsidR="00550351" w:rsidRPr="00550351" w:rsidRDefault="00550351" w:rsidP="00550351">
            <w:pPr>
              <w:spacing w:after="200" w:line="276" w:lineRule="auto"/>
              <w:rPr>
                <w:rFonts w:ascii="Times New Roman" w:eastAsia="Calibri" w:hAnsi="Times New Roman" w:cs="Times New Roman"/>
              </w:rPr>
            </w:pPr>
            <w:r w:rsidRPr="00550351">
              <w:rPr>
                <w:rFonts w:ascii="Times New Roman" w:eastAsia="Calibri" w:hAnsi="Times New Roman" w:cs="Times New Roman"/>
              </w:rPr>
              <w:t xml:space="preserve">CSS versus OSS: Late onset VAP </w:t>
            </w:r>
          </w:p>
        </w:tc>
        <w:tc>
          <w:tcPr>
            <w:tcW w:w="1215"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900" w:type="dxa"/>
          </w:tcPr>
          <w:p w:rsidR="00550351" w:rsidRPr="00550351" w:rsidRDefault="00550351" w:rsidP="00550351">
            <w:pPr>
              <w:spacing w:after="200" w:line="276" w:lineRule="auto"/>
              <w:rPr>
                <w:rFonts w:ascii="Times New Roman" w:eastAsia="Calibri" w:hAnsi="Times New Roman" w:cs="Times New Roman"/>
                <w:sz w:val="20"/>
                <w:szCs w:val="20"/>
              </w:rPr>
            </w:pPr>
            <w:r w:rsidRPr="00550351">
              <w:rPr>
                <w:rFonts w:ascii="Times New Roman" w:eastAsia="Calibri" w:hAnsi="Times New Roman" w:cs="Times New Roman"/>
                <w:i/>
                <w:sz w:val="20"/>
                <w:szCs w:val="20"/>
              </w:rPr>
              <w:t>p</w:t>
            </w:r>
            <w:r w:rsidRPr="00550351">
              <w:rPr>
                <w:rFonts w:ascii="Times New Roman" w:eastAsia="Calibri" w:hAnsi="Times New Roman" w:cs="Times New Roman"/>
                <w:sz w:val="20"/>
                <w:szCs w:val="20"/>
              </w:rPr>
              <w:t xml:space="preserve">=0.03* </w:t>
            </w:r>
          </w:p>
          <w:p w:rsidR="00550351" w:rsidRPr="00550351" w:rsidRDefault="00550351" w:rsidP="00550351">
            <w:pPr>
              <w:spacing w:after="200" w:line="276" w:lineRule="auto"/>
              <w:rPr>
                <w:rFonts w:ascii="Times New Roman" w:eastAsia="Calibri" w:hAnsi="Times New Roman" w:cs="Times New Roman"/>
                <w:sz w:val="20"/>
                <w:szCs w:val="20"/>
              </w:rPr>
            </w:pPr>
          </w:p>
        </w:tc>
        <w:tc>
          <w:tcPr>
            <w:tcW w:w="117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1080" w:type="dxa"/>
          </w:tcPr>
          <w:p w:rsidR="00550351" w:rsidRPr="00550351" w:rsidRDefault="00550351" w:rsidP="00550351">
            <w:pPr>
              <w:spacing w:after="200" w:line="276"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NS</w:t>
            </w:r>
          </w:p>
        </w:tc>
        <w:tc>
          <w:tcPr>
            <w:tcW w:w="99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1024" w:type="dxa"/>
          </w:tcPr>
          <w:p w:rsidR="00550351" w:rsidRPr="00550351" w:rsidRDefault="00550351" w:rsidP="00550351">
            <w:pPr>
              <w:spacing w:after="200" w:line="276" w:lineRule="auto"/>
              <w:rPr>
                <w:rFonts w:ascii="Times New Roman" w:eastAsia="Calibri" w:hAnsi="Times New Roman" w:cs="Times New Roman"/>
                <w:sz w:val="20"/>
                <w:szCs w:val="20"/>
              </w:rPr>
            </w:pPr>
          </w:p>
        </w:tc>
      </w:tr>
      <w:tr w:rsidR="00550351" w:rsidRPr="00550351" w:rsidTr="00550351">
        <w:tc>
          <w:tcPr>
            <w:tcW w:w="2943" w:type="dxa"/>
            <w:shd w:val="clear" w:color="auto" w:fill="BFBFBF"/>
          </w:tcPr>
          <w:p w:rsidR="00550351" w:rsidRPr="00550351" w:rsidRDefault="00550351" w:rsidP="00550351">
            <w:pPr>
              <w:spacing w:after="200" w:line="276" w:lineRule="auto"/>
              <w:rPr>
                <w:rFonts w:ascii="Times New Roman" w:eastAsia="Calibri" w:hAnsi="Times New Roman" w:cs="Times New Roman"/>
              </w:rPr>
            </w:pPr>
            <w:r w:rsidRPr="00550351">
              <w:rPr>
                <w:rFonts w:ascii="Times New Roman" w:eastAsia="Calibri" w:hAnsi="Times New Roman" w:cs="Times New Roman"/>
              </w:rPr>
              <w:t xml:space="preserve">SSD versus no SSD: Early onset VAP </w:t>
            </w:r>
          </w:p>
        </w:tc>
        <w:tc>
          <w:tcPr>
            <w:tcW w:w="1215" w:type="dxa"/>
          </w:tcPr>
          <w:p w:rsidR="00550351" w:rsidRPr="00550351" w:rsidRDefault="00550351" w:rsidP="00550351">
            <w:pPr>
              <w:spacing w:after="200" w:line="276" w:lineRule="auto"/>
              <w:rPr>
                <w:rFonts w:ascii="Times New Roman" w:eastAsia="Calibri" w:hAnsi="Times New Roman" w:cs="Times New Roman"/>
                <w:sz w:val="20"/>
                <w:szCs w:val="20"/>
              </w:rPr>
            </w:pPr>
            <w:r w:rsidRPr="00550351">
              <w:rPr>
                <w:rFonts w:ascii="Times New Roman" w:eastAsia="Calibri" w:hAnsi="Times New Roman" w:cs="Times New Roman"/>
                <w:i/>
                <w:sz w:val="20"/>
                <w:szCs w:val="20"/>
              </w:rPr>
              <w:t>p</w:t>
            </w:r>
            <w:r w:rsidRPr="00550351">
              <w:rPr>
                <w:rFonts w:ascii="Times New Roman" w:eastAsia="Calibri" w:hAnsi="Times New Roman" w:cs="Times New Roman"/>
                <w:sz w:val="20"/>
                <w:szCs w:val="20"/>
              </w:rPr>
              <w:t>=0.02*</w:t>
            </w:r>
          </w:p>
        </w:tc>
        <w:tc>
          <w:tcPr>
            <w:tcW w:w="90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117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108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99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1024" w:type="dxa"/>
          </w:tcPr>
          <w:p w:rsidR="00550351" w:rsidRPr="00550351" w:rsidRDefault="00550351" w:rsidP="00550351">
            <w:pPr>
              <w:spacing w:after="200" w:line="276" w:lineRule="auto"/>
              <w:rPr>
                <w:rFonts w:ascii="Times New Roman" w:eastAsia="Calibri" w:hAnsi="Times New Roman" w:cs="Times New Roman"/>
                <w:sz w:val="20"/>
                <w:szCs w:val="20"/>
              </w:rPr>
            </w:pPr>
          </w:p>
        </w:tc>
      </w:tr>
      <w:tr w:rsidR="00550351" w:rsidRPr="00550351" w:rsidTr="00550351">
        <w:tc>
          <w:tcPr>
            <w:tcW w:w="2943" w:type="dxa"/>
            <w:shd w:val="clear" w:color="auto" w:fill="BFBFBF"/>
          </w:tcPr>
          <w:p w:rsidR="00550351" w:rsidRPr="00550351" w:rsidRDefault="00550351" w:rsidP="00550351">
            <w:pPr>
              <w:spacing w:after="200" w:line="276" w:lineRule="auto"/>
              <w:rPr>
                <w:rFonts w:ascii="Times New Roman" w:eastAsia="Calibri" w:hAnsi="Times New Roman" w:cs="Times New Roman"/>
              </w:rPr>
            </w:pPr>
            <w:r w:rsidRPr="00550351">
              <w:rPr>
                <w:rFonts w:ascii="Times New Roman" w:eastAsia="Calibri" w:hAnsi="Times New Roman" w:cs="Times New Roman"/>
              </w:rPr>
              <w:t>SSD versus no SSD: Late onset VAP</w:t>
            </w:r>
          </w:p>
        </w:tc>
        <w:tc>
          <w:tcPr>
            <w:tcW w:w="1215" w:type="dxa"/>
          </w:tcPr>
          <w:p w:rsidR="00550351" w:rsidRPr="00550351" w:rsidRDefault="00550351" w:rsidP="00550351">
            <w:pPr>
              <w:spacing w:after="200" w:line="276" w:lineRule="auto"/>
              <w:rPr>
                <w:rFonts w:ascii="Times New Roman" w:eastAsia="Calibri" w:hAnsi="Times New Roman" w:cs="Times New Roman"/>
                <w:sz w:val="20"/>
                <w:szCs w:val="20"/>
              </w:rPr>
            </w:pPr>
            <w:r w:rsidRPr="00550351">
              <w:rPr>
                <w:rFonts w:ascii="Times New Roman" w:eastAsia="Calibri" w:hAnsi="Times New Roman" w:cs="Times New Roman"/>
                <w:i/>
                <w:sz w:val="20"/>
                <w:szCs w:val="20"/>
              </w:rPr>
              <w:t>p</w:t>
            </w:r>
            <w:r w:rsidRPr="00550351">
              <w:rPr>
                <w:rFonts w:ascii="Times New Roman" w:eastAsia="Calibri" w:hAnsi="Times New Roman" w:cs="Times New Roman"/>
                <w:sz w:val="20"/>
                <w:szCs w:val="20"/>
              </w:rPr>
              <w:t>=0.01*</w:t>
            </w:r>
          </w:p>
        </w:tc>
        <w:tc>
          <w:tcPr>
            <w:tcW w:w="90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117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108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99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1024" w:type="dxa"/>
          </w:tcPr>
          <w:p w:rsidR="00550351" w:rsidRPr="00550351" w:rsidRDefault="00550351" w:rsidP="00550351">
            <w:pPr>
              <w:spacing w:after="200" w:line="276" w:lineRule="auto"/>
              <w:rPr>
                <w:rFonts w:ascii="Times New Roman" w:eastAsia="Calibri" w:hAnsi="Times New Roman" w:cs="Times New Roman"/>
                <w:sz w:val="20"/>
                <w:szCs w:val="20"/>
              </w:rPr>
            </w:pPr>
          </w:p>
        </w:tc>
      </w:tr>
      <w:tr w:rsidR="00550351" w:rsidRPr="00550351" w:rsidTr="00550351">
        <w:tc>
          <w:tcPr>
            <w:tcW w:w="2943" w:type="dxa"/>
            <w:shd w:val="clear" w:color="auto" w:fill="BFBFBF"/>
          </w:tcPr>
          <w:p w:rsidR="00550351" w:rsidRPr="00550351" w:rsidRDefault="00550351" w:rsidP="00550351">
            <w:pPr>
              <w:spacing w:after="200" w:line="276" w:lineRule="auto"/>
              <w:rPr>
                <w:rFonts w:ascii="Times New Roman" w:eastAsia="Calibri" w:hAnsi="Times New Roman" w:cs="Times New Roman"/>
              </w:rPr>
            </w:pPr>
            <w:r w:rsidRPr="00550351">
              <w:rPr>
                <w:rFonts w:ascii="Times New Roman" w:eastAsia="Calibri" w:hAnsi="Times New Roman" w:cs="Times New Roman"/>
              </w:rPr>
              <w:t>SSD versus no SSD</w:t>
            </w:r>
          </w:p>
        </w:tc>
        <w:tc>
          <w:tcPr>
            <w:tcW w:w="1215"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90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1170" w:type="dxa"/>
          </w:tcPr>
          <w:p w:rsidR="00550351" w:rsidRPr="00550351" w:rsidRDefault="00550351" w:rsidP="00550351">
            <w:pPr>
              <w:spacing w:after="200" w:line="276"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w:t>
            </w:r>
            <w:r w:rsidRPr="00550351">
              <w:rPr>
                <w:rFonts w:ascii="Times New Roman" w:eastAsia="Calibri" w:hAnsi="Times New Roman" w:cs="Times New Roman"/>
                <w:i/>
                <w:sz w:val="20"/>
                <w:szCs w:val="20"/>
              </w:rPr>
              <w:t>p</w:t>
            </w:r>
            <w:r w:rsidRPr="00550351">
              <w:rPr>
                <w:rFonts w:ascii="Times New Roman" w:eastAsia="Calibri" w:hAnsi="Times New Roman" w:cs="Times New Roman"/>
                <w:sz w:val="20"/>
                <w:szCs w:val="20"/>
              </w:rPr>
              <w:t>-value not reported</w:t>
            </w:r>
          </w:p>
        </w:tc>
        <w:tc>
          <w:tcPr>
            <w:tcW w:w="108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99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1024" w:type="dxa"/>
          </w:tcPr>
          <w:p w:rsidR="00550351" w:rsidRPr="00550351" w:rsidRDefault="00550351" w:rsidP="00550351">
            <w:pPr>
              <w:spacing w:after="200" w:line="276" w:lineRule="auto"/>
              <w:rPr>
                <w:rFonts w:ascii="Times New Roman" w:eastAsia="Calibri" w:hAnsi="Times New Roman" w:cs="Times New Roman"/>
                <w:sz w:val="20"/>
                <w:szCs w:val="20"/>
              </w:rPr>
            </w:pPr>
            <w:r w:rsidRPr="00550351">
              <w:rPr>
                <w:rFonts w:ascii="Times New Roman" w:eastAsia="Calibri" w:hAnsi="Times New Roman" w:cs="Times New Roman"/>
                <w:i/>
                <w:sz w:val="20"/>
                <w:szCs w:val="20"/>
              </w:rPr>
              <w:t>p</w:t>
            </w:r>
            <w:r w:rsidRPr="00550351">
              <w:rPr>
                <w:rFonts w:ascii="Times New Roman" w:eastAsia="Calibri" w:hAnsi="Times New Roman" w:cs="Times New Roman"/>
                <w:sz w:val="20"/>
                <w:szCs w:val="20"/>
              </w:rPr>
              <w:t>=0.016*</w:t>
            </w:r>
          </w:p>
        </w:tc>
      </w:tr>
      <w:tr w:rsidR="00550351" w:rsidRPr="00550351" w:rsidTr="00550351">
        <w:tc>
          <w:tcPr>
            <w:tcW w:w="2943" w:type="dxa"/>
            <w:shd w:val="clear" w:color="auto" w:fill="BFBFBF"/>
          </w:tcPr>
          <w:p w:rsidR="00550351" w:rsidRPr="00550351" w:rsidRDefault="00550351" w:rsidP="00550351">
            <w:pPr>
              <w:spacing w:after="200" w:line="276" w:lineRule="auto"/>
              <w:rPr>
                <w:rFonts w:ascii="Times New Roman" w:eastAsia="Calibri" w:hAnsi="Times New Roman" w:cs="Times New Roman"/>
              </w:rPr>
            </w:pPr>
            <w:r w:rsidRPr="00550351">
              <w:rPr>
                <w:rFonts w:ascii="Times New Roman" w:eastAsia="Calibri" w:hAnsi="Times New Roman" w:cs="Times New Roman"/>
              </w:rPr>
              <w:t xml:space="preserve">CSS with/without SSD </w:t>
            </w:r>
          </w:p>
        </w:tc>
        <w:tc>
          <w:tcPr>
            <w:tcW w:w="1215"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90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1170" w:type="dxa"/>
          </w:tcPr>
          <w:p w:rsidR="00550351" w:rsidRPr="00550351" w:rsidRDefault="00550351" w:rsidP="00550351">
            <w:pPr>
              <w:spacing w:after="200" w:line="276"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NS</w:t>
            </w:r>
          </w:p>
        </w:tc>
        <w:tc>
          <w:tcPr>
            <w:tcW w:w="108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99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1024" w:type="dxa"/>
          </w:tcPr>
          <w:p w:rsidR="00550351" w:rsidRPr="00550351" w:rsidRDefault="00550351" w:rsidP="00550351">
            <w:pPr>
              <w:spacing w:after="200" w:line="276" w:lineRule="auto"/>
              <w:rPr>
                <w:rFonts w:ascii="Times New Roman" w:eastAsia="Calibri" w:hAnsi="Times New Roman" w:cs="Times New Roman"/>
                <w:sz w:val="20"/>
                <w:szCs w:val="20"/>
              </w:rPr>
            </w:pPr>
          </w:p>
        </w:tc>
      </w:tr>
      <w:tr w:rsidR="00550351" w:rsidRPr="00550351" w:rsidTr="00550351">
        <w:tc>
          <w:tcPr>
            <w:tcW w:w="2943" w:type="dxa"/>
            <w:shd w:val="clear" w:color="auto" w:fill="BFBFBF"/>
          </w:tcPr>
          <w:p w:rsidR="00550351" w:rsidRPr="00550351" w:rsidRDefault="00550351" w:rsidP="00550351">
            <w:pPr>
              <w:spacing w:after="200" w:line="276" w:lineRule="auto"/>
              <w:rPr>
                <w:rFonts w:ascii="Times New Roman" w:eastAsia="Calibri" w:hAnsi="Times New Roman" w:cs="Times New Roman"/>
              </w:rPr>
            </w:pPr>
            <w:r w:rsidRPr="00550351">
              <w:rPr>
                <w:rFonts w:ascii="Times New Roman" w:eastAsia="Calibri" w:hAnsi="Times New Roman" w:cs="Times New Roman"/>
              </w:rPr>
              <w:t xml:space="preserve">SSD with/without continuous control of cuff pressure </w:t>
            </w:r>
          </w:p>
        </w:tc>
        <w:tc>
          <w:tcPr>
            <w:tcW w:w="1215"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90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117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1080" w:type="dxa"/>
          </w:tcPr>
          <w:p w:rsidR="00550351" w:rsidRPr="00550351" w:rsidRDefault="00550351" w:rsidP="00550351">
            <w:pPr>
              <w:spacing w:after="200" w:line="276" w:lineRule="auto"/>
              <w:rPr>
                <w:rFonts w:ascii="Times New Roman" w:eastAsia="Calibri" w:hAnsi="Times New Roman" w:cs="Times New Roman"/>
                <w:sz w:val="20"/>
                <w:szCs w:val="20"/>
              </w:rPr>
            </w:pPr>
          </w:p>
        </w:tc>
        <w:tc>
          <w:tcPr>
            <w:tcW w:w="990" w:type="dxa"/>
          </w:tcPr>
          <w:p w:rsidR="00550351" w:rsidRPr="00550351" w:rsidRDefault="00550351" w:rsidP="00550351">
            <w:pPr>
              <w:spacing w:after="200" w:line="276" w:lineRule="auto"/>
              <w:rPr>
                <w:rFonts w:ascii="Times New Roman" w:eastAsia="Calibri" w:hAnsi="Times New Roman" w:cs="Times New Roman"/>
                <w:sz w:val="20"/>
                <w:szCs w:val="20"/>
              </w:rPr>
            </w:pPr>
            <w:r w:rsidRPr="00550351">
              <w:rPr>
                <w:rFonts w:ascii="Times New Roman" w:eastAsia="Calibri" w:hAnsi="Times New Roman" w:cs="Times New Roman"/>
                <w:i/>
                <w:sz w:val="20"/>
                <w:szCs w:val="20"/>
              </w:rPr>
              <w:t>p</w:t>
            </w:r>
            <w:r w:rsidRPr="00550351">
              <w:rPr>
                <w:rFonts w:ascii="Times New Roman" w:eastAsia="Calibri" w:hAnsi="Times New Roman" w:cs="Times New Roman"/>
                <w:sz w:val="20"/>
                <w:szCs w:val="20"/>
              </w:rPr>
              <w:t>=0.008*</w:t>
            </w:r>
          </w:p>
        </w:tc>
        <w:tc>
          <w:tcPr>
            <w:tcW w:w="1024" w:type="dxa"/>
          </w:tcPr>
          <w:p w:rsidR="00550351" w:rsidRPr="00550351" w:rsidRDefault="00550351" w:rsidP="00550351">
            <w:pPr>
              <w:spacing w:after="200" w:line="276" w:lineRule="auto"/>
              <w:rPr>
                <w:rFonts w:ascii="Times New Roman" w:eastAsia="Calibri" w:hAnsi="Times New Roman" w:cs="Times New Roman"/>
                <w:sz w:val="20"/>
                <w:szCs w:val="20"/>
              </w:rPr>
            </w:pPr>
          </w:p>
        </w:tc>
      </w:tr>
    </w:tbl>
    <w:p w:rsidR="00550351" w:rsidRPr="00550351" w:rsidRDefault="00550351" w:rsidP="00550351">
      <w:pPr>
        <w:spacing w:after="0" w:line="240" w:lineRule="auto"/>
        <w:rPr>
          <w:rFonts w:ascii="Times New Roman" w:eastAsia="Calibri" w:hAnsi="Times New Roman" w:cs="Times New Roman"/>
          <w:sz w:val="20"/>
          <w:szCs w:val="20"/>
        </w:rPr>
      </w:pPr>
    </w:p>
    <w:p w:rsidR="00550351" w:rsidRPr="00550351" w:rsidRDefault="00550351" w:rsidP="00550351">
      <w:pPr>
        <w:spacing w:after="0" w:line="240"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 = Statistically significant</w:t>
      </w:r>
    </w:p>
    <w:p w:rsidR="00550351" w:rsidRPr="00550351" w:rsidRDefault="00550351" w:rsidP="00550351">
      <w:pPr>
        <w:spacing w:after="0" w:line="240"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NS = Not Significant</w:t>
      </w:r>
    </w:p>
    <w:p w:rsidR="00550351" w:rsidRPr="00550351" w:rsidRDefault="00550351" w:rsidP="00550351">
      <w:pPr>
        <w:spacing w:after="0" w:line="240"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 xml:space="preserve">CSS = Closed Suction System </w:t>
      </w:r>
    </w:p>
    <w:p w:rsidR="00550351" w:rsidRPr="00550351" w:rsidRDefault="00550351" w:rsidP="00550351">
      <w:pPr>
        <w:spacing w:after="0" w:line="240"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 xml:space="preserve">OSS = Open Suction System </w:t>
      </w:r>
    </w:p>
    <w:p w:rsidR="00550351" w:rsidRPr="00550351" w:rsidRDefault="00550351" w:rsidP="00550351">
      <w:pPr>
        <w:spacing w:after="0" w:line="240"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lastRenderedPageBreak/>
        <w:t>SSD = Subglottic Secretion Drainage</w:t>
      </w:r>
    </w:p>
    <w:p w:rsidR="00550351" w:rsidRPr="00550351" w:rsidRDefault="00550351" w:rsidP="00550351">
      <w:pPr>
        <w:spacing w:after="0" w:line="240" w:lineRule="auto"/>
        <w:rPr>
          <w:rFonts w:ascii="Times New Roman" w:eastAsia="Calibri" w:hAnsi="Times New Roman" w:cs="Times New Roman"/>
          <w:sz w:val="20"/>
          <w:szCs w:val="20"/>
        </w:rPr>
      </w:pPr>
      <w:r w:rsidRPr="00550351">
        <w:rPr>
          <w:rFonts w:ascii="Times New Roman" w:eastAsia="Calibri" w:hAnsi="Times New Roman" w:cs="Times New Roman"/>
          <w:sz w:val="20"/>
          <w:szCs w:val="20"/>
        </w:rPr>
        <w:t>VAP = Ventilator Associated Pneumonia</w:t>
      </w:r>
    </w:p>
    <w:p w:rsidR="00550351" w:rsidRDefault="00550351" w:rsidP="00670485"/>
    <w:p w:rsidR="00670485" w:rsidRPr="00670485" w:rsidRDefault="00670485" w:rsidP="00670485">
      <w:r w:rsidRPr="00670485">
        <w:t>CSS versus OSS</w:t>
      </w:r>
    </w:p>
    <w:p w:rsidR="00670485" w:rsidRPr="00670485" w:rsidRDefault="00670485" w:rsidP="00670485">
      <w:r w:rsidRPr="00670485">
        <w:t>Two studies compared CSS with OSS. Neither study was able to demonstrate that CSS was preferable to OSS for reducing early-onset VAP and only one supported CSS for preventing the development of late-onset VAP.</w:t>
      </w:r>
    </w:p>
    <w:p w:rsidR="00670485" w:rsidRPr="00670485" w:rsidRDefault="00670485" w:rsidP="00670485">
      <w:proofErr w:type="spellStart"/>
      <w:r w:rsidRPr="00670485">
        <w:t>Åkerman</w:t>
      </w:r>
      <w:proofErr w:type="spellEnd"/>
      <w:r w:rsidRPr="00670485">
        <w:t xml:space="preserve"> et al (2014) conducted a cohort study with 126 ICU patients recruited during two consecutive study periods (one with OSS and one with CSS). There was no statistically significant difference in VAP rates between groups; however, the use of CSS during the non-sampling period to train staff may have induced a user bias. The cohort design and the absence of confidence intervals further undermine the validity of these results.</w:t>
      </w:r>
    </w:p>
    <w:p w:rsidR="00670485" w:rsidRPr="00670485" w:rsidRDefault="00670485" w:rsidP="00670485">
      <w:r w:rsidRPr="00670485">
        <w:t xml:space="preserve">David et al (2011) conducted a randomised controlled trial (RCT) of 200 ICU patients. Results showed a significant reduction in late, but not early-onset VAP with CSS compared with OSS. The sample size </w:t>
      </w:r>
      <w:proofErr w:type="gramStart"/>
      <w:r w:rsidRPr="00670485">
        <w:t>was based</w:t>
      </w:r>
      <w:proofErr w:type="gramEnd"/>
      <w:r w:rsidRPr="00670485">
        <w:t xml:space="preserve"> on an 80% power calculation. However, as with the other studies included within this review, blinding was not possible due to the visible presence of OSS and CSS, which may have increased the risk of bias. The external validity of the study </w:t>
      </w:r>
      <w:proofErr w:type="gramStart"/>
      <w:r w:rsidRPr="00670485">
        <w:t>may also be reduced</w:t>
      </w:r>
      <w:proofErr w:type="gramEnd"/>
      <w:r w:rsidRPr="00670485">
        <w:t xml:space="preserve"> as it was conducted in India, so findings may not be applicable to the UK.</w:t>
      </w:r>
    </w:p>
    <w:p w:rsidR="00670485" w:rsidRPr="00670485" w:rsidRDefault="00670485" w:rsidP="00670485">
      <w:r w:rsidRPr="00670485">
        <w:t>The use of SSD and other adjuncts</w:t>
      </w:r>
    </w:p>
    <w:p w:rsidR="00670485" w:rsidRPr="00670485" w:rsidRDefault="00670485" w:rsidP="00670485">
      <w:r w:rsidRPr="00670485">
        <w:t>Five studies assessed the impact of SSD. Together, these studies support that the use of SSD reduces VAP incidence. They further suggest that SSD combined with other interventions may be of benefit.</w:t>
      </w:r>
    </w:p>
    <w:p w:rsidR="00670485" w:rsidRPr="00670485" w:rsidRDefault="00670485" w:rsidP="00670485">
      <w:proofErr w:type="spellStart"/>
      <w:r w:rsidRPr="00670485">
        <w:t>Speroni</w:t>
      </w:r>
      <w:proofErr w:type="spellEnd"/>
      <w:r w:rsidRPr="00670485">
        <w:t xml:space="preserve"> et al (2011) conducted a cohort study investigating the use of SSD in 154 patients, the first 77 of whom received SSD. No cases of VAP </w:t>
      </w:r>
      <w:proofErr w:type="gramStart"/>
      <w:r w:rsidRPr="00670485">
        <w:t>were reported</w:t>
      </w:r>
      <w:proofErr w:type="gramEnd"/>
      <w:r w:rsidRPr="00670485">
        <w:t xml:space="preserve"> in the SSD group compared with one case in the standard group. In conjunction with cost analysis, this led the authors to recommend the use of SSD. This study has several limitations, perhaps the most important of which is that conclusions </w:t>
      </w:r>
      <w:proofErr w:type="gramStart"/>
      <w:r w:rsidRPr="00670485">
        <w:t>were based</w:t>
      </w:r>
      <w:proofErr w:type="gramEnd"/>
      <w:r w:rsidRPr="00670485">
        <w:t xml:space="preserve"> on finding one VAP case in the control group, which may have been due to chance. </w:t>
      </w:r>
      <w:proofErr w:type="gramStart"/>
      <w:r w:rsidRPr="00670485">
        <w:t>Furthermore</w:t>
      </w:r>
      <w:proofErr w:type="gramEnd"/>
      <w:r w:rsidRPr="00670485">
        <w:t xml:space="preserve"> the type of tracheal suction used in either group was not stated.</w:t>
      </w:r>
    </w:p>
    <w:p w:rsidR="00670485" w:rsidRPr="00670485" w:rsidRDefault="00670485" w:rsidP="00670485">
      <w:r w:rsidRPr="00670485">
        <w:t xml:space="preserve">A multi-centre RCT by </w:t>
      </w:r>
      <w:proofErr w:type="spellStart"/>
      <w:r w:rsidRPr="00670485">
        <w:t>Lacherade</w:t>
      </w:r>
      <w:proofErr w:type="spellEnd"/>
      <w:r w:rsidRPr="00670485">
        <w:t xml:space="preserve"> et al (2010) investigated SSD in 333 patients in four ICUs. The authors reported a significant reduction in both early onset and late onset VAP in the intervention group (SSD) compared with the control. The large sample size based on an 80% power calculation, the multi-centre nature of the study, its methodological rigour and its European focus increase the external validity of the results. However, the authors did not state whether the intervention or control groups used OSS or CSS, therefore conclusions </w:t>
      </w:r>
      <w:proofErr w:type="gramStart"/>
      <w:r w:rsidRPr="00670485">
        <w:t>cannot</w:t>
      </w:r>
      <w:proofErr w:type="gramEnd"/>
      <w:r w:rsidRPr="00670485">
        <w:t xml:space="preserve"> be drawn as to any combination of suction techniques.</w:t>
      </w:r>
    </w:p>
    <w:p w:rsidR="00670485" w:rsidRPr="00670485" w:rsidRDefault="00670485" w:rsidP="00670485">
      <w:r w:rsidRPr="00670485">
        <w:t xml:space="preserve">A Belgian RCT by </w:t>
      </w:r>
      <w:proofErr w:type="spellStart"/>
      <w:r w:rsidRPr="00670485">
        <w:t>Damas</w:t>
      </w:r>
      <w:proofErr w:type="spellEnd"/>
      <w:r w:rsidRPr="00670485">
        <w:t xml:space="preserve"> et al (2015) also investigated SSD on 352 adult patients in five ICUs within the same hospital. Study findings were consistent with </w:t>
      </w:r>
      <w:proofErr w:type="spellStart"/>
      <w:r w:rsidRPr="00670485">
        <w:t>Lacherade</w:t>
      </w:r>
      <w:proofErr w:type="spellEnd"/>
      <w:r w:rsidRPr="00670485">
        <w:t xml:space="preserve"> et al (2010), with a statistically significant reduction in VAP rates with SSD. The sample size </w:t>
      </w:r>
      <w:proofErr w:type="gramStart"/>
      <w:r w:rsidRPr="00670485">
        <w:t>was based</w:t>
      </w:r>
      <w:proofErr w:type="gramEnd"/>
      <w:r w:rsidRPr="00670485">
        <w:t xml:space="preserve"> on an 80% power calculation and confidence intervals and odds ratios were reported. However, the study was monocentric, minimising its external validity.</w:t>
      </w:r>
    </w:p>
    <w:p w:rsidR="00670485" w:rsidRPr="00670485" w:rsidRDefault="00670485" w:rsidP="00670485">
      <w:proofErr w:type="spellStart"/>
      <w:r w:rsidRPr="00670485">
        <w:t>Juneja</w:t>
      </w:r>
      <w:proofErr w:type="spellEnd"/>
      <w:r w:rsidRPr="00670485">
        <w:t xml:space="preserve"> et al (2011) conducted a retrospective cohort study on 311 ventilated patients who received OSS, CSS, SSD with OSS, or SSD with CSS. A statistically significant reduction in VAP </w:t>
      </w:r>
      <w:proofErr w:type="gramStart"/>
      <w:r w:rsidRPr="00670485">
        <w:t>was found</w:t>
      </w:r>
      <w:proofErr w:type="gramEnd"/>
      <w:r w:rsidRPr="00670485">
        <w:t xml:space="preserve"> with SSD, although no significant differences between SSD used with OSS or CSS were reported. The results of this monocentric cohort study may not lend themselves to generalisation, particularly as it </w:t>
      </w:r>
      <w:proofErr w:type="gramStart"/>
      <w:r w:rsidRPr="00670485">
        <w:lastRenderedPageBreak/>
        <w:t>was conducted</w:t>
      </w:r>
      <w:proofErr w:type="gramEnd"/>
      <w:r w:rsidRPr="00670485">
        <w:t xml:space="preserve"> in India, with neither confidence intervals, odds ratios, nor power calculations reported.</w:t>
      </w:r>
    </w:p>
    <w:p w:rsidR="00670485" w:rsidRPr="00670485" w:rsidRDefault="00670485" w:rsidP="00670485">
      <w:proofErr w:type="spellStart"/>
      <w:r w:rsidRPr="00670485">
        <w:t>Lorente</w:t>
      </w:r>
      <w:proofErr w:type="spellEnd"/>
      <w:r w:rsidRPr="00670485">
        <w:t xml:space="preserve"> et </w:t>
      </w:r>
      <w:proofErr w:type="spellStart"/>
      <w:r w:rsidRPr="00670485">
        <w:t>al’s</w:t>
      </w:r>
      <w:proofErr w:type="spellEnd"/>
      <w:r w:rsidRPr="00670485">
        <w:t xml:space="preserve"> (2014) single-centre cohort study compared the use of OSS and SSD with or without continuous control of cuff pressure in 656 patients. </w:t>
      </w:r>
      <w:proofErr w:type="gramStart"/>
      <w:r w:rsidRPr="00670485">
        <w:t>A statistically significant reduction in ventilator-associated respiratory infections, including VAP, was reported with the use of continuous cuff-pressure control This study had the largest sample size of all articles included in the review, however, there was no evidence that this was based on a power calculation and no confidence intervals were reported, making it hard to assess the clinical significance of results.</w:t>
      </w:r>
      <w:proofErr w:type="gramEnd"/>
      <w:r w:rsidRPr="00670485">
        <w:t xml:space="preserve"> </w:t>
      </w:r>
      <w:proofErr w:type="gramStart"/>
      <w:r w:rsidRPr="00670485">
        <w:t>Furthermore</w:t>
      </w:r>
      <w:proofErr w:type="gramEnd"/>
      <w:r w:rsidRPr="00670485">
        <w:t xml:space="preserve"> the monocentric study design reduces its external validity.</w:t>
      </w:r>
    </w:p>
    <w:p w:rsidR="00670485" w:rsidRPr="00670485" w:rsidRDefault="00670485" w:rsidP="00670485">
      <w:pPr>
        <w:rPr>
          <w:b/>
        </w:rPr>
      </w:pPr>
      <w:r w:rsidRPr="00670485">
        <w:rPr>
          <w:b/>
        </w:rPr>
        <w:t>Discussion</w:t>
      </w:r>
    </w:p>
    <w:p w:rsidR="00670485" w:rsidRPr="00670485" w:rsidRDefault="00670485" w:rsidP="00670485">
      <w:r w:rsidRPr="00670485">
        <w:t>Healthcare policy and guidelines offer contradictory recommendations for clinical practice around tracheal suction methods, with some not advocating any specific method of tracheal suctioning (Berwick et al, 2006; NICE, 2012). Therefore, selection of the most appropriate method for the patient remains at the discretion of the nursing team.</w:t>
      </w:r>
    </w:p>
    <w:p w:rsidR="00670485" w:rsidRPr="00670485" w:rsidRDefault="00670485" w:rsidP="00670485">
      <w:r w:rsidRPr="00670485">
        <w:t>This review was unable to find evidence that CSS is superior to OSS for reducing overall VAP incidence, findings correlating with those of previous studies (</w:t>
      </w:r>
      <w:proofErr w:type="spellStart"/>
      <w:r w:rsidRPr="00670485">
        <w:t>Jongerden</w:t>
      </w:r>
      <w:proofErr w:type="spellEnd"/>
      <w:r w:rsidRPr="00670485">
        <w:t xml:space="preserve"> et al, 2007; Peter et al, 2007; </w:t>
      </w:r>
      <w:proofErr w:type="spellStart"/>
      <w:r w:rsidRPr="00670485">
        <w:t>Subirana</w:t>
      </w:r>
      <w:proofErr w:type="spellEnd"/>
      <w:r w:rsidRPr="00670485">
        <w:t xml:space="preserve"> et al, 2007; </w:t>
      </w:r>
      <w:proofErr w:type="spellStart"/>
      <w:r w:rsidRPr="00670485">
        <w:t>Siempos</w:t>
      </w:r>
      <w:proofErr w:type="spellEnd"/>
      <w:r w:rsidRPr="00670485">
        <w:t xml:space="preserve"> et al, 2008). Results </w:t>
      </w:r>
      <w:proofErr w:type="gramStart"/>
      <w:r w:rsidRPr="00670485">
        <w:t>do, however, support</w:t>
      </w:r>
      <w:proofErr w:type="gramEnd"/>
      <w:r w:rsidRPr="00670485">
        <w:t xml:space="preserve"> a potential benefit for CSS over OSS for the prevention of late-onset VAP.</w:t>
      </w:r>
      <w:r>
        <w:t xml:space="preserve"> </w:t>
      </w:r>
      <w:r w:rsidRPr="00670485">
        <w:t>Findings from this review suggest that SSD may reduce the incidence of VAP, a result also correlating with previous studies (</w:t>
      </w:r>
      <w:proofErr w:type="spellStart"/>
      <w:r w:rsidRPr="00670485">
        <w:t>Dezfulian</w:t>
      </w:r>
      <w:proofErr w:type="spellEnd"/>
      <w:r w:rsidRPr="00670485">
        <w:t xml:space="preserve"> et al, 2005; </w:t>
      </w:r>
      <w:proofErr w:type="spellStart"/>
      <w:r w:rsidRPr="00670485">
        <w:t>Muscedere</w:t>
      </w:r>
      <w:proofErr w:type="spellEnd"/>
      <w:r w:rsidRPr="00670485">
        <w:t xml:space="preserve"> et al, 2011; Wang et al, 2012; Frost et al, 2013) and with the recommendations of the CDC (</w:t>
      </w:r>
      <w:proofErr w:type="spellStart"/>
      <w:r w:rsidRPr="00670485">
        <w:t>Tablan</w:t>
      </w:r>
      <w:proofErr w:type="spellEnd"/>
      <w:r w:rsidRPr="00670485">
        <w:t xml:space="preserve"> et al, 2004). The present findings also highlight the potential added benefit of continuous control of cuff pressure.</w:t>
      </w:r>
    </w:p>
    <w:p w:rsidR="00670485" w:rsidRPr="00670485" w:rsidRDefault="00670485" w:rsidP="00670485">
      <w:r w:rsidRPr="00670485">
        <w:t>Strengths and limitations</w:t>
      </w:r>
    </w:p>
    <w:p w:rsidR="00670485" w:rsidRPr="00670485" w:rsidRDefault="00670485" w:rsidP="00670485">
      <w:r w:rsidRPr="00670485">
        <w:t xml:space="preserve">The systematic and transparent approach taken provides confidence in the findings of this review. Limitations are largely circumstantial and contextual. </w:t>
      </w:r>
      <w:proofErr w:type="gramStart"/>
      <w:r w:rsidRPr="00670485">
        <w:t>The review was conducted by a sole researcher (EL) with limited resources</w:t>
      </w:r>
      <w:proofErr w:type="gramEnd"/>
      <w:r w:rsidRPr="00670485">
        <w:t xml:space="preserve">. Important evidence may therefore have been </w:t>
      </w:r>
      <w:proofErr w:type="gramStart"/>
      <w:r w:rsidRPr="00670485">
        <w:t>neglected</w:t>
      </w:r>
      <w:proofErr w:type="gramEnd"/>
      <w:r w:rsidRPr="00670485">
        <w:t xml:space="preserve"> as only studies where the full text was accessible through university-subscribed databases were included. In addition, despite identifying strict eligibility criteria, the diagnostic criteria for VAP varied between studies making direct comparisons difficult. Quantitative differences between late and early-onset VAP also varied and were not</w:t>
      </w:r>
    </w:p>
    <w:p w:rsidR="00670485" w:rsidRPr="00670485" w:rsidRDefault="00670485" w:rsidP="00670485">
      <w:r w:rsidRPr="00670485">
        <w:t xml:space="preserve">CSS: closed suction system, OSS: open suction system, SSD: subglottic secretion drainage, VAP: ventilator-associated </w:t>
      </w:r>
      <w:proofErr w:type="spellStart"/>
      <w:r w:rsidRPr="00670485">
        <w:t>pneumoniaalways</w:t>
      </w:r>
      <w:proofErr w:type="spellEnd"/>
      <w:r w:rsidRPr="00670485">
        <w:t xml:space="preserve"> identified by included studies. Finally, although most studies stated the suctioning technique investigated was through an ETT as opposed to a tracheostomy, this </w:t>
      </w:r>
      <w:proofErr w:type="gramStart"/>
      <w:r w:rsidRPr="00670485">
        <w:t>was not always specified</w:t>
      </w:r>
      <w:proofErr w:type="gramEnd"/>
      <w:r w:rsidRPr="00670485">
        <w:t>.</w:t>
      </w:r>
    </w:p>
    <w:p w:rsidR="00670485" w:rsidRPr="00670485" w:rsidRDefault="00670485" w:rsidP="00670485">
      <w:r w:rsidRPr="00670485">
        <w:t>Research recommendations</w:t>
      </w:r>
    </w:p>
    <w:p w:rsidR="00670485" w:rsidRPr="00670485" w:rsidRDefault="00670485" w:rsidP="00670485">
      <w:r w:rsidRPr="00670485">
        <w:t>Future research should investigate which combination of tracheal suction methods and adjuncts is most effective for preventing VAP. Similarly, the use of SSD with interventions such as mode of ventilation, cuff pressure control and other VAP prevention strategies, including head of bed elevation and oral care, requires further investigation. Additionally, future work should separate findings comparing intermittent and continuous SSD to increase specificity.</w:t>
      </w:r>
    </w:p>
    <w:p w:rsidR="00670485" w:rsidRPr="00670485" w:rsidRDefault="00670485" w:rsidP="00670485">
      <w:r w:rsidRPr="00670485">
        <w:lastRenderedPageBreak/>
        <w:t xml:space="preserve">Future work should include cost-effectiveness analysis as part of its outcomes and </w:t>
      </w:r>
      <w:proofErr w:type="gramStart"/>
      <w:r w:rsidRPr="00670485">
        <w:t>should also</w:t>
      </w:r>
      <w:proofErr w:type="gramEnd"/>
      <w:r w:rsidRPr="00670485">
        <w:t xml:space="preserve"> address the growing recognition that a mixed-methods approach can enable a better understanding about why an intervention may or may not work (Aveyard, 2014).</w:t>
      </w:r>
    </w:p>
    <w:p w:rsidR="00670485" w:rsidRPr="00670485" w:rsidRDefault="00670485" w:rsidP="00670485">
      <w:r w:rsidRPr="00670485">
        <w:t>Recommendations for practice</w:t>
      </w:r>
    </w:p>
    <w:p w:rsidR="00670485" w:rsidRPr="00670485" w:rsidRDefault="00670485" w:rsidP="00670485">
      <w:r w:rsidRPr="00670485">
        <w:t xml:space="preserve">Nursing practice implications remain unclear. Although CSS may better prevent late-onset VAP, this is not the case for early-onset VAP. The absence of any clear benefit in preventing early-onset VAP might suggest that CSS </w:t>
      </w:r>
      <w:proofErr w:type="gramStart"/>
      <w:r w:rsidRPr="00670485">
        <w:t>should not be used</w:t>
      </w:r>
      <w:proofErr w:type="gramEnd"/>
      <w:r w:rsidRPr="00670485">
        <w:t xml:space="preserve"> for short intubation periods such as during surgery but it is often hard to estimate the likely duration of invasive ventilation.</w:t>
      </w:r>
    </w:p>
    <w:p w:rsidR="00670485" w:rsidRPr="00670485" w:rsidRDefault="00670485" w:rsidP="00670485">
      <w:r w:rsidRPr="00670485">
        <w:t>The poor patient outcomes and health costs associated with VAP make its prevention a priority. The findings of this review support the introduction of SSD into standardised clinical practice; however, the technique is often not used (</w:t>
      </w:r>
      <w:proofErr w:type="spellStart"/>
      <w:r w:rsidRPr="00670485">
        <w:t>Muscedere</w:t>
      </w:r>
      <w:proofErr w:type="spellEnd"/>
      <w:r w:rsidRPr="00670485">
        <w:t xml:space="preserve"> et al, 2011). One potential restriction is the high cost associated with SSD, coupled with financial constraints imposed on the health service (Alp and Voss, 2006). Furthermore, implementation of evidence-based practice depends on behavioural change </w:t>
      </w:r>
      <w:r>
        <w:t xml:space="preserve">and </w:t>
      </w:r>
      <w:r w:rsidRPr="00670485">
        <w:t>requires commitment at individual, managerial and policy level (</w:t>
      </w:r>
      <w:proofErr w:type="spellStart"/>
      <w:r w:rsidRPr="00670485">
        <w:t>Michie</w:t>
      </w:r>
      <w:proofErr w:type="spellEnd"/>
      <w:r w:rsidRPr="00670485">
        <w:t xml:space="preserve"> et al, 2011).</w:t>
      </w:r>
    </w:p>
    <w:p w:rsidR="00670485" w:rsidRPr="00670485" w:rsidRDefault="00670485" w:rsidP="00670485">
      <w:r w:rsidRPr="00670485">
        <w:t xml:space="preserve">All nurses caring for mechanically ventilated patients should be aware of the tracheal suction methods and adjuncts that </w:t>
      </w:r>
      <w:proofErr w:type="gramStart"/>
      <w:r w:rsidRPr="00670485">
        <w:t>can be employed</w:t>
      </w:r>
      <w:proofErr w:type="gramEnd"/>
      <w:r w:rsidRPr="00670485">
        <w:t xml:space="preserve"> to prevent VAP (Standing, 2014). Nurse </w:t>
      </w:r>
      <w:proofErr w:type="gramStart"/>
      <w:r w:rsidRPr="00670485">
        <w:t>managers</w:t>
      </w:r>
      <w:proofErr w:type="gramEnd"/>
      <w:r w:rsidRPr="00670485">
        <w:t xml:space="preserve"> also have a responsibility to provide the necessary education and training to support evidence-based practice (Care Quality Commission, 2017).</w:t>
      </w:r>
    </w:p>
    <w:p w:rsidR="00670485" w:rsidRPr="00670485" w:rsidRDefault="00670485" w:rsidP="00670485">
      <w:pPr>
        <w:rPr>
          <w:b/>
        </w:rPr>
      </w:pPr>
      <w:r w:rsidRPr="00670485">
        <w:rPr>
          <w:b/>
        </w:rPr>
        <w:t>Conclusions</w:t>
      </w:r>
    </w:p>
    <w:p w:rsidR="00670485" w:rsidRPr="00670485" w:rsidRDefault="00670485" w:rsidP="00670485">
      <w:pPr>
        <w:rPr>
          <w:i/>
          <w:iCs/>
        </w:rPr>
      </w:pPr>
      <w:r w:rsidRPr="00670485">
        <w:t xml:space="preserve">VAP is the most common nosocomial infection in ICU and one of the leading causes of ICU mortality. This review compared different tracheal suction methods and adjuncts on the incidence of VAP. Findings identify the potential benefit of CSS over OSS for the prevention of late onset VAP and support SSD as an effective adjunct to reduce VAP. However, there is insufficient evidence available to recommend the standardised use of OSS or CSS. The combination of SSD with other interventions is an area that requires ongoing research. Additionally, policy guidance, effective training, education, and behavioural and managerial strategies for nurses </w:t>
      </w:r>
      <w:proofErr w:type="gramStart"/>
      <w:r w:rsidRPr="00670485">
        <w:t>must be implemented</w:t>
      </w:r>
      <w:proofErr w:type="gramEnd"/>
      <w:r w:rsidRPr="00670485">
        <w:t xml:space="preserve"> focused on VAP prevention. </w:t>
      </w:r>
    </w:p>
    <w:p w:rsidR="00670485" w:rsidRPr="00670485" w:rsidRDefault="00670485" w:rsidP="00670485">
      <w:pPr>
        <w:rPr>
          <w:i/>
          <w:iCs/>
        </w:rPr>
      </w:pPr>
      <w:r w:rsidRPr="00670485">
        <w:rPr>
          <w:i/>
          <w:iCs/>
        </w:rPr>
        <w:t xml:space="preserve">Acknowledgments: The authors would like to thank the Royal Brompton Hospital for allowing the photographs to </w:t>
      </w:r>
      <w:proofErr w:type="gramStart"/>
      <w:r w:rsidRPr="00670485">
        <w:rPr>
          <w:i/>
          <w:iCs/>
        </w:rPr>
        <w:t>be taken</w:t>
      </w:r>
      <w:proofErr w:type="gramEnd"/>
      <w:r w:rsidRPr="00670485">
        <w:rPr>
          <w:i/>
          <w:iCs/>
        </w:rPr>
        <w:t xml:space="preserve"> for this article</w:t>
      </w:r>
    </w:p>
    <w:p w:rsidR="00670485" w:rsidRPr="00670485" w:rsidRDefault="00670485" w:rsidP="00670485">
      <w:pPr>
        <w:rPr>
          <w:b/>
        </w:rPr>
      </w:pPr>
      <w:r w:rsidRPr="00670485">
        <w:rPr>
          <w:b/>
        </w:rPr>
        <w:t>References</w:t>
      </w:r>
    </w:p>
    <w:p w:rsidR="00670485" w:rsidRPr="00670485" w:rsidRDefault="00670485" w:rsidP="00670485">
      <w:proofErr w:type="spellStart"/>
      <w:r w:rsidRPr="00670485">
        <w:t>Åkerman</w:t>
      </w:r>
      <w:proofErr w:type="spellEnd"/>
      <w:r w:rsidRPr="00670485">
        <w:t xml:space="preserve"> E, Larsson C, </w:t>
      </w:r>
      <w:proofErr w:type="spellStart"/>
      <w:r w:rsidRPr="00670485">
        <w:t>Ersson</w:t>
      </w:r>
      <w:proofErr w:type="spellEnd"/>
      <w:r w:rsidRPr="00670485">
        <w:t xml:space="preserve"> A. Clinical experience and incidence of ventilator-associated pneumonia using closed versus open suction-system. </w:t>
      </w:r>
      <w:proofErr w:type="spellStart"/>
      <w:r w:rsidRPr="00670485">
        <w:t>Nurs</w:t>
      </w:r>
      <w:proofErr w:type="spellEnd"/>
      <w:r w:rsidRPr="00670485">
        <w:t xml:space="preserve"> </w:t>
      </w:r>
      <w:proofErr w:type="spellStart"/>
      <w:r w:rsidRPr="00670485">
        <w:t>Crit</w:t>
      </w:r>
      <w:proofErr w:type="spellEnd"/>
      <w:r w:rsidRPr="00670485">
        <w:t xml:space="preserve"> Care. </w:t>
      </w:r>
      <w:proofErr w:type="gramStart"/>
      <w:r w:rsidRPr="00670485">
        <w:t>2014</w:t>
      </w:r>
      <w:proofErr w:type="gramEnd"/>
      <w:r w:rsidRPr="00670485">
        <w:t>; 19(1):34–41. https://doi.org/10.1111/nicc.12010</w:t>
      </w:r>
    </w:p>
    <w:p w:rsidR="00670485" w:rsidRPr="00670485" w:rsidRDefault="00670485" w:rsidP="00670485">
      <w:r w:rsidRPr="00670485">
        <w:t xml:space="preserve">Alp E, Voss A. Ventilator associated pneumonia and infection control. Ann </w:t>
      </w:r>
      <w:proofErr w:type="spellStart"/>
      <w:r w:rsidRPr="00670485">
        <w:t>Clin</w:t>
      </w:r>
      <w:proofErr w:type="spellEnd"/>
      <w:r w:rsidRPr="00670485">
        <w:t xml:space="preserve"> </w:t>
      </w:r>
      <w:proofErr w:type="spellStart"/>
      <w:r w:rsidRPr="00670485">
        <w:t>Microbiol</w:t>
      </w:r>
      <w:proofErr w:type="spellEnd"/>
      <w:r w:rsidRPr="00670485">
        <w:t xml:space="preserve"> </w:t>
      </w:r>
      <w:proofErr w:type="spellStart"/>
      <w:r w:rsidRPr="00670485">
        <w:t>Antimicrob</w:t>
      </w:r>
      <w:proofErr w:type="spellEnd"/>
      <w:r w:rsidRPr="00670485">
        <w:t>. 2006; 5(1):</w:t>
      </w:r>
      <w:proofErr w:type="gramStart"/>
      <w:r w:rsidRPr="00670485">
        <w:t>7</w:t>
      </w:r>
      <w:proofErr w:type="gramEnd"/>
      <w:r w:rsidRPr="00670485">
        <w:t>. https://doi.org/10.1186/1476-0711-5-7</w:t>
      </w:r>
    </w:p>
    <w:p w:rsidR="00670485" w:rsidRPr="00670485" w:rsidRDefault="00670485" w:rsidP="00670485">
      <w:r w:rsidRPr="00670485">
        <w:t xml:space="preserve">Aveyard H. Doing a literature review in health and social care: a practical guide. </w:t>
      </w:r>
      <w:proofErr w:type="gramStart"/>
      <w:r w:rsidRPr="00670485">
        <w:t>3rd</w:t>
      </w:r>
      <w:proofErr w:type="gramEnd"/>
      <w:r w:rsidRPr="00670485">
        <w:t xml:space="preserve"> </w:t>
      </w:r>
      <w:proofErr w:type="spellStart"/>
      <w:r w:rsidRPr="00670485">
        <w:t>edn</w:t>
      </w:r>
      <w:proofErr w:type="spellEnd"/>
      <w:r w:rsidRPr="00670485">
        <w:t>. Maidenhead: Open University Press; 2014</w:t>
      </w:r>
    </w:p>
    <w:p w:rsidR="00670485" w:rsidRPr="00670485" w:rsidRDefault="00670485" w:rsidP="00670485">
      <w:r w:rsidRPr="00670485">
        <w:t xml:space="preserve">Berwick DM, Calkins DR, </w:t>
      </w:r>
      <w:proofErr w:type="spellStart"/>
      <w:r w:rsidRPr="00670485">
        <w:t>McCannon</w:t>
      </w:r>
      <w:proofErr w:type="spellEnd"/>
      <w:r w:rsidRPr="00670485">
        <w:t xml:space="preserve"> CJ, </w:t>
      </w:r>
      <w:proofErr w:type="spellStart"/>
      <w:r w:rsidRPr="00670485">
        <w:t>Hackbarth</w:t>
      </w:r>
      <w:proofErr w:type="spellEnd"/>
      <w:r w:rsidRPr="00670485">
        <w:t xml:space="preserve"> AD. The 100,000 lives campaign: setting a goal and a deadline for improving health care quality. JAMA. </w:t>
      </w:r>
      <w:proofErr w:type="gramStart"/>
      <w:r w:rsidRPr="00670485">
        <w:t>2006</w:t>
      </w:r>
      <w:proofErr w:type="gramEnd"/>
      <w:r w:rsidRPr="00670485">
        <w:t>; 295(3):324–327. https://doi.org/10.1001/jama.295.3.324</w:t>
      </w:r>
    </w:p>
    <w:p w:rsidR="00670485" w:rsidRPr="00670485" w:rsidRDefault="00670485" w:rsidP="00670485">
      <w:r w:rsidRPr="00670485">
        <w:lastRenderedPageBreak/>
        <w:t>Care Quality Commission. The state of health care and adult social care in England 2016/17. 2017 http://tinyurl.com/ycgay4q2 (accessed 18 December 2017)</w:t>
      </w:r>
    </w:p>
    <w:p w:rsidR="00670485" w:rsidRPr="00670485" w:rsidRDefault="00670485" w:rsidP="00670485">
      <w:proofErr w:type="spellStart"/>
      <w:r w:rsidRPr="00670485">
        <w:t>Caroff</w:t>
      </w:r>
      <w:proofErr w:type="spellEnd"/>
      <w:r w:rsidRPr="00670485">
        <w:t xml:space="preserve"> DA, Li L, </w:t>
      </w:r>
      <w:proofErr w:type="spellStart"/>
      <w:r w:rsidRPr="00670485">
        <w:t>Muscedere</w:t>
      </w:r>
      <w:proofErr w:type="spellEnd"/>
      <w:r w:rsidRPr="00670485">
        <w:t xml:space="preserve"> J, </w:t>
      </w:r>
      <w:proofErr w:type="spellStart"/>
      <w:r w:rsidRPr="00670485">
        <w:t>Klompas</w:t>
      </w:r>
      <w:proofErr w:type="spellEnd"/>
      <w:r w:rsidRPr="00670485">
        <w:t xml:space="preserve"> M. Subglottic secretion drainage and objective outcomes: a systematic review and meta-analysis. </w:t>
      </w:r>
      <w:proofErr w:type="spellStart"/>
      <w:r w:rsidRPr="00670485">
        <w:t>Crit</w:t>
      </w:r>
      <w:proofErr w:type="spellEnd"/>
      <w:r w:rsidRPr="00670485">
        <w:t xml:space="preserve"> Care Med. 2016</w:t>
      </w:r>
      <w:proofErr w:type="gramStart"/>
      <w:r w:rsidRPr="00670485">
        <w:t>;</w:t>
      </w:r>
      <w:proofErr w:type="gramEnd"/>
      <w:r w:rsidRPr="00670485">
        <w:t xml:space="preserve"> 44(4):830–840</w:t>
      </w:r>
    </w:p>
    <w:p w:rsidR="00670485" w:rsidRPr="00670485" w:rsidRDefault="00670485" w:rsidP="00670485">
      <w:r w:rsidRPr="00670485">
        <w:t>Critical Appraisal Skills Programme. CASP checklists. 2013. https://tinyurl.com/y8l3vxgo (accessed 7 December 2017)</w:t>
      </w:r>
    </w:p>
    <w:p w:rsidR="00670485" w:rsidRPr="00670485" w:rsidRDefault="00670485" w:rsidP="00670485">
      <w:proofErr w:type="spellStart"/>
      <w:r w:rsidRPr="00670485">
        <w:t>Damas</w:t>
      </w:r>
      <w:proofErr w:type="spellEnd"/>
      <w:r w:rsidRPr="00670485">
        <w:t xml:space="preserve"> P, </w:t>
      </w:r>
      <w:proofErr w:type="spellStart"/>
      <w:r w:rsidRPr="00670485">
        <w:t>Frippiat</w:t>
      </w:r>
      <w:proofErr w:type="spellEnd"/>
      <w:r w:rsidRPr="00670485">
        <w:t xml:space="preserve"> F, </w:t>
      </w:r>
      <w:proofErr w:type="spellStart"/>
      <w:r w:rsidRPr="00670485">
        <w:t>Ancion</w:t>
      </w:r>
      <w:proofErr w:type="spellEnd"/>
      <w:r w:rsidRPr="00670485">
        <w:t xml:space="preserve"> </w:t>
      </w:r>
      <w:proofErr w:type="gramStart"/>
      <w:r w:rsidRPr="00670485">
        <w:t>A</w:t>
      </w:r>
      <w:proofErr w:type="gramEnd"/>
      <w:r w:rsidRPr="00670485">
        <w:t xml:space="preserve"> et al. Prevention of ventilator-associated pneumonia and ventilator-associated conditions: a randomized controlled trial with subglottic secretion suctioning. </w:t>
      </w:r>
      <w:proofErr w:type="spellStart"/>
      <w:r w:rsidRPr="00670485">
        <w:t>Crit</w:t>
      </w:r>
      <w:proofErr w:type="spellEnd"/>
      <w:r w:rsidRPr="00670485">
        <w:t xml:space="preserve"> Care Med. 2015</w:t>
      </w:r>
      <w:proofErr w:type="gramStart"/>
      <w:r w:rsidRPr="00670485">
        <w:t>;</w:t>
      </w:r>
      <w:proofErr w:type="gramEnd"/>
      <w:r w:rsidRPr="00670485">
        <w:t xml:space="preserve"> 43(1):22–30. https://doi.org/10.1097/CCM.0000000000000674</w:t>
      </w:r>
    </w:p>
    <w:p w:rsidR="00670485" w:rsidRPr="00670485" w:rsidRDefault="00670485" w:rsidP="00670485">
      <w:r w:rsidRPr="00670485">
        <w:t xml:space="preserve">David D, Samuel P, David T, </w:t>
      </w:r>
      <w:proofErr w:type="spellStart"/>
      <w:r w:rsidRPr="00670485">
        <w:t>Keshava</w:t>
      </w:r>
      <w:proofErr w:type="spellEnd"/>
      <w:r w:rsidRPr="00670485">
        <w:t xml:space="preserve"> SN, </w:t>
      </w:r>
      <w:proofErr w:type="spellStart"/>
      <w:r w:rsidRPr="00670485">
        <w:t>Irodi</w:t>
      </w:r>
      <w:proofErr w:type="spellEnd"/>
      <w:r w:rsidRPr="00670485">
        <w:t xml:space="preserve"> A, Peter JV. An open-labelled randomized controlled trial comparing costs and clinical outcomes of open endotracheal suctioning with closed endotracheal suctioning in mechanically ventilated medical intensive care patients. J </w:t>
      </w:r>
      <w:proofErr w:type="spellStart"/>
      <w:r w:rsidRPr="00670485">
        <w:t>Crit</w:t>
      </w:r>
      <w:proofErr w:type="spellEnd"/>
      <w:r w:rsidRPr="00670485">
        <w:t xml:space="preserve"> Care. </w:t>
      </w:r>
      <w:proofErr w:type="gramStart"/>
      <w:r w:rsidRPr="00670485">
        <w:t>2011</w:t>
      </w:r>
      <w:proofErr w:type="gramEnd"/>
      <w:r w:rsidRPr="00670485">
        <w:t>; 26(5):482–488. https://doi.org/10.1016/j.jcrc.2010.10.002</w:t>
      </w:r>
    </w:p>
    <w:p w:rsidR="00670485" w:rsidRPr="00670485" w:rsidRDefault="00670485" w:rsidP="00670485">
      <w:proofErr w:type="spellStart"/>
      <w:r w:rsidRPr="00670485">
        <w:t>Dezfulian</w:t>
      </w:r>
      <w:proofErr w:type="spellEnd"/>
      <w:r w:rsidRPr="00670485">
        <w:t xml:space="preserve"> C, </w:t>
      </w:r>
      <w:proofErr w:type="spellStart"/>
      <w:r w:rsidRPr="00670485">
        <w:t>Shojania</w:t>
      </w:r>
      <w:proofErr w:type="spellEnd"/>
      <w:r w:rsidRPr="00670485">
        <w:t xml:space="preserve"> K, Collard HR, Kim HM, </w:t>
      </w:r>
      <w:proofErr w:type="spellStart"/>
      <w:r w:rsidRPr="00670485">
        <w:t>Matthay</w:t>
      </w:r>
      <w:proofErr w:type="spellEnd"/>
      <w:r w:rsidRPr="00670485">
        <w:t xml:space="preserve"> MA, Saint S. Subglottic secretion drainage for preventing ventilator-associated pneumonia: A meta-analysis. Am J Med. 2005</w:t>
      </w:r>
      <w:proofErr w:type="gramStart"/>
      <w:r w:rsidRPr="00670485">
        <w:t>;</w:t>
      </w:r>
      <w:proofErr w:type="gramEnd"/>
      <w:r w:rsidRPr="00670485">
        <w:t xml:space="preserve"> 118(1):11–18. https://doi.org/10.1016/j.amjmed.2004.07.051</w:t>
      </w:r>
    </w:p>
    <w:p w:rsidR="00670485" w:rsidRPr="00670485" w:rsidRDefault="00670485" w:rsidP="00670485">
      <w:r w:rsidRPr="00670485">
        <w:t xml:space="preserve">Frost SA, </w:t>
      </w:r>
      <w:proofErr w:type="spellStart"/>
      <w:r w:rsidRPr="00670485">
        <w:t>Azeem</w:t>
      </w:r>
      <w:proofErr w:type="spellEnd"/>
      <w:r w:rsidRPr="00670485">
        <w:t xml:space="preserve"> A, </w:t>
      </w:r>
      <w:proofErr w:type="spellStart"/>
      <w:r w:rsidRPr="00670485">
        <w:t>Alexandrou</w:t>
      </w:r>
      <w:proofErr w:type="spellEnd"/>
      <w:r w:rsidRPr="00670485">
        <w:t xml:space="preserve"> E et al. Subglottic secretion drainage for preventing ventilator associated pneumonia: A meta-analysis. </w:t>
      </w:r>
      <w:proofErr w:type="spellStart"/>
      <w:r w:rsidRPr="00670485">
        <w:t>Aust</w:t>
      </w:r>
      <w:proofErr w:type="spellEnd"/>
      <w:r w:rsidRPr="00670485">
        <w:t xml:space="preserve"> </w:t>
      </w:r>
      <w:proofErr w:type="spellStart"/>
      <w:r w:rsidRPr="00670485">
        <w:t>Crit</w:t>
      </w:r>
      <w:proofErr w:type="spellEnd"/>
      <w:r w:rsidRPr="00670485">
        <w:t xml:space="preserve"> Care. </w:t>
      </w:r>
      <w:proofErr w:type="gramStart"/>
      <w:r w:rsidRPr="00670485">
        <w:t>2013</w:t>
      </w:r>
      <w:proofErr w:type="gramEnd"/>
      <w:r w:rsidRPr="00670485">
        <w:t>; 26(4):180–188. https://doi.org/10.1016/j.aucc.2013.03.003</w:t>
      </w:r>
    </w:p>
    <w:p w:rsidR="00670485" w:rsidRPr="00670485" w:rsidRDefault="00670485" w:rsidP="00670485">
      <w:r w:rsidRPr="00670485">
        <w:t xml:space="preserve">Grant MJ, Booth A. A typology of reviews: an analysis of 14 review types and associated methodologies. Health Info </w:t>
      </w:r>
      <w:proofErr w:type="spellStart"/>
      <w:r w:rsidRPr="00670485">
        <w:t>Libr</w:t>
      </w:r>
      <w:proofErr w:type="spellEnd"/>
      <w:r w:rsidRPr="00670485">
        <w:t xml:space="preserve"> J. 2009</w:t>
      </w:r>
      <w:proofErr w:type="gramStart"/>
      <w:r w:rsidRPr="00670485">
        <w:t>;</w:t>
      </w:r>
      <w:proofErr w:type="gramEnd"/>
      <w:r w:rsidRPr="00670485">
        <w:t xml:space="preserve"> 26(2):91–108. https://doi.org/10.1111/j.1471-1842.2009.00848.x</w:t>
      </w:r>
    </w:p>
    <w:p w:rsidR="00670485" w:rsidRPr="00670485" w:rsidRDefault="00670485" w:rsidP="00670485">
      <w:r w:rsidRPr="00670485">
        <w:t>Hunter JD. Ventilator associated pneumonia. BMJ. 2012</w:t>
      </w:r>
      <w:proofErr w:type="gramStart"/>
      <w:r w:rsidRPr="00670485">
        <w:t>;</w:t>
      </w:r>
      <w:proofErr w:type="gramEnd"/>
      <w:r w:rsidRPr="00670485">
        <w:t xml:space="preserve"> 344:e3325. https://doi.org/10.1136/bmj.e3325</w:t>
      </w:r>
    </w:p>
    <w:p w:rsidR="00670485" w:rsidRPr="00670485" w:rsidRDefault="00670485" w:rsidP="00670485">
      <w:r w:rsidRPr="00670485">
        <w:t xml:space="preserve">Institute for Healthcare Improvement. How-to guide: prevent </w:t>
      </w:r>
      <w:proofErr w:type="gramStart"/>
      <w:r w:rsidRPr="00670485">
        <w:t>ventilator associated</w:t>
      </w:r>
      <w:proofErr w:type="gramEnd"/>
      <w:r w:rsidRPr="00670485">
        <w:t xml:space="preserve"> pneumonia. 2012. http://tinyurl.com/y9om5ar6 (accessed 7 December 2017)</w:t>
      </w:r>
    </w:p>
    <w:p w:rsidR="00670485" w:rsidRPr="00670485" w:rsidRDefault="00670485" w:rsidP="00670485">
      <w:proofErr w:type="spellStart"/>
      <w:r w:rsidRPr="00670485">
        <w:t>Jongerden</w:t>
      </w:r>
      <w:proofErr w:type="spellEnd"/>
      <w:r w:rsidRPr="00670485">
        <w:t xml:space="preserve"> IP, Rovers MM, </w:t>
      </w:r>
      <w:proofErr w:type="spellStart"/>
      <w:r w:rsidRPr="00670485">
        <w:t>Grypdonck</w:t>
      </w:r>
      <w:proofErr w:type="spellEnd"/>
      <w:r w:rsidRPr="00670485">
        <w:t xml:space="preserve"> MH, </w:t>
      </w:r>
      <w:proofErr w:type="spellStart"/>
      <w:r w:rsidRPr="00670485">
        <w:t>Bonten</w:t>
      </w:r>
      <w:proofErr w:type="spellEnd"/>
      <w:r w:rsidRPr="00670485">
        <w:t xml:space="preserve"> MJ. Open and closed endotracheal suction systems in mechanically ventilated intensive care patients: A meta-analysis. </w:t>
      </w:r>
      <w:proofErr w:type="spellStart"/>
      <w:r w:rsidRPr="00670485">
        <w:t>Crit</w:t>
      </w:r>
      <w:proofErr w:type="spellEnd"/>
      <w:r w:rsidRPr="00670485">
        <w:t xml:space="preserve"> Care Med. 2007</w:t>
      </w:r>
      <w:proofErr w:type="gramStart"/>
      <w:r w:rsidRPr="00670485">
        <w:t>;</w:t>
      </w:r>
      <w:proofErr w:type="gramEnd"/>
      <w:r w:rsidRPr="00670485">
        <w:t xml:space="preserve"> 35(1):260–270. https://doi.org/10.1097/01.CCM.0000251126.45980.E8</w:t>
      </w:r>
    </w:p>
    <w:p w:rsidR="00670485" w:rsidRPr="00670485" w:rsidRDefault="00670485" w:rsidP="00670485">
      <w:proofErr w:type="spellStart"/>
      <w:r w:rsidRPr="00670485">
        <w:t>Juneja</w:t>
      </w:r>
      <w:proofErr w:type="spellEnd"/>
      <w:r w:rsidRPr="00670485">
        <w:t xml:space="preserve"> D, Singh O, Pandey R, </w:t>
      </w:r>
      <w:proofErr w:type="spellStart"/>
      <w:r w:rsidRPr="00670485">
        <w:t>Javeri</w:t>
      </w:r>
      <w:proofErr w:type="spellEnd"/>
      <w:r w:rsidRPr="00670485">
        <w:t xml:space="preserve"> Y, Nasa P, </w:t>
      </w:r>
      <w:proofErr w:type="spellStart"/>
      <w:r w:rsidRPr="00670485">
        <w:t>Uniyal</w:t>
      </w:r>
      <w:proofErr w:type="spellEnd"/>
      <w:r w:rsidRPr="00670485">
        <w:t xml:space="preserve"> B. Comparing influence of intermittent subglottic secretions drainage with/without closed suction systems on the incidence of ventilator associated pneumonia. Indian Journal of Critical Care Medicine. </w:t>
      </w:r>
      <w:proofErr w:type="gramStart"/>
      <w:r w:rsidRPr="00670485">
        <w:t>2011</w:t>
      </w:r>
      <w:proofErr w:type="gramEnd"/>
      <w:r w:rsidRPr="00670485">
        <w:t>; 15(3):168–172. https://doi.org/10.4103/0972-5229.84902</w:t>
      </w:r>
    </w:p>
    <w:p w:rsidR="00670485" w:rsidRPr="00670485" w:rsidRDefault="00670485" w:rsidP="00670485">
      <w:proofErr w:type="spellStart"/>
      <w:r w:rsidRPr="00670485">
        <w:t>Keyt</w:t>
      </w:r>
      <w:proofErr w:type="spellEnd"/>
      <w:r w:rsidRPr="00670485">
        <w:t xml:space="preserve"> H, </w:t>
      </w:r>
      <w:proofErr w:type="spellStart"/>
      <w:r w:rsidRPr="00670485">
        <w:t>Faverio</w:t>
      </w:r>
      <w:proofErr w:type="spellEnd"/>
      <w:r w:rsidRPr="00670485">
        <w:t xml:space="preserve"> P, </w:t>
      </w:r>
      <w:proofErr w:type="spellStart"/>
      <w:r w:rsidRPr="00670485">
        <w:t>Restrepo</w:t>
      </w:r>
      <w:proofErr w:type="spellEnd"/>
      <w:r w:rsidRPr="00670485">
        <w:t xml:space="preserve"> MI. Prevention of ventilator-associated pneumonia in the intensive care unit: a review of the clinically relevant recent advancements. Indian J Med Res. 2014</w:t>
      </w:r>
      <w:proofErr w:type="gramStart"/>
      <w:r w:rsidRPr="00670485">
        <w:t>;</w:t>
      </w:r>
      <w:proofErr w:type="gramEnd"/>
      <w:r w:rsidRPr="00670485">
        <w:t xml:space="preserve"> 139(6):814–821</w:t>
      </w:r>
    </w:p>
    <w:p w:rsidR="00670485" w:rsidRPr="00670485" w:rsidRDefault="00670485" w:rsidP="00670485">
      <w:proofErr w:type="spellStart"/>
      <w:r w:rsidRPr="00670485">
        <w:t>Lacherade</w:t>
      </w:r>
      <w:proofErr w:type="spellEnd"/>
      <w:r w:rsidRPr="00670485">
        <w:t xml:space="preserve"> JC, De </w:t>
      </w:r>
      <w:proofErr w:type="spellStart"/>
      <w:r w:rsidRPr="00670485">
        <w:t>Jonghe</w:t>
      </w:r>
      <w:proofErr w:type="spellEnd"/>
      <w:r w:rsidRPr="00670485">
        <w:t xml:space="preserve"> B, </w:t>
      </w:r>
      <w:proofErr w:type="spellStart"/>
      <w:r w:rsidRPr="00670485">
        <w:t>Guezennec</w:t>
      </w:r>
      <w:proofErr w:type="spellEnd"/>
      <w:r w:rsidRPr="00670485">
        <w:t xml:space="preserve"> P et al. Intermittent subglottic secretion drainage and ventilator-associated pneumonia: a </w:t>
      </w:r>
      <w:proofErr w:type="spellStart"/>
      <w:r w:rsidRPr="00670485">
        <w:t>multicenter</w:t>
      </w:r>
      <w:proofErr w:type="spellEnd"/>
      <w:r w:rsidRPr="00670485">
        <w:t xml:space="preserve"> trial. Am J </w:t>
      </w:r>
      <w:proofErr w:type="spellStart"/>
      <w:r w:rsidRPr="00670485">
        <w:t>Respir</w:t>
      </w:r>
      <w:proofErr w:type="spellEnd"/>
      <w:r w:rsidRPr="00670485">
        <w:t xml:space="preserve"> </w:t>
      </w:r>
      <w:proofErr w:type="spellStart"/>
      <w:r w:rsidRPr="00670485">
        <w:t>Crit</w:t>
      </w:r>
      <w:proofErr w:type="spellEnd"/>
      <w:r w:rsidRPr="00670485">
        <w:t xml:space="preserve"> Care Med. 2010</w:t>
      </w:r>
      <w:proofErr w:type="gramStart"/>
      <w:r w:rsidRPr="00670485">
        <w:t>;</w:t>
      </w:r>
      <w:proofErr w:type="gramEnd"/>
      <w:r w:rsidRPr="00670485">
        <w:t xml:space="preserve"> 182(7):910–917. https://doi.org/10.1164/rccm.200906-0838OC</w:t>
      </w:r>
    </w:p>
    <w:p w:rsidR="00670485" w:rsidRPr="00670485" w:rsidRDefault="00670485" w:rsidP="00670485">
      <w:proofErr w:type="spellStart"/>
      <w:r w:rsidRPr="00670485">
        <w:lastRenderedPageBreak/>
        <w:t>Lorente</w:t>
      </w:r>
      <w:proofErr w:type="spellEnd"/>
      <w:r w:rsidRPr="00670485">
        <w:t xml:space="preserve"> L, </w:t>
      </w:r>
      <w:proofErr w:type="spellStart"/>
      <w:r w:rsidRPr="00670485">
        <w:t>Lecuona</w:t>
      </w:r>
      <w:proofErr w:type="spellEnd"/>
      <w:r w:rsidRPr="00670485">
        <w:t xml:space="preserve"> M, Jiménez A, Mora ML, Sierra A. Tracheal suction by closed system without daily change versus open system. Intensive Care Med. 2006</w:t>
      </w:r>
      <w:proofErr w:type="gramStart"/>
      <w:r w:rsidRPr="00670485">
        <w:t>;</w:t>
      </w:r>
      <w:proofErr w:type="gramEnd"/>
      <w:r w:rsidRPr="00670485">
        <w:t xml:space="preserve"> 32(4):538–544. https://doi.org/10.1007/s00134-005-0057-6</w:t>
      </w:r>
    </w:p>
    <w:p w:rsidR="00670485" w:rsidRPr="00670485" w:rsidRDefault="00670485" w:rsidP="00670485">
      <w:proofErr w:type="spellStart"/>
      <w:r w:rsidRPr="00670485">
        <w:t>Lorente</w:t>
      </w:r>
      <w:proofErr w:type="spellEnd"/>
      <w:r w:rsidRPr="00670485">
        <w:t xml:space="preserve"> L, </w:t>
      </w:r>
      <w:proofErr w:type="spellStart"/>
      <w:r w:rsidRPr="00670485">
        <w:t>Lecuona</w:t>
      </w:r>
      <w:proofErr w:type="spellEnd"/>
      <w:r w:rsidRPr="00670485">
        <w:t xml:space="preserve"> M, Jiménez A, Cabrera J, Mora ML. Subglottic secretion drainage and continuous control of cuff pressure used together save health care costs. Am J Infect </w:t>
      </w:r>
      <w:proofErr w:type="gramStart"/>
      <w:r w:rsidRPr="00670485">
        <w:t>Control.</w:t>
      </w:r>
      <w:proofErr w:type="gramEnd"/>
      <w:r w:rsidRPr="00670485">
        <w:t xml:space="preserve"> 2014</w:t>
      </w:r>
      <w:proofErr w:type="gramStart"/>
      <w:r w:rsidRPr="00670485">
        <w:t>;</w:t>
      </w:r>
      <w:proofErr w:type="gramEnd"/>
      <w:r w:rsidRPr="00670485">
        <w:t xml:space="preserve"> 42(10):1101–1105. https://doi.org/10.1016/j.ajic.2014.06.028</w:t>
      </w:r>
    </w:p>
    <w:p w:rsidR="00670485" w:rsidRPr="00670485" w:rsidRDefault="00670485" w:rsidP="00670485">
      <w:proofErr w:type="spellStart"/>
      <w:r w:rsidRPr="00670485">
        <w:t>Michie</w:t>
      </w:r>
      <w:proofErr w:type="spellEnd"/>
      <w:r w:rsidRPr="00670485">
        <w:t xml:space="preserve"> S, van </w:t>
      </w:r>
      <w:proofErr w:type="spellStart"/>
      <w:r w:rsidRPr="00670485">
        <w:t>Stralen</w:t>
      </w:r>
      <w:proofErr w:type="spellEnd"/>
      <w:r w:rsidRPr="00670485">
        <w:t xml:space="preserve"> MM, West R. The behaviour change wheel: A new method for characterising and designing behaviour change interventions. Implement Sci. 2011</w:t>
      </w:r>
      <w:proofErr w:type="gramStart"/>
      <w:r w:rsidRPr="00670485">
        <w:t>;</w:t>
      </w:r>
      <w:proofErr w:type="gramEnd"/>
      <w:r w:rsidRPr="00670485">
        <w:t xml:space="preserve"> 6(1):42. https://doi.org/10.1186/1748-5908-6-42</w:t>
      </w:r>
    </w:p>
    <w:p w:rsidR="00670485" w:rsidRPr="00670485" w:rsidRDefault="00670485" w:rsidP="00670485">
      <w:proofErr w:type="spellStart"/>
      <w:r w:rsidRPr="00670485">
        <w:t>Mietto</w:t>
      </w:r>
      <w:proofErr w:type="spellEnd"/>
      <w:r w:rsidRPr="00670485">
        <w:t xml:space="preserve"> C, </w:t>
      </w:r>
      <w:proofErr w:type="spellStart"/>
      <w:r w:rsidRPr="00670485">
        <w:t>Pinciroli</w:t>
      </w:r>
      <w:proofErr w:type="spellEnd"/>
      <w:r w:rsidRPr="00670485">
        <w:t xml:space="preserve"> R, Patel N, Berra L. Ventilator associated pneumonia: evolving definitions and preventive strategies. </w:t>
      </w:r>
      <w:proofErr w:type="spellStart"/>
      <w:r w:rsidRPr="00670485">
        <w:t>Respir</w:t>
      </w:r>
      <w:proofErr w:type="spellEnd"/>
      <w:r w:rsidRPr="00670485">
        <w:t xml:space="preserve"> Care. </w:t>
      </w:r>
      <w:proofErr w:type="gramStart"/>
      <w:r w:rsidRPr="00670485">
        <w:t>2013</w:t>
      </w:r>
      <w:proofErr w:type="gramEnd"/>
      <w:r w:rsidRPr="00670485">
        <w:t>; 58(6):990–1007. https://doi.org/10.4187/respcare.02380</w:t>
      </w:r>
    </w:p>
    <w:p w:rsidR="00670485" w:rsidRPr="00670485" w:rsidRDefault="00670485" w:rsidP="00670485">
      <w:proofErr w:type="spellStart"/>
      <w:r w:rsidRPr="00670485">
        <w:t>Muscedere</w:t>
      </w:r>
      <w:proofErr w:type="spellEnd"/>
      <w:r w:rsidRPr="00670485">
        <w:t xml:space="preserve"> J, </w:t>
      </w:r>
      <w:proofErr w:type="spellStart"/>
      <w:r w:rsidRPr="00670485">
        <w:t>Dodek</w:t>
      </w:r>
      <w:proofErr w:type="spellEnd"/>
      <w:r w:rsidRPr="00670485">
        <w:t xml:space="preserve"> P, Keenan S, Fowler R, Cook D, </w:t>
      </w:r>
      <w:proofErr w:type="spellStart"/>
      <w:r w:rsidRPr="00670485">
        <w:t>Heyland</w:t>
      </w:r>
      <w:proofErr w:type="spellEnd"/>
      <w:r w:rsidRPr="00670485">
        <w:t xml:space="preserve"> D for VAP Guidelines Committee and the Canadian Critical Care Trials </w:t>
      </w:r>
      <w:proofErr w:type="spellStart"/>
      <w:r w:rsidRPr="00670485">
        <w:t>Group.Comprehensive</w:t>
      </w:r>
      <w:proofErr w:type="spellEnd"/>
      <w:r w:rsidRPr="00670485">
        <w:t xml:space="preserve"> evidence-based clinical practice guidelines for ventilator-associated pneumonia: prevention. J </w:t>
      </w:r>
      <w:proofErr w:type="spellStart"/>
      <w:r w:rsidRPr="00670485">
        <w:t>Crit</w:t>
      </w:r>
      <w:proofErr w:type="spellEnd"/>
      <w:r w:rsidRPr="00670485">
        <w:t xml:space="preserve"> Care. </w:t>
      </w:r>
      <w:proofErr w:type="gramStart"/>
      <w:r w:rsidRPr="00670485">
        <w:t>2008</w:t>
      </w:r>
      <w:proofErr w:type="gramEnd"/>
      <w:r w:rsidRPr="00670485">
        <w:t>; 23(1):126-137. https://doi.org/10.1016/j.jcrc.2007.11.014.</w:t>
      </w:r>
    </w:p>
    <w:p w:rsidR="00670485" w:rsidRPr="00670485" w:rsidRDefault="00670485" w:rsidP="00670485">
      <w:proofErr w:type="spellStart"/>
      <w:r w:rsidRPr="00670485">
        <w:t>Muscedere</w:t>
      </w:r>
      <w:proofErr w:type="spellEnd"/>
      <w:r w:rsidRPr="00670485">
        <w:t xml:space="preserve"> J, </w:t>
      </w:r>
      <w:proofErr w:type="spellStart"/>
      <w:r w:rsidRPr="00670485">
        <w:t>Rewa</w:t>
      </w:r>
      <w:proofErr w:type="spellEnd"/>
      <w:r w:rsidRPr="00670485">
        <w:t xml:space="preserve"> O, </w:t>
      </w:r>
      <w:proofErr w:type="spellStart"/>
      <w:r w:rsidRPr="00670485">
        <w:t>Mckechnie</w:t>
      </w:r>
      <w:proofErr w:type="spellEnd"/>
      <w:r w:rsidRPr="00670485">
        <w:t xml:space="preserve"> K, Jiang X, </w:t>
      </w:r>
      <w:proofErr w:type="spellStart"/>
      <w:r w:rsidRPr="00670485">
        <w:t>Laporta</w:t>
      </w:r>
      <w:proofErr w:type="spellEnd"/>
      <w:r w:rsidRPr="00670485">
        <w:t xml:space="preserve"> D, </w:t>
      </w:r>
      <w:proofErr w:type="spellStart"/>
      <w:r w:rsidRPr="00670485">
        <w:t>Heyland</w:t>
      </w:r>
      <w:proofErr w:type="spellEnd"/>
      <w:r w:rsidRPr="00670485">
        <w:t xml:space="preserve"> DK. Subglottic secretion drainage for the prevention of ventilator-associated pneumonia: A systematic review and meta-analysis. </w:t>
      </w:r>
      <w:proofErr w:type="spellStart"/>
      <w:r w:rsidRPr="00670485">
        <w:t>Crit</w:t>
      </w:r>
      <w:proofErr w:type="spellEnd"/>
      <w:r w:rsidRPr="00670485">
        <w:t xml:space="preserve"> Care Med. 2011</w:t>
      </w:r>
      <w:proofErr w:type="gramStart"/>
      <w:r w:rsidRPr="00670485">
        <w:t>;</w:t>
      </w:r>
      <w:proofErr w:type="gramEnd"/>
      <w:r w:rsidRPr="00670485">
        <w:t xml:space="preserve"> 39(8):1985–1991. https://doi.org/10.1016/j.jcrc.2007.11.014</w:t>
      </w:r>
    </w:p>
    <w:p w:rsidR="00670485" w:rsidRPr="00670485" w:rsidRDefault="00670485" w:rsidP="00670485">
      <w:r w:rsidRPr="00670485">
        <w:t>National Institute for Health and Care Excellence. Healthcare-associated infections: prevention and control in primary and community care. NICE clinical guideline 139. 2012. http://tinyurl.com/ycn75yov (accessed 18 December 2017)</w:t>
      </w:r>
    </w:p>
    <w:p w:rsidR="00670485" w:rsidRPr="00670485" w:rsidRDefault="00670485" w:rsidP="00670485">
      <w:r w:rsidRPr="00670485">
        <w:t>Peter J, Chacko B, Moran J. Comparison of closed endotracheal suction versus open endotracheal suction in the development of ventilator-associated pneumonia in intensive care patients: an evaluation using meta-analytic techniques. Indian J Med Sci. 2007</w:t>
      </w:r>
      <w:proofErr w:type="gramStart"/>
      <w:r w:rsidRPr="00670485">
        <w:t>;</w:t>
      </w:r>
      <w:proofErr w:type="gramEnd"/>
      <w:r w:rsidRPr="00670485">
        <w:t xml:space="preserve"> 61(4):201–211. https://doi.org/10.4103/0019-5359.31154</w:t>
      </w:r>
    </w:p>
    <w:p w:rsidR="00670485" w:rsidRPr="00670485" w:rsidRDefault="00670485" w:rsidP="00670485">
      <w:proofErr w:type="spellStart"/>
      <w:r w:rsidRPr="00670485">
        <w:t>Rello</w:t>
      </w:r>
      <w:proofErr w:type="spellEnd"/>
      <w:r w:rsidRPr="00670485">
        <w:t xml:space="preserve"> J, </w:t>
      </w:r>
      <w:proofErr w:type="spellStart"/>
      <w:r w:rsidRPr="00670485">
        <w:t>Chastre</w:t>
      </w:r>
      <w:proofErr w:type="spellEnd"/>
      <w:r w:rsidRPr="00670485">
        <w:t xml:space="preserve"> J, </w:t>
      </w:r>
      <w:proofErr w:type="spellStart"/>
      <w:r w:rsidRPr="00670485">
        <w:t>Cornaglia</w:t>
      </w:r>
      <w:proofErr w:type="spellEnd"/>
      <w:r w:rsidRPr="00670485">
        <w:t xml:space="preserve"> G, Masterton R. A European care bundle for management of ventilator-associated pneumonia. J </w:t>
      </w:r>
      <w:proofErr w:type="spellStart"/>
      <w:r w:rsidRPr="00670485">
        <w:t>Crit</w:t>
      </w:r>
      <w:proofErr w:type="spellEnd"/>
      <w:r w:rsidRPr="00670485">
        <w:t xml:space="preserve"> Care. </w:t>
      </w:r>
      <w:proofErr w:type="gramStart"/>
      <w:r w:rsidRPr="00670485">
        <w:t>2011</w:t>
      </w:r>
      <w:proofErr w:type="gramEnd"/>
      <w:r w:rsidRPr="00670485">
        <w:t>; 26(1):3–10. https://doi.org/10.1016/j.jcrc.2010.04.001</w:t>
      </w:r>
    </w:p>
    <w:p w:rsidR="00670485" w:rsidRPr="00670485" w:rsidRDefault="00670485" w:rsidP="00670485">
      <w:r w:rsidRPr="00670485">
        <w:t xml:space="preserve">Richardson WS, Wilson MC, Nishikawa J, Hayward RSA. The well-built clinical question: a key to evidence-based decisions. ACP J Club. </w:t>
      </w:r>
      <w:proofErr w:type="gramStart"/>
      <w:r w:rsidRPr="00670485">
        <w:t>1995</w:t>
      </w:r>
      <w:proofErr w:type="gramEnd"/>
      <w:r w:rsidRPr="00670485">
        <w:t>; 123(3):A12–A13.</w:t>
      </w:r>
    </w:p>
    <w:p w:rsidR="00670485" w:rsidRPr="00670485" w:rsidRDefault="00670485" w:rsidP="00670485">
      <w:proofErr w:type="spellStart"/>
      <w:r w:rsidRPr="00670485">
        <w:t>Siempos</w:t>
      </w:r>
      <w:proofErr w:type="spellEnd"/>
      <w:r w:rsidRPr="00670485">
        <w:t xml:space="preserve"> II, Vardakas KZ, </w:t>
      </w:r>
      <w:proofErr w:type="spellStart"/>
      <w:r w:rsidRPr="00670485">
        <w:t>Falagas</w:t>
      </w:r>
      <w:proofErr w:type="spellEnd"/>
      <w:r w:rsidRPr="00670485">
        <w:t xml:space="preserve"> ME. Closed tracheal suction systems for prevention of ventilator-associated pneumonia. Br J </w:t>
      </w:r>
      <w:proofErr w:type="spellStart"/>
      <w:r w:rsidRPr="00670485">
        <w:t>Anaesth</w:t>
      </w:r>
      <w:proofErr w:type="spellEnd"/>
      <w:r w:rsidRPr="00670485">
        <w:t xml:space="preserve">. </w:t>
      </w:r>
      <w:proofErr w:type="gramStart"/>
      <w:r w:rsidRPr="00670485">
        <w:t>2008</w:t>
      </w:r>
      <w:proofErr w:type="gramEnd"/>
      <w:r w:rsidRPr="00670485">
        <w:t>; 100(3):299–306. https://doi.org/10.1093/bja/aem403</w:t>
      </w:r>
    </w:p>
    <w:p w:rsidR="00670485" w:rsidRPr="00670485" w:rsidRDefault="00670485" w:rsidP="00670485">
      <w:proofErr w:type="spellStart"/>
      <w:r w:rsidRPr="00670485">
        <w:t>Speroni</w:t>
      </w:r>
      <w:proofErr w:type="spellEnd"/>
      <w:r w:rsidRPr="00670485">
        <w:t xml:space="preserve"> KG, Lucas J, Dugan L et al. Comparative effectiveness of standard endotracheal tubes vs. endotracheal tubes with continuous subglottic suctioning on ventilator-associated pneumonia rates. </w:t>
      </w:r>
      <w:proofErr w:type="spellStart"/>
      <w:r w:rsidRPr="00670485">
        <w:t>Nurs</w:t>
      </w:r>
      <w:proofErr w:type="spellEnd"/>
      <w:r w:rsidRPr="00670485">
        <w:t xml:space="preserve"> Econ. </w:t>
      </w:r>
      <w:proofErr w:type="gramStart"/>
      <w:r w:rsidRPr="00670485">
        <w:t>2011</w:t>
      </w:r>
      <w:proofErr w:type="gramEnd"/>
      <w:r w:rsidRPr="00670485">
        <w:t>; 29(1):15–20, 37.</w:t>
      </w:r>
    </w:p>
    <w:p w:rsidR="00670485" w:rsidRPr="00670485" w:rsidRDefault="00670485" w:rsidP="00670485">
      <w:r w:rsidRPr="00670485">
        <w:t xml:space="preserve">Standing M. Clinical judgement and decision making for nursing students. </w:t>
      </w:r>
      <w:proofErr w:type="gramStart"/>
      <w:r w:rsidRPr="00670485">
        <w:t>2</w:t>
      </w:r>
      <w:r w:rsidRPr="00670485">
        <w:rPr>
          <w:vertAlign w:val="superscript"/>
        </w:rPr>
        <w:t>nd</w:t>
      </w:r>
      <w:proofErr w:type="gramEnd"/>
      <w:r>
        <w:t xml:space="preserve"> </w:t>
      </w:r>
      <w:proofErr w:type="spellStart"/>
      <w:r w:rsidRPr="00670485">
        <w:t>edn</w:t>
      </w:r>
      <w:proofErr w:type="spellEnd"/>
      <w:r w:rsidRPr="00670485">
        <w:t>. London: Learning Matters/Sage; 2014</w:t>
      </w:r>
    </w:p>
    <w:p w:rsidR="00670485" w:rsidRPr="00670485" w:rsidRDefault="00670485" w:rsidP="00670485">
      <w:proofErr w:type="spellStart"/>
      <w:r w:rsidRPr="00670485">
        <w:t>Subirana</w:t>
      </w:r>
      <w:proofErr w:type="spellEnd"/>
      <w:r w:rsidRPr="00670485">
        <w:t xml:space="preserve"> M, </w:t>
      </w:r>
      <w:proofErr w:type="spellStart"/>
      <w:r w:rsidRPr="00670485">
        <w:t>Solà</w:t>
      </w:r>
      <w:proofErr w:type="spellEnd"/>
      <w:r w:rsidRPr="00670485">
        <w:t xml:space="preserve"> I, Benito S. Closed tracheal suction systems versus open</w:t>
      </w:r>
      <w:r>
        <w:t xml:space="preserve"> </w:t>
      </w:r>
      <w:r w:rsidRPr="00670485">
        <w:t>tracheal suction systems for mechanically ventilated adult patients.</w:t>
      </w:r>
      <w:r>
        <w:t xml:space="preserve"> </w:t>
      </w:r>
      <w:r w:rsidRPr="00670485">
        <w:t xml:space="preserve">Cochrane Database </w:t>
      </w:r>
      <w:proofErr w:type="spellStart"/>
      <w:r w:rsidRPr="00670485">
        <w:t>Syst</w:t>
      </w:r>
      <w:proofErr w:type="spellEnd"/>
      <w:r w:rsidRPr="00670485">
        <w:t xml:space="preserve"> Rev. 2007; 17(4):CD004581.</w:t>
      </w:r>
    </w:p>
    <w:p w:rsidR="00670485" w:rsidRPr="00670485" w:rsidRDefault="00670485" w:rsidP="00670485">
      <w:proofErr w:type="spellStart"/>
      <w:r w:rsidRPr="00670485">
        <w:lastRenderedPageBreak/>
        <w:t>Tablan</w:t>
      </w:r>
      <w:proofErr w:type="spellEnd"/>
      <w:r w:rsidRPr="00670485">
        <w:t xml:space="preserve"> OC, Anderson LJ, </w:t>
      </w:r>
      <w:proofErr w:type="spellStart"/>
      <w:r w:rsidRPr="00670485">
        <w:t>Besser</w:t>
      </w:r>
      <w:proofErr w:type="spellEnd"/>
      <w:r w:rsidRPr="00670485">
        <w:t xml:space="preserve"> R, Bridges C, </w:t>
      </w:r>
      <w:proofErr w:type="spellStart"/>
      <w:r w:rsidRPr="00670485">
        <w:t>Hajjeh</w:t>
      </w:r>
      <w:proofErr w:type="spellEnd"/>
      <w:r w:rsidRPr="00670485">
        <w:t xml:space="preserve"> R. Guidelines for</w:t>
      </w:r>
      <w:r>
        <w:t xml:space="preserve"> </w:t>
      </w:r>
      <w:r w:rsidRPr="00670485">
        <w:t>preventing health-care associated pneumonia, 2003: recommendations of</w:t>
      </w:r>
      <w:r>
        <w:t xml:space="preserve"> </w:t>
      </w:r>
      <w:r w:rsidRPr="00670485">
        <w:t>CDC and the Healthcare Infection Control Practices Advisory Committee.</w:t>
      </w:r>
    </w:p>
    <w:p w:rsidR="00670485" w:rsidRDefault="00670485" w:rsidP="00670485">
      <w:r w:rsidRPr="00670485">
        <w:t>Morbidity and Mortality Weekly Report. 2004; 53(Recommendations and</w:t>
      </w:r>
      <w:r>
        <w:t xml:space="preserve"> </w:t>
      </w:r>
      <w:r w:rsidRPr="00670485">
        <w:t xml:space="preserve">Reports 03): 1-36 </w:t>
      </w:r>
      <w:hyperlink r:id="rId4" w:history="1">
        <w:r w:rsidRPr="00F83A5A">
          <w:rPr>
            <w:rStyle w:val="Hyperlink"/>
          </w:rPr>
          <w:t>http://tinyurl.com/y8rtbeew</w:t>
        </w:r>
      </w:hyperlink>
      <w:r>
        <w:t xml:space="preserve"> </w:t>
      </w:r>
    </w:p>
    <w:p w:rsidR="00670485" w:rsidRPr="00670485" w:rsidRDefault="00670485" w:rsidP="00670485">
      <w:r w:rsidRPr="00670485">
        <w:t>Wang F, Bo L, Tang L et al. Subglottic secretion drainage for preventing</w:t>
      </w:r>
      <w:r>
        <w:t xml:space="preserve"> </w:t>
      </w:r>
      <w:r w:rsidRPr="00670485">
        <w:t>ventilator-associated pneumonia. The Journal of Trauma and Acute</w:t>
      </w:r>
      <w:r>
        <w:t xml:space="preserve"> </w:t>
      </w:r>
      <w:r w:rsidRPr="00670485">
        <w:t xml:space="preserve">Care Surgery. </w:t>
      </w:r>
      <w:proofErr w:type="gramStart"/>
      <w:r w:rsidRPr="00670485">
        <w:t>2012</w:t>
      </w:r>
      <w:proofErr w:type="gramEnd"/>
      <w:r w:rsidRPr="00670485">
        <w:t>; 72(5):1276–1285. https://doi.org/10.1097/TA.0b013e318247cd33</w:t>
      </w:r>
    </w:p>
    <w:p w:rsidR="00670485" w:rsidRPr="00670485" w:rsidRDefault="00670485" w:rsidP="00670485">
      <w:r w:rsidRPr="00670485">
        <w:t xml:space="preserve">World Health Organization. </w:t>
      </w:r>
      <w:proofErr w:type="gramStart"/>
      <w:r w:rsidRPr="00670485">
        <w:t>WHO</w:t>
      </w:r>
      <w:proofErr w:type="gramEnd"/>
      <w:r w:rsidRPr="00670485">
        <w:t xml:space="preserve"> Guidelines on hand hygiene in health care.</w:t>
      </w:r>
      <w:r>
        <w:t xml:space="preserve"> </w:t>
      </w:r>
      <w:r w:rsidRPr="00670485">
        <w:t>2009. http://tinyurl.com/o7eqery (accessed 18 December 2017)</w:t>
      </w:r>
    </w:p>
    <w:p w:rsidR="00670485" w:rsidRPr="00670485" w:rsidRDefault="00670485" w:rsidP="00670485">
      <w:proofErr w:type="spellStart"/>
      <w:r w:rsidRPr="00670485">
        <w:t>Zolfaghari</w:t>
      </w:r>
      <w:proofErr w:type="spellEnd"/>
      <w:r w:rsidRPr="00670485">
        <w:t xml:space="preserve"> PS, </w:t>
      </w:r>
      <w:proofErr w:type="spellStart"/>
      <w:r w:rsidRPr="00670485">
        <w:t>Wyncoll</w:t>
      </w:r>
      <w:proofErr w:type="spellEnd"/>
      <w:r w:rsidRPr="00670485">
        <w:t xml:space="preserve"> DLA. The tracheal tube: gateway to ventilator</w:t>
      </w:r>
      <w:r>
        <w:t xml:space="preserve"> </w:t>
      </w:r>
      <w:r w:rsidRPr="00670485">
        <w:t>associated</w:t>
      </w:r>
      <w:r>
        <w:t xml:space="preserve"> </w:t>
      </w:r>
      <w:r w:rsidRPr="00670485">
        <w:t xml:space="preserve">pneumonia. </w:t>
      </w:r>
      <w:proofErr w:type="spellStart"/>
      <w:r w:rsidRPr="00670485">
        <w:t>Crit</w:t>
      </w:r>
      <w:proofErr w:type="spellEnd"/>
      <w:r w:rsidRPr="00670485">
        <w:t xml:space="preserve"> Care. </w:t>
      </w:r>
      <w:proofErr w:type="gramStart"/>
      <w:r w:rsidRPr="00670485">
        <w:t>2011</w:t>
      </w:r>
      <w:proofErr w:type="gramEnd"/>
      <w:r w:rsidRPr="00670485">
        <w:t xml:space="preserve">; 15(5):310–317. </w:t>
      </w:r>
      <w:hyperlink r:id="rId5" w:history="1">
        <w:r w:rsidRPr="00F83A5A">
          <w:rPr>
            <w:rStyle w:val="Hyperlink"/>
          </w:rPr>
          <w:t>https://doi</w:t>
        </w:r>
      </w:hyperlink>
      <w:r w:rsidRPr="00670485">
        <w:t>.org/10.1186/cc10352</w:t>
      </w:r>
    </w:p>
    <w:sectPr w:rsidR="00670485" w:rsidRPr="00670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85"/>
    <w:rsid w:val="00473C8B"/>
    <w:rsid w:val="00550351"/>
    <w:rsid w:val="00670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1F13"/>
  <w15:chartTrackingRefBased/>
  <w15:docId w15:val="{3607969D-8427-4373-B12A-D595B41B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485"/>
    <w:rPr>
      <w:color w:val="0563C1" w:themeColor="hyperlink"/>
      <w:u w:val="single"/>
    </w:rPr>
  </w:style>
  <w:style w:type="table" w:customStyle="1" w:styleId="TableGrid1">
    <w:name w:val="Table Grid1"/>
    <w:basedOn w:val="TableNormal"/>
    <w:next w:val="TableGrid"/>
    <w:uiPriority w:val="59"/>
    <w:rsid w:val="0055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5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03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 TargetMode="External"/><Relationship Id="rId4" Type="http://schemas.openxmlformats.org/officeDocument/2006/relationships/hyperlink" Target="http://tinyurl.com/y8rtbe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Bench, Suzanne</dc:creator>
  <cp:keywords/>
  <dc:description/>
  <cp:lastModifiedBy>Bench, Suzanne</cp:lastModifiedBy>
  <cp:revision>1</cp:revision>
  <dcterms:created xsi:type="dcterms:W3CDTF">2018-03-23T15:07:00Z</dcterms:created>
  <dcterms:modified xsi:type="dcterms:W3CDTF">2018-03-23T15:26:00Z</dcterms:modified>
</cp:coreProperties>
</file>