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547F7" w14:textId="1DD31CD8" w:rsidR="000E67D2" w:rsidRDefault="001E2D58" w:rsidP="001E2D58">
      <w:pPr>
        <w:spacing w:line="480" w:lineRule="auto"/>
        <w:rPr>
          <w:rFonts w:ascii="Georgia" w:hAnsi="Georgia"/>
          <w:b/>
        </w:rPr>
      </w:pPr>
      <w:bookmarkStart w:id="0" w:name="_GoBack"/>
      <w:bookmarkEnd w:id="0"/>
      <w:r w:rsidRPr="001E2D58">
        <w:rPr>
          <w:rFonts w:ascii="Georgia" w:hAnsi="Georgia"/>
          <w:b/>
        </w:rPr>
        <w:t xml:space="preserve">The challenge of nutritional management in </w:t>
      </w:r>
      <w:r w:rsidR="0011589B">
        <w:rPr>
          <w:rFonts w:ascii="Georgia" w:hAnsi="Georgia"/>
          <w:b/>
        </w:rPr>
        <w:t xml:space="preserve">people with kidney disease </w:t>
      </w:r>
    </w:p>
    <w:p w14:paraId="777E8DAE" w14:textId="3A3D368E" w:rsidR="00B952E8" w:rsidRDefault="00B952E8" w:rsidP="001E2D58">
      <w:pPr>
        <w:spacing w:line="480" w:lineRule="auto"/>
        <w:rPr>
          <w:rFonts w:ascii="Georgia" w:hAnsi="Georgia"/>
        </w:rPr>
      </w:pPr>
      <w:r w:rsidRPr="00B952E8">
        <w:rPr>
          <w:rFonts w:ascii="Georgia" w:hAnsi="Georgia"/>
        </w:rPr>
        <w:t>Simon Langley-Evans</w:t>
      </w:r>
      <w:r>
        <w:rPr>
          <w:rFonts w:ascii="Georgia" w:hAnsi="Georgia"/>
          <w:vertAlign w:val="superscript"/>
        </w:rPr>
        <w:t>1*</w:t>
      </w:r>
      <w:r>
        <w:rPr>
          <w:rFonts w:ascii="Georgia" w:hAnsi="Georgia"/>
        </w:rPr>
        <w:t xml:space="preserve"> and Nicola Thomas</w:t>
      </w:r>
      <w:r>
        <w:rPr>
          <w:rFonts w:ascii="Georgia" w:hAnsi="Georgia"/>
          <w:vertAlign w:val="superscript"/>
        </w:rPr>
        <w:t>2</w:t>
      </w:r>
      <w:r>
        <w:rPr>
          <w:rFonts w:ascii="Georgia" w:hAnsi="Georgia"/>
        </w:rPr>
        <w:t>.</w:t>
      </w:r>
    </w:p>
    <w:p w14:paraId="1AEA359E" w14:textId="761771A2" w:rsidR="002E27F8" w:rsidRPr="002E27F8" w:rsidRDefault="00B952E8" w:rsidP="002E27F8">
      <w:pPr>
        <w:spacing w:line="480" w:lineRule="auto"/>
        <w:rPr>
          <w:rFonts w:ascii="Georgia" w:hAnsi="Georgia"/>
        </w:rPr>
      </w:pPr>
      <w:r>
        <w:rPr>
          <w:rFonts w:ascii="Georgia" w:hAnsi="Georgia"/>
          <w:vertAlign w:val="superscript"/>
        </w:rPr>
        <w:t>1</w:t>
      </w:r>
      <w:r>
        <w:rPr>
          <w:rFonts w:ascii="Georgia" w:hAnsi="Georgia"/>
        </w:rPr>
        <w:t xml:space="preserve"> </w:t>
      </w:r>
      <w:r w:rsidR="002E27F8" w:rsidRPr="002E27F8">
        <w:rPr>
          <w:rFonts w:ascii="Georgia" w:hAnsi="Georgia"/>
        </w:rPr>
        <w:t>School of Biosciences</w:t>
      </w:r>
      <w:r w:rsidR="002E27F8">
        <w:rPr>
          <w:rFonts w:ascii="Georgia" w:hAnsi="Georgia"/>
        </w:rPr>
        <w:t xml:space="preserve">, </w:t>
      </w:r>
      <w:r w:rsidR="002E27F8" w:rsidRPr="002E27F8">
        <w:rPr>
          <w:rFonts w:ascii="Georgia" w:hAnsi="Georgia"/>
        </w:rPr>
        <w:t>University of Nottingham</w:t>
      </w:r>
      <w:r w:rsidR="002E27F8">
        <w:rPr>
          <w:rFonts w:ascii="Georgia" w:hAnsi="Georgia"/>
        </w:rPr>
        <w:t xml:space="preserve">, </w:t>
      </w:r>
      <w:r w:rsidR="002E27F8" w:rsidRPr="002E27F8">
        <w:rPr>
          <w:rFonts w:ascii="Georgia" w:hAnsi="Georgia"/>
        </w:rPr>
        <w:t>Sutton Bonington Campus</w:t>
      </w:r>
    </w:p>
    <w:p w14:paraId="5962BE4D" w14:textId="6C967FA4" w:rsidR="00B952E8" w:rsidRDefault="002E27F8" w:rsidP="002E27F8">
      <w:pPr>
        <w:spacing w:line="480" w:lineRule="auto"/>
        <w:rPr>
          <w:rFonts w:ascii="Georgia" w:hAnsi="Georgia"/>
        </w:rPr>
      </w:pPr>
      <w:r w:rsidRPr="002E27F8">
        <w:rPr>
          <w:rFonts w:ascii="Georgia" w:hAnsi="Georgia"/>
        </w:rPr>
        <w:t>Loughborough</w:t>
      </w:r>
      <w:r>
        <w:rPr>
          <w:rFonts w:ascii="Georgia" w:hAnsi="Georgia"/>
        </w:rPr>
        <w:t xml:space="preserve">, </w:t>
      </w:r>
      <w:r w:rsidRPr="002E27F8">
        <w:rPr>
          <w:rFonts w:ascii="Georgia" w:hAnsi="Georgia"/>
        </w:rPr>
        <w:t>LE12 5RD</w:t>
      </w:r>
      <w:r>
        <w:rPr>
          <w:rFonts w:ascii="Georgia" w:hAnsi="Georgia"/>
        </w:rPr>
        <w:t>, United Kingdom</w:t>
      </w:r>
    </w:p>
    <w:p w14:paraId="626061D3" w14:textId="503AA0FF" w:rsidR="002E27F8" w:rsidRPr="002E27F8" w:rsidRDefault="00B952E8" w:rsidP="002E27F8">
      <w:pPr>
        <w:spacing w:line="480" w:lineRule="auto"/>
        <w:rPr>
          <w:rFonts w:ascii="Georgia" w:hAnsi="Georgia"/>
        </w:rPr>
      </w:pPr>
      <w:r>
        <w:rPr>
          <w:rFonts w:ascii="Georgia" w:hAnsi="Georgia"/>
          <w:vertAlign w:val="superscript"/>
        </w:rPr>
        <w:t>2</w:t>
      </w:r>
      <w:r w:rsidR="002E27F8">
        <w:rPr>
          <w:rFonts w:ascii="Georgia" w:hAnsi="Georgia"/>
        </w:rPr>
        <w:t xml:space="preserve"> </w:t>
      </w:r>
      <w:r w:rsidR="002E27F8" w:rsidRPr="002E27F8">
        <w:rPr>
          <w:rFonts w:ascii="Georgia" w:hAnsi="Georgia"/>
        </w:rPr>
        <w:t>School of Health and Social Care</w:t>
      </w:r>
      <w:r w:rsidR="00401B80">
        <w:rPr>
          <w:rFonts w:ascii="Georgia" w:hAnsi="Georgia"/>
        </w:rPr>
        <w:t xml:space="preserve">, </w:t>
      </w:r>
      <w:r w:rsidR="002E27F8" w:rsidRPr="002E27F8">
        <w:rPr>
          <w:rFonts w:ascii="Georgia" w:hAnsi="Georgia"/>
        </w:rPr>
        <w:t>London South Bank University</w:t>
      </w:r>
      <w:r w:rsidR="00401B80">
        <w:rPr>
          <w:rFonts w:ascii="Georgia" w:hAnsi="Georgia"/>
        </w:rPr>
        <w:t>,</w:t>
      </w:r>
      <w:r w:rsidR="002E27F8" w:rsidRPr="002E27F8">
        <w:rPr>
          <w:rFonts w:ascii="Georgia" w:hAnsi="Georgia"/>
        </w:rPr>
        <w:t xml:space="preserve"> 103 Borough Road, London, SE1 0AA</w:t>
      </w:r>
      <w:r w:rsidR="002E27F8">
        <w:rPr>
          <w:rFonts w:ascii="Georgia" w:hAnsi="Georgia"/>
        </w:rPr>
        <w:t>, United Kingdom</w:t>
      </w:r>
    </w:p>
    <w:p w14:paraId="3B6A0793" w14:textId="64ABAEB0" w:rsidR="00B952E8" w:rsidRPr="00B952E8" w:rsidRDefault="00B952E8" w:rsidP="00B952E8">
      <w:pPr>
        <w:spacing w:line="480" w:lineRule="auto"/>
        <w:rPr>
          <w:rFonts w:ascii="Georgia" w:hAnsi="Georgia"/>
        </w:rPr>
      </w:pPr>
      <w:r>
        <w:rPr>
          <w:rFonts w:ascii="Georgia" w:hAnsi="Georgia"/>
          <w:vertAlign w:val="superscript"/>
        </w:rPr>
        <w:t xml:space="preserve">* </w:t>
      </w:r>
      <w:r>
        <w:rPr>
          <w:rFonts w:ascii="Georgia" w:hAnsi="Georgia"/>
        </w:rPr>
        <w:t>Corresponding author</w:t>
      </w:r>
      <w:r w:rsidR="002E27F8">
        <w:rPr>
          <w:rFonts w:ascii="Georgia" w:hAnsi="Georgia"/>
        </w:rPr>
        <w:t>: Simon.Langley-Evans@nottingham.ac.uk</w:t>
      </w:r>
    </w:p>
    <w:p w14:paraId="3C2B6C36" w14:textId="77777777" w:rsidR="00B952E8" w:rsidRPr="00B952E8" w:rsidRDefault="00B952E8" w:rsidP="001E2D58">
      <w:pPr>
        <w:spacing w:line="480" w:lineRule="auto"/>
        <w:rPr>
          <w:rFonts w:ascii="Georgia" w:hAnsi="Georgia"/>
        </w:rPr>
      </w:pPr>
    </w:p>
    <w:p w14:paraId="662C9231" w14:textId="77777777" w:rsidR="001E2D58" w:rsidRPr="001E2D58" w:rsidRDefault="001E2D58" w:rsidP="001E2D58">
      <w:pPr>
        <w:spacing w:line="480" w:lineRule="auto"/>
        <w:rPr>
          <w:rFonts w:ascii="Georgia" w:hAnsi="Georgia"/>
        </w:rPr>
      </w:pPr>
    </w:p>
    <w:p w14:paraId="56F13E69" w14:textId="594465F4" w:rsidR="001E2D58" w:rsidRPr="001E2D58" w:rsidRDefault="001E2D58" w:rsidP="001E2D58">
      <w:pPr>
        <w:spacing w:line="480" w:lineRule="auto"/>
        <w:rPr>
          <w:rFonts w:ascii="Georgia" w:hAnsi="Georgia"/>
        </w:rPr>
      </w:pPr>
      <w:r w:rsidRPr="001E2D58">
        <w:rPr>
          <w:rFonts w:ascii="Georgia" w:hAnsi="Georgia"/>
          <w:b/>
        </w:rPr>
        <w:t xml:space="preserve">Dietary modification in </w:t>
      </w:r>
      <w:r w:rsidR="007E202A">
        <w:rPr>
          <w:rFonts w:ascii="Georgia" w:hAnsi="Georgia"/>
          <w:b/>
        </w:rPr>
        <w:t>kidney</w:t>
      </w:r>
      <w:r w:rsidRPr="001E2D58">
        <w:rPr>
          <w:rFonts w:ascii="Georgia" w:hAnsi="Georgia"/>
          <w:b/>
        </w:rPr>
        <w:t xml:space="preserve"> disease</w:t>
      </w:r>
    </w:p>
    <w:p w14:paraId="7FF42F76" w14:textId="42BF8799" w:rsidR="001E2D58" w:rsidRPr="001E2D58" w:rsidRDefault="00745A20" w:rsidP="001E2D58">
      <w:pPr>
        <w:spacing w:line="480" w:lineRule="auto"/>
        <w:rPr>
          <w:rFonts w:ascii="Georgia" w:hAnsi="Georgia"/>
        </w:rPr>
      </w:pPr>
      <w:r>
        <w:rPr>
          <w:rFonts w:ascii="Georgia" w:hAnsi="Georgia"/>
        </w:rPr>
        <w:t>The impairment of metabolic functions associated with chronic kidney disease (CKD) requires dietary modification in order to prevent more rapid progression of disease and the development of co-morbidities</w:t>
      </w:r>
      <w:r w:rsidR="005D0EDD">
        <w:rPr>
          <w:rFonts w:ascii="Georgia" w:hAnsi="Georgia"/>
        </w:rPr>
        <w:t xml:space="preserve"> such as hypertension</w:t>
      </w:r>
      <w:r>
        <w:rPr>
          <w:rFonts w:ascii="Georgia" w:hAnsi="Georgia"/>
        </w:rPr>
        <w:t>. In the early stages of disease</w:t>
      </w:r>
      <w:r w:rsidR="0011589B">
        <w:rPr>
          <w:rFonts w:ascii="Georgia" w:hAnsi="Georgia"/>
        </w:rPr>
        <w:t>,</w:t>
      </w:r>
      <w:r>
        <w:rPr>
          <w:rFonts w:ascii="Georgia" w:hAnsi="Georgia"/>
        </w:rPr>
        <w:t xml:space="preserve"> dietary modification such as</w:t>
      </w:r>
      <w:r w:rsidR="0011589B">
        <w:rPr>
          <w:rFonts w:ascii="Georgia" w:hAnsi="Georgia"/>
        </w:rPr>
        <w:t xml:space="preserve"> reduction </w:t>
      </w:r>
      <w:r>
        <w:rPr>
          <w:rFonts w:ascii="Georgia" w:hAnsi="Georgia"/>
        </w:rPr>
        <w:t xml:space="preserve">of sodium intake, </w:t>
      </w:r>
      <w:r w:rsidR="007E202A">
        <w:rPr>
          <w:rFonts w:ascii="Georgia" w:hAnsi="Georgia"/>
        </w:rPr>
        <w:t xml:space="preserve">is </w:t>
      </w:r>
      <w:proofErr w:type="spellStart"/>
      <w:r w:rsidR="007E202A">
        <w:rPr>
          <w:rFonts w:ascii="Georgia" w:hAnsi="Georgia"/>
        </w:rPr>
        <w:t>usually</w:t>
      </w:r>
      <w:r>
        <w:rPr>
          <w:rFonts w:ascii="Georgia" w:hAnsi="Georgia"/>
        </w:rPr>
        <w:t>the</w:t>
      </w:r>
      <w:proofErr w:type="spellEnd"/>
      <w:r>
        <w:rPr>
          <w:rFonts w:ascii="Georgia" w:hAnsi="Georgia"/>
        </w:rPr>
        <w:t xml:space="preserve"> only treatment offered to patients, but as disease progresses, </w:t>
      </w:r>
      <w:r w:rsidR="007E202A">
        <w:rPr>
          <w:rFonts w:ascii="Georgia" w:hAnsi="Georgia"/>
        </w:rPr>
        <w:t xml:space="preserve">more major </w:t>
      </w:r>
      <w:r>
        <w:rPr>
          <w:rFonts w:ascii="Georgia" w:hAnsi="Georgia"/>
        </w:rPr>
        <w:t xml:space="preserve">modifications become a critical adjunct to treatments such as haemodialysis. Dietary modifications in </w:t>
      </w:r>
      <w:r w:rsidR="0011589B">
        <w:rPr>
          <w:rFonts w:ascii="Georgia" w:hAnsi="Georgia"/>
        </w:rPr>
        <w:t xml:space="preserve">those with advanced kidney disease </w:t>
      </w:r>
      <w:r>
        <w:rPr>
          <w:rFonts w:ascii="Georgia" w:hAnsi="Georgia"/>
        </w:rPr>
        <w:t>will extend to management of potassium and phosphorus intake and control over fluid balance for</w:t>
      </w:r>
      <w:r w:rsidR="0011589B">
        <w:rPr>
          <w:rFonts w:ascii="Georgia" w:hAnsi="Georgia"/>
        </w:rPr>
        <w:t xml:space="preserve"> people requiring dialysis.</w:t>
      </w:r>
      <w:r w:rsidR="005D0EDD">
        <w:rPr>
          <w:rFonts w:ascii="Georgia" w:hAnsi="Georgia"/>
        </w:rPr>
        <w:t xml:space="preserve"> Co-morbidities which increase renal injury and promote disease progression, primarily diabetes, will also require dietary management. The nutrition of </w:t>
      </w:r>
      <w:r w:rsidR="0011589B">
        <w:rPr>
          <w:rFonts w:ascii="Georgia" w:hAnsi="Georgia"/>
        </w:rPr>
        <w:t xml:space="preserve">people with kidney disease </w:t>
      </w:r>
      <w:r w:rsidR="005D0EDD">
        <w:rPr>
          <w:rFonts w:ascii="Georgia" w:hAnsi="Georgia"/>
        </w:rPr>
        <w:t>is therefore highly complex</w:t>
      </w:r>
      <w:r w:rsidR="0011589B">
        <w:rPr>
          <w:rFonts w:ascii="Georgia" w:hAnsi="Georgia"/>
        </w:rPr>
        <w:t>,</w:t>
      </w:r>
      <w:r w:rsidR="005D0EDD">
        <w:rPr>
          <w:rFonts w:ascii="Georgia" w:hAnsi="Georgia"/>
        </w:rPr>
        <w:t xml:space="preserve"> necessitating high levels of patient engagement </w:t>
      </w:r>
      <w:r w:rsidR="0011589B">
        <w:rPr>
          <w:rFonts w:ascii="Georgia" w:hAnsi="Georgia"/>
        </w:rPr>
        <w:t>with</w:t>
      </w:r>
      <w:r w:rsidR="005D0EDD">
        <w:rPr>
          <w:rFonts w:ascii="Georgia" w:hAnsi="Georgia"/>
        </w:rPr>
        <w:t xml:space="preserve"> clinical input.</w:t>
      </w:r>
    </w:p>
    <w:p w14:paraId="55CDC298" w14:textId="77777777" w:rsidR="001E2D58" w:rsidRPr="001E2D58" w:rsidRDefault="001E2D58" w:rsidP="001E2D58">
      <w:pPr>
        <w:spacing w:line="480" w:lineRule="auto"/>
        <w:rPr>
          <w:rFonts w:ascii="Georgia" w:hAnsi="Georgia"/>
        </w:rPr>
      </w:pPr>
    </w:p>
    <w:p w14:paraId="51AF1D74" w14:textId="77777777" w:rsidR="001E2D58" w:rsidRPr="001E2D58" w:rsidRDefault="001E2D58" w:rsidP="001E2D58">
      <w:pPr>
        <w:spacing w:line="480" w:lineRule="auto"/>
        <w:rPr>
          <w:rFonts w:ascii="Georgia" w:hAnsi="Georgia"/>
        </w:rPr>
      </w:pPr>
      <w:r w:rsidRPr="001E2D58">
        <w:rPr>
          <w:rFonts w:ascii="Georgia" w:hAnsi="Georgia"/>
          <w:b/>
        </w:rPr>
        <w:t>The challenge of a modified diet</w:t>
      </w:r>
    </w:p>
    <w:p w14:paraId="4609DBFC" w14:textId="0A1E8E25" w:rsidR="001E2D58" w:rsidRDefault="001E2D58" w:rsidP="001E2D58">
      <w:pPr>
        <w:spacing w:line="480" w:lineRule="auto"/>
        <w:rPr>
          <w:rFonts w:ascii="Georgia" w:hAnsi="Georgia"/>
        </w:rPr>
      </w:pPr>
      <w:r w:rsidRPr="001E2D58">
        <w:rPr>
          <w:rFonts w:ascii="Georgia" w:hAnsi="Georgia"/>
        </w:rPr>
        <w:t xml:space="preserve">Dietary changes in </w:t>
      </w:r>
      <w:r w:rsidR="00B32090">
        <w:rPr>
          <w:rFonts w:ascii="Georgia" w:hAnsi="Georgia"/>
        </w:rPr>
        <w:t xml:space="preserve">CKD </w:t>
      </w:r>
      <w:r w:rsidRPr="001E2D58">
        <w:rPr>
          <w:rFonts w:ascii="Georgia" w:hAnsi="Georgia"/>
        </w:rPr>
        <w:t xml:space="preserve">are generally </w:t>
      </w:r>
      <w:r w:rsidR="0011589B">
        <w:rPr>
          <w:rFonts w:ascii="Georgia" w:hAnsi="Georgia"/>
        </w:rPr>
        <w:t>not required for those who have stages 1-3 CKD. However</w:t>
      </w:r>
      <w:r w:rsidR="006C1C33">
        <w:rPr>
          <w:rFonts w:ascii="Georgia" w:hAnsi="Georgia"/>
        </w:rPr>
        <w:t>,</w:t>
      </w:r>
      <w:r w:rsidR="0011589B">
        <w:rPr>
          <w:rFonts w:ascii="Georgia" w:hAnsi="Georgia"/>
        </w:rPr>
        <w:t xml:space="preserve"> once stage 4 CKD is reached and referral to secondary care has been </w:t>
      </w:r>
      <w:r w:rsidR="0011589B">
        <w:rPr>
          <w:rFonts w:ascii="Georgia" w:hAnsi="Georgia"/>
        </w:rPr>
        <w:lastRenderedPageBreak/>
        <w:t xml:space="preserve">initiated, the changes to diet can be </w:t>
      </w:r>
      <w:r w:rsidRPr="001E2D58">
        <w:rPr>
          <w:rFonts w:ascii="Georgia" w:hAnsi="Georgia"/>
        </w:rPr>
        <w:t xml:space="preserve">lifelong, maintained outside clinical settings and self-managed by the patient. In the initial stages of </w:t>
      </w:r>
      <w:r w:rsidR="0011589B">
        <w:rPr>
          <w:rFonts w:ascii="Georgia" w:hAnsi="Georgia"/>
        </w:rPr>
        <w:t>pre-dialysis care</w:t>
      </w:r>
      <w:r w:rsidRPr="001E2D58">
        <w:rPr>
          <w:rFonts w:ascii="Georgia" w:hAnsi="Georgia"/>
        </w:rPr>
        <w:t xml:space="preserve"> th</w:t>
      </w:r>
      <w:r w:rsidR="0011589B">
        <w:rPr>
          <w:rFonts w:ascii="Georgia" w:hAnsi="Georgia"/>
        </w:rPr>
        <w:t>ere</w:t>
      </w:r>
      <w:r w:rsidRPr="001E2D58">
        <w:rPr>
          <w:rFonts w:ascii="Georgia" w:hAnsi="Georgia"/>
        </w:rPr>
        <w:t xml:space="preserve"> will be one of a number of factors which appear overwhelming for the individual</w:t>
      </w:r>
      <w:r w:rsidR="006C00E2">
        <w:rPr>
          <w:rFonts w:ascii="Georgia" w:hAnsi="Georgia"/>
        </w:rPr>
        <w:t>.</w:t>
      </w:r>
      <w:r w:rsidRPr="001E2D58">
        <w:rPr>
          <w:rFonts w:ascii="Georgia" w:hAnsi="Georgia"/>
        </w:rPr>
        <w:t xml:space="preserve"> </w:t>
      </w:r>
      <w:r w:rsidR="006C00E2">
        <w:rPr>
          <w:rFonts w:ascii="Georgia" w:hAnsi="Georgia"/>
        </w:rPr>
        <w:t>T</w:t>
      </w:r>
      <w:r w:rsidRPr="001E2D58">
        <w:rPr>
          <w:rFonts w:ascii="Georgia" w:hAnsi="Georgia"/>
        </w:rPr>
        <w:t>he psychological and behavioural challenges</w:t>
      </w:r>
      <w:r w:rsidR="006C00E2">
        <w:rPr>
          <w:rFonts w:ascii="Georgia" w:hAnsi="Georgia"/>
        </w:rPr>
        <w:t xml:space="preserve"> that accompany dietary change</w:t>
      </w:r>
      <w:r w:rsidRPr="001E2D58">
        <w:rPr>
          <w:rFonts w:ascii="Georgia" w:hAnsi="Georgia"/>
        </w:rPr>
        <w:t xml:space="preserve"> will persist for extended periods</w:t>
      </w:r>
      <w:r w:rsidR="006C00E2">
        <w:rPr>
          <w:rFonts w:ascii="Georgia" w:hAnsi="Georgia"/>
        </w:rPr>
        <w:t xml:space="preserve">, particularly as the diet </w:t>
      </w:r>
      <w:r w:rsidR="0011589B">
        <w:rPr>
          <w:rFonts w:ascii="Georgia" w:hAnsi="Georgia"/>
        </w:rPr>
        <w:t>might</w:t>
      </w:r>
      <w:r w:rsidR="006C00E2">
        <w:rPr>
          <w:rFonts w:ascii="Georgia" w:hAnsi="Georgia"/>
        </w:rPr>
        <w:t xml:space="preserve"> need to vary as the disease progresses</w:t>
      </w:r>
      <w:r w:rsidRPr="001E2D58">
        <w:rPr>
          <w:rFonts w:ascii="Georgia" w:hAnsi="Georgia"/>
        </w:rPr>
        <w:t>.</w:t>
      </w:r>
      <w:r>
        <w:rPr>
          <w:rFonts w:ascii="Georgia" w:hAnsi="Georgia"/>
        </w:rPr>
        <w:t xml:space="preserve"> Integrating the renal diet into normal life is particularly challenging in situations outside the home, such as at work or in social situations [1], but also necessitates changes within the family. This can require education and increased awareness among other family members who prepare and cook food, and wider accommodation to a restricted diet among the whole family if a child has renal disease [2]. </w:t>
      </w:r>
    </w:p>
    <w:p w14:paraId="03491B28" w14:textId="77777777" w:rsidR="001E2D58" w:rsidRDefault="001E2D58" w:rsidP="001E2D58">
      <w:pPr>
        <w:spacing w:line="480" w:lineRule="auto"/>
        <w:rPr>
          <w:rFonts w:ascii="Georgia" w:hAnsi="Georgia"/>
        </w:rPr>
      </w:pPr>
    </w:p>
    <w:p w14:paraId="26A38162" w14:textId="77D033BF" w:rsidR="001E2D58" w:rsidRPr="001E2D58" w:rsidRDefault="001E2D58" w:rsidP="001E2D58">
      <w:pPr>
        <w:spacing w:line="480" w:lineRule="auto"/>
        <w:rPr>
          <w:rFonts w:ascii="Georgia" w:hAnsi="Georgia"/>
        </w:rPr>
      </w:pPr>
      <w:r>
        <w:rPr>
          <w:rFonts w:ascii="Georgia" w:hAnsi="Georgia"/>
        </w:rPr>
        <w:t>Information provided to patients is clearly critical in helping to adjust to and maintain new dietary patterns. Increasingly</w:t>
      </w:r>
      <w:r w:rsidR="007E202A">
        <w:rPr>
          <w:rFonts w:ascii="Georgia" w:hAnsi="Georgia"/>
        </w:rPr>
        <w:t>,</w:t>
      </w:r>
      <w:r>
        <w:rPr>
          <w:rFonts w:ascii="Georgia" w:hAnsi="Georgia"/>
        </w:rPr>
        <w:t xml:space="preserve"> the self-managing patient will utilize information available online. This is often of low quality, hard to understand and frequently inaccurate [3]. Dietitians therefore play a key role in educating patients on how to adhere to their therapeutic diet and, in addition to improving </w:t>
      </w:r>
      <w:r w:rsidR="006C1C33">
        <w:rPr>
          <w:rFonts w:ascii="Georgia" w:hAnsi="Georgia"/>
        </w:rPr>
        <w:t xml:space="preserve">adherence </w:t>
      </w:r>
      <w:r>
        <w:rPr>
          <w:rFonts w:ascii="Georgia" w:hAnsi="Georgia"/>
        </w:rPr>
        <w:t>with specific protocols [4]</w:t>
      </w:r>
      <w:r w:rsidR="00A93C65">
        <w:rPr>
          <w:rFonts w:ascii="Georgia" w:hAnsi="Georgia"/>
        </w:rPr>
        <w:t>, can help patients adapt to the challenges of lifestyle change [1].</w:t>
      </w:r>
    </w:p>
    <w:p w14:paraId="69A75AC0" w14:textId="77777777" w:rsidR="001E2D58" w:rsidRPr="001E2D58" w:rsidRDefault="001E2D58" w:rsidP="001E2D58">
      <w:pPr>
        <w:spacing w:line="480" w:lineRule="auto"/>
        <w:rPr>
          <w:rFonts w:ascii="Georgia" w:hAnsi="Georgia"/>
        </w:rPr>
      </w:pPr>
    </w:p>
    <w:p w14:paraId="545179E6" w14:textId="77777777" w:rsidR="001E2D58" w:rsidRPr="001E2D58" w:rsidRDefault="001E2D58" w:rsidP="001E2D58">
      <w:pPr>
        <w:spacing w:line="480" w:lineRule="auto"/>
        <w:rPr>
          <w:rFonts w:ascii="Georgia" w:hAnsi="Georgia"/>
        </w:rPr>
      </w:pPr>
      <w:r w:rsidRPr="001E2D58">
        <w:rPr>
          <w:rFonts w:ascii="Georgia" w:hAnsi="Georgia"/>
          <w:b/>
        </w:rPr>
        <w:t>Requirements, intake and malnutrition</w:t>
      </w:r>
    </w:p>
    <w:p w14:paraId="54BE59F3" w14:textId="32DDEB24" w:rsidR="001E2D58" w:rsidRDefault="005448CE" w:rsidP="001E2D58">
      <w:pPr>
        <w:spacing w:line="480" w:lineRule="auto"/>
        <w:rPr>
          <w:rFonts w:ascii="Georgia" w:hAnsi="Georgia"/>
        </w:rPr>
      </w:pPr>
      <w:r>
        <w:rPr>
          <w:rFonts w:ascii="Georgia" w:hAnsi="Georgia"/>
        </w:rPr>
        <w:t xml:space="preserve">Whilst patients </w:t>
      </w:r>
      <w:r w:rsidR="006C1C33">
        <w:rPr>
          <w:rFonts w:ascii="Georgia" w:hAnsi="Georgia"/>
        </w:rPr>
        <w:t xml:space="preserve">who have advanced CKD </w:t>
      </w:r>
      <w:r>
        <w:rPr>
          <w:rFonts w:ascii="Georgia" w:hAnsi="Georgia"/>
        </w:rPr>
        <w:t>are challenged by the need to change their established dietary habits, clinical management also poses problems. Due to poor appetite</w:t>
      </w:r>
      <w:r w:rsidR="00E74FD8">
        <w:rPr>
          <w:rFonts w:ascii="Georgia" w:hAnsi="Georgia"/>
        </w:rPr>
        <w:t xml:space="preserve"> and metabolic disturbance</w:t>
      </w:r>
      <w:r>
        <w:rPr>
          <w:rFonts w:ascii="Georgia" w:hAnsi="Georgia"/>
        </w:rPr>
        <w:t xml:space="preserve">, especially in end stage </w:t>
      </w:r>
      <w:r w:rsidR="006C1C33">
        <w:rPr>
          <w:rFonts w:ascii="Georgia" w:hAnsi="Georgia"/>
        </w:rPr>
        <w:t xml:space="preserve">kidney disease (ESKD) </w:t>
      </w:r>
      <w:r>
        <w:rPr>
          <w:rFonts w:ascii="Georgia" w:hAnsi="Georgia"/>
        </w:rPr>
        <w:t xml:space="preserve"> [5], patients are at high risk of protein-energy malnutrition [6] and require close monitoring of nutritional status. As with all dietary assessment approaches, investigating </w:t>
      </w:r>
      <w:r w:rsidR="006C1C33">
        <w:rPr>
          <w:rFonts w:ascii="Georgia" w:hAnsi="Georgia"/>
        </w:rPr>
        <w:t xml:space="preserve">adherence to </w:t>
      </w:r>
      <w:r>
        <w:rPr>
          <w:rFonts w:ascii="Georgia" w:hAnsi="Georgia"/>
        </w:rPr>
        <w:t xml:space="preserve">renal-nutrition regimens is problematic and becomes </w:t>
      </w:r>
      <w:r>
        <w:rPr>
          <w:rFonts w:ascii="Georgia" w:hAnsi="Georgia"/>
        </w:rPr>
        <w:lastRenderedPageBreak/>
        <w:t>more complicated where patients have poor understanding of their condition or low literacy [7]. Ensuring that energy requirements are met depends on suitable tools to estimate total energy expenditure, where approximating expenditure through physical activity is particularly challenging [8].</w:t>
      </w:r>
    </w:p>
    <w:p w14:paraId="16C52B9A" w14:textId="77777777" w:rsidR="005448CE" w:rsidRDefault="005448CE" w:rsidP="001E2D58">
      <w:pPr>
        <w:spacing w:line="480" w:lineRule="auto"/>
        <w:rPr>
          <w:rFonts w:ascii="Georgia" w:hAnsi="Georgia"/>
        </w:rPr>
      </w:pPr>
    </w:p>
    <w:p w14:paraId="4E39A323" w14:textId="60EDF57F" w:rsidR="005448CE" w:rsidRPr="001E2D58" w:rsidRDefault="005448CE" w:rsidP="001E2D58">
      <w:pPr>
        <w:spacing w:line="480" w:lineRule="auto"/>
        <w:rPr>
          <w:rFonts w:ascii="Georgia" w:hAnsi="Georgia"/>
        </w:rPr>
      </w:pPr>
      <w:r>
        <w:rPr>
          <w:rFonts w:ascii="Georgia" w:hAnsi="Georgia"/>
        </w:rPr>
        <w:t>As the use of dietary assessment</w:t>
      </w:r>
      <w:r w:rsidR="00E74FD8">
        <w:rPr>
          <w:rFonts w:ascii="Georgia" w:hAnsi="Georgia"/>
        </w:rPr>
        <w:t xml:space="preserve"> tools</w:t>
      </w:r>
      <w:r>
        <w:rPr>
          <w:rFonts w:ascii="Georgia" w:hAnsi="Georgia"/>
        </w:rPr>
        <w:t xml:space="preserve"> and application of formulae </w:t>
      </w:r>
      <w:r w:rsidR="00E74FD8">
        <w:rPr>
          <w:rFonts w:ascii="Georgia" w:hAnsi="Georgia"/>
        </w:rPr>
        <w:t xml:space="preserve">to estimate requirements </w:t>
      </w:r>
      <w:r>
        <w:rPr>
          <w:rFonts w:ascii="Georgia" w:hAnsi="Georgia"/>
        </w:rPr>
        <w:t xml:space="preserve">can be imprecise, monitoring the patient </w:t>
      </w:r>
      <w:r w:rsidR="006C1C33">
        <w:rPr>
          <w:rFonts w:ascii="Georgia" w:hAnsi="Georgia"/>
        </w:rPr>
        <w:t xml:space="preserve">who have kidney disease </w:t>
      </w:r>
      <w:r>
        <w:rPr>
          <w:rFonts w:ascii="Georgia" w:hAnsi="Georgia"/>
        </w:rPr>
        <w:t xml:space="preserve">for protein-energy malnutrition is an essential element of clinical management, particularly at the point where haemodialysis is required. </w:t>
      </w:r>
      <w:r w:rsidR="00A14360">
        <w:rPr>
          <w:rFonts w:ascii="Georgia" w:hAnsi="Georgia"/>
        </w:rPr>
        <w:t xml:space="preserve">Malnutrition is strongly associated with greater mortality risk. A number of approaches may be taken to monitoring malnutrition in </w:t>
      </w:r>
      <w:r w:rsidR="006C1C33">
        <w:rPr>
          <w:rFonts w:ascii="Georgia" w:hAnsi="Georgia"/>
        </w:rPr>
        <w:t xml:space="preserve">this </w:t>
      </w:r>
      <w:r w:rsidR="00A14360">
        <w:rPr>
          <w:rFonts w:ascii="Georgia" w:hAnsi="Georgia"/>
        </w:rPr>
        <w:t>patient</w:t>
      </w:r>
      <w:r w:rsidR="006C1C33">
        <w:rPr>
          <w:rFonts w:ascii="Georgia" w:hAnsi="Georgia"/>
        </w:rPr>
        <w:t xml:space="preserve"> group</w:t>
      </w:r>
      <w:r w:rsidR="00A14360">
        <w:rPr>
          <w:rFonts w:ascii="Georgia" w:hAnsi="Georgia"/>
        </w:rPr>
        <w:t>, ranging from as simple as following appetite [5] to using indices that encompass serum albumin, mid-upper arm muscle area, skinfold thicknesses</w:t>
      </w:r>
      <w:r w:rsidR="006C1C33">
        <w:rPr>
          <w:rFonts w:ascii="Georgia" w:hAnsi="Georgia"/>
        </w:rPr>
        <w:t>,</w:t>
      </w:r>
      <w:r w:rsidR="00A14360">
        <w:rPr>
          <w:rFonts w:ascii="Georgia" w:hAnsi="Georgia"/>
        </w:rPr>
        <w:t xml:space="preserve"> protein catabolic rate [6], inflammatory markers [9] and indices of muscle strength (pinch grip or hand grip) [10].</w:t>
      </w:r>
    </w:p>
    <w:p w14:paraId="258DA09C" w14:textId="77777777" w:rsidR="001E2D58" w:rsidRPr="001E2D58" w:rsidRDefault="001E2D58" w:rsidP="001E2D58">
      <w:pPr>
        <w:spacing w:line="480" w:lineRule="auto"/>
        <w:rPr>
          <w:rFonts w:ascii="Georgia" w:hAnsi="Georgia"/>
        </w:rPr>
      </w:pPr>
    </w:p>
    <w:p w14:paraId="455758A3" w14:textId="77777777" w:rsidR="001E2D58" w:rsidRPr="001E2D58" w:rsidRDefault="001E2D58" w:rsidP="001E2D58">
      <w:pPr>
        <w:spacing w:line="480" w:lineRule="auto"/>
        <w:rPr>
          <w:rFonts w:ascii="Georgia" w:hAnsi="Georgia"/>
        </w:rPr>
      </w:pPr>
    </w:p>
    <w:p w14:paraId="42F0487F" w14:textId="77777777" w:rsidR="001E2D58" w:rsidRPr="001E2D58" w:rsidRDefault="001E2D58" w:rsidP="001E2D58">
      <w:pPr>
        <w:spacing w:line="480" w:lineRule="auto"/>
        <w:rPr>
          <w:rFonts w:ascii="Georgia" w:hAnsi="Georgia"/>
        </w:rPr>
      </w:pPr>
      <w:r w:rsidRPr="001E2D58">
        <w:rPr>
          <w:rFonts w:ascii="Georgia" w:hAnsi="Georgia"/>
          <w:b/>
        </w:rPr>
        <w:t>Nutritional status and clinical outcomes</w:t>
      </w:r>
    </w:p>
    <w:p w14:paraId="4AC82C77" w14:textId="23EFF4BD" w:rsidR="00297409" w:rsidRDefault="0040124C" w:rsidP="001E2D58">
      <w:pPr>
        <w:spacing w:line="480" w:lineRule="auto"/>
        <w:rPr>
          <w:rFonts w:ascii="Georgia" w:hAnsi="Georgia"/>
        </w:rPr>
      </w:pPr>
      <w:r>
        <w:rPr>
          <w:rFonts w:ascii="Georgia" w:hAnsi="Georgia"/>
        </w:rPr>
        <w:t>Malnutrition in th</w:t>
      </w:r>
      <w:r w:rsidR="006C1C33">
        <w:rPr>
          <w:rFonts w:ascii="Georgia" w:hAnsi="Georgia"/>
        </w:rPr>
        <w:t>ose undergoing</w:t>
      </w:r>
      <w:r w:rsidR="000B02A7">
        <w:rPr>
          <w:rFonts w:ascii="Georgia" w:hAnsi="Georgia"/>
        </w:rPr>
        <w:t xml:space="preserve"> </w:t>
      </w:r>
      <w:r>
        <w:rPr>
          <w:rFonts w:ascii="Georgia" w:hAnsi="Georgia"/>
        </w:rPr>
        <w:t xml:space="preserve">haemodialysis arises partly due to the anorexia associated with poor health, but is also driven by the nutrient losses that occur during dialysis, the impact of high infection rates and metabolic changes that occur as a consequence of the treatment. </w:t>
      </w:r>
      <w:r w:rsidR="00250691">
        <w:rPr>
          <w:rFonts w:ascii="Georgia" w:hAnsi="Georgia"/>
        </w:rPr>
        <w:t xml:space="preserve">Malnutrition significantly increases the risk of co-morbidities and mortality during treatment for </w:t>
      </w:r>
      <w:r w:rsidR="006C1C33">
        <w:rPr>
          <w:rFonts w:ascii="Georgia" w:hAnsi="Georgia"/>
        </w:rPr>
        <w:t>ESKD</w:t>
      </w:r>
      <w:r w:rsidR="00250691">
        <w:rPr>
          <w:rFonts w:ascii="Georgia" w:hAnsi="Georgia"/>
        </w:rPr>
        <w:t>.</w:t>
      </w:r>
      <w:r w:rsidR="00D716A8">
        <w:rPr>
          <w:rFonts w:ascii="Georgia" w:hAnsi="Georgia"/>
        </w:rPr>
        <w:t xml:space="preserve"> Simple measures such as body mass index are good predictors of this increased risk [11].</w:t>
      </w:r>
      <w:r w:rsidR="00E74FD8">
        <w:rPr>
          <w:rFonts w:ascii="Georgia" w:hAnsi="Georgia"/>
        </w:rPr>
        <w:t xml:space="preserve"> </w:t>
      </w:r>
      <w:r w:rsidR="006C1C33">
        <w:rPr>
          <w:rFonts w:ascii="Georgia" w:hAnsi="Georgia"/>
        </w:rPr>
        <w:t>P</w:t>
      </w:r>
      <w:r w:rsidR="00D716A8">
        <w:rPr>
          <w:rFonts w:ascii="Georgia" w:hAnsi="Georgia"/>
        </w:rPr>
        <w:t xml:space="preserve">atients are also at risk of other nutritional problems which are to some extent dependent on the nature of the dialysis treatment received. </w:t>
      </w:r>
      <w:r w:rsidR="006C1C33">
        <w:rPr>
          <w:rFonts w:ascii="Georgia" w:hAnsi="Georgia"/>
        </w:rPr>
        <w:t xml:space="preserve">People with advanced </w:t>
      </w:r>
      <w:r w:rsidR="00BD5A2C">
        <w:rPr>
          <w:rFonts w:ascii="Georgia" w:hAnsi="Georgia"/>
        </w:rPr>
        <w:t xml:space="preserve">CKD </w:t>
      </w:r>
      <w:r w:rsidR="006C1C33">
        <w:rPr>
          <w:rFonts w:ascii="Georgia" w:hAnsi="Georgia"/>
        </w:rPr>
        <w:t xml:space="preserve">have </w:t>
      </w:r>
      <w:r w:rsidR="00BD5A2C">
        <w:rPr>
          <w:rFonts w:ascii="Georgia" w:hAnsi="Georgia"/>
        </w:rPr>
        <w:t xml:space="preserve">disturbed calcium </w:t>
      </w:r>
      <w:r w:rsidR="006C1C33">
        <w:rPr>
          <w:rFonts w:ascii="Georgia" w:hAnsi="Georgia"/>
        </w:rPr>
        <w:t xml:space="preserve">and phosphate </w:t>
      </w:r>
      <w:r w:rsidR="00BD5A2C">
        <w:rPr>
          <w:rFonts w:ascii="Georgia" w:hAnsi="Georgia"/>
        </w:rPr>
        <w:t xml:space="preserve">status, which stems from insufficiency of serum 25-hydroxy vitamin D. </w:t>
      </w:r>
      <w:r w:rsidR="003945DA">
        <w:rPr>
          <w:rFonts w:ascii="Georgia" w:hAnsi="Georgia"/>
        </w:rPr>
        <w:lastRenderedPageBreak/>
        <w:t>P</w:t>
      </w:r>
      <w:r w:rsidR="00E76C50">
        <w:rPr>
          <w:rFonts w:ascii="Georgia" w:hAnsi="Georgia"/>
        </w:rPr>
        <w:t xml:space="preserve">atients </w:t>
      </w:r>
      <w:r w:rsidR="006C1C33">
        <w:rPr>
          <w:rFonts w:ascii="Georgia" w:hAnsi="Georgia"/>
        </w:rPr>
        <w:t xml:space="preserve">undergoing peritoneal dialysis </w:t>
      </w:r>
      <w:r w:rsidR="00E76C50">
        <w:rPr>
          <w:rFonts w:ascii="Georgia" w:hAnsi="Georgia"/>
        </w:rPr>
        <w:t xml:space="preserve">are particularly prone to vitamin D deficiency, whilst </w:t>
      </w:r>
      <w:r w:rsidR="003945DA">
        <w:rPr>
          <w:rFonts w:ascii="Georgia" w:hAnsi="Georgia"/>
        </w:rPr>
        <w:t>haemodialysis</w:t>
      </w:r>
      <w:r w:rsidR="00E76C50">
        <w:rPr>
          <w:rFonts w:ascii="Georgia" w:hAnsi="Georgia"/>
        </w:rPr>
        <w:t xml:space="preserve"> </w:t>
      </w:r>
      <w:r w:rsidR="006C1C33">
        <w:rPr>
          <w:rFonts w:ascii="Georgia" w:hAnsi="Georgia"/>
        </w:rPr>
        <w:t xml:space="preserve">can </w:t>
      </w:r>
      <w:r w:rsidR="00E76C50">
        <w:rPr>
          <w:rFonts w:ascii="Georgia" w:hAnsi="Georgia"/>
        </w:rPr>
        <w:t xml:space="preserve">reduce this risk [12]. Anaemia is also an issue for patients </w:t>
      </w:r>
      <w:r w:rsidR="006C1C33">
        <w:rPr>
          <w:rFonts w:ascii="Georgia" w:hAnsi="Georgia"/>
        </w:rPr>
        <w:t xml:space="preserve">with CKD </w:t>
      </w:r>
      <w:r w:rsidR="00E76C50">
        <w:rPr>
          <w:rFonts w:ascii="Georgia" w:hAnsi="Georgia"/>
        </w:rPr>
        <w:t xml:space="preserve">and is one of the factors which </w:t>
      </w:r>
      <w:r w:rsidR="00F75AD2">
        <w:rPr>
          <w:rFonts w:ascii="Georgia" w:hAnsi="Georgia"/>
        </w:rPr>
        <w:t xml:space="preserve">impinges significantly on quality of life and cardiovascular complications. </w:t>
      </w:r>
      <w:r w:rsidR="00297409">
        <w:rPr>
          <w:rFonts w:ascii="Georgia" w:hAnsi="Georgia"/>
        </w:rPr>
        <w:t>Managing iron status during dialysis has been shown to reduce inflammation, which will improve other clinical outcomes [13].</w:t>
      </w:r>
    </w:p>
    <w:p w14:paraId="03DFF097" w14:textId="7C5EA7EB" w:rsidR="00D716A8" w:rsidRDefault="00E76C50" w:rsidP="001E2D58">
      <w:pPr>
        <w:spacing w:line="480" w:lineRule="auto"/>
        <w:rPr>
          <w:rFonts w:ascii="Georgia" w:hAnsi="Georgia"/>
        </w:rPr>
      </w:pPr>
      <w:r>
        <w:rPr>
          <w:rFonts w:ascii="Georgia" w:hAnsi="Georgia"/>
        </w:rPr>
        <w:t xml:space="preserve"> </w:t>
      </w:r>
    </w:p>
    <w:p w14:paraId="322FA59B" w14:textId="095E30B5" w:rsidR="00DE4010" w:rsidRPr="001E2D58" w:rsidRDefault="00DE4903" w:rsidP="001E2D58">
      <w:pPr>
        <w:spacing w:line="480" w:lineRule="auto"/>
        <w:rPr>
          <w:rFonts w:ascii="Georgia" w:hAnsi="Georgia"/>
        </w:rPr>
      </w:pPr>
      <w:r>
        <w:rPr>
          <w:rFonts w:ascii="Georgia" w:hAnsi="Georgia"/>
        </w:rPr>
        <w:t xml:space="preserve">The nutritional management of </w:t>
      </w:r>
      <w:r w:rsidR="006C1C33">
        <w:rPr>
          <w:rFonts w:ascii="Georgia" w:hAnsi="Georgia"/>
        </w:rPr>
        <w:t>people who have kidney disease</w:t>
      </w:r>
      <w:r w:rsidR="007E202A">
        <w:rPr>
          <w:rFonts w:ascii="Georgia" w:hAnsi="Georgia"/>
        </w:rPr>
        <w:t xml:space="preserve"> </w:t>
      </w:r>
      <w:r w:rsidR="00E7278B">
        <w:rPr>
          <w:rFonts w:ascii="Georgia" w:hAnsi="Georgia"/>
        </w:rPr>
        <w:t xml:space="preserve">is important to consider, especially in terms of </w:t>
      </w:r>
      <w:r>
        <w:rPr>
          <w:rFonts w:ascii="Georgia" w:hAnsi="Georgia"/>
        </w:rPr>
        <w:t xml:space="preserve"> slowing the rate of renal deterioration and controlling the development and progression of co-morbidities. The challenge is to find the balance between maintaining independence and a high quality of life in the early stages of disease and ensuring adequate monitoring and intervention </w:t>
      </w:r>
      <w:r w:rsidR="004550D2">
        <w:rPr>
          <w:rFonts w:ascii="Georgia" w:hAnsi="Georgia"/>
        </w:rPr>
        <w:t>to limit disease progression</w:t>
      </w:r>
      <w:r>
        <w:rPr>
          <w:rFonts w:ascii="Georgia" w:hAnsi="Georgia"/>
        </w:rPr>
        <w:t xml:space="preserve">. </w:t>
      </w:r>
    </w:p>
    <w:p w14:paraId="5B1D8317" w14:textId="77777777" w:rsidR="001E2D58" w:rsidRPr="001E2D58" w:rsidRDefault="001E2D58" w:rsidP="001E2D58">
      <w:pPr>
        <w:spacing w:line="480" w:lineRule="auto"/>
        <w:rPr>
          <w:rFonts w:ascii="Georgia" w:hAnsi="Georgia"/>
        </w:rPr>
      </w:pPr>
    </w:p>
    <w:p w14:paraId="163AE06D" w14:textId="77777777" w:rsidR="001E2D58" w:rsidRPr="001E2D58" w:rsidRDefault="001E2D58" w:rsidP="001E2D58">
      <w:pPr>
        <w:spacing w:line="480" w:lineRule="auto"/>
        <w:rPr>
          <w:rFonts w:ascii="Georgia" w:hAnsi="Georgia"/>
        </w:rPr>
      </w:pPr>
      <w:r w:rsidRPr="001E2D58">
        <w:rPr>
          <w:rFonts w:ascii="Georgia" w:hAnsi="Georgia"/>
          <w:b/>
        </w:rPr>
        <w:t>References</w:t>
      </w:r>
    </w:p>
    <w:p w14:paraId="6BC06B9E" w14:textId="77777777" w:rsidR="001E2D58" w:rsidRPr="001E2D58" w:rsidRDefault="001E2D58" w:rsidP="001E2D58">
      <w:pPr>
        <w:spacing w:line="480" w:lineRule="auto"/>
        <w:rPr>
          <w:rFonts w:ascii="Georgia" w:hAnsi="Georgia"/>
        </w:rPr>
      </w:pPr>
    </w:p>
    <w:p w14:paraId="4FED8B2D" w14:textId="47B55E91" w:rsidR="001E2D58" w:rsidRDefault="001E2D58" w:rsidP="001E2D58">
      <w:pPr>
        <w:spacing w:line="480" w:lineRule="auto"/>
        <w:rPr>
          <w:rFonts w:ascii="Georgia" w:hAnsi="Georgia"/>
        </w:rPr>
      </w:pPr>
      <w:r w:rsidRPr="001E2D58">
        <w:rPr>
          <w:rFonts w:ascii="Georgia" w:hAnsi="Georgia"/>
        </w:rPr>
        <w:t>1.</w:t>
      </w:r>
      <w:r>
        <w:rPr>
          <w:rFonts w:ascii="Georgia" w:hAnsi="Georgia"/>
        </w:rPr>
        <w:t xml:space="preserve"> Morris </w:t>
      </w:r>
      <w:r w:rsidR="00B60D85">
        <w:rPr>
          <w:rFonts w:ascii="Georgia" w:hAnsi="Georgia"/>
        </w:rPr>
        <w:t xml:space="preserve">A, Love H, van Aar Z, Liles C, </w:t>
      </w:r>
      <w:proofErr w:type="spellStart"/>
      <w:r w:rsidR="00B60D85">
        <w:rPr>
          <w:rFonts w:ascii="Georgia" w:hAnsi="Georgia"/>
        </w:rPr>
        <w:t>Roskell</w:t>
      </w:r>
      <w:proofErr w:type="spellEnd"/>
      <w:r w:rsidR="00B60D85">
        <w:rPr>
          <w:rFonts w:ascii="Georgia" w:hAnsi="Georgia"/>
        </w:rPr>
        <w:t xml:space="preserve"> C (2015). The problematic world of following a renal diet outside the home. </w:t>
      </w:r>
      <w:r w:rsidR="00B60D85" w:rsidRPr="00B60D85">
        <w:rPr>
          <w:rFonts w:ascii="Georgia" w:hAnsi="Georgia"/>
          <w:i/>
        </w:rPr>
        <w:t>JORC</w:t>
      </w:r>
      <w:r w:rsidR="00B60D85">
        <w:rPr>
          <w:rFonts w:ascii="Georgia" w:hAnsi="Georgia"/>
        </w:rPr>
        <w:t xml:space="preserve"> </w:t>
      </w:r>
      <w:r w:rsidR="00B60D85">
        <w:rPr>
          <w:rFonts w:ascii="Georgia" w:hAnsi="Georgia"/>
          <w:b/>
        </w:rPr>
        <w:t>41</w:t>
      </w:r>
      <w:r w:rsidR="00B60D85">
        <w:rPr>
          <w:rFonts w:ascii="Georgia" w:hAnsi="Georgia"/>
        </w:rPr>
        <w:t xml:space="preserve">, 253-259 </w:t>
      </w:r>
    </w:p>
    <w:p w14:paraId="478CBAD8" w14:textId="77777777" w:rsidR="000B02A7" w:rsidRPr="001E2D58" w:rsidRDefault="000B02A7" w:rsidP="001E2D58">
      <w:pPr>
        <w:spacing w:line="480" w:lineRule="auto"/>
        <w:rPr>
          <w:rFonts w:ascii="Georgia" w:hAnsi="Georgia"/>
        </w:rPr>
      </w:pPr>
    </w:p>
    <w:p w14:paraId="5B758525" w14:textId="77777777" w:rsidR="00B60D85" w:rsidRPr="00B60D85" w:rsidRDefault="001E2D58" w:rsidP="00B60D85">
      <w:pPr>
        <w:spacing w:line="480" w:lineRule="auto"/>
        <w:rPr>
          <w:rFonts w:ascii="Georgia" w:hAnsi="Georgia"/>
        </w:rPr>
      </w:pPr>
      <w:r w:rsidRPr="001E2D58">
        <w:rPr>
          <w:rFonts w:ascii="Georgia" w:hAnsi="Georgia"/>
        </w:rPr>
        <w:t>2.</w:t>
      </w:r>
      <w:r>
        <w:rPr>
          <w:rFonts w:ascii="Georgia" w:hAnsi="Georgia"/>
        </w:rPr>
        <w:t xml:space="preserve"> Morris </w:t>
      </w:r>
      <w:r w:rsidR="00B60D85">
        <w:rPr>
          <w:rFonts w:ascii="Georgia" w:hAnsi="Georgia"/>
        </w:rPr>
        <w:t xml:space="preserve">A, Love H, van Aar Z, Liles C, </w:t>
      </w:r>
      <w:proofErr w:type="spellStart"/>
      <w:r w:rsidR="00B60D85">
        <w:rPr>
          <w:rFonts w:ascii="Georgia" w:hAnsi="Georgia"/>
        </w:rPr>
        <w:t>Roskell</w:t>
      </w:r>
      <w:proofErr w:type="spellEnd"/>
      <w:r w:rsidR="00B60D85">
        <w:rPr>
          <w:rFonts w:ascii="Georgia" w:hAnsi="Georgia"/>
        </w:rPr>
        <w:t xml:space="preserve"> C (2017). Integrating renal nutrition guidelines into daily family life: a qualitative exploration. </w:t>
      </w:r>
      <w:r w:rsidR="00B60D85">
        <w:rPr>
          <w:rFonts w:ascii="Georgia" w:hAnsi="Georgia"/>
          <w:i/>
        </w:rPr>
        <w:t xml:space="preserve">J Human </w:t>
      </w:r>
      <w:proofErr w:type="spellStart"/>
      <w:r w:rsidR="00B60D85">
        <w:rPr>
          <w:rFonts w:ascii="Georgia" w:hAnsi="Georgia"/>
          <w:i/>
        </w:rPr>
        <w:t>Nutr</w:t>
      </w:r>
      <w:proofErr w:type="spellEnd"/>
      <w:r w:rsidR="00B60D85">
        <w:rPr>
          <w:rFonts w:ascii="Georgia" w:hAnsi="Georgia"/>
          <w:i/>
        </w:rPr>
        <w:t xml:space="preserve"> Dietetics</w:t>
      </w:r>
      <w:r w:rsidR="00B60D85">
        <w:rPr>
          <w:rFonts w:ascii="Georgia" w:hAnsi="Georgia"/>
        </w:rPr>
        <w:t xml:space="preserve"> </w:t>
      </w:r>
      <w:r w:rsidR="00B60D85" w:rsidRPr="00B60D85">
        <w:rPr>
          <w:rFonts w:ascii="Georgia" w:hAnsi="Georgia"/>
        </w:rPr>
        <w:t>DOI: 10.1111/jhn.12483</w:t>
      </w:r>
    </w:p>
    <w:p w14:paraId="67012413" w14:textId="6F34ECBD" w:rsidR="001E2D58" w:rsidRPr="00B60D85" w:rsidRDefault="001E2D58" w:rsidP="001E2D58">
      <w:pPr>
        <w:spacing w:line="480" w:lineRule="auto"/>
        <w:rPr>
          <w:rFonts w:ascii="Georgia" w:hAnsi="Georgia"/>
          <w:b/>
        </w:rPr>
      </w:pPr>
    </w:p>
    <w:p w14:paraId="31D1C7DE" w14:textId="30A59C16" w:rsidR="001E2D58" w:rsidRDefault="001E2D58" w:rsidP="001E2D58">
      <w:pPr>
        <w:spacing w:line="480" w:lineRule="auto"/>
        <w:rPr>
          <w:rFonts w:ascii="Georgia" w:eastAsia="Times New Roman" w:hAnsi="Georgia" w:cs="Times New Roman"/>
          <w:color w:val="000000"/>
          <w:lang w:eastAsia="en-GB"/>
        </w:rPr>
      </w:pPr>
      <w:r w:rsidRPr="001E2D58">
        <w:rPr>
          <w:rFonts w:ascii="Georgia" w:hAnsi="Georgia"/>
        </w:rPr>
        <w:t>3.</w:t>
      </w:r>
      <w:r>
        <w:rPr>
          <w:rFonts w:ascii="Georgia" w:hAnsi="Georgia"/>
        </w:rPr>
        <w:t xml:space="preserve"> Lambert</w:t>
      </w:r>
      <w:r w:rsidR="00B60D85">
        <w:rPr>
          <w:rFonts w:ascii="Georgia" w:hAnsi="Georgia"/>
        </w:rPr>
        <w:t xml:space="preserve"> K, Mullan J, Mansfield A, </w:t>
      </w:r>
      <w:proofErr w:type="spellStart"/>
      <w:r w:rsidR="00B60D85">
        <w:rPr>
          <w:rFonts w:ascii="Georgia" w:hAnsi="Georgia"/>
        </w:rPr>
        <w:t>Koukomous</w:t>
      </w:r>
      <w:proofErr w:type="spellEnd"/>
      <w:r w:rsidR="00B60D85">
        <w:rPr>
          <w:rFonts w:ascii="Georgia" w:hAnsi="Georgia"/>
        </w:rPr>
        <w:t xml:space="preserve"> A, </w:t>
      </w:r>
      <w:proofErr w:type="spellStart"/>
      <w:r w:rsidR="00B60D85">
        <w:rPr>
          <w:rFonts w:ascii="Georgia" w:hAnsi="Georgia"/>
        </w:rPr>
        <w:t>Mesiti</w:t>
      </w:r>
      <w:proofErr w:type="spellEnd"/>
      <w:r w:rsidR="00B60D85">
        <w:rPr>
          <w:rFonts w:ascii="Georgia" w:hAnsi="Georgia"/>
        </w:rPr>
        <w:t xml:space="preserve"> L (2017). Evaluation of the quality and health literacy demand of online renal diet information. </w:t>
      </w:r>
      <w:r w:rsidR="00B60D85">
        <w:rPr>
          <w:rFonts w:ascii="Georgia" w:hAnsi="Georgia"/>
          <w:i/>
        </w:rPr>
        <w:t xml:space="preserve">J Human </w:t>
      </w:r>
      <w:proofErr w:type="spellStart"/>
      <w:r w:rsidR="00B60D85">
        <w:rPr>
          <w:rFonts w:ascii="Georgia" w:hAnsi="Georgia"/>
          <w:i/>
        </w:rPr>
        <w:t>Nutr</w:t>
      </w:r>
      <w:proofErr w:type="spellEnd"/>
      <w:r w:rsidR="00B60D85">
        <w:rPr>
          <w:rFonts w:ascii="Georgia" w:hAnsi="Georgia"/>
          <w:i/>
        </w:rPr>
        <w:t xml:space="preserve"> Dietetics</w:t>
      </w:r>
      <w:r w:rsidR="00B60D85">
        <w:rPr>
          <w:rFonts w:ascii="Georgia" w:hAnsi="Georgia"/>
        </w:rPr>
        <w:t xml:space="preserve"> </w:t>
      </w:r>
      <w:r w:rsidR="00B60D85" w:rsidRPr="00142D21">
        <w:rPr>
          <w:rFonts w:ascii="Georgia" w:eastAsia="Times New Roman" w:hAnsi="Georgia" w:cs="Times New Roman"/>
          <w:color w:val="000000"/>
          <w:lang w:eastAsia="en-GB"/>
        </w:rPr>
        <w:t>DOI: 10.1111/jhn.12466</w:t>
      </w:r>
    </w:p>
    <w:p w14:paraId="5C61C6AA" w14:textId="77777777" w:rsidR="00B60D85" w:rsidRPr="00B60D85" w:rsidRDefault="00B60D85" w:rsidP="001E2D58">
      <w:pPr>
        <w:spacing w:line="480" w:lineRule="auto"/>
        <w:rPr>
          <w:rFonts w:ascii="Georgia" w:hAnsi="Georgia"/>
        </w:rPr>
      </w:pPr>
    </w:p>
    <w:p w14:paraId="57ED56C1" w14:textId="26AAC143" w:rsidR="001E2D58" w:rsidRPr="00B60D85" w:rsidRDefault="001E2D58" w:rsidP="001E2D58">
      <w:pPr>
        <w:spacing w:line="480" w:lineRule="auto"/>
        <w:rPr>
          <w:rFonts w:ascii="Georgia" w:hAnsi="Georgia"/>
        </w:rPr>
      </w:pPr>
      <w:r w:rsidRPr="001E2D58">
        <w:rPr>
          <w:rFonts w:ascii="Georgia" w:hAnsi="Georgia"/>
        </w:rPr>
        <w:t>4.</w:t>
      </w:r>
      <w:r w:rsidR="00A93C65">
        <w:rPr>
          <w:rFonts w:ascii="Georgia" w:hAnsi="Georgia"/>
        </w:rPr>
        <w:t xml:space="preserve"> </w:t>
      </w:r>
      <w:proofErr w:type="spellStart"/>
      <w:r w:rsidR="00A93C65">
        <w:rPr>
          <w:rFonts w:ascii="Georgia" w:hAnsi="Georgia"/>
        </w:rPr>
        <w:t>Rizk</w:t>
      </w:r>
      <w:proofErr w:type="spellEnd"/>
      <w:r w:rsidR="00B60D85">
        <w:rPr>
          <w:rFonts w:ascii="Georgia" w:hAnsi="Georgia"/>
        </w:rPr>
        <w:t xml:space="preserve"> R, </w:t>
      </w:r>
      <w:proofErr w:type="spellStart"/>
      <w:r w:rsidR="00B60D85">
        <w:rPr>
          <w:rFonts w:ascii="Georgia" w:hAnsi="Georgia"/>
        </w:rPr>
        <w:t>Karavetian</w:t>
      </w:r>
      <w:proofErr w:type="spellEnd"/>
      <w:r w:rsidR="00B60D85">
        <w:rPr>
          <w:rFonts w:ascii="Georgia" w:hAnsi="Georgia"/>
        </w:rPr>
        <w:t xml:space="preserve"> M, </w:t>
      </w:r>
      <w:proofErr w:type="spellStart"/>
      <w:r w:rsidR="00B60D85">
        <w:rPr>
          <w:rFonts w:ascii="Georgia" w:hAnsi="Georgia"/>
        </w:rPr>
        <w:t>Hiligsmann</w:t>
      </w:r>
      <w:proofErr w:type="spellEnd"/>
      <w:r w:rsidR="00B60D85">
        <w:rPr>
          <w:rFonts w:ascii="Georgia" w:hAnsi="Georgia"/>
        </w:rPr>
        <w:t xml:space="preserve"> M, Evers SMAA (2017). Effect of stage-based education provided by dedicated dietitians on </w:t>
      </w:r>
      <w:proofErr w:type="spellStart"/>
      <w:r w:rsidR="00B60D85">
        <w:rPr>
          <w:rFonts w:ascii="Georgia" w:hAnsi="Georgia"/>
        </w:rPr>
        <w:t>hyperphospataemic</w:t>
      </w:r>
      <w:proofErr w:type="spellEnd"/>
      <w:r w:rsidR="00B60D85">
        <w:rPr>
          <w:rFonts w:ascii="Georgia" w:hAnsi="Georgia"/>
        </w:rPr>
        <w:t xml:space="preserve"> haemodialysis patients: results from the Nutrition Education for Management of Osteodystrophy randomised controlled trial. </w:t>
      </w:r>
      <w:r w:rsidR="00B60D85">
        <w:rPr>
          <w:rFonts w:ascii="Georgia" w:hAnsi="Georgia"/>
          <w:i/>
        </w:rPr>
        <w:t xml:space="preserve">J Human </w:t>
      </w:r>
      <w:proofErr w:type="spellStart"/>
      <w:r w:rsidR="00B60D85">
        <w:rPr>
          <w:rFonts w:ascii="Georgia" w:hAnsi="Georgia"/>
          <w:i/>
        </w:rPr>
        <w:t>Nutr</w:t>
      </w:r>
      <w:proofErr w:type="spellEnd"/>
      <w:r w:rsidR="00B60D85">
        <w:rPr>
          <w:rFonts w:ascii="Georgia" w:hAnsi="Georgia"/>
          <w:i/>
        </w:rPr>
        <w:t xml:space="preserve"> Dietetics </w:t>
      </w:r>
      <w:r w:rsidR="00B60D85" w:rsidRPr="00142D21">
        <w:rPr>
          <w:rFonts w:ascii="Georgia" w:eastAsia="Times New Roman" w:hAnsi="Georgia" w:cs="Times New Roman"/>
          <w:color w:val="000000"/>
          <w:lang w:eastAsia="en-GB"/>
        </w:rPr>
        <w:t>DOI: 10.1111/jhn.12472</w:t>
      </w:r>
    </w:p>
    <w:p w14:paraId="2E0F5D52" w14:textId="77777777" w:rsidR="00B60D85" w:rsidRDefault="00B60D85" w:rsidP="001E2D58">
      <w:pPr>
        <w:spacing w:line="480" w:lineRule="auto"/>
        <w:rPr>
          <w:rFonts w:ascii="Georgia" w:hAnsi="Georgia"/>
        </w:rPr>
      </w:pPr>
    </w:p>
    <w:p w14:paraId="3B435C51" w14:textId="039EA5D2" w:rsidR="005448CE" w:rsidRDefault="005448CE" w:rsidP="001E2D58">
      <w:pPr>
        <w:spacing w:line="480" w:lineRule="auto"/>
        <w:rPr>
          <w:rFonts w:ascii="Georgia" w:hAnsi="Georgia"/>
        </w:rPr>
      </w:pPr>
      <w:r>
        <w:rPr>
          <w:rFonts w:ascii="Georgia" w:hAnsi="Georgia"/>
        </w:rPr>
        <w:t>5. Young</w:t>
      </w:r>
      <w:r w:rsidR="00B60D85">
        <w:rPr>
          <w:rFonts w:ascii="Georgia" w:hAnsi="Georgia"/>
        </w:rPr>
        <w:t xml:space="preserve"> V, Balaam S, </w:t>
      </w:r>
      <w:proofErr w:type="spellStart"/>
      <w:r w:rsidR="00B60D85">
        <w:rPr>
          <w:rFonts w:ascii="Georgia" w:hAnsi="Georgia"/>
        </w:rPr>
        <w:t>Orazio</w:t>
      </w:r>
      <w:proofErr w:type="spellEnd"/>
      <w:r w:rsidR="00B60D85">
        <w:rPr>
          <w:rFonts w:ascii="Georgia" w:hAnsi="Georgia"/>
        </w:rPr>
        <w:t xml:space="preserve"> L, </w:t>
      </w:r>
      <w:r w:rsidR="00B60D85">
        <w:rPr>
          <w:rFonts w:ascii="Georgia" w:hAnsi="Georgia"/>
          <w:i/>
        </w:rPr>
        <w:t>et al</w:t>
      </w:r>
      <w:r w:rsidR="00B60D85">
        <w:rPr>
          <w:rFonts w:ascii="Georgia" w:hAnsi="Georgia"/>
        </w:rPr>
        <w:t xml:space="preserve">., (2016). Appetite predicts intake and nutritional status in patients receiving peritoneal dialysis. </w:t>
      </w:r>
      <w:r w:rsidR="00B60D85">
        <w:rPr>
          <w:rFonts w:ascii="Georgia" w:hAnsi="Georgia"/>
          <w:i/>
        </w:rPr>
        <w:t>JORC</w:t>
      </w:r>
      <w:r w:rsidR="00B60D85">
        <w:rPr>
          <w:rFonts w:ascii="Georgia" w:hAnsi="Georgia"/>
        </w:rPr>
        <w:t xml:space="preserve"> </w:t>
      </w:r>
      <w:r w:rsidR="00B60D85">
        <w:rPr>
          <w:rFonts w:ascii="Georgia" w:hAnsi="Georgia"/>
          <w:b/>
        </w:rPr>
        <w:t>42</w:t>
      </w:r>
      <w:r w:rsidR="00B60D85">
        <w:rPr>
          <w:rFonts w:ascii="Georgia" w:hAnsi="Georgia"/>
        </w:rPr>
        <w:t>, 123-131.</w:t>
      </w:r>
    </w:p>
    <w:p w14:paraId="469CACD1" w14:textId="77777777" w:rsidR="00B60D85" w:rsidRPr="00B60D85" w:rsidRDefault="00B60D85" w:rsidP="001E2D58">
      <w:pPr>
        <w:spacing w:line="480" w:lineRule="auto"/>
        <w:rPr>
          <w:rFonts w:ascii="Georgia" w:hAnsi="Georgia"/>
        </w:rPr>
      </w:pPr>
    </w:p>
    <w:p w14:paraId="4726126A" w14:textId="0CB8E9A1" w:rsidR="001E2D58" w:rsidRDefault="005448CE" w:rsidP="001E2D58">
      <w:pPr>
        <w:spacing w:line="480" w:lineRule="auto"/>
        <w:rPr>
          <w:rFonts w:ascii="Georgia" w:hAnsi="Georgia"/>
        </w:rPr>
      </w:pPr>
      <w:r>
        <w:rPr>
          <w:rFonts w:ascii="Georgia" w:hAnsi="Georgia"/>
        </w:rPr>
        <w:t>6</w:t>
      </w:r>
      <w:r w:rsidR="001E2D58" w:rsidRPr="001E2D58">
        <w:rPr>
          <w:rFonts w:ascii="Georgia" w:hAnsi="Georgia"/>
        </w:rPr>
        <w:t>.</w:t>
      </w:r>
      <w:r w:rsidR="00A71CE0">
        <w:rPr>
          <w:rFonts w:ascii="Georgia" w:hAnsi="Georgia"/>
        </w:rPr>
        <w:t xml:space="preserve"> </w:t>
      </w:r>
      <w:r w:rsidR="00D83D79">
        <w:rPr>
          <w:rFonts w:ascii="Georgia" w:hAnsi="Georgia"/>
        </w:rPr>
        <w:t>Nafzger</w:t>
      </w:r>
      <w:r w:rsidR="00B60D85">
        <w:rPr>
          <w:rFonts w:ascii="Georgia" w:hAnsi="Georgia"/>
        </w:rPr>
        <w:t xml:space="preserve"> S, Fleury L-A, </w:t>
      </w:r>
      <w:proofErr w:type="spellStart"/>
      <w:r w:rsidR="00B60D85">
        <w:rPr>
          <w:rFonts w:ascii="Georgia" w:hAnsi="Georgia"/>
        </w:rPr>
        <w:t>Uehlinger</w:t>
      </w:r>
      <w:proofErr w:type="spellEnd"/>
      <w:r w:rsidR="00B60D85">
        <w:rPr>
          <w:rFonts w:ascii="Georgia" w:hAnsi="Georgia"/>
        </w:rPr>
        <w:t xml:space="preserve"> DE, </w:t>
      </w:r>
      <w:r w:rsidR="00B60D85">
        <w:rPr>
          <w:rFonts w:ascii="Georgia" w:hAnsi="Georgia"/>
          <w:i/>
        </w:rPr>
        <w:t>et al</w:t>
      </w:r>
      <w:r w:rsidR="00B60D85">
        <w:rPr>
          <w:rFonts w:ascii="Georgia" w:hAnsi="Georgia"/>
        </w:rPr>
        <w:t xml:space="preserve">., (2015). Detection of malnutrition in patients undergoing maintenance haemodialysis: a quantitative data analysis on 12 parameters. </w:t>
      </w:r>
      <w:r w:rsidR="00B60D85">
        <w:rPr>
          <w:rFonts w:ascii="Georgia" w:hAnsi="Georgia"/>
          <w:i/>
        </w:rPr>
        <w:t>JORC</w:t>
      </w:r>
      <w:r w:rsidR="00B60D85">
        <w:rPr>
          <w:rFonts w:ascii="Georgia" w:hAnsi="Georgia"/>
        </w:rPr>
        <w:t xml:space="preserve"> </w:t>
      </w:r>
      <w:r w:rsidR="005839EE">
        <w:rPr>
          <w:rFonts w:ascii="Georgia" w:hAnsi="Georgia"/>
          <w:b/>
        </w:rPr>
        <w:t>41</w:t>
      </w:r>
      <w:r w:rsidR="005839EE">
        <w:rPr>
          <w:rFonts w:ascii="Georgia" w:hAnsi="Georgia"/>
        </w:rPr>
        <w:t>, 168-176.</w:t>
      </w:r>
    </w:p>
    <w:p w14:paraId="08144572" w14:textId="77777777" w:rsidR="005839EE" w:rsidRPr="005839EE" w:rsidRDefault="005839EE" w:rsidP="001E2D58">
      <w:pPr>
        <w:spacing w:line="480" w:lineRule="auto"/>
        <w:rPr>
          <w:rFonts w:ascii="Georgia" w:hAnsi="Georgia"/>
        </w:rPr>
      </w:pPr>
    </w:p>
    <w:p w14:paraId="1A9D405B" w14:textId="056A424B" w:rsidR="001E2D58" w:rsidRPr="005839EE" w:rsidRDefault="005448CE" w:rsidP="001E2D58">
      <w:pPr>
        <w:spacing w:line="480" w:lineRule="auto"/>
        <w:rPr>
          <w:rFonts w:ascii="Georgia" w:hAnsi="Georgia"/>
        </w:rPr>
      </w:pPr>
      <w:r>
        <w:rPr>
          <w:rFonts w:ascii="Georgia" w:hAnsi="Georgia"/>
        </w:rPr>
        <w:t>7</w:t>
      </w:r>
      <w:r w:rsidR="001E2D58" w:rsidRPr="001E2D58">
        <w:rPr>
          <w:rFonts w:ascii="Georgia" w:hAnsi="Georgia"/>
        </w:rPr>
        <w:t>.</w:t>
      </w:r>
      <w:r w:rsidR="00D83D79" w:rsidRPr="00D83D79">
        <w:rPr>
          <w:rFonts w:ascii="Georgia" w:hAnsi="Georgia"/>
        </w:rPr>
        <w:t xml:space="preserve"> </w:t>
      </w:r>
      <w:proofErr w:type="spellStart"/>
      <w:r w:rsidR="00ED047A">
        <w:rPr>
          <w:rFonts w:ascii="Georgia" w:hAnsi="Georgia"/>
        </w:rPr>
        <w:t>Duffrin</w:t>
      </w:r>
      <w:proofErr w:type="spellEnd"/>
      <w:r w:rsidR="005839EE">
        <w:rPr>
          <w:rFonts w:ascii="Georgia" w:hAnsi="Georgia"/>
        </w:rPr>
        <w:t xml:space="preserve"> C, </w:t>
      </w:r>
      <w:proofErr w:type="spellStart"/>
      <w:r w:rsidR="005839EE">
        <w:rPr>
          <w:rFonts w:ascii="Georgia" w:hAnsi="Georgia"/>
        </w:rPr>
        <w:t>Carraway</w:t>
      </w:r>
      <w:proofErr w:type="spellEnd"/>
      <w:r w:rsidR="005839EE">
        <w:rPr>
          <w:rFonts w:ascii="Georgia" w:hAnsi="Georgia"/>
        </w:rPr>
        <w:t xml:space="preserve">-Stage VG, Briley A, </w:t>
      </w:r>
      <w:proofErr w:type="spellStart"/>
      <w:r w:rsidR="005839EE">
        <w:rPr>
          <w:rFonts w:ascii="Georgia" w:hAnsi="Georgia"/>
        </w:rPr>
        <w:t>Christiano</w:t>
      </w:r>
      <w:proofErr w:type="spellEnd"/>
      <w:r w:rsidR="005839EE">
        <w:rPr>
          <w:rFonts w:ascii="Georgia" w:hAnsi="Georgia"/>
        </w:rPr>
        <w:t xml:space="preserve"> C (2015). Validation of a dietary tool for African-American dialysis patients with low literacy. </w:t>
      </w:r>
      <w:r w:rsidR="005839EE">
        <w:rPr>
          <w:rFonts w:ascii="Georgia" w:hAnsi="Georgia"/>
          <w:i/>
        </w:rPr>
        <w:t>JORC</w:t>
      </w:r>
      <w:r w:rsidR="005839EE">
        <w:rPr>
          <w:rFonts w:ascii="Georgia" w:hAnsi="Georgia"/>
        </w:rPr>
        <w:t xml:space="preserve"> </w:t>
      </w:r>
      <w:r w:rsidR="005839EE">
        <w:rPr>
          <w:rFonts w:ascii="Georgia" w:hAnsi="Georgia"/>
          <w:b/>
        </w:rPr>
        <w:t>41</w:t>
      </w:r>
      <w:r w:rsidR="005839EE">
        <w:rPr>
          <w:rFonts w:ascii="Georgia" w:hAnsi="Georgia"/>
        </w:rPr>
        <w:t>, 126-133</w:t>
      </w:r>
    </w:p>
    <w:p w14:paraId="2CE77658" w14:textId="77777777" w:rsidR="005839EE" w:rsidRPr="001E2D58" w:rsidRDefault="005839EE" w:rsidP="001E2D58">
      <w:pPr>
        <w:spacing w:line="480" w:lineRule="auto"/>
        <w:rPr>
          <w:rFonts w:ascii="Georgia" w:hAnsi="Georgia"/>
        </w:rPr>
      </w:pPr>
    </w:p>
    <w:p w14:paraId="1DBAA05A" w14:textId="2D2F01E6" w:rsidR="001E2D58" w:rsidRPr="005839EE" w:rsidRDefault="005448CE" w:rsidP="001E2D58">
      <w:pPr>
        <w:spacing w:line="480" w:lineRule="auto"/>
        <w:rPr>
          <w:rFonts w:ascii="Georgia" w:hAnsi="Georgia"/>
        </w:rPr>
      </w:pPr>
      <w:r>
        <w:rPr>
          <w:rFonts w:ascii="Georgia" w:hAnsi="Georgia"/>
        </w:rPr>
        <w:t>8</w:t>
      </w:r>
      <w:r w:rsidR="001E2D58" w:rsidRPr="001E2D58">
        <w:rPr>
          <w:rFonts w:ascii="Georgia" w:hAnsi="Georgia"/>
        </w:rPr>
        <w:t>.</w:t>
      </w:r>
      <w:r w:rsidR="008D0036">
        <w:rPr>
          <w:rFonts w:ascii="Georgia" w:hAnsi="Georgia"/>
        </w:rPr>
        <w:t xml:space="preserve"> </w:t>
      </w:r>
      <w:proofErr w:type="spellStart"/>
      <w:r w:rsidR="00ED047A">
        <w:rPr>
          <w:rFonts w:ascii="Georgia" w:hAnsi="Georgia"/>
        </w:rPr>
        <w:t>Sridharan</w:t>
      </w:r>
      <w:proofErr w:type="spellEnd"/>
      <w:r w:rsidR="005839EE">
        <w:rPr>
          <w:rFonts w:ascii="Georgia" w:hAnsi="Georgia"/>
        </w:rPr>
        <w:t xml:space="preserve"> S, Wong J, </w:t>
      </w:r>
      <w:proofErr w:type="spellStart"/>
      <w:r w:rsidR="005839EE">
        <w:rPr>
          <w:rFonts w:ascii="Georgia" w:hAnsi="Georgia"/>
        </w:rPr>
        <w:t>Vilar</w:t>
      </w:r>
      <w:proofErr w:type="spellEnd"/>
      <w:r w:rsidR="005839EE">
        <w:rPr>
          <w:rFonts w:ascii="Georgia" w:hAnsi="Georgia"/>
        </w:rPr>
        <w:t xml:space="preserve"> E, </w:t>
      </w:r>
      <w:r w:rsidR="005839EE">
        <w:rPr>
          <w:rFonts w:ascii="Georgia" w:hAnsi="Georgia"/>
          <w:i/>
        </w:rPr>
        <w:t>et al</w:t>
      </w:r>
      <w:r w:rsidR="005839EE">
        <w:rPr>
          <w:rFonts w:ascii="Georgia" w:hAnsi="Georgia"/>
        </w:rPr>
        <w:t xml:space="preserve">., Comparison of energy estimates in chronic kidney disease using doubly-labelled water. </w:t>
      </w:r>
      <w:r w:rsidR="005839EE">
        <w:rPr>
          <w:rFonts w:ascii="Georgia" w:hAnsi="Georgia"/>
          <w:i/>
        </w:rPr>
        <w:t xml:space="preserve">J Human </w:t>
      </w:r>
      <w:proofErr w:type="spellStart"/>
      <w:r w:rsidR="005839EE">
        <w:rPr>
          <w:rFonts w:ascii="Georgia" w:hAnsi="Georgia"/>
          <w:i/>
        </w:rPr>
        <w:t>Nutr</w:t>
      </w:r>
      <w:proofErr w:type="spellEnd"/>
      <w:r w:rsidR="005839EE">
        <w:rPr>
          <w:rFonts w:ascii="Georgia" w:hAnsi="Georgia"/>
          <w:i/>
        </w:rPr>
        <w:t xml:space="preserve"> Dietetics</w:t>
      </w:r>
      <w:r w:rsidR="005839EE">
        <w:rPr>
          <w:rFonts w:ascii="Georgia" w:hAnsi="Georgia"/>
        </w:rPr>
        <w:t xml:space="preserve"> </w:t>
      </w:r>
      <w:r w:rsidR="005839EE">
        <w:rPr>
          <w:rFonts w:ascii="Georgia" w:hAnsi="Georgia"/>
          <w:b/>
        </w:rPr>
        <w:t>29</w:t>
      </w:r>
      <w:r w:rsidR="005839EE">
        <w:rPr>
          <w:rFonts w:ascii="Georgia" w:hAnsi="Georgia"/>
        </w:rPr>
        <w:t>, 59-66.</w:t>
      </w:r>
    </w:p>
    <w:p w14:paraId="46B3D1EE" w14:textId="77777777" w:rsidR="005839EE" w:rsidRPr="001E2D58" w:rsidRDefault="005839EE" w:rsidP="001E2D58">
      <w:pPr>
        <w:spacing w:line="480" w:lineRule="auto"/>
        <w:rPr>
          <w:rFonts w:ascii="Georgia" w:hAnsi="Georgia"/>
        </w:rPr>
      </w:pPr>
    </w:p>
    <w:p w14:paraId="1BA66681" w14:textId="6162F09F" w:rsidR="001E2D58" w:rsidRPr="005839EE" w:rsidRDefault="005448CE" w:rsidP="001E2D58">
      <w:pPr>
        <w:spacing w:line="480" w:lineRule="auto"/>
        <w:rPr>
          <w:rFonts w:ascii="Georgia" w:hAnsi="Georgia"/>
        </w:rPr>
      </w:pPr>
      <w:r>
        <w:rPr>
          <w:rFonts w:ascii="Georgia" w:hAnsi="Georgia"/>
        </w:rPr>
        <w:t>9</w:t>
      </w:r>
      <w:r w:rsidR="001E2D58" w:rsidRPr="001E2D58">
        <w:rPr>
          <w:rFonts w:ascii="Georgia" w:hAnsi="Georgia"/>
        </w:rPr>
        <w:t>.</w:t>
      </w:r>
      <w:r w:rsidR="00ED047A" w:rsidRPr="00ED047A">
        <w:rPr>
          <w:rFonts w:ascii="Georgia" w:hAnsi="Georgia"/>
        </w:rPr>
        <w:t xml:space="preserve"> </w:t>
      </w:r>
      <w:proofErr w:type="spellStart"/>
      <w:r w:rsidR="00ED047A">
        <w:rPr>
          <w:rFonts w:ascii="Georgia" w:hAnsi="Georgia"/>
        </w:rPr>
        <w:t>Ruperto</w:t>
      </w:r>
      <w:proofErr w:type="spellEnd"/>
      <w:r w:rsidR="005839EE">
        <w:rPr>
          <w:rFonts w:ascii="Georgia" w:hAnsi="Georgia"/>
        </w:rPr>
        <w:t xml:space="preserve"> M, Sanchez-Muniz FJ, </w:t>
      </w:r>
      <w:proofErr w:type="spellStart"/>
      <w:r w:rsidR="005839EE">
        <w:rPr>
          <w:rFonts w:ascii="Georgia" w:hAnsi="Georgia"/>
        </w:rPr>
        <w:t>Barril</w:t>
      </w:r>
      <w:proofErr w:type="spellEnd"/>
      <w:r w:rsidR="005839EE">
        <w:rPr>
          <w:rFonts w:ascii="Georgia" w:hAnsi="Georgia"/>
        </w:rPr>
        <w:t xml:space="preserve"> G (2016). Predictors of protein-energy wasting in haemodialysis patients: a cross-sectional study. </w:t>
      </w:r>
      <w:r w:rsidR="005839EE">
        <w:rPr>
          <w:rFonts w:ascii="Georgia" w:hAnsi="Georgia"/>
          <w:i/>
        </w:rPr>
        <w:t xml:space="preserve">J Human </w:t>
      </w:r>
      <w:proofErr w:type="spellStart"/>
      <w:r w:rsidR="005839EE">
        <w:rPr>
          <w:rFonts w:ascii="Georgia" w:hAnsi="Georgia"/>
          <w:i/>
        </w:rPr>
        <w:t>Nutr</w:t>
      </w:r>
      <w:proofErr w:type="spellEnd"/>
      <w:r w:rsidR="005839EE">
        <w:rPr>
          <w:rFonts w:ascii="Georgia" w:hAnsi="Georgia"/>
          <w:i/>
        </w:rPr>
        <w:t xml:space="preserve"> Dietetics</w:t>
      </w:r>
      <w:r w:rsidR="005839EE">
        <w:rPr>
          <w:rFonts w:ascii="Georgia" w:hAnsi="Georgia"/>
        </w:rPr>
        <w:t xml:space="preserve"> </w:t>
      </w:r>
      <w:r w:rsidR="005839EE">
        <w:rPr>
          <w:rFonts w:ascii="Georgia" w:hAnsi="Georgia"/>
          <w:b/>
        </w:rPr>
        <w:t>29</w:t>
      </w:r>
      <w:r w:rsidR="005839EE">
        <w:rPr>
          <w:rFonts w:ascii="Georgia" w:hAnsi="Georgia"/>
        </w:rPr>
        <w:t>, 38-47.</w:t>
      </w:r>
    </w:p>
    <w:p w14:paraId="7B8967A2" w14:textId="77777777" w:rsidR="005839EE" w:rsidRPr="001E2D58" w:rsidRDefault="005839EE" w:rsidP="001E2D58">
      <w:pPr>
        <w:spacing w:line="480" w:lineRule="auto"/>
        <w:rPr>
          <w:rFonts w:ascii="Georgia" w:hAnsi="Georgia"/>
        </w:rPr>
      </w:pPr>
    </w:p>
    <w:p w14:paraId="59B7131E" w14:textId="724D9967" w:rsidR="001E2D58" w:rsidRPr="005839EE" w:rsidRDefault="005448CE" w:rsidP="001E2D58">
      <w:pPr>
        <w:spacing w:line="480" w:lineRule="auto"/>
        <w:rPr>
          <w:rFonts w:ascii="Georgia" w:hAnsi="Georgia"/>
        </w:rPr>
      </w:pPr>
      <w:r>
        <w:rPr>
          <w:rFonts w:ascii="Georgia" w:hAnsi="Georgia"/>
        </w:rPr>
        <w:t>10</w:t>
      </w:r>
      <w:r w:rsidR="001E2D58" w:rsidRPr="001E2D58">
        <w:rPr>
          <w:rFonts w:ascii="Georgia" w:hAnsi="Georgia"/>
        </w:rPr>
        <w:t>.</w:t>
      </w:r>
      <w:r w:rsidR="00AD6B91">
        <w:rPr>
          <w:rFonts w:ascii="Georgia" w:hAnsi="Georgia"/>
        </w:rPr>
        <w:t xml:space="preserve"> El-</w:t>
      </w:r>
      <w:proofErr w:type="spellStart"/>
      <w:r w:rsidR="00AD6B91">
        <w:rPr>
          <w:rFonts w:ascii="Georgia" w:hAnsi="Georgia"/>
        </w:rPr>
        <w:t>Katab</w:t>
      </w:r>
      <w:proofErr w:type="spellEnd"/>
      <w:r w:rsidR="005839EE">
        <w:rPr>
          <w:rFonts w:ascii="Georgia" w:hAnsi="Georgia"/>
        </w:rPr>
        <w:t xml:space="preserve"> S, </w:t>
      </w:r>
      <w:proofErr w:type="spellStart"/>
      <w:r w:rsidR="005839EE">
        <w:rPr>
          <w:rFonts w:ascii="Georgia" w:hAnsi="Georgia"/>
        </w:rPr>
        <w:t>Omichi</w:t>
      </w:r>
      <w:proofErr w:type="spellEnd"/>
      <w:r w:rsidR="005839EE">
        <w:rPr>
          <w:rFonts w:ascii="Georgia" w:hAnsi="Georgia"/>
        </w:rPr>
        <w:t xml:space="preserve"> Y, </w:t>
      </w:r>
      <w:proofErr w:type="spellStart"/>
      <w:r w:rsidR="005839EE">
        <w:rPr>
          <w:rFonts w:ascii="Georgia" w:hAnsi="Georgia"/>
        </w:rPr>
        <w:t>Srivareerat</w:t>
      </w:r>
      <w:proofErr w:type="spellEnd"/>
      <w:r w:rsidR="005839EE">
        <w:rPr>
          <w:rFonts w:ascii="Georgia" w:hAnsi="Georgia"/>
        </w:rPr>
        <w:t xml:space="preserve"> M, </w:t>
      </w:r>
      <w:r w:rsidR="005839EE">
        <w:rPr>
          <w:rFonts w:ascii="Georgia" w:hAnsi="Georgia"/>
          <w:i/>
        </w:rPr>
        <w:t>et al</w:t>
      </w:r>
      <w:r w:rsidR="005839EE">
        <w:rPr>
          <w:rFonts w:ascii="Georgia" w:hAnsi="Georgia"/>
        </w:rPr>
        <w:t xml:space="preserve">. (2016). </w:t>
      </w:r>
      <w:r w:rsidR="005839EE" w:rsidRPr="005839EE">
        <w:rPr>
          <w:rFonts w:ascii="Georgia" w:hAnsi="Georgia"/>
        </w:rPr>
        <w:t xml:space="preserve">Pinch grip strength as an alternative assessment to hand grip strength for assessing muscle strength in </w:t>
      </w:r>
      <w:r w:rsidR="005839EE" w:rsidRPr="005839EE">
        <w:rPr>
          <w:rFonts w:ascii="Georgia" w:hAnsi="Georgia"/>
        </w:rPr>
        <w:lastRenderedPageBreak/>
        <w:t>patients with chronic kidney disease treated by haemodialysis: a prospective audit</w:t>
      </w:r>
      <w:r w:rsidR="005839EE">
        <w:rPr>
          <w:rFonts w:ascii="Georgia" w:hAnsi="Georgia"/>
        </w:rPr>
        <w:t xml:space="preserve">. </w:t>
      </w:r>
      <w:r w:rsidR="005839EE">
        <w:rPr>
          <w:rFonts w:ascii="Georgia" w:hAnsi="Georgia"/>
          <w:i/>
        </w:rPr>
        <w:t xml:space="preserve">J Human </w:t>
      </w:r>
      <w:proofErr w:type="spellStart"/>
      <w:r w:rsidR="005839EE">
        <w:rPr>
          <w:rFonts w:ascii="Georgia" w:hAnsi="Georgia"/>
          <w:i/>
        </w:rPr>
        <w:t>Nutr</w:t>
      </w:r>
      <w:proofErr w:type="spellEnd"/>
      <w:r w:rsidR="005839EE">
        <w:rPr>
          <w:rFonts w:ascii="Georgia" w:hAnsi="Georgia"/>
          <w:i/>
        </w:rPr>
        <w:t xml:space="preserve"> Dietetics</w:t>
      </w:r>
      <w:r w:rsidR="005839EE">
        <w:rPr>
          <w:rFonts w:ascii="Georgia" w:hAnsi="Georgia"/>
        </w:rPr>
        <w:t xml:space="preserve"> </w:t>
      </w:r>
      <w:r w:rsidR="005839EE">
        <w:rPr>
          <w:rFonts w:ascii="Georgia" w:hAnsi="Georgia"/>
          <w:b/>
        </w:rPr>
        <w:t>29,</w:t>
      </w:r>
      <w:r w:rsidR="005839EE">
        <w:rPr>
          <w:rFonts w:ascii="Georgia" w:hAnsi="Georgia"/>
        </w:rPr>
        <w:t xml:space="preserve"> 48-51.</w:t>
      </w:r>
    </w:p>
    <w:p w14:paraId="61599953" w14:textId="77777777" w:rsidR="005839EE" w:rsidRPr="001E2D58" w:rsidRDefault="005839EE" w:rsidP="001E2D58">
      <w:pPr>
        <w:spacing w:line="480" w:lineRule="auto"/>
        <w:rPr>
          <w:rFonts w:ascii="Georgia" w:hAnsi="Georgia"/>
        </w:rPr>
      </w:pPr>
    </w:p>
    <w:p w14:paraId="5F653ED6" w14:textId="6E801E5B" w:rsidR="001E2D58" w:rsidRPr="003945DA" w:rsidRDefault="005448CE" w:rsidP="001E2D58">
      <w:pPr>
        <w:spacing w:line="480" w:lineRule="auto"/>
        <w:rPr>
          <w:rFonts w:ascii="Georgia" w:hAnsi="Georgia"/>
        </w:rPr>
      </w:pPr>
      <w:r>
        <w:rPr>
          <w:rFonts w:ascii="Georgia" w:hAnsi="Georgia"/>
        </w:rPr>
        <w:t>11</w:t>
      </w:r>
      <w:r w:rsidR="001E2D58" w:rsidRPr="001E2D58">
        <w:rPr>
          <w:rFonts w:ascii="Georgia" w:hAnsi="Georgia"/>
        </w:rPr>
        <w:t>.</w:t>
      </w:r>
      <w:r w:rsidR="00D716A8">
        <w:rPr>
          <w:rFonts w:ascii="Georgia" w:hAnsi="Georgia"/>
        </w:rPr>
        <w:t xml:space="preserve"> Oliveira</w:t>
      </w:r>
      <w:r w:rsidR="003945DA">
        <w:rPr>
          <w:rFonts w:ascii="Georgia" w:hAnsi="Georgia"/>
        </w:rPr>
        <w:t xml:space="preserve"> TS, Valente AT, Caetano CG, </w:t>
      </w:r>
      <w:proofErr w:type="spellStart"/>
      <w:r w:rsidR="003945DA">
        <w:rPr>
          <w:rFonts w:ascii="Georgia" w:hAnsi="Georgia"/>
        </w:rPr>
        <w:t>Garagarza</w:t>
      </w:r>
      <w:proofErr w:type="spellEnd"/>
      <w:r w:rsidR="003945DA">
        <w:rPr>
          <w:rFonts w:ascii="Georgia" w:hAnsi="Georgia"/>
        </w:rPr>
        <w:t xml:space="preserve"> CA (2017). Nutritional parameters as mortality predictors in haemodialysis: Differences between genders. </w:t>
      </w:r>
      <w:r w:rsidR="003945DA">
        <w:rPr>
          <w:rFonts w:ascii="Georgia" w:hAnsi="Georgia"/>
          <w:i/>
        </w:rPr>
        <w:t>JORC</w:t>
      </w:r>
      <w:r w:rsidR="003945DA">
        <w:rPr>
          <w:rFonts w:ascii="Georgia" w:hAnsi="Georgia"/>
        </w:rPr>
        <w:t xml:space="preserve"> </w:t>
      </w:r>
      <w:r w:rsidR="003945DA">
        <w:rPr>
          <w:rFonts w:ascii="Georgia" w:hAnsi="Georgia"/>
          <w:b/>
        </w:rPr>
        <w:t>43</w:t>
      </w:r>
      <w:r w:rsidR="003945DA">
        <w:rPr>
          <w:rFonts w:ascii="Georgia" w:hAnsi="Georgia"/>
        </w:rPr>
        <w:t>, 83-91.</w:t>
      </w:r>
    </w:p>
    <w:p w14:paraId="455BFF83" w14:textId="77777777" w:rsidR="005839EE" w:rsidRPr="001E2D58" w:rsidRDefault="005839EE" w:rsidP="001E2D58">
      <w:pPr>
        <w:spacing w:line="480" w:lineRule="auto"/>
        <w:rPr>
          <w:rFonts w:ascii="Georgia" w:hAnsi="Georgia"/>
        </w:rPr>
      </w:pPr>
    </w:p>
    <w:p w14:paraId="4A2888E2" w14:textId="69AD9EC1" w:rsidR="001E2D58" w:rsidRPr="003945DA" w:rsidRDefault="005448CE" w:rsidP="001E2D58">
      <w:pPr>
        <w:spacing w:line="480" w:lineRule="auto"/>
        <w:rPr>
          <w:rFonts w:ascii="Georgia" w:hAnsi="Georgia"/>
        </w:rPr>
      </w:pPr>
      <w:r>
        <w:rPr>
          <w:rFonts w:ascii="Georgia" w:hAnsi="Georgia"/>
        </w:rPr>
        <w:t>12</w:t>
      </w:r>
      <w:r w:rsidR="001E2D58" w:rsidRPr="001E2D58">
        <w:rPr>
          <w:rFonts w:ascii="Georgia" w:hAnsi="Georgia"/>
        </w:rPr>
        <w:t>.</w:t>
      </w:r>
      <w:r w:rsidR="003945DA">
        <w:rPr>
          <w:rFonts w:ascii="Georgia" w:hAnsi="Georgia"/>
        </w:rPr>
        <w:t xml:space="preserve"> H</w:t>
      </w:r>
      <w:r w:rsidR="00D716A8">
        <w:rPr>
          <w:rFonts w:ascii="Georgia" w:hAnsi="Georgia"/>
        </w:rPr>
        <w:t>anna</w:t>
      </w:r>
      <w:r w:rsidR="003945DA">
        <w:rPr>
          <w:rFonts w:ascii="Georgia" w:hAnsi="Georgia"/>
        </w:rPr>
        <w:t xml:space="preserve"> K, </w:t>
      </w:r>
      <w:proofErr w:type="spellStart"/>
      <w:r w:rsidR="003945DA">
        <w:rPr>
          <w:rFonts w:ascii="Georgia" w:hAnsi="Georgia"/>
        </w:rPr>
        <w:t>Fassett</w:t>
      </w:r>
      <w:proofErr w:type="spellEnd"/>
      <w:r w:rsidR="003945DA">
        <w:rPr>
          <w:rFonts w:ascii="Georgia" w:hAnsi="Georgia"/>
        </w:rPr>
        <w:t xml:space="preserve"> RG, Gill E, </w:t>
      </w:r>
      <w:r w:rsidR="003945DA">
        <w:rPr>
          <w:rFonts w:ascii="Georgia" w:hAnsi="Georgia"/>
          <w:i/>
        </w:rPr>
        <w:t>et al</w:t>
      </w:r>
      <w:r w:rsidR="003945DA">
        <w:rPr>
          <w:rFonts w:ascii="Georgia" w:hAnsi="Georgia"/>
        </w:rPr>
        <w:t xml:space="preserve">., (2015). Serum 25-hydroxy vitamin D concentrations are more deficient/insufficient in peritoneal than haemodialysis patients in a sunny climate. </w:t>
      </w:r>
      <w:r w:rsidR="003945DA">
        <w:rPr>
          <w:rFonts w:ascii="Georgia" w:hAnsi="Georgia"/>
          <w:i/>
        </w:rPr>
        <w:t xml:space="preserve">J Human </w:t>
      </w:r>
      <w:proofErr w:type="spellStart"/>
      <w:r w:rsidR="003945DA">
        <w:rPr>
          <w:rFonts w:ascii="Georgia" w:hAnsi="Georgia"/>
          <w:i/>
        </w:rPr>
        <w:t>Nutr</w:t>
      </w:r>
      <w:proofErr w:type="spellEnd"/>
      <w:r w:rsidR="003945DA">
        <w:rPr>
          <w:rFonts w:ascii="Georgia" w:hAnsi="Georgia"/>
          <w:i/>
        </w:rPr>
        <w:t xml:space="preserve"> Dietetics</w:t>
      </w:r>
      <w:r w:rsidR="003945DA">
        <w:rPr>
          <w:rFonts w:ascii="Georgia" w:hAnsi="Georgia"/>
        </w:rPr>
        <w:t xml:space="preserve"> </w:t>
      </w:r>
      <w:r w:rsidR="003945DA">
        <w:rPr>
          <w:rFonts w:ascii="Georgia" w:hAnsi="Georgia"/>
          <w:b/>
        </w:rPr>
        <w:t>28</w:t>
      </w:r>
      <w:r w:rsidR="003945DA">
        <w:rPr>
          <w:rFonts w:ascii="Georgia" w:hAnsi="Georgia"/>
        </w:rPr>
        <w:t>, 209-218.</w:t>
      </w:r>
    </w:p>
    <w:p w14:paraId="75660FD1" w14:textId="77777777" w:rsidR="005839EE" w:rsidRPr="001E2D58" w:rsidRDefault="005839EE" w:rsidP="001E2D58">
      <w:pPr>
        <w:spacing w:line="480" w:lineRule="auto"/>
        <w:rPr>
          <w:rFonts w:ascii="Georgia" w:hAnsi="Georgia"/>
        </w:rPr>
      </w:pPr>
    </w:p>
    <w:p w14:paraId="0A265FDD" w14:textId="261C296A" w:rsidR="001E2D58" w:rsidRPr="00C15037" w:rsidRDefault="005448CE" w:rsidP="001E2D58">
      <w:pPr>
        <w:spacing w:line="480" w:lineRule="auto"/>
        <w:rPr>
          <w:rFonts w:ascii="Georgia" w:hAnsi="Georgia"/>
        </w:rPr>
      </w:pPr>
      <w:r>
        <w:rPr>
          <w:rFonts w:ascii="Georgia" w:hAnsi="Georgia"/>
        </w:rPr>
        <w:t>13</w:t>
      </w:r>
      <w:r w:rsidR="001E2D58" w:rsidRPr="001E2D58">
        <w:rPr>
          <w:rFonts w:ascii="Georgia" w:hAnsi="Georgia"/>
        </w:rPr>
        <w:t>.</w:t>
      </w:r>
      <w:r w:rsidR="00687DF4">
        <w:rPr>
          <w:rFonts w:ascii="Georgia" w:hAnsi="Georgia"/>
        </w:rPr>
        <w:t xml:space="preserve"> </w:t>
      </w:r>
      <w:proofErr w:type="spellStart"/>
      <w:r w:rsidR="00C15037">
        <w:rPr>
          <w:rFonts w:ascii="Georgia" w:hAnsi="Georgia"/>
        </w:rPr>
        <w:t>Thabet</w:t>
      </w:r>
      <w:proofErr w:type="spellEnd"/>
      <w:r w:rsidR="00C15037">
        <w:rPr>
          <w:rFonts w:ascii="Georgia" w:hAnsi="Georgia"/>
        </w:rPr>
        <w:t xml:space="preserve"> AF, </w:t>
      </w:r>
      <w:proofErr w:type="spellStart"/>
      <w:r w:rsidR="00C15037">
        <w:rPr>
          <w:rFonts w:ascii="Georgia" w:hAnsi="Georgia"/>
        </w:rPr>
        <w:t>Moeen</w:t>
      </w:r>
      <w:proofErr w:type="spellEnd"/>
      <w:r w:rsidR="00C15037">
        <w:rPr>
          <w:rFonts w:ascii="Georgia" w:hAnsi="Georgia"/>
        </w:rPr>
        <w:t xml:space="preserve"> SM, </w:t>
      </w:r>
      <w:proofErr w:type="spellStart"/>
      <w:r w:rsidR="00C15037">
        <w:rPr>
          <w:rFonts w:ascii="Georgia" w:hAnsi="Georgia"/>
        </w:rPr>
        <w:t>Labique</w:t>
      </w:r>
      <w:proofErr w:type="spellEnd"/>
      <w:r w:rsidR="00C15037">
        <w:rPr>
          <w:rFonts w:ascii="Georgia" w:hAnsi="Georgia"/>
        </w:rPr>
        <w:t xml:space="preserve"> MO, Saleh MA (2017). Could intradialytic nutrition improve refractory anaemia in patients undergoing haemodialysis. </w:t>
      </w:r>
      <w:r w:rsidR="00C15037">
        <w:rPr>
          <w:rFonts w:ascii="Georgia" w:hAnsi="Georgia"/>
          <w:i/>
        </w:rPr>
        <w:t>JORC</w:t>
      </w:r>
      <w:r w:rsidR="00C15037">
        <w:rPr>
          <w:rFonts w:ascii="Georgia" w:hAnsi="Georgia"/>
        </w:rPr>
        <w:t xml:space="preserve"> </w:t>
      </w:r>
      <w:r w:rsidR="00C15037" w:rsidRPr="006A0D8F">
        <w:rPr>
          <w:rFonts w:ascii="Georgia" w:eastAsia="Times New Roman" w:hAnsi="Georgia"/>
          <w:color w:val="000000"/>
          <w:lang w:eastAsia="en-GB"/>
        </w:rPr>
        <w:t>DOI: 10.1111/jorc.12206</w:t>
      </w:r>
    </w:p>
    <w:sectPr w:rsidR="001E2D58" w:rsidRPr="00C15037" w:rsidSect="00AE5CD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0F87"/>
    <w:multiLevelType w:val="hybridMultilevel"/>
    <w:tmpl w:val="8EA03594"/>
    <w:lvl w:ilvl="0" w:tplc="D21AA64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58"/>
    <w:rsid w:val="00012FC7"/>
    <w:rsid w:val="000136C5"/>
    <w:rsid w:val="00014DC7"/>
    <w:rsid w:val="000152E2"/>
    <w:rsid w:val="000211E0"/>
    <w:rsid w:val="0002291C"/>
    <w:rsid w:val="00022BBB"/>
    <w:rsid w:val="0002451A"/>
    <w:rsid w:val="00025CC3"/>
    <w:rsid w:val="00035BEA"/>
    <w:rsid w:val="000460DE"/>
    <w:rsid w:val="00052A45"/>
    <w:rsid w:val="00053C22"/>
    <w:rsid w:val="000558EA"/>
    <w:rsid w:val="00055D8D"/>
    <w:rsid w:val="00055DC5"/>
    <w:rsid w:val="00056FD2"/>
    <w:rsid w:val="0006109E"/>
    <w:rsid w:val="00064421"/>
    <w:rsid w:val="000673C3"/>
    <w:rsid w:val="00070262"/>
    <w:rsid w:val="0007167C"/>
    <w:rsid w:val="00080E4D"/>
    <w:rsid w:val="00081255"/>
    <w:rsid w:val="00081697"/>
    <w:rsid w:val="00086AB8"/>
    <w:rsid w:val="0009495A"/>
    <w:rsid w:val="000A2B22"/>
    <w:rsid w:val="000A2D37"/>
    <w:rsid w:val="000A3B2D"/>
    <w:rsid w:val="000A4D67"/>
    <w:rsid w:val="000B02A7"/>
    <w:rsid w:val="000B17AB"/>
    <w:rsid w:val="000B48F9"/>
    <w:rsid w:val="000B7494"/>
    <w:rsid w:val="000C06FD"/>
    <w:rsid w:val="000C1EA9"/>
    <w:rsid w:val="000C270B"/>
    <w:rsid w:val="000C29FE"/>
    <w:rsid w:val="000C687B"/>
    <w:rsid w:val="000D0D6C"/>
    <w:rsid w:val="000D2D86"/>
    <w:rsid w:val="000D51A6"/>
    <w:rsid w:val="000E075F"/>
    <w:rsid w:val="000E67D2"/>
    <w:rsid w:val="000E68FF"/>
    <w:rsid w:val="000F733E"/>
    <w:rsid w:val="00102692"/>
    <w:rsid w:val="001040E3"/>
    <w:rsid w:val="00110E29"/>
    <w:rsid w:val="00113830"/>
    <w:rsid w:val="0011383E"/>
    <w:rsid w:val="0011589B"/>
    <w:rsid w:val="00116E45"/>
    <w:rsid w:val="00120084"/>
    <w:rsid w:val="001217E8"/>
    <w:rsid w:val="001341C0"/>
    <w:rsid w:val="001417BE"/>
    <w:rsid w:val="00142FA4"/>
    <w:rsid w:val="001443CE"/>
    <w:rsid w:val="00144D49"/>
    <w:rsid w:val="001527D9"/>
    <w:rsid w:val="00160240"/>
    <w:rsid w:val="00160D7E"/>
    <w:rsid w:val="00173D4F"/>
    <w:rsid w:val="00181BAC"/>
    <w:rsid w:val="001820E7"/>
    <w:rsid w:val="001821CD"/>
    <w:rsid w:val="00183522"/>
    <w:rsid w:val="00191A6F"/>
    <w:rsid w:val="001945FE"/>
    <w:rsid w:val="001A7D56"/>
    <w:rsid w:val="001B4716"/>
    <w:rsid w:val="001B6CF8"/>
    <w:rsid w:val="001C4C53"/>
    <w:rsid w:val="001D08D3"/>
    <w:rsid w:val="001E133B"/>
    <w:rsid w:val="001E1A89"/>
    <w:rsid w:val="001E2126"/>
    <w:rsid w:val="001E25F5"/>
    <w:rsid w:val="001E2D58"/>
    <w:rsid w:val="001E3315"/>
    <w:rsid w:val="001E49F5"/>
    <w:rsid w:val="001E6F50"/>
    <w:rsid w:val="001F0F44"/>
    <w:rsid w:val="001F750E"/>
    <w:rsid w:val="00204FA5"/>
    <w:rsid w:val="00207020"/>
    <w:rsid w:val="00213B1D"/>
    <w:rsid w:val="00215A6D"/>
    <w:rsid w:val="002205F0"/>
    <w:rsid w:val="0022415C"/>
    <w:rsid w:val="0023096E"/>
    <w:rsid w:val="00235E6D"/>
    <w:rsid w:val="00242D59"/>
    <w:rsid w:val="00244D54"/>
    <w:rsid w:val="00250691"/>
    <w:rsid w:val="00255314"/>
    <w:rsid w:val="00262208"/>
    <w:rsid w:val="00263B5A"/>
    <w:rsid w:val="0026636A"/>
    <w:rsid w:val="00272132"/>
    <w:rsid w:val="00272A40"/>
    <w:rsid w:val="002761D9"/>
    <w:rsid w:val="00276E50"/>
    <w:rsid w:val="00276FD3"/>
    <w:rsid w:val="0028241B"/>
    <w:rsid w:val="002830E0"/>
    <w:rsid w:val="0029274F"/>
    <w:rsid w:val="00293569"/>
    <w:rsid w:val="00297409"/>
    <w:rsid w:val="002A1210"/>
    <w:rsid w:val="002A2326"/>
    <w:rsid w:val="002A52CB"/>
    <w:rsid w:val="002A5851"/>
    <w:rsid w:val="002A7E20"/>
    <w:rsid w:val="002B236D"/>
    <w:rsid w:val="002C2787"/>
    <w:rsid w:val="002C2D06"/>
    <w:rsid w:val="002C6141"/>
    <w:rsid w:val="002D012D"/>
    <w:rsid w:val="002D2C6C"/>
    <w:rsid w:val="002D5520"/>
    <w:rsid w:val="002E27F8"/>
    <w:rsid w:val="002E5970"/>
    <w:rsid w:val="002F2230"/>
    <w:rsid w:val="002F3EEB"/>
    <w:rsid w:val="002F4786"/>
    <w:rsid w:val="002F539A"/>
    <w:rsid w:val="00303E34"/>
    <w:rsid w:val="00304D51"/>
    <w:rsid w:val="0030796F"/>
    <w:rsid w:val="003139EB"/>
    <w:rsid w:val="00313BEF"/>
    <w:rsid w:val="003468AA"/>
    <w:rsid w:val="003502EE"/>
    <w:rsid w:val="00354D8F"/>
    <w:rsid w:val="00356EE2"/>
    <w:rsid w:val="003609F7"/>
    <w:rsid w:val="00366C55"/>
    <w:rsid w:val="00372286"/>
    <w:rsid w:val="003725E4"/>
    <w:rsid w:val="00375231"/>
    <w:rsid w:val="00376A19"/>
    <w:rsid w:val="00382F57"/>
    <w:rsid w:val="00391605"/>
    <w:rsid w:val="003936E8"/>
    <w:rsid w:val="003945DA"/>
    <w:rsid w:val="003A184B"/>
    <w:rsid w:val="003A4E18"/>
    <w:rsid w:val="003B059B"/>
    <w:rsid w:val="003B20F5"/>
    <w:rsid w:val="003B49CB"/>
    <w:rsid w:val="003C123F"/>
    <w:rsid w:val="003C170D"/>
    <w:rsid w:val="003C31E5"/>
    <w:rsid w:val="003C46A5"/>
    <w:rsid w:val="003C4A65"/>
    <w:rsid w:val="003C55B8"/>
    <w:rsid w:val="003D24A8"/>
    <w:rsid w:val="003E119F"/>
    <w:rsid w:val="003E3776"/>
    <w:rsid w:val="003F483D"/>
    <w:rsid w:val="003F4873"/>
    <w:rsid w:val="0040124C"/>
    <w:rsid w:val="00401B80"/>
    <w:rsid w:val="004024E5"/>
    <w:rsid w:val="00411AF8"/>
    <w:rsid w:val="00412088"/>
    <w:rsid w:val="00415B1D"/>
    <w:rsid w:val="004160D6"/>
    <w:rsid w:val="00420BB4"/>
    <w:rsid w:val="004221A6"/>
    <w:rsid w:val="00422453"/>
    <w:rsid w:val="00444219"/>
    <w:rsid w:val="0044680B"/>
    <w:rsid w:val="00447690"/>
    <w:rsid w:val="004503ED"/>
    <w:rsid w:val="00453D58"/>
    <w:rsid w:val="0045440C"/>
    <w:rsid w:val="004550D2"/>
    <w:rsid w:val="00460F9E"/>
    <w:rsid w:val="0046420E"/>
    <w:rsid w:val="00465008"/>
    <w:rsid w:val="0046578A"/>
    <w:rsid w:val="00467DFF"/>
    <w:rsid w:val="00471BED"/>
    <w:rsid w:val="00473F02"/>
    <w:rsid w:val="00474711"/>
    <w:rsid w:val="004856BB"/>
    <w:rsid w:val="00486322"/>
    <w:rsid w:val="004870D5"/>
    <w:rsid w:val="004926C0"/>
    <w:rsid w:val="00495B64"/>
    <w:rsid w:val="004A1F4C"/>
    <w:rsid w:val="004A3ADB"/>
    <w:rsid w:val="004B12D4"/>
    <w:rsid w:val="004B3432"/>
    <w:rsid w:val="004B6FB7"/>
    <w:rsid w:val="004B7436"/>
    <w:rsid w:val="004C005A"/>
    <w:rsid w:val="004D64DA"/>
    <w:rsid w:val="004D767A"/>
    <w:rsid w:val="004F3A6E"/>
    <w:rsid w:val="004F3F41"/>
    <w:rsid w:val="0050077F"/>
    <w:rsid w:val="00502C67"/>
    <w:rsid w:val="00507BBC"/>
    <w:rsid w:val="00511D25"/>
    <w:rsid w:val="005177F3"/>
    <w:rsid w:val="005243BB"/>
    <w:rsid w:val="00530397"/>
    <w:rsid w:val="005321FC"/>
    <w:rsid w:val="00536450"/>
    <w:rsid w:val="0053661E"/>
    <w:rsid w:val="0054004E"/>
    <w:rsid w:val="005448CE"/>
    <w:rsid w:val="0054698A"/>
    <w:rsid w:val="005510FC"/>
    <w:rsid w:val="005636CA"/>
    <w:rsid w:val="0056587B"/>
    <w:rsid w:val="0057157E"/>
    <w:rsid w:val="005734CB"/>
    <w:rsid w:val="005839EE"/>
    <w:rsid w:val="00584BB3"/>
    <w:rsid w:val="005954C7"/>
    <w:rsid w:val="00595FB3"/>
    <w:rsid w:val="00596528"/>
    <w:rsid w:val="005B074A"/>
    <w:rsid w:val="005B2694"/>
    <w:rsid w:val="005B43BE"/>
    <w:rsid w:val="005C666E"/>
    <w:rsid w:val="005D0EDD"/>
    <w:rsid w:val="005E0339"/>
    <w:rsid w:val="005E1EAA"/>
    <w:rsid w:val="005E726C"/>
    <w:rsid w:val="005F152A"/>
    <w:rsid w:val="005F3C93"/>
    <w:rsid w:val="0060170D"/>
    <w:rsid w:val="00604DE3"/>
    <w:rsid w:val="00616E0F"/>
    <w:rsid w:val="00617911"/>
    <w:rsid w:val="00620E91"/>
    <w:rsid w:val="00623085"/>
    <w:rsid w:val="00623C91"/>
    <w:rsid w:val="00625E76"/>
    <w:rsid w:val="00632E9D"/>
    <w:rsid w:val="00634113"/>
    <w:rsid w:val="00634D43"/>
    <w:rsid w:val="00634DCB"/>
    <w:rsid w:val="00636665"/>
    <w:rsid w:val="00640EBB"/>
    <w:rsid w:val="0064326F"/>
    <w:rsid w:val="00647C4B"/>
    <w:rsid w:val="0065289B"/>
    <w:rsid w:val="006649CD"/>
    <w:rsid w:val="00674124"/>
    <w:rsid w:val="00682FA1"/>
    <w:rsid w:val="00687DF4"/>
    <w:rsid w:val="00695453"/>
    <w:rsid w:val="006A02E4"/>
    <w:rsid w:val="006A165D"/>
    <w:rsid w:val="006A2815"/>
    <w:rsid w:val="006A419D"/>
    <w:rsid w:val="006B0879"/>
    <w:rsid w:val="006B0E9E"/>
    <w:rsid w:val="006B2846"/>
    <w:rsid w:val="006B3C14"/>
    <w:rsid w:val="006C00E2"/>
    <w:rsid w:val="006C1C33"/>
    <w:rsid w:val="006C540C"/>
    <w:rsid w:val="006D4981"/>
    <w:rsid w:val="006D5BA9"/>
    <w:rsid w:val="006E1582"/>
    <w:rsid w:val="006E5229"/>
    <w:rsid w:val="006F09F3"/>
    <w:rsid w:val="006F7F97"/>
    <w:rsid w:val="00700CB4"/>
    <w:rsid w:val="007113D7"/>
    <w:rsid w:val="00713E72"/>
    <w:rsid w:val="007274A1"/>
    <w:rsid w:val="0073242C"/>
    <w:rsid w:val="0073278D"/>
    <w:rsid w:val="007365ED"/>
    <w:rsid w:val="00745A20"/>
    <w:rsid w:val="00747508"/>
    <w:rsid w:val="0075777F"/>
    <w:rsid w:val="00760347"/>
    <w:rsid w:val="007615BE"/>
    <w:rsid w:val="00766FBF"/>
    <w:rsid w:val="007701F8"/>
    <w:rsid w:val="00770F64"/>
    <w:rsid w:val="00774EC9"/>
    <w:rsid w:val="00776A75"/>
    <w:rsid w:val="00786412"/>
    <w:rsid w:val="00791784"/>
    <w:rsid w:val="007930C7"/>
    <w:rsid w:val="0079476B"/>
    <w:rsid w:val="00794C3F"/>
    <w:rsid w:val="007A5601"/>
    <w:rsid w:val="007B1954"/>
    <w:rsid w:val="007B770B"/>
    <w:rsid w:val="007C16E7"/>
    <w:rsid w:val="007D1D62"/>
    <w:rsid w:val="007D2DFB"/>
    <w:rsid w:val="007D641B"/>
    <w:rsid w:val="007E1274"/>
    <w:rsid w:val="007E202A"/>
    <w:rsid w:val="007F1FA2"/>
    <w:rsid w:val="007F54FF"/>
    <w:rsid w:val="007F7263"/>
    <w:rsid w:val="00800693"/>
    <w:rsid w:val="00800B74"/>
    <w:rsid w:val="008018DF"/>
    <w:rsid w:val="0080253C"/>
    <w:rsid w:val="00814424"/>
    <w:rsid w:val="00821652"/>
    <w:rsid w:val="00827FC1"/>
    <w:rsid w:val="00831F75"/>
    <w:rsid w:val="00834FC3"/>
    <w:rsid w:val="00835100"/>
    <w:rsid w:val="0084458F"/>
    <w:rsid w:val="00844AEB"/>
    <w:rsid w:val="008515C4"/>
    <w:rsid w:val="00856D1A"/>
    <w:rsid w:val="0086116E"/>
    <w:rsid w:val="00861D9C"/>
    <w:rsid w:val="00864F5D"/>
    <w:rsid w:val="00866458"/>
    <w:rsid w:val="008668A8"/>
    <w:rsid w:val="00875298"/>
    <w:rsid w:val="0089032D"/>
    <w:rsid w:val="00892199"/>
    <w:rsid w:val="00897AE0"/>
    <w:rsid w:val="008A41BA"/>
    <w:rsid w:val="008A68ED"/>
    <w:rsid w:val="008B072A"/>
    <w:rsid w:val="008B6DC8"/>
    <w:rsid w:val="008C55FF"/>
    <w:rsid w:val="008C5719"/>
    <w:rsid w:val="008C6A91"/>
    <w:rsid w:val="008D0036"/>
    <w:rsid w:val="008D0A85"/>
    <w:rsid w:val="008D7802"/>
    <w:rsid w:val="008E0E8B"/>
    <w:rsid w:val="008F0A1E"/>
    <w:rsid w:val="008F111D"/>
    <w:rsid w:val="008F26B5"/>
    <w:rsid w:val="00902A43"/>
    <w:rsid w:val="0090473C"/>
    <w:rsid w:val="00910568"/>
    <w:rsid w:val="0092405D"/>
    <w:rsid w:val="00924F0A"/>
    <w:rsid w:val="0093599C"/>
    <w:rsid w:val="00941684"/>
    <w:rsid w:val="00942DD7"/>
    <w:rsid w:val="00947CCA"/>
    <w:rsid w:val="0095293F"/>
    <w:rsid w:val="009602E0"/>
    <w:rsid w:val="00961436"/>
    <w:rsid w:val="00963E53"/>
    <w:rsid w:val="009649FC"/>
    <w:rsid w:val="009711E1"/>
    <w:rsid w:val="009713E4"/>
    <w:rsid w:val="009770C6"/>
    <w:rsid w:val="00982EF2"/>
    <w:rsid w:val="00986EED"/>
    <w:rsid w:val="00992B63"/>
    <w:rsid w:val="00993FAD"/>
    <w:rsid w:val="009952FC"/>
    <w:rsid w:val="009978A6"/>
    <w:rsid w:val="009A70FE"/>
    <w:rsid w:val="009B10B4"/>
    <w:rsid w:val="009C00B5"/>
    <w:rsid w:val="009C1335"/>
    <w:rsid w:val="009C2299"/>
    <w:rsid w:val="009D032A"/>
    <w:rsid w:val="009D0AE1"/>
    <w:rsid w:val="009D3D4A"/>
    <w:rsid w:val="009D59B1"/>
    <w:rsid w:val="009D6C36"/>
    <w:rsid w:val="009E3144"/>
    <w:rsid w:val="009E55FF"/>
    <w:rsid w:val="009F193A"/>
    <w:rsid w:val="009F6747"/>
    <w:rsid w:val="00A12B1D"/>
    <w:rsid w:val="00A14360"/>
    <w:rsid w:val="00A1650D"/>
    <w:rsid w:val="00A21EC7"/>
    <w:rsid w:val="00A2478B"/>
    <w:rsid w:val="00A24A71"/>
    <w:rsid w:val="00A25B67"/>
    <w:rsid w:val="00A25DFF"/>
    <w:rsid w:val="00A40184"/>
    <w:rsid w:val="00A44D61"/>
    <w:rsid w:val="00A45596"/>
    <w:rsid w:val="00A47809"/>
    <w:rsid w:val="00A51588"/>
    <w:rsid w:val="00A539D2"/>
    <w:rsid w:val="00A5607A"/>
    <w:rsid w:val="00A56451"/>
    <w:rsid w:val="00A672BB"/>
    <w:rsid w:val="00A71CE0"/>
    <w:rsid w:val="00A809BC"/>
    <w:rsid w:val="00A861FD"/>
    <w:rsid w:val="00A9342A"/>
    <w:rsid w:val="00A93C65"/>
    <w:rsid w:val="00A94016"/>
    <w:rsid w:val="00A94DAB"/>
    <w:rsid w:val="00A94EED"/>
    <w:rsid w:val="00AA6880"/>
    <w:rsid w:val="00AB59BC"/>
    <w:rsid w:val="00AD516E"/>
    <w:rsid w:val="00AD6B91"/>
    <w:rsid w:val="00AD7770"/>
    <w:rsid w:val="00AE5CD3"/>
    <w:rsid w:val="00B00792"/>
    <w:rsid w:val="00B00995"/>
    <w:rsid w:val="00B05932"/>
    <w:rsid w:val="00B10348"/>
    <w:rsid w:val="00B152D3"/>
    <w:rsid w:val="00B16001"/>
    <w:rsid w:val="00B22588"/>
    <w:rsid w:val="00B300FB"/>
    <w:rsid w:val="00B32090"/>
    <w:rsid w:val="00B35B20"/>
    <w:rsid w:val="00B42C80"/>
    <w:rsid w:val="00B4705D"/>
    <w:rsid w:val="00B5708B"/>
    <w:rsid w:val="00B5782E"/>
    <w:rsid w:val="00B60D85"/>
    <w:rsid w:val="00B610DC"/>
    <w:rsid w:val="00B62D42"/>
    <w:rsid w:val="00B642EF"/>
    <w:rsid w:val="00B648E1"/>
    <w:rsid w:val="00B76FD4"/>
    <w:rsid w:val="00B77A74"/>
    <w:rsid w:val="00B81858"/>
    <w:rsid w:val="00B87403"/>
    <w:rsid w:val="00B90328"/>
    <w:rsid w:val="00B937B1"/>
    <w:rsid w:val="00B93B12"/>
    <w:rsid w:val="00B942BC"/>
    <w:rsid w:val="00B952E8"/>
    <w:rsid w:val="00B9708D"/>
    <w:rsid w:val="00BA45B7"/>
    <w:rsid w:val="00BA7024"/>
    <w:rsid w:val="00BC0224"/>
    <w:rsid w:val="00BD5A2C"/>
    <w:rsid w:val="00BD6E3E"/>
    <w:rsid w:val="00BE23B3"/>
    <w:rsid w:val="00BE3E9B"/>
    <w:rsid w:val="00BE6A07"/>
    <w:rsid w:val="00BE7E22"/>
    <w:rsid w:val="00BF6B69"/>
    <w:rsid w:val="00C00362"/>
    <w:rsid w:val="00C03BD6"/>
    <w:rsid w:val="00C044A6"/>
    <w:rsid w:val="00C132EA"/>
    <w:rsid w:val="00C15037"/>
    <w:rsid w:val="00C15860"/>
    <w:rsid w:val="00C20661"/>
    <w:rsid w:val="00C2130B"/>
    <w:rsid w:val="00C22F36"/>
    <w:rsid w:val="00C35D83"/>
    <w:rsid w:val="00C50E71"/>
    <w:rsid w:val="00C55D40"/>
    <w:rsid w:val="00C619CD"/>
    <w:rsid w:val="00C62543"/>
    <w:rsid w:val="00C671B5"/>
    <w:rsid w:val="00C81EEB"/>
    <w:rsid w:val="00C85217"/>
    <w:rsid w:val="00C873CF"/>
    <w:rsid w:val="00CA146A"/>
    <w:rsid w:val="00CA602E"/>
    <w:rsid w:val="00CA6396"/>
    <w:rsid w:val="00CA6B91"/>
    <w:rsid w:val="00CB1961"/>
    <w:rsid w:val="00CB4513"/>
    <w:rsid w:val="00CC1FEA"/>
    <w:rsid w:val="00CC26B0"/>
    <w:rsid w:val="00CD5589"/>
    <w:rsid w:val="00CD658E"/>
    <w:rsid w:val="00CE34E4"/>
    <w:rsid w:val="00CF0E24"/>
    <w:rsid w:val="00CF4842"/>
    <w:rsid w:val="00CF50D9"/>
    <w:rsid w:val="00CF697E"/>
    <w:rsid w:val="00CF6ED9"/>
    <w:rsid w:val="00D00324"/>
    <w:rsid w:val="00D03519"/>
    <w:rsid w:val="00D05FE8"/>
    <w:rsid w:val="00D068D1"/>
    <w:rsid w:val="00D0718D"/>
    <w:rsid w:val="00D12514"/>
    <w:rsid w:val="00D17357"/>
    <w:rsid w:val="00D3387B"/>
    <w:rsid w:val="00D36B8E"/>
    <w:rsid w:val="00D44569"/>
    <w:rsid w:val="00D53837"/>
    <w:rsid w:val="00D55F8D"/>
    <w:rsid w:val="00D6738F"/>
    <w:rsid w:val="00D716A8"/>
    <w:rsid w:val="00D71EFB"/>
    <w:rsid w:val="00D72873"/>
    <w:rsid w:val="00D73DA4"/>
    <w:rsid w:val="00D73DF0"/>
    <w:rsid w:val="00D747CE"/>
    <w:rsid w:val="00D75545"/>
    <w:rsid w:val="00D7789E"/>
    <w:rsid w:val="00D82724"/>
    <w:rsid w:val="00D83D79"/>
    <w:rsid w:val="00D951E3"/>
    <w:rsid w:val="00DB1EA9"/>
    <w:rsid w:val="00DB66DC"/>
    <w:rsid w:val="00DB6D64"/>
    <w:rsid w:val="00DB7D45"/>
    <w:rsid w:val="00DC1846"/>
    <w:rsid w:val="00DC5EF2"/>
    <w:rsid w:val="00DD2164"/>
    <w:rsid w:val="00DE10B6"/>
    <w:rsid w:val="00DE1B9E"/>
    <w:rsid w:val="00DE4010"/>
    <w:rsid w:val="00DE4903"/>
    <w:rsid w:val="00DF0131"/>
    <w:rsid w:val="00DF46FF"/>
    <w:rsid w:val="00DF57D2"/>
    <w:rsid w:val="00DF722B"/>
    <w:rsid w:val="00E00D4D"/>
    <w:rsid w:val="00E07BC3"/>
    <w:rsid w:val="00E20F19"/>
    <w:rsid w:val="00E221FF"/>
    <w:rsid w:val="00E22F79"/>
    <w:rsid w:val="00E26772"/>
    <w:rsid w:val="00E26ED2"/>
    <w:rsid w:val="00E359B5"/>
    <w:rsid w:val="00E44567"/>
    <w:rsid w:val="00E46054"/>
    <w:rsid w:val="00E462D7"/>
    <w:rsid w:val="00E467DD"/>
    <w:rsid w:val="00E52C2F"/>
    <w:rsid w:val="00E61EB0"/>
    <w:rsid w:val="00E66947"/>
    <w:rsid w:val="00E720D9"/>
    <w:rsid w:val="00E7278B"/>
    <w:rsid w:val="00E73790"/>
    <w:rsid w:val="00E74ECB"/>
    <w:rsid w:val="00E74FD8"/>
    <w:rsid w:val="00E76C50"/>
    <w:rsid w:val="00E81518"/>
    <w:rsid w:val="00E816CB"/>
    <w:rsid w:val="00E94CC6"/>
    <w:rsid w:val="00E95AC1"/>
    <w:rsid w:val="00E97A7D"/>
    <w:rsid w:val="00EA1D47"/>
    <w:rsid w:val="00EA1DCE"/>
    <w:rsid w:val="00EA3C16"/>
    <w:rsid w:val="00EA5654"/>
    <w:rsid w:val="00EA5F8B"/>
    <w:rsid w:val="00EB43F5"/>
    <w:rsid w:val="00EC02BB"/>
    <w:rsid w:val="00EC0345"/>
    <w:rsid w:val="00EC5655"/>
    <w:rsid w:val="00EC6D21"/>
    <w:rsid w:val="00EC7127"/>
    <w:rsid w:val="00ED047A"/>
    <w:rsid w:val="00ED4608"/>
    <w:rsid w:val="00ED6625"/>
    <w:rsid w:val="00EE4752"/>
    <w:rsid w:val="00EF2000"/>
    <w:rsid w:val="00EF4516"/>
    <w:rsid w:val="00EF5268"/>
    <w:rsid w:val="00F059B9"/>
    <w:rsid w:val="00F07292"/>
    <w:rsid w:val="00F07A9A"/>
    <w:rsid w:val="00F10675"/>
    <w:rsid w:val="00F13F62"/>
    <w:rsid w:val="00F179EB"/>
    <w:rsid w:val="00F17A5C"/>
    <w:rsid w:val="00F2568D"/>
    <w:rsid w:val="00F2625D"/>
    <w:rsid w:val="00F30BCF"/>
    <w:rsid w:val="00F34F4F"/>
    <w:rsid w:val="00F4028F"/>
    <w:rsid w:val="00F42859"/>
    <w:rsid w:val="00F4356D"/>
    <w:rsid w:val="00F4542B"/>
    <w:rsid w:val="00F47848"/>
    <w:rsid w:val="00F514E3"/>
    <w:rsid w:val="00F5578A"/>
    <w:rsid w:val="00F60F87"/>
    <w:rsid w:val="00F61DB0"/>
    <w:rsid w:val="00F64A57"/>
    <w:rsid w:val="00F70F5E"/>
    <w:rsid w:val="00F75AD2"/>
    <w:rsid w:val="00F80A60"/>
    <w:rsid w:val="00F85205"/>
    <w:rsid w:val="00F87688"/>
    <w:rsid w:val="00F9257B"/>
    <w:rsid w:val="00F92E40"/>
    <w:rsid w:val="00F93696"/>
    <w:rsid w:val="00F93BA1"/>
    <w:rsid w:val="00F9409A"/>
    <w:rsid w:val="00FA1A57"/>
    <w:rsid w:val="00FA3DFE"/>
    <w:rsid w:val="00FA5564"/>
    <w:rsid w:val="00FB4D62"/>
    <w:rsid w:val="00FC1304"/>
    <w:rsid w:val="00FD2086"/>
    <w:rsid w:val="00FD7023"/>
    <w:rsid w:val="00FD706A"/>
    <w:rsid w:val="00FE4C55"/>
    <w:rsid w:val="00FE549D"/>
    <w:rsid w:val="00FF035D"/>
    <w:rsid w:val="00FF08F6"/>
    <w:rsid w:val="00FF2D58"/>
    <w:rsid w:val="00FF30E7"/>
    <w:rsid w:val="00FF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0C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589B"/>
    <w:rPr>
      <w:sz w:val="16"/>
      <w:szCs w:val="16"/>
    </w:rPr>
  </w:style>
  <w:style w:type="paragraph" w:styleId="CommentText">
    <w:name w:val="annotation text"/>
    <w:basedOn w:val="Normal"/>
    <w:link w:val="CommentTextChar"/>
    <w:uiPriority w:val="99"/>
    <w:semiHidden/>
    <w:unhideWhenUsed/>
    <w:rsid w:val="0011589B"/>
    <w:rPr>
      <w:sz w:val="20"/>
      <w:szCs w:val="20"/>
    </w:rPr>
  </w:style>
  <w:style w:type="character" w:customStyle="1" w:styleId="CommentTextChar">
    <w:name w:val="Comment Text Char"/>
    <w:basedOn w:val="DefaultParagraphFont"/>
    <w:link w:val="CommentText"/>
    <w:uiPriority w:val="99"/>
    <w:semiHidden/>
    <w:rsid w:val="0011589B"/>
    <w:rPr>
      <w:sz w:val="20"/>
      <w:szCs w:val="20"/>
    </w:rPr>
  </w:style>
  <w:style w:type="paragraph" w:styleId="CommentSubject">
    <w:name w:val="annotation subject"/>
    <w:basedOn w:val="CommentText"/>
    <w:next w:val="CommentText"/>
    <w:link w:val="CommentSubjectChar"/>
    <w:uiPriority w:val="99"/>
    <w:semiHidden/>
    <w:unhideWhenUsed/>
    <w:rsid w:val="0011589B"/>
    <w:rPr>
      <w:b/>
      <w:bCs/>
    </w:rPr>
  </w:style>
  <w:style w:type="character" w:customStyle="1" w:styleId="CommentSubjectChar">
    <w:name w:val="Comment Subject Char"/>
    <w:basedOn w:val="CommentTextChar"/>
    <w:link w:val="CommentSubject"/>
    <w:uiPriority w:val="99"/>
    <w:semiHidden/>
    <w:rsid w:val="0011589B"/>
    <w:rPr>
      <w:b/>
      <w:bCs/>
      <w:sz w:val="20"/>
      <w:szCs w:val="20"/>
    </w:rPr>
  </w:style>
  <w:style w:type="paragraph" w:styleId="BalloonText">
    <w:name w:val="Balloon Text"/>
    <w:basedOn w:val="Normal"/>
    <w:link w:val="BalloonTextChar"/>
    <w:uiPriority w:val="99"/>
    <w:semiHidden/>
    <w:unhideWhenUsed/>
    <w:rsid w:val="00115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89B"/>
    <w:rPr>
      <w:rFonts w:ascii="Segoe UI" w:hAnsi="Segoe UI" w:cs="Segoe UI"/>
      <w:sz w:val="18"/>
      <w:szCs w:val="18"/>
    </w:rPr>
  </w:style>
  <w:style w:type="paragraph" w:styleId="ListParagraph">
    <w:name w:val="List Paragraph"/>
    <w:basedOn w:val="Normal"/>
    <w:uiPriority w:val="34"/>
    <w:qFormat/>
    <w:rsid w:val="00B95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15804">
      <w:bodyDiv w:val="1"/>
      <w:marLeft w:val="0"/>
      <w:marRight w:val="0"/>
      <w:marTop w:val="0"/>
      <w:marBottom w:val="0"/>
      <w:divBdr>
        <w:top w:val="none" w:sz="0" w:space="0" w:color="auto"/>
        <w:left w:val="none" w:sz="0" w:space="0" w:color="auto"/>
        <w:bottom w:val="none" w:sz="0" w:space="0" w:color="auto"/>
        <w:right w:val="none" w:sz="0" w:space="0" w:color="auto"/>
      </w:divBdr>
    </w:div>
    <w:div w:id="1386222175">
      <w:bodyDiv w:val="1"/>
      <w:marLeft w:val="0"/>
      <w:marRight w:val="0"/>
      <w:marTop w:val="0"/>
      <w:marBottom w:val="0"/>
      <w:divBdr>
        <w:top w:val="none" w:sz="0" w:space="0" w:color="auto"/>
        <w:left w:val="none" w:sz="0" w:space="0" w:color="auto"/>
        <w:bottom w:val="none" w:sz="0" w:space="0" w:color="auto"/>
        <w:right w:val="none" w:sz="0" w:space="0" w:color="auto"/>
      </w:divBdr>
    </w:div>
    <w:div w:id="1596746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Langley-Evans</dc:creator>
  <cp:keywords/>
  <dc:description/>
  <cp:lastModifiedBy>Nicola Thomas</cp:lastModifiedBy>
  <cp:revision>2</cp:revision>
  <dcterms:created xsi:type="dcterms:W3CDTF">2017-12-08T18:03:00Z</dcterms:created>
  <dcterms:modified xsi:type="dcterms:W3CDTF">2017-12-08T18:03:00Z</dcterms:modified>
</cp:coreProperties>
</file>