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09C6" w:rsidRPr="005B6644" w:rsidRDefault="00426BCC" w:rsidP="00376EA2">
      <w:pPr>
        <w:pStyle w:val="NoSpacing"/>
        <w:spacing w:line="480" w:lineRule="auto"/>
        <w:rPr>
          <w:rFonts w:ascii="Times New Roman" w:hAnsi="Times New Roman" w:cs="Times New Roman"/>
          <w:b/>
          <w:lang w:val="en-GB"/>
        </w:rPr>
      </w:pPr>
      <w:r w:rsidRPr="005B6644">
        <w:rPr>
          <w:rFonts w:ascii="Times New Roman" w:hAnsi="Times New Roman" w:cs="Times New Roman"/>
          <w:b/>
          <w:lang w:val="en-GB"/>
        </w:rPr>
        <w:t>Supported discharge service versus Inpatient care Evaluation (SITE): a randomised controlled trial comparing effectiveness</w:t>
      </w:r>
      <w:r w:rsidR="00D04957">
        <w:rPr>
          <w:rFonts w:ascii="Times New Roman" w:hAnsi="Times New Roman" w:cs="Times New Roman"/>
          <w:b/>
          <w:lang w:val="en-GB"/>
        </w:rPr>
        <w:t xml:space="preserve"> and cost-effectiveness</w:t>
      </w:r>
      <w:r w:rsidRPr="005B6644">
        <w:rPr>
          <w:rFonts w:ascii="Times New Roman" w:hAnsi="Times New Roman" w:cs="Times New Roman"/>
          <w:b/>
          <w:lang w:val="en-GB"/>
        </w:rPr>
        <w:t xml:space="preserve"> </w:t>
      </w:r>
      <w:r w:rsidR="004009C6" w:rsidRPr="005B6644">
        <w:rPr>
          <w:rFonts w:ascii="Times New Roman" w:hAnsi="Times New Roman" w:cs="Times New Roman"/>
          <w:b/>
          <w:lang w:val="en-GB"/>
        </w:rPr>
        <w:t>of an intensive community service versu</w:t>
      </w:r>
      <w:r w:rsidRPr="005B6644">
        <w:rPr>
          <w:rFonts w:ascii="Times New Roman" w:hAnsi="Times New Roman" w:cs="Times New Roman"/>
          <w:b/>
          <w:lang w:val="en-GB"/>
        </w:rPr>
        <w:t xml:space="preserve">s </w:t>
      </w:r>
      <w:r w:rsidR="00C67AF5">
        <w:rPr>
          <w:rFonts w:ascii="Times New Roman" w:hAnsi="Times New Roman" w:cs="Times New Roman"/>
          <w:b/>
          <w:lang w:val="en-GB"/>
        </w:rPr>
        <w:t>treatment as usual</w:t>
      </w:r>
      <w:r w:rsidR="00F87CFA">
        <w:rPr>
          <w:rFonts w:ascii="Times New Roman" w:hAnsi="Times New Roman" w:cs="Times New Roman"/>
          <w:b/>
          <w:lang w:val="en-GB"/>
        </w:rPr>
        <w:t xml:space="preserve"> </w:t>
      </w:r>
      <w:r w:rsidR="000318AA">
        <w:rPr>
          <w:rFonts w:ascii="Times New Roman" w:hAnsi="Times New Roman" w:cs="Times New Roman"/>
          <w:b/>
          <w:lang w:val="en-GB"/>
        </w:rPr>
        <w:t>for</w:t>
      </w:r>
      <w:r w:rsidR="004009C6" w:rsidRPr="005B6644">
        <w:rPr>
          <w:rFonts w:ascii="Times New Roman" w:hAnsi="Times New Roman" w:cs="Times New Roman"/>
          <w:b/>
          <w:lang w:val="en-GB"/>
        </w:rPr>
        <w:t xml:space="preserve"> </w:t>
      </w:r>
      <w:r w:rsidRPr="005B6644">
        <w:rPr>
          <w:rFonts w:ascii="Times New Roman" w:hAnsi="Times New Roman" w:cs="Times New Roman"/>
          <w:b/>
          <w:lang w:val="en-GB"/>
        </w:rPr>
        <w:t xml:space="preserve">adolescents </w:t>
      </w:r>
      <w:r w:rsidR="00595CDB" w:rsidRPr="005B6644">
        <w:rPr>
          <w:rFonts w:ascii="Times New Roman" w:hAnsi="Times New Roman" w:cs="Times New Roman"/>
          <w:b/>
          <w:lang w:val="en-GB"/>
        </w:rPr>
        <w:t>with psychiatric emergencies</w:t>
      </w:r>
    </w:p>
    <w:p w:rsidR="009A4CC4" w:rsidRDefault="009A4CC4" w:rsidP="00376EA2">
      <w:pPr>
        <w:pStyle w:val="NoSpacing"/>
        <w:spacing w:line="480" w:lineRule="auto"/>
        <w:rPr>
          <w:rFonts w:ascii="Times New Roman" w:hAnsi="Times New Roman" w:cs="Times New Roman"/>
          <w:lang w:val="en-GB"/>
        </w:rPr>
      </w:pPr>
    </w:p>
    <w:p w:rsidR="004009C6" w:rsidRDefault="009A4CC4" w:rsidP="00376EA2">
      <w:pPr>
        <w:pStyle w:val="NoSpacing"/>
        <w:spacing w:line="480" w:lineRule="auto"/>
        <w:rPr>
          <w:rFonts w:ascii="Times New Roman" w:hAnsi="Times New Roman" w:cs="Times New Roman"/>
          <w:lang w:val="en-GB"/>
        </w:rPr>
      </w:pPr>
      <w:r>
        <w:rPr>
          <w:rFonts w:ascii="Times New Roman" w:hAnsi="Times New Roman" w:cs="Times New Roman"/>
          <w:lang w:val="en-GB"/>
        </w:rPr>
        <w:t>Wo</w:t>
      </w:r>
      <w:r w:rsidR="007C615A">
        <w:rPr>
          <w:rFonts w:ascii="Times New Roman" w:hAnsi="Times New Roman" w:cs="Times New Roman"/>
          <w:lang w:val="en-GB"/>
        </w:rPr>
        <w:t>rd</w:t>
      </w:r>
      <w:r w:rsidR="001C78E4">
        <w:rPr>
          <w:rFonts w:ascii="Times New Roman" w:hAnsi="Times New Roman" w:cs="Times New Roman"/>
          <w:lang w:val="en-GB"/>
        </w:rPr>
        <w:t xml:space="preserve"> count </w:t>
      </w:r>
      <w:r w:rsidR="00EE3492">
        <w:rPr>
          <w:rFonts w:ascii="Times New Roman" w:hAnsi="Times New Roman" w:cs="Times New Roman"/>
          <w:lang w:val="en-GB"/>
        </w:rPr>
        <w:t>5</w:t>
      </w:r>
      <w:r w:rsidR="00DD0312">
        <w:rPr>
          <w:rFonts w:ascii="Times New Roman" w:hAnsi="Times New Roman" w:cs="Times New Roman"/>
          <w:lang w:val="en-GB"/>
        </w:rPr>
        <w:t>711</w:t>
      </w:r>
      <w:r>
        <w:rPr>
          <w:rFonts w:ascii="Times New Roman" w:hAnsi="Times New Roman" w:cs="Times New Roman"/>
          <w:lang w:val="en-GB"/>
        </w:rPr>
        <w:t>, excluding summary and additional materials</w:t>
      </w:r>
    </w:p>
    <w:p w:rsidR="00764363" w:rsidRPr="005B6644" w:rsidRDefault="00187480" w:rsidP="00376EA2">
      <w:pPr>
        <w:pStyle w:val="NoSpacing"/>
        <w:spacing w:line="480" w:lineRule="auto"/>
        <w:rPr>
          <w:rFonts w:ascii="Times New Roman" w:hAnsi="Times New Roman" w:cs="Times New Roman"/>
          <w:lang w:val="en-GB"/>
        </w:rPr>
      </w:pPr>
      <w:r>
        <w:rPr>
          <w:rFonts w:ascii="Times New Roman" w:hAnsi="Times New Roman" w:cs="Times New Roman"/>
          <w:lang w:val="en-GB"/>
        </w:rPr>
        <w:t xml:space="preserve">Abstract </w:t>
      </w:r>
      <w:r w:rsidR="00452A5B">
        <w:rPr>
          <w:rFonts w:ascii="Times New Roman" w:hAnsi="Times New Roman" w:cs="Times New Roman"/>
          <w:lang w:val="en-GB"/>
        </w:rPr>
        <w:t>305</w:t>
      </w:r>
    </w:p>
    <w:p w:rsidR="009A4CC4" w:rsidRDefault="009A4CC4" w:rsidP="00376EA2">
      <w:pPr>
        <w:pStyle w:val="NoSpacing"/>
        <w:spacing w:line="480" w:lineRule="auto"/>
        <w:rPr>
          <w:rFonts w:ascii="Times New Roman" w:hAnsi="Times New Roman" w:cs="Times New Roman"/>
          <w:lang w:val="en-GB"/>
        </w:rPr>
      </w:pPr>
    </w:p>
    <w:p w:rsidR="004009C6" w:rsidRPr="005B6644" w:rsidRDefault="004009C6"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Dennis Ougrin</w:t>
      </w:r>
      <w:r w:rsidR="00C27D9F">
        <w:rPr>
          <w:rFonts w:ascii="Times New Roman" w:hAnsi="Times New Roman" w:cs="Times New Roman"/>
          <w:lang w:val="en-GB"/>
        </w:rPr>
        <w:t>, PhD</w:t>
      </w:r>
      <w:r w:rsidRPr="005B6644">
        <w:rPr>
          <w:rFonts w:ascii="Times New Roman" w:hAnsi="Times New Roman" w:cs="Times New Roman"/>
          <w:lang w:val="en-GB"/>
        </w:rPr>
        <w:t xml:space="preserve"> and</w:t>
      </w:r>
      <w:r w:rsidR="00C27D9F">
        <w:rPr>
          <w:rFonts w:ascii="Times New Roman" w:hAnsi="Times New Roman" w:cs="Times New Roman"/>
          <w:lang w:val="en-GB"/>
        </w:rPr>
        <w:t xml:space="preserve"> </w:t>
      </w:r>
      <w:r w:rsidRPr="005B6644">
        <w:rPr>
          <w:rFonts w:ascii="Times New Roman" w:hAnsi="Times New Roman" w:cs="Times New Roman"/>
          <w:lang w:val="en-GB"/>
        </w:rPr>
        <w:t>Richard Corrigall;</w:t>
      </w:r>
    </w:p>
    <w:p w:rsidR="004009C6" w:rsidRPr="005B6644" w:rsidRDefault="004009C6"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Co-Authors: </w:t>
      </w:r>
      <w:r w:rsidR="00D8412F" w:rsidRPr="005B6644">
        <w:rPr>
          <w:rFonts w:ascii="Times New Roman" w:hAnsi="Times New Roman" w:cs="Times New Roman"/>
          <w:lang w:val="en-GB"/>
        </w:rPr>
        <w:t xml:space="preserve">Jason Poole, </w:t>
      </w:r>
      <w:r w:rsidR="009320B1" w:rsidRPr="005B6644">
        <w:rPr>
          <w:rFonts w:ascii="Times New Roman" w:hAnsi="Times New Roman" w:cs="Times New Roman"/>
          <w:lang w:val="en-GB"/>
        </w:rPr>
        <w:t xml:space="preserve">Toby Zundel, Mandy Sarhane, </w:t>
      </w:r>
      <w:r w:rsidR="00D8412F" w:rsidRPr="005B6644">
        <w:rPr>
          <w:rFonts w:ascii="Times New Roman" w:hAnsi="Times New Roman" w:cs="Times New Roman"/>
          <w:lang w:val="en-GB"/>
        </w:rPr>
        <w:t xml:space="preserve">Victoria Slater, </w:t>
      </w:r>
      <w:r w:rsidR="00595CDB" w:rsidRPr="005B6644">
        <w:rPr>
          <w:rFonts w:ascii="Times New Roman" w:hAnsi="Times New Roman" w:cs="Times New Roman"/>
          <w:lang w:val="en-GB"/>
        </w:rPr>
        <w:t>Daniel Stahl,</w:t>
      </w:r>
      <w:r w:rsidR="00C27D9F">
        <w:rPr>
          <w:rFonts w:ascii="Times New Roman" w:hAnsi="Times New Roman" w:cs="Times New Roman"/>
          <w:lang w:val="en-GB"/>
        </w:rPr>
        <w:t xml:space="preserve"> PhD</w:t>
      </w:r>
      <w:r w:rsidR="00595CDB" w:rsidRPr="005B6644">
        <w:rPr>
          <w:rFonts w:ascii="Times New Roman" w:hAnsi="Times New Roman" w:cs="Times New Roman"/>
          <w:lang w:val="en-GB"/>
        </w:rPr>
        <w:t xml:space="preserve"> </w:t>
      </w:r>
      <w:r w:rsidR="00C27D9F">
        <w:rPr>
          <w:rFonts w:ascii="Times New Roman" w:hAnsi="Times New Roman" w:cs="Times New Roman"/>
          <w:lang w:val="en-GB"/>
        </w:rPr>
        <w:t xml:space="preserve">Prof </w:t>
      </w:r>
      <w:r w:rsidR="00595CDB" w:rsidRPr="005B6644">
        <w:rPr>
          <w:rFonts w:ascii="Times New Roman" w:hAnsi="Times New Roman" w:cs="Times New Roman"/>
          <w:lang w:val="en-GB"/>
        </w:rPr>
        <w:t>Paula Reavey</w:t>
      </w:r>
      <w:r w:rsidRPr="005B6644">
        <w:rPr>
          <w:rFonts w:ascii="Times New Roman" w:hAnsi="Times New Roman" w:cs="Times New Roman"/>
          <w:lang w:val="en-GB"/>
        </w:rPr>
        <w:t>,</w:t>
      </w:r>
      <w:r w:rsidR="00C27D9F">
        <w:rPr>
          <w:rFonts w:ascii="Times New Roman" w:hAnsi="Times New Roman" w:cs="Times New Roman"/>
          <w:lang w:val="en-GB"/>
        </w:rPr>
        <w:t xml:space="preserve"> PhD</w:t>
      </w:r>
      <w:r w:rsidRPr="005B6644">
        <w:rPr>
          <w:rFonts w:ascii="Times New Roman" w:hAnsi="Times New Roman" w:cs="Times New Roman"/>
          <w:lang w:val="en-GB"/>
        </w:rPr>
        <w:t xml:space="preserve"> </w:t>
      </w:r>
      <w:r w:rsidR="00C27D9F">
        <w:rPr>
          <w:rFonts w:ascii="Times New Roman" w:hAnsi="Times New Roman" w:cs="Times New Roman"/>
          <w:lang w:val="en-GB"/>
        </w:rPr>
        <w:t xml:space="preserve">Prof </w:t>
      </w:r>
      <w:r w:rsidRPr="005B6644">
        <w:rPr>
          <w:rFonts w:ascii="Times New Roman" w:hAnsi="Times New Roman" w:cs="Times New Roman"/>
          <w:lang w:val="en-GB"/>
        </w:rPr>
        <w:t>Sarah By</w:t>
      </w:r>
      <w:r w:rsidR="009320B1" w:rsidRPr="005B6644">
        <w:rPr>
          <w:rFonts w:ascii="Times New Roman" w:hAnsi="Times New Roman" w:cs="Times New Roman"/>
          <w:lang w:val="en-GB"/>
        </w:rPr>
        <w:t>ford</w:t>
      </w:r>
      <w:r w:rsidRPr="005B6644">
        <w:rPr>
          <w:rFonts w:ascii="Times New Roman" w:hAnsi="Times New Roman" w:cs="Times New Roman"/>
          <w:lang w:val="en-GB"/>
        </w:rPr>
        <w:t>,</w:t>
      </w:r>
      <w:r w:rsidR="00C27D9F">
        <w:rPr>
          <w:rFonts w:ascii="Times New Roman" w:hAnsi="Times New Roman" w:cs="Times New Roman"/>
          <w:lang w:val="en-GB"/>
        </w:rPr>
        <w:t xml:space="preserve"> PhD</w:t>
      </w:r>
      <w:r w:rsidRPr="005B6644">
        <w:rPr>
          <w:rFonts w:ascii="Times New Roman" w:hAnsi="Times New Roman" w:cs="Times New Roman"/>
          <w:lang w:val="en-GB"/>
        </w:rPr>
        <w:t xml:space="preserve"> </w:t>
      </w:r>
      <w:r w:rsidR="00595CDB" w:rsidRPr="005B6644">
        <w:rPr>
          <w:rFonts w:ascii="Times New Roman" w:hAnsi="Times New Roman" w:cs="Times New Roman"/>
          <w:lang w:val="en-GB"/>
        </w:rPr>
        <w:t>Margaret Heslin,</w:t>
      </w:r>
      <w:r w:rsidR="00C27D9F">
        <w:rPr>
          <w:rFonts w:ascii="Times New Roman" w:hAnsi="Times New Roman" w:cs="Times New Roman"/>
          <w:lang w:val="en-GB"/>
        </w:rPr>
        <w:t xml:space="preserve"> PhD</w:t>
      </w:r>
      <w:r w:rsidR="00595CDB" w:rsidRPr="005B6644">
        <w:rPr>
          <w:rFonts w:ascii="Times New Roman" w:hAnsi="Times New Roman" w:cs="Times New Roman"/>
          <w:lang w:val="en-GB"/>
        </w:rPr>
        <w:t xml:space="preserve"> </w:t>
      </w:r>
      <w:r w:rsidRPr="005B6644">
        <w:rPr>
          <w:rFonts w:ascii="Times New Roman" w:hAnsi="Times New Roman" w:cs="Times New Roman"/>
          <w:lang w:val="en-GB"/>
        </w:rPr>
        <w:t xml:space="preserve">John Ivens, </w:t>
      </w:r>
      <w:r w:rsidR="00595CDB" w:rsidRPr="005B6644">
        <w:rPr>
          <w:rFonts w:ascii="Times New Roman" w:hAnsi="Times New Roman" w:cs="Times New Roman"/>
          <w:lang w:val="en-GB"/>
        </w:rPr>
        <w:t>Maarten Crommelin, Zahra Abdulla,</w:t>
      </w:r>
      <w:r w:rsidR="00C27D9F">
        <w:rPr>
          <w:rFonts w:ascii="Times New Roman" w:hAnsi="Times New Roman" w:cs="Times New Roman"/>
          <w:lang w:val="en-GB"/>
        </w:rPr>
        <w:t xml:space="preserve"> </w:t>
      </w:r>
      <w:r w:rsidRPr="005B6644">
        <w:rPr>
          <w:rFonts w:ascii="Times New Roman" w:hAnsi="Times New Roman" w:cs="Times New Roman"/>
          <w:lang w:val="en-GB"/>
        </w:rPr>
        <w:t xml:space="preserve">Daniel Hayes, </w:t>
      </w:r>
      <w:r w:rsidR="00595CDB" w:rsidRPr="005B6644">
        <w:rPr>
          <w:rFonts w:ascii="Times New Roman" w:hAnsi="Times New Roman" w:cs="Times New Roman"/>
          <w:lang w:val="en-GB"/>
        </w:rPr>
        <w:t>Kerry Middleton</w:t>
      </w:r>
      <w:r w:rsidR="002040EA" w:rsidRPr="005B6644">
        <w:rPr>
          <w:rFonts w:ascii="Times New Roman" w:hAnsi="Times New Roman" w:cs="Times New Roman"/>
          <w:lang w:val="en-GB"/>
        </w:rPr>
        <w:t>, Benita Nnadi</w:t>
      </w:r>
      <w:r w:rsidR="00595CDB" w:rsidRPr="005B6644">
        <w:rPr>
          <w:rFonts w:ascii="Times New Roman" w:hAnsi="Times New Roman" w:cs="Times New Roman"/>
          <w:lang w:val="en-GB"/>
        </w:rPr>
        <w:t xml:space="preserve"> and </w:t>
      </w:r>
      <w:r w:rsidR="00C27D9F">
        <w:rPr>
          <w:rFonts w:ascii="Times New Roman" w:hAnsi="Times New Roman" w:cs="Times New Roman"/>
          <w:lang w:val="en-GB"/>
        </w:rPr>
        <w:t xml:space="preserve">Prof </w:t>
      </w:r>
      <w:r w:rsidRPr="005B6644">
        <w:rPr>
          <w:rFonts w:ascii="Times New Roman" w:hAnsi="Times New Roman" w:cs="Times New Roman"/>
          <w:lang w:val="en-GB"/>
        </w:rPr>
        <w:t>Eric Taylor</w:t>
      </w:r>
      <w:r w:rsidR="00C27D9F">
        <w:rPr>
          <w:rFonts w:ascii="Times New Roman" w:hAnsi="Times New Roman" w:cs="Times New Roman"/>
          <w:lang w:val="en-GB"/>
        </w:rPr>
        <w:t>, PhD</w:t>
      </w:r>
    </w:p>
    <w:p w:rsidR="004009C6" w:rsidRPr="005B6644" w:rsidRDefault="004009C6" w:rsidP="00376EA2">
      <w:pPr>
        <w:pStyle w:val="NoSpacing"/>
        <w:spacing w:line="480" w:lineRule="auto"/>
        <w:rPr>
          <w:rFonts w:ascii="Times New Roman" w:hAnsi="Times New Roman" w:cs="Times New Roman"/>
          <w:lang w:val="en-GB"/>
        </w:rPr>
      </w:pPr>
    </w:p>
    <w:p w:rsidR="004009C6" w:rsidRPr="005B6644" w:rsidRDefault="004009C6"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Background</w:t>
      </w:r>
    </w:p>
    <w:p w:rsidR="004009C6" w:rsidRPr="005B6644" w:rsidRDefault="004009C6"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Clinical guidelines recommend </w:t>
      </w:r>
      <w:r w:rsidR="00196E4D" w:rsidRPr="005B6644">
        <w:rPr>
          <w:rFonts w:ascii="Times New Roman" w:hAnsi="Times New Roman" w:cs="Times New Roman"/>
          <w:lang w:val="en-GB"/>
        </w:rPr>
        <w:t xml:space="preserve">intensive community treatment </w:t>
      </w:r>
      <w:r w:rsidR="00E51042" w:rsidRPr="005B6644">
        <w:rPr>
          <w:rFonts w:ascii="Times New Roman" w:hAnsi="Times New Roman" w:cs="Times New Roman"/>
          <w:lang w:val="en-GB"/>
        </w:rPr>
        <w:t>to reduce dependency on</w:t>
      </w:r>
      <w:r w:rsidR="00923AB2">
        <w:rPr>
          <w:rFonts w:ascii="Times New Roman" w:hAnsi="Times New Roman" w:cs="Times New Roman"/>
          <w:lang w:val="en-GB"/>
        </w:rPr>
        <w:t xml:space="preserve"> adolescent psychiatric</w:t>
      </w:r>
      <w:r w:rsidR="00E51042" w:rsidRPr="005B6644">
        <w:rPr>
          <w:rFonts w:ascii="Times New Roman" w:hAnsi="Times New Roman" w:cs="Times New Roman"/>
          <w:lang w:val="en-GB"/>
        </w:rPr>
        <w:t xml:space="preserve"> inpatient care</w:t>
      </w:r>
      <w:r w:rsidR="00196E4D" w:rsidRPr="005B6644">
        <w:rPr>
          <w:rFonts w:ascii="Times New Roman" w:hAnsi="Times New Roman" w:cs="Times New Roman"/>
          <w:lang w:val="en-GB"/>
        </w:rPr>
        <w:t xml:space="preserve">, </w:t>
      </w:r>
      <w:r w:rsidRPr="005B6644">
        <w:rPr>
          <w:rFonts w:ascii="Times New Roman" w:hAnsi="Times New Roman" w:cs="Times New Roman"/>
          <w:lang w:val="en-GB"/>
        </w:rPr>
        <w:t xml:space="preserve">but no </w:t>
      </w:r>
      <w:r w:rsidR="003B0E2B" w:rsidRPr="005B6644">
        <w:rPr>
          <w:rFonts w:ascii="Times New Roman" w:hAnsi="Times New Roman" w:cs="Times New Roman"/>
          <w:lang w:val="en-GB"/>
        </w:rPr>
        <w:t xml:space="preserve">such provision </w:t>
      </w:r>
      <w:r w:rsidR="00E51042" w:rsidRPr="005B6644">
        <w:rPr>
          <w:rFonts w:ascii="Times New Roman" w:hAnsi="Times New Roman" w:cs="Times New Roman"/>
          <w:lang w:val="en-GB"/>
        </w:rPr>
        <w:t>in the UK h</w:t>
      </w:r>
      <w:r w:rsidR="003B0E2B" w:rsidRPr="005B6644">
        <w:rPr>
          <w:rFonts w:ascii="Times New Roman" w:hAnsi="Times New Roman" w:cs="Times New Roman"/>
          <w:lang w:val="en-GB"/>
        </w:rPr>
        <w:t xml:space="preserve">as been </w:t>
      </w:r>
      <w:r w:rsidR="003C40A1" w:rsidRPr="005B6644">
        <w:rPr>
          <w:rFonts w:ascii="Times New Roman" w:hAnsi="Times New Roman" w:cs="Times New Roman"/>
          <w:lang w:val="en-GB"/>
        </w:rPr>
        <w:t xml:space="preserve">evaluated in </w:t>
      </w:r>
      <w:r w:rsidR="003B0E2B" w:rsidRPr="005B6644">
        <w:rPr>
          <w:rFonts w:ascii="Times New Roman" w:hAnsi="Times New Roman" w:cs="Times New Roman"/>
          <w:lang w:val="en-GB"/>
        </w:rPr>
        <w:t>a randomi</w:t>
      </w:r>
      <w:r w:rsidR="00180647" w:rsidRPr="005B6644">
        <w:rPr>
          <w:rFonts w:ascii="Times New Roman" w:hAnsi="Times New Roman" w:cs="Times New Roman"/>
          <w:lang w:val="en-GB"/>
        </w:rPr>
        <w:t>s</w:t>
      </w:r>
      <w:r w:rsidR="003B0E2B" w:rsidRPr="005B6644">
        <w:rPr>
          <w:rFonts w:ascii="Times New Roman" w:hAnsi="Times New Roman" w:cs="Times New Roman"/>
          <w:lang w:val="en-GB"/>
        </w:rPr>
        <w:t xml:space="preserve">ed controlled </w:t>
      </w:r>
      <w:r w:rsidRPr="005B6644">
        <w:rPr>
          <w:rFonts w:ascii="Times New Roman" w:hAnsi="Times New Roman" w:cs="Times New Roman"/>
          <w:lang w:val="en-GB"/>
        </w:rPr>
        <w:t>trial</w:t>
      </w:r>
      <w:r w:rsidR="003B0E2B" w:rsidRPr="005B6644">
        <w:rPr>
          <w:rFonts w:ascii="Times New Roman" w:hAnsi="Times New Roman" w:cs="Times New Roman"/>
          <w:lang w:val="en-GB"/>
        </w:rPr>
        <w:t xml:space="preserve"> (RCT)</w:t>
      </w:r>
      <w:r w:rsidR="00E51042" w:rsidRPr="005B6644">
        <w:rPr>
          <w:rFonts w:ascii="Times New Roman" w:hAnsi="Times New Roman" w:cs="Times New Roman"/>
          <w:lang w:val="en-GB"/>
        </w:rPr>
        <w:t>.</w:t>
      </w:r>
      <w:r w:rsidRPr="005B6644">
        <w:rPr>
          <w:rFonts w:ascii="Times New Roman" w:hAnsi="Times New Roman" w:cs="Times New Roman"/>
          <w:lang w:val="en-GB"/>
        </w:rPr>
        <w:t xml:space="preserve"> We </w:t>
      </w:r>
      <w:r w:rsidR="003D10A7" w:rsidRPr="005B6644">
        <w:rPr>
          <w:rFonts w:ascii="Times New Roman" w:hAnsi="Times New Roman" w:cs="Times New Roman"/>
          <w:lang w:val="en-GB"/>
        </w:rPr>
        <w:t>design</w:t>
      </w:r>
      <w:r w:rsidR="00766E9C" w:rsidRPr="005B6644">
        <w:rPr>
          <w:rFonts w:ascii="Times New Roman" w:hAnsi="Times New Roman" w:cs="Times New Roman"/>
          <w:lang w:val="en-GB"/>
        </w:rPr>
        <w:t>ed</w:t>
      </w:r>
      <w:r w:rsidR="003D10A7" w:rsidRPr="005B6644">
        <w:rPr>
          <w:rFonts w:ascii="Times New Roman" w:hAnsi="Times New Roman" w:cs="Times New Roman"/>
          <w:lang w:val="en-GB"/>
        </w:rPr>
        <w:t xml:space="preserve"> </w:t>
      </w:r>
      <w:r w:rsidR="00766E9C" w:rsidRPr="005B6644">
        <w:rPr>
          <w:rFonts w:ascii="Times New Roman" w:hAnsi="Times New Roman" w:cs="Times New Roman"/>
          <w:lang w:val="en-GB"/>
        </w:rPr>
        <w:t xml:space="preserve">a </w:t>
      </w:r>
      <w:r w:rsidR="00196E4D" w:rsidRPr="005B6644">
        <w:rPr>
          <w:rFonts w:ascii="Times New Roman" w:hAnsi="Times New Roman" w:cs="Times New Roman"/>
          <w:lang w:val="en-GB"/>
        </w:rPr>
        <w:t>supported discharge service</w:t>
      </w:r>
      <w:r w:rsidRPr="005B6644">
        <w:rPr>
          <w:rFonts w:ascii="Times New Roman" w:hAnsi="Times New Roman" w:cs="Times New Roman"/>
          <w:lang w:val="en-GB"/>
        </w:rPr>
        <w:t xml:space="preserve"> (SDS)</w:t>
      </w:r>
      <w:r w:rsidR="003D10A7" w:rsidRPr="005B6644">
        <w:rPr>
          <w:rFonts w:ascii="Times New Roman" w:hAnsi="Times New Roman" w:cs="Times New Roman"/>
          <w:lang w:val="en-GB"/>
        </w:rPr>
        <w:t>, a</w:t>
      </w:r>
      <w:r w:rsidR="004C56E9">
        <w:rPr>
          <w:rFonts w:ascii="Times New Roman" w:hAnsi="Times New Roman" w:cs="Times New Roman"/>
          <w:lang w:val="en-GB"/>
        </w:rPr>
        <w:t>n intensive community treatment team</w:t>
      </w:r>
      <w:r w:rsidR="00DD29FF">
        <w:rPr>
          <w:rFonts w:ascii="Times New Roman" w:hAnsi="Times New Roman" w:cs="Times New Roman"/>
          <w:lang w:val="en-GB"/>
        </w:rPr>
        <w:t>,</w:t>
      </w:r>
      <w:r w:rsidR="003D10A7" w:rsidRPr="005B6644">
        <w:rPr>
          <w:rFonts w:ascii="Times New Roman" w:hAnsi="Times New Roman" w:cs="Times New Roman"/>
          <w:lang w:val="en-GB"/>
        </w:rPr>
        <w:t xml:space="preserve"> and compared this with </w:t>
      </w:r>
      <w:r w:rsidRPr="005B6644">
        <w:rPr>
          <w:rFonts w:ascii="Times New Roman" w:hAnsi="Times New Roman" w:cs="Times New Roman"/>
          <w:lang w:val="en-GB"/>
        </w:rPr>
        <w:t>treatment as usual (TAU)</w:t>
      </w:r>
      <w:r w:rsidR="004F2D95" w:rsidRPr="005B6644">
        <w:rPr>
          <w:rFonts w:ascii="Times New Roman" w:hAnsi="Times New Roman" w:cs="Times New Roman"/>
          <w:lang w:val="en-GB"/>
        </w:rPr>
        <w:t xml:space="preserve">. </w:t>
      </w:r>
    </w:p>
    <w:p w:rsidR="004009C6" w:rsidRPr="005B6644" w:rsidRDefault="004009C6" w:rsidP="00376EA2">
      <w:pPr>
        <w:pStyle w:val="NoSpacing"/>
        <w:spacing w:line="480" w:lineRule="auto"/>
        <w:rPr>
          <w:rFonts w:ascii="Times New Roman" w:hAnsi="Times New Roman" w:cs="Times New Roman"/>
          <w:lang w:val="en-GB"/>
        </w:rPr>
      </w:pPr>
    </w:p>
    <w:p w:rsidR="004009C6" w:rsidRPr="005B6644" w:rsidRDefault="004009C6"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Methods</w:t>
      </w:r>
    </w:p>
    <w:p w:rsidR="002F233E" w:rsidRPr="005B6644" w:rsidRDefault="00DD29FF" w:rsidP="00376EA2">
      <w:pPr>
        <w:pStyle w:val="NoSpacing"/>
        <w:spacing w:line="480" w:lineRule="auto"/>
        <w:rPr>
          <w:rFonts w:ascii="Times New Roman" w:hAnsi="Times New Roman" w:cs="Times New Roman"/>
          <w:lang w:val="en-GB"/>
        </w:rPr>
      </w:pPr>
      <w:r>
        <w:rPr>
          <w:rFonts w:ascii="Times New Roman" w:hAnsi="Times New Roman" w:cs="Times New Roman"/>
          <w:lang w:val="en-GB"/>
        </w:rPr>
        <w:t>106 p</w:t>
      </w:r>
      <w:r w:rsidR="005B6644">
        <w:rPr>
          <w:rFonts w:ascii="Times New Roman" w:hAnsi="Times New Roman" w:cs="Times New Roman"/>
          <w:lang w:val="en-GB"/>
        </w:rPr>
        <w:t>atients</w:t>
      </w:r>
      <w:r w:rsidR="00157BF3" w:rsidRPr="005B6644">
        <w:rPr>
          <w:rFonts w:ascii="Times New Roman" w:hAnsi="Times New Roman" w:cs="Times New Roman"/>
          <w:lang w:val="en-GB"/>
        </w:rPr>
        <w:t xml:space="preserve"> </w:t>
      </w:r>
      <w:r w:rsidR="004C56E9" w:rsidRPr="005B6644">
        <w:rPr>
          <w:rFonts w:ascii="Times New Roman" w:hAnsi="Times New Roman" w:cs="Times New Roman"/>
          <w:lang w:val="en-GB"/>
        </w:rPr>
        <w:t xml:space="preserve">younger than 18 years </w:t>
      </w:r>
      <w:r w:rsidR="004C56E9">
        <w:rPr>
          <w:rFonts w:ascii="Times New Roman" w:hAnsi="Times New Roman" w:cs="Times New Roman"/>
          <w:lang w:val="en-GB"/>
        </w:rPr>
        <w:t xml:space="preserve">were </w:t>
      </w:r>
      <w:r w:rsidR="00196E4D" w:rsidRPr="005B6644">
        <w:rPr>
          <w:rFonts w:ascii="Times New Roman" w:hAnsi="Times New Roman" w:cs="Times New Roman"/>
          <w:lang w:val="en-GB"/>
        </w:rPr>
        <w:t>admitted for inpatient care</w:t>
      </w:r>
      <w:r w:rsidR="004C56E9">
        <w:rPr>
          <w:rFonts w:ascii="Times New Roman" w:hAnsi="Times New Roman" w:cs="Times New Roman"/>
          <w:lang w:val="en-GB"/>
        </w:rPr>
        <w:t xml:space="preserve"> and</w:t>
      </w:r>
      <w:r w:rsidR="004009C6" w:rsidRPr="005B6644">
        <w:rPr>
          <w:rFonts w:ascii="Times New Roman" w:hAnsi="Times New Roman" w:cs="Times New Roman"/>
          <w:lang w:val="en-GB"/>
        </w:rPr>
        <w:t xml:space="preserve"> randomised (1:1)</w:t>
      </w:r>
      <w:r w:rsidR="004C56E9">
        <w:rPr>
          <w:rFonts w:ascii="Times New Roman" w:hAnsi="Times New Roman" w:cs="Times New Roman"/>
          <w:lang w:val="en-GB"/>
        </w:rPr>
        <w:t xml:space="preserve"> t</w:t>
      </w:r>
      <w:r w:rsidR="004009C6" w:rsidRPr="005B6644">
        <w:rPr>
          <w:rFonts w:ascii="Times New Roman" w:hAnsi="Times New Roman" w:cs="Times New Roman"/>
          <w:lang w:val="en-GB"/>
        </w:rPr>
        <w:t>o either SDS or TAU.</w:t>
      </w:r>
      <w:r w:rsidR="003C40A1" w:rsidRPr="005B6644">
        <w:rPr>
          <w:rFonts w:ascii="Times New Roman" w:hAnsi="Times New Roman" w:cs="Times New Roman"/>
          <w:lang w:val="en-GB"/>
        </w:rPr>
        <w:t xml:space="preserve"> </w:t>
      </w:r>
      <w:r w:rsidR="004009C6" w:rsidRPr="005B6644">
        <w:rPr>
          <w:rFonts w:ascii="Times New Roman" w:hAnsi="Times New Roman" w:cs="Times New Roman"/>
          <w:lang w:val="en-GB"/>
        </w:rPr>
        <w:t>Intention-t</w:t>
      </w:r>
      <w:r w:rsidR="004D6C2C">
        <w:rPr>
          <w:rFonts w:ascii="Times New Roman" w:hAnsi="Times New Roman" w:cs="Times New Roman"/>
          <w:lang w:val="en-GB"/>
        </w:rPr>
        <w:t>o-treat primary outcomes</w:t>
      </w:r>
      <w:r w:rsidR="004009C6" w:rsidRPr="005B6644">
        <w:rPr>
          <w:rFonts w:ascii="Times New Roman" w:hAnsi="Times New Roman" w:cs="Times New Roman"/>
          <w:lang w:val="en-GB"/>
        </w:rPr>
        <w:t xml:space="preserve"> were </w:t>
      </w:r>
      <w:r w:rsidR="00157BF3" w:rsidRPr="005B6644">
        <w:rPr>
          <w:rFonts w:ascii="Times New Roman" w:hAnsi="Times New Roman" w:cs="Times New Roman"/>
          <w:lang w:val="en-GB"/>
        </w:rPr>
        <w:t xml:space="preserve">inpatient </w:t>
      </w:r>
      <w:r w:rsidR="004F2D95" w:rsidRPr="005B6644">
        <w:rPr>
          <w:rFonts w:ascii="Times New Roman" w:hAnsi="Times New Roman" w:cs="Times New Roman"/>
          <w:lang w:val="en-GB"/>
        </w:rPr>
        <w:t xml:space="preserve">bed </w:t>
      </w:r>
      <w:r w:rsidR="00157BF3" w:rsidRPr="005B6644">
        <w:rPr>
          <w:rFonts w:ascii="Times New Roman" w:hAnsi="Times New Roman" w:cs="Times New Roman"/>
          <w:lang w:val="en-GB"/>
        </w:rPr>
        <w:t>day</w:t>
      </w:r>
      <w:r w:rsidR="00923AB2">
        <w:rPr>
          <w:rFonts w:ascii="Times New Roman" w:hAnsi="Times New Roman" w:cs="Times New Roman"/>
          <w:lang w:val="en-GB"/>
        </w:rPr>
        <w:t>s</w:t>
      </w:r>
      <w:r w:rsidR="00AE2FD4" w:rsidRPr="005B6644">
        <w:rPr>
          <w:rFonts w:ascii="Times New Roman" w:hAnsi="Times New Roman" w:cs="Times New Roman"/>
          <w:lang w:val="en-GB"/>
        </w:rPr>
        <w:t xml:space="preserve">, </w:t>
      </w:r>
      <w:r w:rsidR="00BF1E26" w:rsidRPr="005B6644">
        <w:rPr>
          <w:rFonts w:ascii="Times New Roman" w:hAnsi="Times New Roman" w:cs="Times New Roman"/>
          <w:lang w:val="en-GB"/>
        </w:rPr>
        <w:t>Strengths and Difficulties Questionnaire (SDQ)</w:t>
      </w:r>
      <w:r w:rsidR="00B97D3B" w:rsidRPr="005B6644">
        <w:rPr>
          <w:rFonts w:ascii="Times New Roman" w:hAnsi="Times New Roman" w:cs="Times New Roman"/>
          <w:lang w:val="en-GB"/>
        </w:rPr>
        <w:t xml:space="preserve"> </w:t>
      </w:r>
      <w:r w:rsidR="00BF1E26" w:rsidRPr="005B6644">
        <w:rPr>
          <w:rFonts w:ascii="Times New Roman" w:hAnsi="Times New Roman" w:cs="Times New Roman"/>
          <w:lang w:val="en-GB"/>
        </w:rPr>
        <w:t>and Children</w:t>
      </w:r>
      <w:r w:rsidR="00923AB2">
        <w:rPr>
          <w:rFonts w:ascii="Times New Roman" w:hAnsi="Times New Roman" w:cs="Times New Roman"/>
          <w:lang w:val="en-GB"/>
        </w:rPr>
        <w:t>’s</w:t>
      </w:r>
      <w:r w:rsidR="00BF1E26" w:rsidRPr="005B6644">
        <w:rPr>
          <w:rFonts w:ascii="Times New Roman" w:hAnsi="Times New Roman" w:cs="Times New Roman"/>
          <w:lang w:val="en-GB"/>
        </w:rPr>
        <w:t xml:space="preserve"> Global Assessment Scale (CGAS)</w:t>
      </w:r>
      <w:r w:rsidR="00F53515" w:rsidRPr="005B6644">
        <w:rPr>
          <w:rFonts w:ascii="Times New Roman" w:hAnsi="Times New Roman" w:cs="Times New Roman"/>
          <w:lang w:val="en-GB"/>
        </w:rPr>
        <w:t xml:space="preserve">. </w:t>
      </w:r>
      <w:r w:rsidR="00E15661">
        <w:rPr>
          <w:rFonts w:ascii="Times New Roman" w:hAnsi="Times New Roman" w:cs="Times New Roman"/>
          <w:lang w:val="en-GB"/>
        </w:rPr>
        <w:t>Cost-</w:t>
      </w:r>
      <w:r w:rsidR="00DF6EE3" w:rsidRPr="005B6644">
        <w:rPr>
          <w:rFonts w:ascii="Times New Roman" w:hAnsi="Times New Roman" w:cs="Times New Roman"/>
          <w:lang w:val="en-GB"/>
        </w:rPr>
        <w:t xml:space="preserve">effectiveness was explored </w:t>
      </w:r>
      <w:r w:rsidR="00E15661">
        <w:rPr>
          <w:rFonts w:ascii="Times New Roman" w:hAnsi="Times New Roman" w:cs="Times New Roman"/>
          <w:lang w:val="en-GB"/>
        </w:rPr>
        <w:t xml:space="preserve">using </w:t>
      </w:r>
      <w:r w:rsidR="00162BBB" w:rsidRPr="005B6644">
        <w:rPr>
          <w:rFonts w:ascii="Times New Roman" w:hAnsi="Times New Roman" w:cs="Times New Roman"/>
          <w:lang w:val="en-GB"/>
        </w:rPr>
        <w:t xml:space="preserve">CGAS scores and </w:t>
      </w:r>
      <w:r w:rsidR="00DF6EE3" w:rsidRPr="005B6644">
        <w:rPr>
          <w:rFonts w:ascii="Times New Roman" w:hAnsi="Times New Roman" w:cs="Times New Roman"/>
          <w:lang w:val="en-GB"/>
        </w:rPr>
        <w:t>q</w:t>
      </w:r>
      <w:r w:rsidR="00162BBB" w:rsidRPr="005B6644">
        <w:rPr>
          <w:rFonts w:ascii="Times New Roman" w:hAnsi="Times New Roman" w:cs="Times New Roman"/>
          <w:lang w:val="en-GB"/>
        </w:rPr>
        <w:t xml:space="preserve">uality </w:t>
      </w:r>
      <w:r w:rsidR="00DF6EE3" w:rsidRPr="005B6644">
        <w:rPr>
          <w:rFonts w:ascii="Times New Roman" w:hAnsi="Times New Roman" w:cs="Times New Roman"/>
          <w:lang w:val="en-GB"/>
        </w:rPr>
        <w:t>a</w:t>
      </w:r>
      <w:r w:rsidR="00162BBB" w:rsidRPr="005B6644">
        <w:rPr>
          <w:rFonts w:ascii="Times New Roman" w:hAnsi="Times New Roman" w:cs="Times New Roman"/>
          <w:lang w:val="en-GB"/>
        </w:rPr>
        <w:t xml:space="preserve">djusted </w:t>
      </w:r>
      <w:r w:rsidR="00DF6EE3" w:rsidRPr="005B6644">
        <w:rPr>
          <w:rFonts w:ascii="Times New Roman" w:hAnsi="Times New Roman" w:cs="Times New Roman"/>
          <w:lang w:val="en-GB"/>
        </w:rPr>
        <w:t>l</w:t>
      </w:r>
      <w:r w:rsidR="00162BBB" w:rsidRPr="005B6644">
        <w:rPr>
          <w:rFonts w:ascii="Times New Roman" w:hAnsi="Times New Roman" w:cs="Times New Roman"/>
          <w:lang w:val="en-GB"/>
        </w:rPr>
        <w:t xml:space="preserve">ife </w:t>
      </w:r>
      <w:r w:rsidR="00DF6EE3" w:rsidRPr="005B6644">
        <w:rPr>
          <w:rFonts w:ascii="Times New Roman" w:hAnsi="Times New Roman" w:cs="Times New Roman"/>
          <w:lang w:val="en-GB"/>
        </w:rPr>
        <w:t>y</w:t>
      </w:r>
      <w:r w:rsidR="00162BBB" w:rsidRPr="005B6644">
        <w:rPr>
          <w:rFonts w:ascii="Times New Roman" w:hAnsi="Times New Roman" w:cs="Times New Roman"/>
          <w:lang w:val="en-GB"/>
        </w:rPr>
        <w:t>ears based on the EQ-5D-3L</w:t>
      </w:r>
      <w:r w:rsidR="00E15661">
        <w:rPr>
          <w:rFonts w:ascii="Times New Roman" w:hAnsi="Times New Roman" w:cs="Times New Roman"/>
          <w:lang w:val="en-GB"/>
        </w:rPr>
        <w:t xml:space="preserve">, taking </w:t>
      </w:r>
      <w:r w:rsidR="00DF6EE3" w:rsidRPr="005B6644">
        <w:rPr>
          <w:rFonts w:ascii="Times New Roman" w:hAnsi="Times New Roman" w:cs="Times New Roman"/>
          <w:lang w:val="en-GB"/>
        </w:rPr>
        <w:t>health and social care perspective</w:t>
      </w:r>
      <w:r w:rsidR="00E15661">
        <w:rPr>
          <w:rFonts w:ascii="Times New Roman" w:hAnsi="Times New Roman" w:cs="Times New Roman"/>
          <w:lang w:val="en-GB"/>
        </w:rPr>
        <w:t>s</w:t>
      </w:r>
      <w:r w:rsidR="002F233E" w:rsidRPr="005B6644">
        <w:rPr>
          <w:rFonts w:ascii="Times New Roman" w:hAnsi="Times New Roman" w:cs="Times New Roman"/>
          <w:lang w:val="en-GB"/>
        </w:rPr>
        <w:t xml:space="preserve">. </w:t>
      </w:r>
    </w:p>
    <w:p w:rsidR="002F233E" w:rsidRPr="005B6644" w:rsidRDefault="002F233E" w:rsidP="00376EA2">
      <w:pPr>
        <w:pStyle w:val="NoSpacing"/>
        <w:spacing w:line="480" w:lineRule="auto"/>
        <w:rPr>
          <w:rFonts w:ascii="Times New Roman" w:hAnsi="Times New Roman" w:cs="Times New Roman"/>
          <w:lang w:val="en-GB"/>
        </w:rPr>
      </w:pPr>
    </w:p>
    <w:p w:rsidR="004009C6" w:rsidRPr="005B6644" w:rsidRDefault="004009C6"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Findings</w:t>
      </w:r>
    </w:p>
    <w:p w:rsidR="006E2A7E" w:rsidRPr="005B6644" w:rsidRDefault="00DD29FF" w:rsidP="00376EA2">
      <w:pPr>
        <w:pStyle w:val="NoSpacing"/>
        <w:spacing w:line="480" w:lineRule="auto"/>
        <w:rPr>
          <w:rFonts w:ascii="Times New Roman" w:hAnsi="Times New Roman" w:cs="Times New Roman"/>
          <w:lang w:val="en-GB"/>
        </w:rPr>
      </w:pPr>
      <w:r>
        <w:rPr>
          <w:rFonts w:ascii="Times New Roman" w:hAnsi="Times New Roman" w:cs="Times New Roman"/>
          <w:lang w:val="en-GB"/>
        </w:rPr>
        <w:t>At six-month follow-up, t</w:t>
      </w:r>
      <w:r w:rsidR="00157BF3" w:rsidRPr="005B6644">
        <w:rPr>
          <w:rFonts w:ascii="Times New Roman" w:hAnsi="Times New Roman" w:cs="Times New Roman"/>
          <w:lang w:val="en-GB"/>
        </w:rPr>
        <w:t>he</w:t>
      </w:r>
      <w:r>
        <w:rPr>
          <w:rFonts w:ascii="Times New Roman" w:hAnsi="Times New Roman" w:cs="Times New Roman"/>
          <w:lang w:val="en-GB"/>
        </w:rPr>
        <w:t xml:space="preserve">re was a significant </w:t>
      </w:r>
      <w:r w:rsidRPr="005B6644">
        <w:rPr>
          <w:rFonts w:ascii="Times New Roman" w:hAnsi="Times New Roman" w:cs="Times New Roman"/>
          <w:lang w:val="en-GB"/>
        </w:rPr>
        <w:t xml:space="preserve">decline in </w:t>
      </w:r>
      <w:r w:rsidR="001D168F">
        <w:rPr>
          <w:rFonts w:ascii="Times New Roman" w:hAnsi="Times New Roman" w:cs="Times New Roman"/>
          <w:lang w:val="en-GB"/>
        </w:rPr>
        <w:t>hospital us</w:t>
      </w:r>
      <w:r w:rsidRPr="005B6644">
        <w:rPr>
          <w:rFonts w:ascii="Times New Roman" w:hAnsi="Times New Roman" w:cs="Times New Roman"/>
          <w:lang w:val="en-GB"/>
        </w:rPr>
        <w:t>e among patients ra</w:t>
      </w:r>
      <w:r>
        <w:rPr>
          <w:rFonts w:ascii="Times New Roman" w:hAnsi="Times New Roman" w:cs="Times New Roman"/>
          <w:lang w:val="en-GB"/>
        </w:rPr>
        <w:t>ndomised to SDS</w:t>
      </w:r>
      <w:r w:rsidR="00873FF0" w:rsidRPr="005B6644">
        <w:rPr>
          <w:rFonts w:ascii="Times New Roman" w:hAnsi="Times New Roman" w:cs="Times New Roman"/>
          <w:lang w:val="en-GB"/>
        </w:rPr>
        <w:t xml:space="preserve"> in unadjusted analyses</w:t>
      </w:r>
      <w:r w:rsidR="009320B1" w:rsidRPr="005B6644">
        <w:rPr>
          <w:rFonts w:ascii="Times New Roman" w:hAnsi="Times New Roman" w:cs="Times New Roman"/>
          <w:lang w:val="en-GB"/>
        </w:rPr>
        <w:t xml:space="preserve"> </w:t>
      </w:r>
      <w:r>
        <w:rPr>
          <w:rFonts w:ascii="Times New Roman" w:hAnsi="Times New Roman" w:cs="Times New Roman"/>
          <w:lang w:val="en-GB"/>
        </w:rPr>
        <w:t>(me</w:t>
      </w:r>
      <w:r w:rsidR="0099017A">
        <w:rPr>
          <w:rFonts w:ascii="Times New Roman" w:hAnsi="Times New Roman" w:cs="Times New Roman"/>
          <w:lang w:val="en-GB"/>
        </w:rPr>
        <w:t>di</w:t>
      </w:r>
      <w:r>
        <w:rPr>
          <w:rFonts w:ascii="Times New Roman" w:hAnsi="Times New Roman" w:cs="Times New Roman"/>
          <w:lang w:val="en-GB"/>
        </w:rPr>
        <w:t xml:space="preserve">an </w:t>
      </w:r>
      <w:r w:rsidR="0099017A">
        <w:rPr>
          <w:rFonts w:ascii="Times New Roman" w:hAnsi="Times New Roman" w:cs="Times New Roman"/>
          <w:lang w:val="en-GB"/>
        </w:rPr>
        <w:t>34</w:t>
      </w:r>
      <w:r w:rsidR="00E15661">
        <w:rPr>
          <w:rFonts w:ascii="Times New Roman" w:hAnsi="Times New Roman" w:cs="Times New Roman"/>
          <w:lang w:val="en-GB"/>
        </w:rPr>
        <w:t xml:space="preserve"> vs</w:t>
      </w:r>
      <w:r>
        <w:rPr>
          <w:rFonts w:ascii="Times New Roman" w:hAnsi="Times New Roman" w:cs="Times New Roman"/>
          <w:lang w:val="en-GB"/>
        </w:rPr>
        <w:t xml:space="preserve"> </w:t>
      </w:r>
      <w:r w:rsidR="0099017A">
        <w:rPr>
          <w:rFonts w:ascii="Times New Roman" w:hAnsi="Times New Roman" w:cs="Times New Roman"/>
          <w:lang w:val="en-GB"/>
        </w:rPr>
        <w:t>48</w:t>
      </w:r>
      <w:r w:rsidR="00E15661">
        <w:rPr>
          <w:rFonts w:ascii="Times New Roman" w:hAnsi="Times New Roman" w:cs="Times New Roman"/>
          <w:lang w:val="en-GB"/>
        </w:rPr>
        <w:t xml:space="preserve"> days</w:t>
      </w:r>
      <w:r w:rsidR="009320B1" w:rsidRPr="005B6644">
        <w:rPr>
          <w:rFonts w:ascii="Times New Roman" w:hAnsi="Times New Roman" w:cs="Times New Roman"/>
          <w:lang w:val="en-GB"/>
        </w:rPr>
        <w:t xml:space="preserve">). </w:t>
      </w:r>
      <w:r w:rsidR="00923AB2">
        <w:rPr>
          <w:rFonts w:ascii="Times New Roman" w:hAnsi="Times New Roman" w:cs="Times New Roman"/>
          <w:lang w:val="en-GB"/>
        </w:rPr>
        <w:t>The ratio of</w:t>
      </w:r>
      <w:r w:rsidR="00C243D6" w:rsidRPr="005B6644">
        <w:rPr>
          <w:rFonts w:ascii="Times New Roman" w:hAnsi="Times New Roman" w:cs="Times New Roman"/>
          <w:lang w:val="en-GB"/>
        </w:rPr>
        <w:t xml:space="preserve"> </w:t>
      </w:r>
      <w:r w:rsidR="00923AB2">
        <w:rPr>
          <w:rFonts w:ascii="Times New Roman" w:hAnsi="Times New Roman" w:cs="Times New Roman"/>
          <w:lang w:val="en-GB"/>
        </w:rPr>
        <w:t>mean total of inpatient</w:t>
      </w:r>
      <w:r w:rsidR="00C243D6" w:rsidRPr="005B6644">
        <w:rPr>
          <w:rFonts w:ascii="Times New Roman" w:hAnsi="Times New Roman" w:cs="Times New Roman"/>
          <w:lang w:val="en-GB"/>
        </w:rPr>
        <w:t xml:space="preserve"> days</w:t>
      </w:r>
      <w:r>
        <w:rPr>
          <w:rFonts w:ascii="Times New Roman" w:hAnsi="Times New Roman" w:cs="Times New Roman"/>
          <w:lang w:val="en-GB"/>
        </w:rPr>
        <w:t xml:space="preserve"> of</w:t>
      </w:r>
      <w:r w:rsidR="00C243D6" w:rsidRPr="005B6644">
        <w:rPr>
          <w:rFonts w:ascii="Times New Roman" w:hAnsi="Times New Roman" w:cs="Times New Roman"/>
          <w:lang w:val="en-GB"/>
        </w:rPr>
        <w:t xml:space="preserve"> TAU to SDS was 1</w:t>
      </w:r>
      <w:r w:rsidR="006768A3">
        <w:rPr>
          <w:rFonts w:ascii="Times New Roman" w:hAnsi="Times New Roman" w:cs="Times New Roman"/>
          <w:lang w:val="en-GB"/>
        </w:rPr>
        <w:t>·</w:t>
      </w:r>
      <w:r w:rsidR="00C243D6" w:rsidRPr="005B6644">
        <w:rPr>
          <w:rFonts w:ascii="Times New Roman" w:hAnsi="Times New Roman" w:cs="Times New Roman"/>
          <w:lang w:val="en-GB"/>
        </w:rPr>
        <w:t>67 (95% CI</w:t>
      </w:r>
      <w:r w:rsidR="00E15661">
        <w:rPr>
          <w:rFonts w:ascii="Times New Roman" w:hAnsi="Times New Roman" w:cs="Times New Roman"/>
          <w:lang w:val="en-GB"/>
        </w:rPr>
        <w:t>:</w:t>
      </w:r>
      <w:r w:rsidR="006768A3">
        <w:rPr>
          <w:rFonts w:ascii="Times New Roman" w:hAnsi="Times New Roman" w:cs="Times New Roman"/>
          <w:lang w:val="en-GB"/>
        </w:rPr>
        <w:t xml:space="preserve"> </w:t>
      </w:r>
      <w:r w:rsidR="00157BF3" w:rsidRPr="005B6644">
        <w:rPr>
          <w:rFonts w:ascii="Times New Roman" w:hAnsi="Times New Roman" w:cs="Times New Roman"/>
          <w:lang w:val="en-GB"/>
        </w:rPr>
        <w:t>1</w:t>
      </w:r>
      <w:r w:rsidR="003329C7">
        <w:rPr>
          <w:rFonts w:ascii="Times New Roman" w:hAnsi="Times New Roman" w:cs="Times New Roman"/>
          <w:lang w:val="en-GB"/>
        </w:rPr>
        <w:t>·</w:t>
      </w:r>
      <w:r w:rsidR="00157BF3" w:rsidRPr="005B6644">
        <w:rPr>
          <w:rFonts w:ascii="Times New Roman" w:hAnsi="Times New Roman" w:cs="Times New Roman"/>
          <w:lang w:val="en-GB"/>
        </w:rPr>
        <w:t>02 to 2</w:t>
      </w:r>
      <w:r w:rsidR="003329C7">
        <w:rPr>
          <w:rFonts w:ascii="Times New Roman" w:hAnsi="Times New Roman" w:cs="Times New Roman"/>
          <w:lang w:val="en-GB"/>
        </w:rPr>
        <w:t>·</w:t>
      </w:r>
      <w:r w:rsidR="00E15661">
        <w:rPr>
          <w:rFonts w:ascii="Times New Roman" w:hAnsi="Times New Roman" w:cs="Times New Roman"/>
          <w:lang w:val="en-GB"/>
        </w:rPr>
        <w:t xml:space="preserve">81), </w:t>
      </w:r>
      <w:proofErr w:type="gramStart"/>
      <w:r w:rsidR="00E15661">
        <w:rPr>
          <w:rFonts w:ascii="Times New Roman" w:hAnsi="Times New Roman" w:cs="Times New Roman"/>
          <w:lang w:val="en-GB"/>
        </w:rPr>
        <w:t>t</w:t>
      </w:r>
      <w:r w:rsidR="00157BF3" w:rsidRPr="005B6644">
        <w:rPr>
          <w:rFonts w:ascii="Times New Roman" w:hAnsi="Times New Roman" w:cs="Times New Roman"/>
          <w:lang w:val="en-GB"/>
        </w:rPr>
        <w:t>(</w:t>
      </w:r>
      <w:proofErr w:type="gramEnd"/>
      <w:r w:rsidR="00157BF3" w:rsidRPr="005B6644">
        <w:rPr>
          <w:rFonts w:ascii="Times New Roman" w:hAnsi="Times New Roman" w:cs="Times New Roman"/>
          <w:lang w:val="en-GB"/>
        </w:rPr>
        <w:t>101)=2</w:t>
      </w:r>
      <w:r w:rsidR="003329C7">
        <w:rPr>
          <w:rFonts w:ascii="Times New Roman" w:hAnsi="Times New Roman" w:cs="Times New Roman"/>
          <w:lang w:val="en-GB"/>
        </w:rPr>
        <w:t>·</w:t>
      </w:r>
      <w:r w:rsidR="00157BF3" w:rsidRPr="005B6644">
        <w:rPr>
          <w:rFonts w:ascii="Times New Roman" w:hAnsi="Times New Roman" w:cs="Times New Roman"/>
          <w:lang w:val="en-GB"/>
        </w:rPr>
        <w:t>08</w:t>
      </w:r>
      <w:r w:rsidR="00C243D6" w:rsidRPr="005B6644">
        <w:rPr>
          <w:rFonts w:ascii="Times New Roman" w:hAnsi="Times New Roman" w:cs="Times New Roman"/>
          <w:lang w:val="en-GB"/>
        </w:rPr>
        <w:t>, p=</w:t>
      </w:r>
      <w:r w:rsidR="003329C7">
        <w:rPr>
          <w:rFonts w:ascii="Times New Roman" w:hAnsi="Times New Roman" w:cs="Times New Roman"/>
          <w:lang w:val="en-GB"/>
        </w:rPr>
        <w:t>·</w:t>
      </w:r>
      <w:r w:rsidR="00C243D6" w:rsidRPr="005B6644">
        <w:rPr>
          <w:rFonts w:ascii="Times New Roman" w:hAnsi="Times New Roman" w:cs="Times New Roman"/>
          <w:lang w:val="en-GB"/>
        </w:rPr>
        <w:t>04</w:t>
      </w:r>
      <w:r w:rsidR="006768A3">
        <w:rPr>
          <w:rFonts w:ascii="Times New Roman" w:hAnsi="Times New Roman" w:cs="Times New Roman"/>
          <w:lang w:val="en-GB"/>
        </w:rPr>
        <w:t xml:space="preserve">, which </w:t>
      </w:r>
      <w:r w:rsidR="001D0716">
        <w:rPr>
          <w:rFonts w:ascii="Times New Roman" w:hAnsi="Times New Roman" w:cs="Times New Roman"/>
          <w:lang w:val="en-GB"/>
        </w:rPr>
        <w:t>decreased to 1</w:t>
      </w:r>
      <w:r w:rsidR="006768A3">
        <w:rPr>
          <w:rFonts w:ascii="Times New Roman" w:hAnsi="Times New Roman" w:cs="Times New Roman"/>
          <w:lang w:val="en-GB"/>
        </w:rPr>
        <w:t>·</w:t>
      </w:r>
      <w:r w:rsidR="001D0716">
        <w:rPr>
          <w:rFonts w:ascii="Times New Roman" w:hAnsi="Times New Roman" w:cs="Times New Roman"/>
          <w:lang w:val="en-GB"/>
        </w:rPr>
        <w:t>65</w:t>
      </w:r>
      <w:r w:rsidR="00E15661">
        <w:rPr>
          <w:rFonts w:ascii="Times New Roman" w:hAnsi="Times New Roman" w:cs="Times New Roman"/>
          <w:lang w:val="en-GB"/>
        </w:rPr>
        <w:t xml:space="preserve">, </w:t>
      </w:r>
      <w:r w:rsidR="001D0716">
        <w:rPr>
          <w:rFonts w:ascii="Times New Roman" w:hAnsi="Times New Roman" w:cs="Times New Roman"/>
          <w:lang w:val="en-GB"/>
        </w:rPr>
        <w:t>(</w:t>
      </w:r>
      <w:r w:rsidR="006768A3">
        <w:rPr>
          <w:rFonts w:ascii="Times New Roman" w:hAnsi="Times New Roman" w:cs="Times New Roman"/>
          <w:lang w:val="en-GB"/>
        </w:rPr>
        <w:t>95%</w:t>
      </w:r>
      <w:r w:rsidR="00E15661">
        <w:rPr>
          <w:rFonts w:ascii="Times New Roman" w:hAnsi="Times New Roman" w:cs="Times New Roman"/>
          <w:lang w:val="en-GB"/>
        </w:rPr>
        <w:t>CI:</w:t>
      </w:r>
      <w:r w:rsidR="006768A3">
        <w:rPr>
          <w:rFonts w:ascii="Times New Roman" w:hAnsi="Times New Roman" w:cs="Times New Roman"/>
          <w:lang w:val="en-GB"/>
        </w:rPr>
        <w:t xml:space="preserve"> </w:t>
      </w:r>
      <w:r w:rsidR="001D0716">
        <w:rPr>
          <w:rFonts w:ascii="Times New Roman" w:hAnsi="Times New Roman" w:cs="Times New Roman"/>
          <w:lang w:val="en-GB"/>
        </w:rPr>
        <w:t>0</w:t>
      </w:r>
      <w:r w:rsidR="006768A3">
        <w:rPr>
          <w:rFonts w:ascii="Times New Roman" w:hAnsi="Times New Roman" w:cs="Times New Roman"/>
          <w:lang w:val="en-GB"/>
        </w:rPr>
        <w:t>·</w:t>
      </w:r>
      <w:r w:rsidR="001D0716">
        <w:rPr>
          <w:rFonts w:ascii="Times New Roman" w:hAnsi="Times New Roman" w:cs="Times New Roman"/>
          <w:lang w:val="en-GB"/>
        </w:rPr>
        <w:t>99</w:t>
      </w:r>
      <w:r w:rsidR="003F3CFF" w:rsidRPr="005B6644">
        <w:rPr>
          <w:rFonts w:ascii="Times New Roman" w:hAnsi="Times New Roman" w:cs="Times New Roman"/>
          <w:lang w:val="en-GB"/>
        </w:rPr>
        <w:t xml:space="preserve"> to </w:t>
      </w:r>
      <w:r w:rsidR="001D0716">
        <w:rPr>
          <w:rFonts w:ascii="Times New Roman" w:hAnsi="Times New Roman" w:cs="Times New Roman"/>
          <w:lang w:val="en-GB"/>
        </w:rPr>
        <w:t>2</w:t>
      </w:r>
      <w:r w:rsidR="006768A3">
        <w:rPr>
          <w:rFonts w:ascii="Times New Roman" w:hAnsi="Times New Roman" w:cs="Times New Roman"/>
          <w:lang w:val="en-GB"/>
        </w:rPr>
        <w:t>·</w:t>
      </w:r>
      <w:r w:rsidR="001D0716">
        <w:rPr>
          <w:rFonts w:ascii="Times New Roman" w:hAnsi="Times New Roman" w:cs="Times New Roman"/>
          <w:lang w:val="en-GB"/>
        </w:rPr>
        <w:t>77</w:t>
      </w:r>
      <w:r w:rsidR="003F3CFF" w:rsidRPr="005B6644">
        <w:rPr>
          <w:rFonts w:ascii="Times New Roman" w:hAnsi="Times New Roman" w:cs="Times New Roman"/>
          <w:lang w:val="en-GB"/>
        </w:rPr>
        <w:t>, p=0</w:t>
      </w:r>
      <w:r w:rsidR="003F3CFF">
        <w:rPr>
          <w:rFonts w:ascii="Times New Roman" w:hAnsi="Times New Roman" w:cs="Times New Roman"/>
          <w:lang w:val="en-GB"/>
        </w:rPr>
        <w:t>·</w:t>
      </w:r>
      <w:r w:rsidR="006768A3">
        <w:rPr>
          <w:rFonts w:ascii="Times New Roman" w:hAnsi="Times New Roman" w:cs="Times New Roman"/>
          <w:lang w:val="en-GB"/>
        </w:rPr>
        <w:t>057) when</w:t>
      </w:r>
      <w:r w:rsidR="003F3CFF">
        <w:rPr>
          <w:rFonts w:ascii="Times New Roman" w:hAnsi="Times New Roman" w:cs="Times New Roman"/>
          <w:lang w:val="en-GB"/>
        </w:rPr>
        <w:t xml:space="preserve"> </w:t>
      </w:r>
      <w:r w:rsidR="006768A3">
        <w:rPr>
          <w:rFonts w:ascii="Times New Roman" w:hAnsi="Times New Roman" w:cs="Times New Roman"/>
          <w:lang w:val="en-GB"/>
        </w:rPr>
        <w:t xml:space="preserve">adjusted for </w:t>
      </w:r>
      <w:r w:rsidR="006768A3" w:rsidRPr="00E15661">
        <w:rPr>
          <w:rFonts w:ascii="Times New Roman" w:hAnsi="Times New Roman" w:cs="Times New Roman"/>
          <w:lang w:val="en-GB"/>
        </w:rPr>
        <w:t>pre-randomisation differences in hospital use</w:t>
      </w:r>
      <w:r w:rsidR="006768A3">
        <w:rPr>
          <w:rFonts w:ascii="Times New Roman" w:hAnsi="Times New Roman" w:cs="Times New Roman"/>
          <w:lang w:val="en-GB"/>
        </w:rPr>
        <w:t>.</w:t>
      </w:r>
      <w:r w:rsidR="006768A3" w:rsidRPr="005B6644">
        <w:rPr>
          <w:rFonts w:ascii="Times New Roman" w:hAnsi="Times New Roman" w:cs="Times New Roman"/>
          <w:lang w:val="en-GB"/>
        </w:rPr>
        <w:t xml:space="preserve"> </w:t>
      </w:r>
      <w:r w:rsidR="009320B1" w:rsidRPr="005B6644">
        <w:rPr>
          <w:rFonts w:ascii="Times New Roman" w:hAnsi="Times New Roman" w:cs="Times New Roman"/>
          <w:lang w:val="en-GB"/>
        </w:rPr>
        <w:t>There were no significant differences in SDQ</w:t>
      </w:r>
      <w:r w:rsidR="00DF6EE3" w:rsidRPr="005B6644">
        <w:rPr>
          <w:rFonts w:ascii="Times New Roman" w:hAnsi="Times New Roman" w:cs="Times New Roman"/>
          <w:lang w:val="en-GB"/>
        </w:rPr>
        <w:t>,</w:t>
      </w:r>
      <w:r w:rsidR="009320B1" w:rsidRPr="005B6644">
        <w:rPr>
          <w:rFonts w:ascii="Times New Roman" w:hAnsi="Times New Roman" w:cs="Times New Roman"/>
          <w:lang w:val="en-GB"/>
        </w:rPr>
        <w:t xml:space="preserve"> CGAS </w:t>
      </w:r>
      <w:r w:rsidR="004C56E9">
        <w:rPr>
          <w:rFonts w:ascii="Times New Roman" w:hAnsi="Times New Roman" w:cs="Times New Roman"/>
          <w:lang w:val="en-GB"/>
        </w:rPr>
        <w:t>or treatment satisfaction</w:t>
      </w:r>
      <w:r w:rsidR="00385685" w:rsidRPr="005B6644">
        <w:rPr>
          <w:rFonts w:ascii="Times New Roman" w:hAnsi="Times New Roman" w:cs="Times New Roman"/>
          <w:lang w:val="en-GB"/>
        </w:rPr>
        <w:t xml:space="preserve">. </w:t>
      </w:r>
      <w:r w:rsidR="00DF6EE3" w:rsidRPr="005B6644">
        <w:rPr>
          <w:rFonts w:ascii="Times New Roman" w:hAnsi="Times New Roman" w:cs="Times New Roman"/>
          <w:lang w:val="en-GB"/>
        </w:rPr>
        <w:t>SDS p</w:t>
      </w:r>
      <w:r w:rsidR="00385685" w:rsidRPr="005B6644">
        <w:rPr>
          <w:rFonts w:ascii="Times New Roman" w:hAnsi="Times New Roman" w:cs="Times New Roman"/>
          <w:lang w:val="en-GB"/>
        </w:rPr>
        <w:t>atients were significantly less</w:t>
      </w:r>
      <w:r w:rsidR="009320B1" w:rsidRPr="005B6644">
        <w:rPr>
          <w:rFonts w:ascii="Times New Roman" w:hAnsi="Times New Roman" w:cs="Times New Roman"/>
          <w:lang w:val="en-GB"/>
        </w:rPr>
        <w:t xml:space="preserve"> likely to report multipl</w:t>
      </w:r>
      <w:r w:rsidR="00385685" w:rsidRPr="005B6644">
        <w:rPr>
          <w:rFonts w:ascii="Times New Roman" w:hAnsi="Times New Roman" w:cs="Times New Roman"/>
          <w:lang w:val="en-GB"/>
        </w:rPr>
        <w:t>e e</w:t>
      </w:r>
      <w:r w:rsidR="00E15661">
        <w:rPr>
          <w:rFonts w:ascii="Times New Roman" w:hAnsi="Times New Roman" w:cs="Times New Roman"/>
          <w:lang w:val="en-GB"/>
        </w:rPr>
        <w:t>pisodes</w:t>
      </w:r>
      <w:r w:rsidR="007873EB">
        <w:rPr>
          <w:rFonts w:ascii="Times New Roman" w:hAnsi="Times New Roman" w:cs="Times New Roman"/>
          <w:lang w:val="en-GB"/>
        </w:rPr>
        <w:t xml:space="preserve"> (5 or more)</w:t>
      </w:r>
      <w:r w:rsidR="00E15661">
        <w:rPr>
          <w:rFonts w:ascii="Times New Roman" w:hAnsi="Times New Roman" w:cs="Times New Roman"/>
          <w:lang w:val="en-GB"/>
        </w:rPr>
        <w:t xml:space="preserve"> of self-harm (OR=</w:t>
      </w:r>
      <w:r w:rsidR="003329C7">
        <w:rPr>
          <w:rFonts w:ascii="Times New Roman" w:hAnsi="Times New Roman" w:cs="Times New Roman"/>
          <w:lang w:val="en-GB"/>
        </w:rPr>
        <w:t>·</w:t>
      </w:r>
      <w:r w:rsidR="00157BF3" w:rsidRPr="005B6644">
        <w:rPr>
          <w:rFonts w:ascii="Times New Roman" w:hAnsi="Times New Roman" w:cs="Times New Roman"/>
          <w:lang w:val="en-GB"/>
        </w:rPr>
        <w:t xml:space="preserve">18, </w:t>
      </w:r>
      <w:r w:rsidR="00E15661">
        <w:rPr>
          <w:rFonts w:ascii="Times New Roman" w:hAnsi="Times New Roman" w:cs="Times New Roman"/>
          <w:lang w:val="en-GB"/>
        </w:rPr>
        <w:t>95%</w:t>
      </w:r>
      <w:r w:rsidR="00385685" w:rsidRPr="005B6644">
        <w:rPr>
          <w:rFonts w:ascii="Times New Roman" w:hAnsi="Times New Roman" w:cs="Times New Roman"/>
          <w:lang w:val="en-GB"/>
        </w:rPr>
        <w:t>CI</w:t>
      </w:r>
      <w:r w:rsidR="00157BF3" w:rsidRPr="005B6644">
        <w:rPr>
          <w:rFonts w:ascii="Times New Roman" w:hAnsi="Times New Roman" w:cs="Times New Roman"/>
          <w:lang w:val="en-GB"/>
        </w:rPr>
        <w:t>:</w:t>
      </w:r>
      <w:r w:rsidR="006768A3">
        <w:rPr>
          <w:rFonts w:ascii="Times New Roman" w:hAnsi="Times New Roman" w:cs="Times New Roman"/>
          <w:lang w:val="en-GB"/>
        </w:rPr>
        <w:t xml:space="preserve"> </w:t>
      </w:r>
      <w:r w:rsidR="003329C7">
        <w:rPr>
          <w:rFonts w:ascii="Times New Roman" w:hAnsi="Times New Roman" w:cs="Times New Roman"/>
          <w:lang w:val="en-GB"/>
        </w:rPr>
        <w:t>·</w:t>
      </w:r>
      <w:r w:rsidR="00C00E47" w:rsidRPr="005B6644">
        <w:rPr>
          <w:rFonts w:ascii="Times New Roman" w:hAnsi="Times New Roman" w:cs="Times New Roman"/>
          <w:lang w:val="en-GB"/>
        </w:rPr>
        <w:t xml:space="preserve">05 to </w:t>
      </w:r>
      <w:r w:rsidR="003329C7">
        <w:rPr>
          <w:rFonts w:ascii="Times New Roman" w:hAnsi="Times New Roman" w:cs="Times New Roman"/>
          <w:lang w:val="en-GB"/>
        </w:rPr>
        <w:t>·</w:t>
      </w:r>
      <w:r w:rsidR="00385685" w:rsidRPr="005B6644">
        <w:rPr>
          <w:rFonts w:ascii="Times New Roman" w:hAnsi="Times New Roman" w:cs="Times New Roman"/>
          <w:lang w:val="en-GB"/>
        </w:rPr>
        <w:t>64</w:t>
      </w:r>
      <w:r w:rsidR="009320B1" w:rsidRPr="005B6644">
        <w:rPr>
          <w:rFonts w:ascii="Times New Roman" w:hAnsi="Times New Roman" w:cs="Times New Roman"/>
          <w:lang w:val="en-GB"/>
        </w:rPr>
        <w:t>)</w:t>
      </w:r>
      <w:r w:rsidR="001D168F">
        <w:rPr>
          <w:rFonts w:ascii="Times New Roman" w:hAnsi="Times New Roman" w:cs="Times New Roman"/>
          <w:lang w:val="en-GB"/>
        </w:rPr>
        <w:t xml:space="preserve"> and</w:t>
      </w:r>
      <w:r w:rsidR="004C56E9">
        <w:rPr>
          <w:rFonts w:ascii="Times New Roman" w:hAnsi="Times New Roman" w:cs="Times New Roman"/>
          <w:lang w:val="en-GB"/>
        </w:rPr>
        <w:t xml:space="preserve"> more likely to </w:t>
      </w:r>
      <w:r w:rsidR="009320B1" w:rsidRPr="005B6644">
        <w:rPr>
          <w:rFonts w:ascii="Times New Roman" w:hAnsi="Times New Roman" w:cs="Times New Roman"/>
          <w:lang w:val="en-GB"/>
        </w:rPr>
        <w:t>reintegrat</w:t>
      </w:r>
      <w:r w:rsidR="004C56E9">
        <w:rPr>
          <w:rFonts w:ascii="Times New Roman" w:hAnsi="Times New Roman" w:cs="Times New Roman"/>
          <w:lang w:val="en-GB"/>
        </w:rPr>
        <w:t>e</w:t>
      </w:r>
      <w:r w:rsidR="009320B1" w:rsidRPr="005B6644">
        <w:rPr>
          <w:rFonts w:ascii="Times New Roman" w:hAnsi="Times New Roman" w:cs="Times New Roman"/>
          <w:lang w:val="en-GB"/>
        </w:rPr>
        <w:t xml:space="preserve"> to communi</w:t>
      </w:r>
      <w:r w:rsidR="00157BF3" w:rsidRPr="005B6644">
        <w:rPr>
          <w:rFonts w:ascii="Times New Roman" w:hAnsi="Times New Roman" w:cs="Times New Roman"/>
          <w:lang w:val="en-GB"/>
        </w:rPr>
        <w:t>ty schools (</w:t>
      </w:r>
      <w:r w:rsidR="003329C7">
        <w:rPr>
          <w:rFonts w:ascii="Times New Roman" w:hAnsi="Times New Roman" w:cs="Times New Roman"/>
          <w:lang w:val="en-GB"/>
        </w:rPr>
        <w:t>·</w:t>
      </w:r>
      <w:r w:rsidR="00E15661">
        <w:rPr>
          <w:rFonts w:ascii="Times New Roman" w:hAnsi="Times New Roman" w:cs="Times New Roman"/>
          <w:lang w:val="en-GB"/>
        </w:rPr>
        <w:t>81</w:t>
      </w:r>
      <w:r w:rsidR="00157BF3" w:rsidRPr="005B6644">
        <w:rPr>
          <w:rFonts w:ascii="Times New Roman" w:hAnsi="Times New Roman" w:cs="Times New Roman"/>
          <w:lang w:val="en-GB"/>
        </w:rPr>
        <w:t xml:space="preserve"> vs </w:t>
      </w:r>
      <w:r w:rsidR="003329C7">
        <w:rPr>
          <w:rFonts w:ascii="Times New Roman" w:hAnsi="Times New Roman" w:cs="Times New Roman"/>
          <w:lang w:val="en-GB"/>
        </w:rPr>
        <w:t>·</w:t>
      </w:r>
      <w:r w:rsidR="00E15661">
        <w:rPr>
          <w:rFonts w:ascii="Times New Roman" w:hAnsi="Times New Roman" w:cs="Times New Roman"/>
          <w:lang w:val="en-GB"/>
        </w:rPr>
        <w:t>51</w:t>
      </w:r>
      <w:r w:rsidR="00367168">
        <w:rPr>
          <w:rFonts w:ascii="Times New Roman" w:hAnsi="Times New Roman" w:cs="Times New Roman"/>
          <w:lang w:val="en-GB"/>
        </w:rPr>
        <w:t>, OR=</w:t>
      </w:r>
      <w:r w:rsidR="009320B1" w:rsidRPr="005B6644">
        <w:rPr>
          <w:rFonts w:ascii="Times New Roman" w:hAnsi="Times New Roman" w:cs="Times New Roman"/>
          <w:lang w:val="en-GB"/>
        </w:rPr>
        <w:t>4</w:t>
      </w:r>
      <w:r w:rsidR="003329C7">
        <w:rPr>
          <w:rFonts w:ascii="Times New Roman" w:hAnsi="Times New Roman" w:cs="Times New Roman"/>
          <w:lang w:val="en-GB"/>
        </w:rPr>
        <w:t>·</w:t>
      </w:r>
      <w:r w:rsidR="00E15661">
        <w:rPr>
          <w:rFonts w:ascii="Times New Roman" w:hAnsi="Times New Roman" w:cs="Times New Roman"/>
          <w:lang w:val="en-GB"/>
        </w:rPr>
        <w:t>14, 95%</w:t>
      </w:r>
      <w:r w:rsidR="009320B1" w:rsidRPr="005B6644">
        <w:rPr>
          <w:rFonts w:ascii="Times New Roman" w:hAnsi="Times New Roman" w:cs="Times New Roman"/>
          <w:lang w:val="en-GB"/>
        </w:rPr>
        <w:t>CI</w:t>
      </w:r>
      <w:r w:rsidR="001D168F">
        <w:rPr>
          <w:rFonts w:ascii="Times New Roman" w:hAnsi="Times New Roman" w:cs="Times New Roman"/>
          <w:lang w:val="en-GB"/>
        </w:rPr>
        <w:t>:</w:t>
      </w:r>
      <w:r w:rsidR="006768A3">
        <w:rPr>
          <w:rFonts w:ascii="Times New Roman" w:hAnsi="Times New Roman" w:cs="Times New Roman"/>
          <w:lang w:val="en-GB"/>
        </w:rPr>
        <w:t xml:space="preserve"> </w:t>
      </w:r>
      <w:r w:rsidR="009320B1" w:rsidRPr="005B6644">
        <w:rPr>
          <w:rFonts w:ascii="Times New Roman" w:hAnsi="Times New Roman" w:cs="Times New Roman"/>
          <w:lang w:val="en-GB"/>
        </w:rPr>
        <w:t>1</w:t>
      </w:r>
      <w:r w:rsidR="003329C7">
        <w:rPr>
          <w:rFonts w:ascii="Times New Roman" w:hAnsi="Times New Roman" w:cs="Times New Roman"/>
          <w:lang w:val="en-GB"/>
        </w:rPr>
        <w:t>·</w:t>
      </w:r>
      <w:r w:rsidR="009320B1" w:rsidRPr="005B6644">
        <w:rPr>
          <w:rFonts w:ascii="Times New Roman" w:hAnsi="Times New Roman" w:cs="Times New Roman"/>
          <w:lang w:val="en-GB"/>
        </w:rPr>
        <w:t>73 to 9</w:t>
      </w:r>
      <w:r w:rsidR="003329C7">
        <w:rPr>
          <w:rFonts w:ascii="Times New Roman" w:hAnsi="Times New Roman" w:cs="Times New Roman"/>
          <w:lang w:val="en-GB"/>
        </w:rPr>
        <w:t>·</w:t>
      </w:r>
      <w:r w:rsidR="009320B1" w:rsidRPr="005B6644">
        <w:rPr>
          <w:rFonts w:ascii="Times New Roman" w:hAnsi="Times New Roman" w:cs="Times New Roman"/>
          <w:lang w:val="en-GB"/>
        </w:rPr>
        <w:t xml:space="preserve">92). There was no evidence of differential effect in patients with psychosis, </w:t>
      </w:r>
      <w:r w:rsidR="00C27D9F">
        <w:rPr>
          <w:rFonts w:ascii="Times New Roman" w:hAnsi="Times New Roman" w:cs="Times New Roman"/>
          <w:lang w:val="en-GB"/>
        </w:rPr>
        <w:t>severe disability</w:t>
      </w:r>
      <w:r w:rsidR="009320B1" w:rsidRPr="005B6644">
        <w:rPr>
          <w:rFonts w:ascii="Times New Roman" w:hAnsi="Times New Roman" w:cs="Times New Roman"/>
          <w:lang w:val="en-GB"/>
        </w:rPr>
        <w:t xml:space="preserve"> or patients from minority ethnic groups.</w:t>
      </w:r>
      <w:r w:rsidR="006B53CE" w:rsidRPr="005B6644">
        <w:rPr>
          <w:rFonts w:ascii="Times New Roman" w:hAnsi="Times New Roman" w:cs="Times New Roman"/>
          <w:lang w:val="en-GB"/>
        </w:rPr>
        <w:t xml:space="preserve"> </w:t>
      </w:r>
      <w:r w:rsidR="006E2A7E" w:rsidRPr="005B6644">
        <w:rPr>
          <w:rFonts w:ascii="Times New Roman" w:hAnsi="Times New Roman" w:cs="Times New Roman"/>
          <w:lang w:val="en-GB"/>
        </w:rPr>
        <w:t>Cost-effectiveness acceptability curves suggested there was at least a 50% pro</w:t>
      </w:r>
      <w:r w:rsidR="004D6C2C">
        <w:rPr>
          <w:rFonts w:ascii="Times New Roman" w:hAnsi="Times New Roman" w:cs="Times New Roman"/>
          <w:lang w:val="en-GB"/>
        </w:rPr>
        <w:t>bability of SDS</w:t>
      </w:r>
      <w:r w:rsidR="006E2A7E" w:rsidRPr="005B6644">
        <w:rPr>
          <w:rFonts w:ascii="Times New Roman" w:hAnsi="Times New Roman" w:cs="Times New Roman"/>
          <w:lang w:val="en-GB"/>
        </w:rPr>
        <w:t xml:space="preserve"> being cost effective. </w:t>
      </w:r>
    </w:p>
    <w:p w:rsidR="004009C6" w:rsidRPr="005B6644" w:rsidRDefault="004009C6" w:rsidP="00376EA2">
      <w:pPr>
        <w:pStyle w:val="NoSpacing"/>
        <w:spacing w:line="480" w:lineRule="auto"/>
        <w:rPr>
          <w:rFonts w:ascii="Times New Roman" w:hAnsi="Times New Roman" w:cs="Times New Roman"/>
          <w:lang w:val="en-GB"/>
        </w:rPr>
      </w:pPr>
    </w:p>
    <w:p w:rsidR="004009C6" w:rsidRPr="005B6644" w:rsidRDefault="004009C6"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Interpretation</w:t>
      </w:r>
    </w:p>
    <w:p w:rsidR="004009C6" w:rsidRPr="005B6644" w:rsidRDefault="00047269"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The additio</w:t>
      </w:r>
      <w:r w:rsidR="00E15661">
        <w:rPr>
          <w:rFonts w:ascii="Times New Roman" w:hAnsi="Times New Roman" w:cs="Times New Roman"/>
          <w:lang w:val="en-GB"/>
        </w:rPr>
        <w:t>n of SDS to TAU</w:t>
      </w:r>
      <w:r w:rsidR="00C67AF5">
        <w:rPr>
          <w:rFonts w:ascii="Times New Roman" w:hAnsi="Times New Roman" w:cs="Times New Roman"/>
          <w:lang w:val="en-GB"/>
        </w:rPr>
        <w:t xml:space="preserve"> </w:t>
      </w:r>
      <w:r w:rsidR="009320B1" w:rsidRPr="005B6644">
        <w:rPr>
          <w:rFonts w:ascii="Times New Roman" w:hAnsi="Times New Roman" w:cs="Times New Roman"/>
          <w:lang w:val="en-GB"/>
        </w:rPr>
        <w:t>improve</w:t>
      </w:r>
      <w:r w:rsidRPr="005B6644">
        <w:rPr>
          <w:rFonts w:ascii="Times New Roman" w:hAnsi="Times New Roman" w:cs="Times New Roman"/>
          <w:lang w:val="en-GB"/>
        </w:rPr>
        <w:t>d</w:t>
      </w:r>
      <w:r w:rsidR="009320B1" w:rsidRPr="005B6644">
        <w:rPr>
          <w:rFonts w:ascii="Times New Roman" w:hAnsi="Times New Roman" w:cs="Times New Roman"/>
          <w:lang w:val="en-GB"/>
        </w:rPr>
        <w:t xml:space="preserve"> school reintegration</w:t>
      </w:r>
      <w:r w:rsidR="001D168F">
        <w:rPr>
          <w:rFonts w:ascii="Times New Roman" w:hAnsi="Times New Roman" w:cs="Times New Roman"/>
          <w:lang w:val="en-GB"/>
        </w:rPr>
        <w:t xml:space="preserve"> and lower</w:t>
      </w:r>
      <w:r w:rsidR="00C32FD5">
        <w:rPr>
          <w:rFonts w:ascii="Times New Roman" w:hAnsi="Times New Roman" w:cs="Times New Roman"/>
          <w:lang w:val="en-GB"/>
        </w:rPr>
        <w:t>ed the</w:t>
      </w:r>
      <w:r w:rsidR="00385685" w:rsidRPr="005B6644">
        <w:rPr>
          <w:rFonts w:ascii="Times New Roman" w:hAnsi="Times New Roman" w:cs="Times New Roman"/>
          <w:lang w:val="en-GB"/>
        </w:rPr>
        <w:t xml:space="preserve"> risk of multiple self-harm</w:t>
      </w:r>
      <w:r w:rsidR="00F36612">
        <w:rPr>
          <w:rFonts w:ascii="Times New Roman" w:hAnsi="Times New Roman" w:cs="Times New Roman"/>
          <w:lang w:val="en-GB"/>
        </w:rPr>
        <w:t>. There was</w:t>
      </w:r>
      <w:r w:rsidR="003F3CFF">
        <w:rPr>
          <w:rFonts w:ascii="Times New Roman" w:hAnsi="Times New Roman" w:cs="Times New Roman"/>
          <w:lang w:val="en-GB"/>
        </w:rPr>
        <w:t xml:space="preserve"> a</w:t>
      </w:r>
      <w:r w:rsidR="00C67AF5">
        <w:rPr>
          <w:rFonts w:ascii="Times New Roman" w:hAnsi="Times New Roman" w:cs="Times New Roman"/>
          <w:lang w:val="en-GB"/>
        </w:rPr>
        <w:t xml:space="preserve"> trend towards </w:t>
      </w:r>
      <w:r w:rsidR="003F3CFF">
        <w:rPr>
          <w:rFonts w:ascii="Times New Roman" w:hAnsi="Times New Roman" w:cs="Times New Roman"/>
          <w:lang w:val="en-GB"/>
        </w:rPr>
        <w:t xml:space="preserve">reduced bed </w:t>
      </w:r>
      <w:r w:rsidR="00C32FD5">
        <w:rPr>
          <w:rFonts w:ascii="Times New Roman" w:hAnsi="Times New Roman" w:cs="Times New Roman"/>
          <w:lang w:val="en-GB"/>
        </w:rPr>
        <w:t>usage at six-month follow up</w:t>
      </w:r>
      <w:r w:rsidR="00C67AF5">
        <w:rPr>
          <w:rFonts w:ascii="Times New Roman" w:hAnsi="Times New Roman" w:cs="Times New Roman"/>
          <w:lang w:val="en-GB"/>
        </w:rPr>
        <w:t xml:space="preserve"> (47</w:t>
      </w:r>
      <w:r w:rsidR="006768A3">
        <w:rPr>
          <w:rFonts w:ascii="Times New Roman" w:hAnsi="Times New Roman" w:cs="Times New Roman"/>
          <w:lang w:val="en-GB"/>
        </w:rPr>
        <w:t>·</w:t>
      </w:r>
      <w:r w:rsidR="009B6F59">
        <w:rPr>
          <w:rFonts w:ascii="Times New Roman" w:hAnsi="Times New Roman" w:cs="Times New Roman"/>
          <w:lang w:val="en-GB"/>
        </w:rPr>
        <w:t>3</w:t>
      </w:r>
      <w:r w:rsidR="00C67AF5">
        <w:rPr>
          <w:rFonts w:ascii="Times New Roman" w:hAnsi="Times New Roman" w:cs="Times New Roman"/>
          <w:lang w:val="en-GB"/>
        </w:rPr>
        <w:t xml:space="preserve"> vs 84</w:t>
      </w:r>
      <w:r w:rsidR="006768A3">
        <w:rPr>
          <w:rFonts w:ascii="Times New Roman" w:hAnsi="Times New Roman" w:cs="Times New Roman"/>
          <w:lang w:val="en-GB"/>
        </w:rPr>
        <w:t>·</w:t>
      </w:r>
      <w:r w:rsidR="00C67AF5">
        <w:rPr>
          <w:rFonts w:ascii="Times New Roman" w:hAnsi="Times New Roman" w:cs="Times New Roman"/>
          <w:lang w:val="en-GB"/>
        </w:rPr>
        <w:t>3 days)</w:t>
      </w:r>
      <w:r w:rsidR="00242F8D">
        <w:rPr>
          <w:rFonts w:ascii="Times New Roman" w:hAnsi="Times New Roman" w:cs="Times New Roman"/>
          <w:lang w:val="en-GB"/>
        </w:rPr>
        <w:t xml:space="preserve">. There were </w:t>
      </w:r>
      <w:r w:rsidR="009320B1" w:rsidRPr="005B6644">
        <w:rPr>
          <w:rFonts w:ascii="Times New Roman" w:hAnsi="Times New Roman" w:cs="Times New Roman"/>
          <w:lang w:val="en-GB"/>
        </w:rPr>
        <w:t xml:space="preserve">no differences in </w:t>
      </w:r>
      <w:r w:rsidR="00385685" w:rsidRPr="005B6644">
        <w:rPr>
          <w:rFonts w:ascii="Times New Roman" w:hAnsi="Times New Roman" w:cs="Times New Roman"/>
          <w:lang w:val="en-GB"/>
        </w:rPr>
        <w:t>other</w:t>
      </w:r>
      <w:r w:rsidR="00E15661">
        <w:rPr>
          <w:rFonts w:ascii="Times New Roman" w:hAnsi="Times New Roman" w:cs="Times New Roman"/>
          <w:lang w:val="en-GB"/>
        </w:rPr>
        <w:t xml:space="preserve"> </w:t>
      </w:r>
      <w:r w:rsidR="009320B1" w:rsidRPr="005B6644">
        <w:rPr>
          <w:rFonts w:ascii="Times New Roman" w:hAnsi="Times New Roman" w:cs="Times New Roman"/>
          <w:lang w:val="en-GB"/>
        </w:rPr>
        <w:t>outcome</w:t>
      </w:r>
      <w:r w:rsidR="00694E8F" w:rsidRPr="005B6644">
        <w:rPr>
          <w:rFonts w:ascii="Times New Roman" w:hAnsi="Times New Roman" w:cs="Times New Roman"/>
          <w:lang w:val="en-GB"/>
        </w:rPr>
        <w:t>s</w:t>
      </w:r>
      <w:r w:rsidR="00385685" w:rsidRPr="005B6644">
        <w:rPr>
          <w:rFonts w:ascii="Times New Roman" w:hAnsi="Times New Roman" w:cs="Times New Roman"/>
          <w:lang w:val="en-GB"/>
        </w:rPr>
        <w:t>.</w:t>
      </w:r>
    </w:p>
    <w:p w:rsidR="004009C6" w:rsidRPr="005B6644" w:rsidRDefault="004009C6" w:rsidP="00376EA2">
      <w:pPr>
        <w:pStyle w:val="NoSpacing"/>
        <w:spacing w:line="480" w:lineRule="auto"/>
        <w:rPr>
          <w:rFonts w:ascii="Times New Roman" w:hAnsi="Times New Roman" w:cs="Times New Roman"/>
          <w:lang w:val="en-GB"/>
        </w:rPr>
      </w:pPr>
    </w:p>
    <w:p w:rsidR="004009C6" w:rsidRPr="005B6644" w:rsidRDefault="004009C6" w:rsidP="00376EA2">
      <w:pPr>
        <w:pStyle w:val="NoSpacing"/>
        <w:spacing w:line="480" w:lineRule="auto"/>
        <w:rPr>
          <w:rFonts w:ascii="Times New Roman" w:hAnsi="Times New Roman" w:cs="Times New Roman"/>
          <w:lang w:val="en-GB"/>
        </w:rPr>
      </w:pPr>
      <w:r w:rsidRPr="005B6644">
        <w:rPr>
          <w:rFonts w:ascii="Times New Roman" w:hAnsi="Times New Roman" w:cs="Times New Roman"/>
          <w:b/>
          <w:i/>
          <w:lang w:val="en-GB"/>
        </w:rPr>
        <w:t>Funding</w:t>
      </w:r>
    </w:p>
    <w:p w:rsidR="008B6B5A" w:rsidRDefault="009320B1"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South Lo</w:t>
      </w:r>
      <w:r w:rsidR="004D6C2C">
        <w:rPr>
          <w:rFonts w:ascii="Times New Roman" w:hAnsi="Times New Roman" w:cs="Times New Roman"/>
          <w:lang w:val="en-GB"/>
        </w:rPr>
        <w:t xml:space="preserve">ndon and </w:t>
      </w:r>
      <w:proofErr w:type="spellStart"/>
      <w:r w:rsidR="004D6C2C">
        <w:rPr>
          <w:rFonts w:ascii="Times New Roman" w:hAnsi="Times New Roman" w:cs="Times New Roman"/>
          <w:lang w:val="en-GB"/>
        </w:rPr>
        <w:t>Maudsley</w:t>
      </w:r>
      <w:proofErr w:type="spellEnd"/>
      <w:r w:rsidR="004D6C2C">
        <w:rPr>
          <w:rFonts w:ascii="Times New Roman" w:hAnsi="Times New Roman" w:cs="Times New Roman"/>
          <w:lang w:val="en-GB"/>
        </w:rPr>
        <w:t xml:space="preserve"> NHS</w:t>
      </w:r>
      <w:r w:rsidRPr="005B6644">
        <w:rPr>
          <w:rFonts w:ascii="Times New Roman" w:hAnsi="Times New Roman" w:cs="Times New Roman"/>
          <w:lang w:val="en-GB"/>
        </w:rPr>
        <w:t xml:space="preserve"> Trust</w:t>
      </w:r>
    </w:p>
    <w:p w:rsidR="009B3685" w:rsidRPr="005B6644" w:rsidRDefault="009B3685" w:rsidP="00376EA2">
      <w:pPr>
        <w:pStyle w:val="NoSpacing"/>
        <w:spacing w:line="480" w:lineRule="auto"/>
        <w:rPr>
          <w:rFonts w:ascii="Times New Roman" w:hAnsi="Times New Roman" w:cs="Times New Roman"/>
          <w:lang w:val="en-GB"/>
        </w:rPr>
      </w:pPr>
      <w:r>
        <w:rPr>
          <w:rFonts w:ascii="Times New Roman" w:hAnsi="Times New Roman" w:cs="Times New Roman"/>
          <w:lang w:val="en-GB"/>
        </w:rPr>
        <w:t xml:space="preserve">Protocol registration </w:t>
      </w:r>
      <w:r w:rsidRPr="009B3685">
        <w:rPr>
          <w:rFonts w:ascii="Times New Roman" w:hAnsi="Times New Roman" w:cs="Times New Roman"/>
          <w:lang w:val="en-GB"/>
        </w:rPr>
        <w:t>http://www.isrctn.com/ISRCTN82129964</w:t>
      </w:r>
    </w:p>
    <w:p w:rsidR="00004C3F" w:rsidRPr="005B6644" w:rsidRDefault="00004C3F" w:rsidP="00376EA2">
      <w:pPr>
        <w:spacing w:line="480" w:lineRule="auto"/>
        <w:rPr>
          <w:rFonts w:ascii="Times New Roman" w:hAnsi="Times New Roman" w:cs="Times New Roman"/>
          <w:lang w:val="en-GB"/>
        </w:rPr>
      </w:pPr>
      <w:r w:rsidRPr="005B6644">
        <w:rPr>
          <w:rFonts w:ascii="Times New Roman" w:hAnsi="Times New Roman" w:cs="Times New Roman"/>
          <w:lang w:val="en-GB"/>
        </w:rPr>
        <w:br w:type="page"/>
      </w:r>
    </w:p>
    <w:p w:rsidR="009320B1" w:rsidRPr="005B6644" w:rsidRDefault="009320B1" w:rsidP="00376EA2">
      <w:pPr>
        <w:pStyle w:val="NoSpacing"/>
        <w:spacing w:line="480" w:lineRule="auto"/>
        <w:rPr>
          <w:rFonts w:ascii="Times New Roman" w:hAnsi="Times New Roman" w:cs="Times New Roman"/>
          <w:lang w:val="en-GB"/>
        </w:rPr>
      </w:pPr>
      <w:r w:rsidRPr="005B6644">
        <w:rPr>
          <w:rFonts w:ascii="Times New Roman" w:hAnsi="Times New Roman" w:cs="Times New Roman"/>
          <w:b/>
          <w:u w:val="single"/>
          <w:lang w:val="en-GB"/>
        </w:rPr>
        <w:t>Introduction</w:t>
      </w:r>
    </w:p>
    <w:p w:rsidR="00B53B43" w:rsidRDefault="00B53B43" w:rsidP="00376EA2">
      <w:pPr>
        <w:pStyle w:val="NoSpacing"/>
        <w:spacing w:line="480" w:lineRule="auto"/>
        <w:rPr>
          <w:rFonts w:ascii="Times New Roman" w:eastAsia="Calibri" w:hAnsi="Times New Roman" w:cs="Times New Roman"/>
          <w:lang w:val="en-GB" w:eastAsia="en-GB"/>
        </w:rPr>
      </w:pPr>
      <w:bookmarkStart w:id="0" w:name="_Toc201479939"/>
      <w:bookmarkStart w:id="1" w:name="_Toc209836621"/>
      <w:bookmarkStart w:id="2" w:name="_Toc209836847"/>
    </w:p>
    <w:p w:rsidR="00285298" w:rsidRPr="005B6644" w:rsidRDefault="00285298" w:rsidP="00376EA2">
      <w:pPr>
        <w:pStyle w:val="NoSpacing"/>
        <w:spacing w:line="480" w:lineRule="auto"/>
        <w:rPr>
          <w:rFonts w:ascii="Times New Roman" w:eastAsia="Calibri" w:hAnsi="Times New Roman" w:cs="Times New Roman"/>
          <w:lang w:val="en-GB" w:eastAsia="en-GB"/>
        </w:rPr>
      </w:pPr>
      <w:r w:rsidRPr="005B6644">
        <w:rPr>
          <w:rFonts w:ascii="Times New Roman" w:eastAsia="Calibri" w:hAnsi="Times New Roman" w:cs="Times New Roman"/>
          <w:lang w:val="en-GB" w:eastAsia="en-GB"/>
        </w:rPr>
        <w:t xml:space="preserve">Approximately 4,420 adolescents </w:t>
      </w:r>
      <w:r w:rsidR="009B3685">
        <w:rPr>
          <w:rFonts w:ascii="Times New Roman" w:eastAsia="Calibri" w:hAnsi="Times New Roman" w:cs="Times New Roman"/>
          <w:lang w:val="en-GB" w:eastAsia="en-GB"/>
        </w:rPr>
        <w:t>were</w:t>
      </w:r>
      <w:r w:rsidRPr="005B6644">
        <w:rPr>
          <w:rFonts w:ascii="Times New Roman" w:eastAsia="Calibri" w:hAnsi="Times New Roman" w:cs="Times New Roman"/>
          <w:lang w:val="en-GB" w:eastAsia="en-GB"/>
        </w:rPr>
        <w:t xml:space="preserve"> admitted to specialist child and adolescent mental health units  in England and Wales</w:t>
      </w:r>
      <w:r w:rsidR="009B3685">
        <w:rPr>
          <w:rFonts w:ascii="Times New Roman" w:eastAsia="Calibri" w:hAnsi="Times New Roman" w:cs="Times New Roman"/>
          <w:lang w:val="en-GB" w:eastAsia="en-GB"/>
        </w:rPr>
        <w:t xml:space="preserve"> in 2014</w:t>
      </w:r>
      <w:r w:rsidR="00765B18">
        <w:rPr>
          <w:rFonts w:ascii="Times New Roman" w:eastAsia="Calibri" w:hAnsi="Times New Roman" w:cs="Times New Roman"/>
          <w:lang w:val="en-GB" w:eastAsia="en-GB"/>
        </w:rPr>
        <w:t>.</w:t>
      </w:r>
      <w:hyperlink w:anchor="_ENREF_1" w:tooltip="CAMHS Tier 4 Report Steering Group, 2014 #4662" w:history="1">
        <w:r w:rsidR="00E071E9" w:rsidRPr="005B6644">
          <w:rPr>
            <w:rFonts w:ascii="Times New Roman" w:eastAsia="Calibri" w:hAnsi="Times New Roman" w:cs="Times New Roman"/>
            <w:lang w:val="en-GB" w:eastAsia="en-GB"/>
          </w:rPr>
          <w:fldChar w:fldCharType="begin"/>
        </w:r>
        <w:r w:rsidR="00C84C73">
          <w:rPr>
            <w:rFonts w:ascii="Times New Roman" w:eastAsia="Calibri" w:hAnsi="Times New Roman" w:cs="Times New Roman"/>
            <w:lang w:val="en-GB" w:eastAsia="en-GB"/>
          </w:rPr>
          <w:instrText xml:space="preserve"> ADDIN EN.CITE &lt;EndNote&gt;&lt;Cite&gt;&lt;Author&gt;CAMHS Tier 4 Report Steering Group&lt;/Author&gt;&lt;Year&gt;2014&lt;/Year&gt;&lt;RecNum&gt;4662&lt;/RecNum&gt;&lt;IDText&gt;Child and Adolescent Mental Health Services Tier 4 Report&lt;/IDText&gt;&lt;DisplayText&gt;&lt;style face="superscript"&gt;1&lt;/style&gt;&lt;/DisplayText&gt;&lt;record&gt;&lt;rec-number&gt;4662&lt;/rec-number&gt;&lt;foreign-keys&gt;&lt;key app="EN" db-id="st20sw5zfz9fz1e2wr8xv0twvwa95wvxffp9"&gt;4662&lt;/key&gt;&lt;/foreign-keys&gt;&lt;ref-type name="Report"&gt;27&lt;/ref-type&gt;&lt;contributors&gt;&lt;authors&gt;&lt;author&gt;CAMHS Tier 4 Report Steering Group,       .&lt;/author&gt;&lt;/authors&gt;&lt;tertiary-authors&gt;&lt;author&gt;NHS England&lt;/author&gt;&lt;/tertiary-authors&gt;&lt;/contributors&gt;&lt;titles&gt;&lt;title&gt;Child and Adolescent Mental Health Services Tier 4 Report&lt;/title&gt;&lt;/titles&gt;&lt;dates&gt;&lt;year&gt;2014&lt;/year&gt;&lt;/dates&gt;&lt;urls&gt;&lt;/urls&gt;&lt;/record&gt;&lt;/Cite&gt;&lt;/EndNote&gt;</w:instrText>
        </w:r>
        <w:r w:rsidR="00E071E9" w:rsidRPr="005B6644">
          <w:rPr>
            <w:rFonts w:ascii="Times New Roman" w:eastAsia="Calibri" w:hAnsi="Times New Roman" w:cs="Times New Roman"/>
            <w:lang w:val="en-GB" w:eastAsia="en-GB"/>
          </w:rPr>
          <w:fldChar w:fldCharType="separate"/>
        </w:r>
        <w:r w:rsidR="00C84C73" w:rsidRPr="00377327">
          <w:rPr>
            <w:rFonts w:ascii="Times New Roman" w:eastAsia="Calibri" w:hAnsi="Times New Roman" w:cs="Times New Roman"/>
            <w:noProof/>
            <w:vertAlign w:val="superscript"/>
            <w:lang w:val="en-GB" w:eastAsia="en-GB"/>
          </w:rPr>
          <w:t>1</w:t>
        </w:r>
        <w:r w:rsidR="00E071E9" w:rsidRPr="005B6644">
          <w:rPr>
            <w:rFonts w:ascii="Times New Roman" w:eastAsia="Calibri" w:hAnsi="Times New Roman" w:cs="Times New Roman"/>
            <w:lang w:val="en-GB" w:eastAsia="en-GB"/>
          </w:rPr>
          <w:fldChar w:fldCharType="end"/>
        </w:r>
      </w:hyperlink>
      <w:r w:rsidRPr="005B6644">
        <w:rPr>
          <w:rFonts w:ascii="Times New Roman" w:eastAsia="Calibri" w:hAnsi="Times New Roman" w:cs="Times New Roman"/>
          <w:lang w:val="en-GB" w:eastAsia="en-GB"/>
        </w:rPr>
        <w:t xml:space="preserve"> This is a two-fold increase in 10 years</w:t>
      </w:r>
      <w:r w:rsidR="00765B18">
        <w:rPr>
          <w:rFonts w:ascii="Times New Roman" w:eastAsia="Calibri" w:hAnsi="Times New Roman" w:cs="Times New Roman"/>
          <w:lang w:val="en-GB" w:eastAsia="en-GB"/>
        </w:rPr>
        <w:t>.</w:t>
      </w:r>
      <w:hyperlink w:anchor="_ENREF_2" w:tooltip="Worrall, 2004 #4663" w:history="1">
        <w:r w:rsidR="00E071E9" w:rsidRPr="005B6644">
          <w:rPr>
            <w:rFonts w:ascii="Times New Roman" w:eastAsia="Calibri" w:hAnsi="Times New Roman" w:cs="Times New Roman"/>
            <w:lang w:val="en-GB" w:eastAsia="en-GB"/>
          </w:rPr>
          <w:fldChar w:fldCharType="begin"/>
        </w:r>
        <w:r w:rsidR="00C84C73">
          <w:rPr>
            <w:rFonts w:ascii="Times New Roman" w:eastAsia="Calibri" w:hAnsi="Times New Roman" w:cs="Times New Roman"/>
            <w:lang w:val="en-GB" w:eastAsia="en-GB"/>
          </w:rPr>
          <w:instrText xml:space="preserve"> ADDIN EN.CITE &lt;EndNote&gt;&lt;Cite&gt;&lt;Author&gt;Worrall&lt;/Author&gt;&lt;Year&gt;2004&lt;/Year&gt;&lt;RecNum&gt;4663&lt;/RecNum&gt;&lt;IDText&gt;Inappropriate admission of young people with mental disorder to adult psychiatric wards and paediatric wards: cross sectional study of six months&amp;apos; activity&lt;/IDText&gt;&lt;DisplayText&gt;&lt;style face="superscript"&gt;2&lt;/style&gt;&lt;/DisplayText&gt;&lt;record&gt;&lt;rec-number&gt;4663&lt;/rec-number&gt;&lt;foreign-keys&gt;&lt;key app="EN" db-id="st20sw5zfz9fz1e2wr8xv0twvwa95wvxffp9"&gt;4663&lt;/key&gt;&lt;/foreign-keys&gt;&lt;ref-type name="Journal Article"&gt;17&lt;/ref-type&gt;&lt;contributors&gt;&lt;authors&gt;&lt;author&gt;Worrall, Adrian&lt;/author&gt;&lt;author&gt;O&amp;apos;Herlihy, Anne&lt;/author&gt;&lt;author&gt;Banerjee, Sube&lt;/author&gt;&lt;author&gt;Jaffa, Tony&lt;/author&gt;&lt;author&gt;Lelliott, Paul&lt;/author&gt;&lt;author&gt;Hill, Peter&lt;/author&gt;&lt;author&gt;Scott, Angela&lt;/author&gt;&lt;author&gt;Brook, Helen&lt;/author&gt;&lt;/authors&gt;&lt;/contributors&gt;&lt;titles&gt;&lt;title&gt;Inappropriate admission of young people with mental disorder to adult psychiatric wards and paediatric wards: cross sectional study of six months&amp;apos; activity&lt;/title&gt;&lt;secondary-title&gt;BMJ&lt;/secondary-title&gt;&lt;/titles&gt;&lt;periodical&gt;&lt;full-title&gt;BMJ&lt;/full-title&gt;&lt;/periodical&gt;&lt;pages&gt;867&lt;/pages&gt;&lt;volume&gt;328&lt;/volume&gt;&lt;number&gt;7444&lt;/number&gt;&lt;dates&gt;&lt;year&gt;2004&lt;/year&gt;&lt;/dates&gt;&lt;isbn&gt;0959-8138&lt;/isbn&gt;&lt;urls&gt;&lt;/urls&gt;&lt;/record&gt;&lt;/Cite&gt;&lt;/EndNote&gt;</w:instrText>
        </w:r>
        <w:r w:rsidR="00E071E9" w:rsidRPr="005B6644">
          <w:rPr>
            <w:rFonts w:ascii="Times New Roman" w:eastAsia="Calibri" w:hAnsi="Times New Roman" w:cs="Times New Roman"/>
            <w:lang w:val="en-GB" w:eastAsia="en-GB"/>
          </w:rPr>
          <w:fldChar w:fldCharType="separate"/>
        </w:r>
        <w:r w:rsidR="00C84C73" w:rsidRPr="00377327">
          <w:rPr>
            <w:rFonts w:ascii="Times New Roman" w:eastAsia="Calibri" w:hAnsi="Times New Roman" w:cs="Times New Roman"/>
            <w:noProof/>
            <w:vertAlign w:val="superscript"/>
            <w:lang w:val="en-GB" w:eastAsia="en-GB"/>
          </w:rPr>
          <w:t>2</w:t>
        </w:r>
        <w:r w:rsidR="00E071E9" w:rsidRPr="005B6644">
          <w:rPr>
            <w:rFonts w:ascii="Times New Roman" w:eastAsia="Calibri" w:hAnsi="Times New Roman" w:cs="Times New Roman"/>
            <w:lang w:val="en-GB" w:eastAsia="en-GB"/>
          </w:rPr>
          <w:fldChar w:fldCharType="end"/>
        </w:r>
      </w:hyperlink>
      <w:r w:rsidRPr="005B6644">
        <w:rPr>
          <w:rFonts w:ascii="Times New Roman" w:eastAsia="Calibri" w:hAnsi="Times New Roman" w:cs="Times New Roman"/>
          <w:lang w:val="en-GB" w:eastAsia="en-GB"/>
        </w:rPr>
        <w:t xml:space="preserve"> </w:t>
      </w:r>
      <w:r w:rsidR="00AE2FD4" w:rsidRPr="005B6644">
        <w:rPr>
          <w:rFonts w:ascii="Times New Roman" w:eastAsia="Calibri" w:hAnsi="Times New Roman" w:cs="Times New Roman"/>
          <w:lang w:val="en-GB" w:eastAsia="en-GB"/>
        </w:rPr>
        <w:t>The number of children and young people who have presented to Accident and Emergency (A&amp;E) with a psychiatric condition have also more than doubled in recent years (8,358 in 2010/11; 17</w:t>
      </w:r>
      <w:r w:rsidR="00047269" w:rsidRPr="005B6644">
        <w:rPr>
          <w:rFonts w:ascii="Times New Roman" w:eastAsia="Calibri" w:hAnsi="Times New Roman" w:cs="Times New Roman"/>
          <w:lang w:val="en-GB" w:eastAsia="en-GB"/>
        </w:rPr>
        <w:t>,</w:t>
      </w:r>
      <w:r w:rsidR="00AE2FD4" w:rsidRPr="005B6644">
        <w:rPr>
          <w:rFonts w:ascii="Times New Roman" w:eastAsia="Calibri" w:hAnsi="Times New Roman" w:cs="Times New Roman"/>
          <w:lang w:val="en-GB" w:eastAsia="en-GB"/>
        </w:rPr>
        <w:t>278 in 2013/14)</w:t>
      </w:r>
      <w:r w:rsidR="00705ACD">
        <w:rPr>
          <w:rFonts w:ascii="Times New Roman" w:eastAsia="Calibri" w:hAnsi="Times New Roman" w:cs="Times New Roman"/>
          <w:lang w:val="en-GB" w:eastAsia="en-GB"/>
        </w:rPr>
        <w:t>.</w:t>
      </w:r>
      <w:hyperlink w:anchor="_ENREF_3" w:tooltip="Lamb, 2015 #4665" w:history="1">
        <w:r w:rsidR="00E071E9" w:rsidRPr="005B6644">
          <w:rPr>
            <w:rFonts w:ascii="Times New Roman" w:eastAsia="Calibri" w:hAnsi="Times New Roman" w:cs="Times New Roman"/>
            <w:lang w:val="en-GB" w:eastAsia="en-GB"/>
          </w:rPr>
          <w:fldChar w:fldCharType="begin"/>
        </w:r>
        <w:r w:rsidR="00C84C73">
          <w:rPr>
            <w:rFonts w:ascii="Times New Roman" w:eastAsia="Calibri" w:hAnsi="Times New Roman" w:cs="Times New Roman"/>
            <w:lang w:val="en-GB" w:eastAsia="en-GB"/>
          </w:rPr>
          <w:instrText xml:space="preserve"> ADDIN EN.CITE &lt;EndNote&gt;&lt;Cite&gt;&lt;Author&gt;Lamb&lt;/Author&gt;&lt;Year&gt;2015&lt;/Year&gt;&lt;RecNum&gt;4665&lt;/RecNum&gt;&lt;IDText&gt;Department of Health, Mental Health Services: Children&lt;/IDText&gt;&lt;DisplayText&gt;&lt;style face="superscript"&gt;3&lt;/style&gt;&lt;/DisplayText&gt;&lt;record&gt;&lt;rec-number&gt;4665&lt;/rec-number&gt;&lt;foreign-keys&gt;&lt;key app="EN" db-id="st20sw5zfz9fz1e2wr8xv0twvwa95wvxffp9"&gt;4665&lt;/key&gt;&lt;/foreign-keys&gt;&lt;ref-type name="Web Page"&gt;12&lt;/ref-type&gt;&lt;contributors&gt;&lt;authors&gt;&lt;author&gt;Lamb, Norman&lt;/author&gt;&lt;/authors&gt;&lt;/contributors&gt;&lt;titles&gt;&lt;title&gt;Department of Health, Mental Health Services: Children&lt;/title&gt;&lt;/titles&gt;&lt;volume&gt;2016&lt;/volume&gt;&lt;number&gt;1 Aug 2016&lt;/number&gt;&lt;dates&gt;&lt;year&gt;2015&lt;/year&gt;&lt;/dates&gt;&lt;pub-location&gt;http://www.parliament.uk/business/publications/written-questions-answers-statements/written-question/Commons/2015-02-10/224066/&lt;/pub-location&gt;&lt;urls&gt;&lt;/urls&gt;&lt;/record&gt;&lt;/Cite&gt;&lt;/EndNote&gt;</w:instrText>
        </w:r>
        <w:r w:rsidR="00E071E9" w:rsidRPr="005B6644">
          <w:rPr>
            <w:rFonts w:ascii="Times New Roman" w:eastAsia="Calibri" w:hAnsi="Times New Roman" w:cs="Times New Roman"/>
            <w:lang w:val="en-GB" w:eastAsia="en-GB"/>
          </w:rPr>
          <w:fldChar w:fldCharType="separate"/>
        </w:r>
        <w:r w:rsidR="00C84C73" w:rsidRPr="00377327">
          <w:rPr>
            <w:rFonts w:ascii="Times New Roman" w:eastAsia="Calibri" w:hAnsi="Times New Roman" w:cs="Times New Roman"/>
            <w:noProof/>
            <w:vertAlign w:val="superscript"/>
            <w:lang w:val="en-GB" w:eastAsia="en-GB"/>
          </w:rPr>
          <w:t>3</w:t>
        </w:r>
        <w:r w:rsidR="00E071E9" w:rsidRPr="005B6644">
          <w:rPr>
            <w:rFonts w:ascii="Times New Roman" w:eastAsia="Calibri" w:hAnsi="Times New Roman" w:cs="Times New Roman"/>
            <w:lang w:val="en-GB" w:eastAsia="en-GB"/>
          </w:rPr>
          <w:fldChar w:fldCharType="end"/>
        </w:r>
      </w:hyperlink>
      <w:r w:rsidR="00AE2FD4" w:rsidRPr="005B6644">
        <w:rPr>
          <w:rFonts w:ascii="Times New Roman" w:eastAsia="Calibri" w:hAnsi="Times New Roman" w:cs="Times New Roman"/>
          <w:lang w:val="en-GB" w:eastAsia="en-GB"/>
        </w:rPr>
        <w:t xml:space="preserve"> </w:t>
      </w:r>
      <w:r w:rsidRPr="005B6644">
        <w:rPr>
          <w:rFonts w:ascii="Times New Roman" w:eastAsia="Calibri" w:hAnsi="Times New Roman" w:cs="Times New Roman"/>
          <w:lang w:val="en-GB" w:eastAsia="en-GB"/>
        </w:rPr>
        <w:t xml:space="preserve">Although the </w:t>
      </w:r>
      <w:r w:rsidR="00F71D9D" w:rsidRPr="005B6644">
        <w:rPr>
          <w:rFonts w:ascii="Times New Roman" w:eastAsia="Calibri" w:hAnsi="Times New Roman" w:cs="Times New Roman"/>
          <w:lang w:val="en-GB" w:eastAsia="en-GB"/>
        </w:rPr>
        <w:t>proportion</w:t>
      </w:r>
      <w:r w:rsidRPr="005B6644">
        <w:rPr>
          <w:rFonts w:ascii="Times New Roman" w:eastAsia="Calibri" w:hAnsi="Times New Roman" w:cs="Times New Roman"/>
          <w:lang w:val="en-GB" w:eastAsia="en-GB"/>
        </w:rPr>
        <w:t xml:space="preserve"> of young people being admitted is relatively small, the associated disruption can be severe and prolonged and the accompanying </w:t>
      </w:r>
      <w:r w:rsidR="00F71D9D" w:rsidRPr="005B6644">
        <w:rPr>
          <w:rFonts w:ascii="Times New Roman" w:eastAsia="Calibri" w:hAnsi="Times New Roman" w:cs="Times New Roman"/>
          <w:lang w:val="en-GB" w:eastAsia="en-GB"/>
        </w:rPr>
        <w:t xml:space="preserve">demand on health service </w:t>
      </w:r>
      <w:r w:rsidRPr="005B6644">
        <w:rPr>
          <w:rFonts w:ascii="Times New Roman" w:eastAsia="Calibri" w:hAnsi="Times New Roman" w:cs="Times New Roman"/>
          <w:lang w:val="en-GB" w:eastAsia="en-GB"/>
        </w:rPr>
        <w:t xml:space="preserve">resources is </w:t>
      </w:r>
      <w:r w:rsidR="00F71D9D" w:rsidRPr="005B6644">
        <w:rPr>
          <w:rFonts w:ascii="Times New Roman" w:eastAsia="Calibri" w:hAnsi="Times New Roman" w:cs="Times New Roman"/>
          <w:lang w:val="en-GB" w:eastAsia="en-GB"/>
        </w:rPr>
        <w:t xml:space="preserve">very </w:t>
      </w:r>
      <w:r w:rsidRPr="005B6644">
        <w:rPr>
          <w:rFonts w:ascii="Times New Roman" w:eastAsia="Calibri" w:hAnsi="Times New Roman" w:cs="Times New Roman"/>
          <w:lang w:val="en-GB" w:eastAsia="en-GB"/>
        </w:rPr>
        <w:t>high</w:t>
      </w:r>
      <w:r w:rsidR="00F71D9D" w:rsidRPr="005B6644">
        <w:rPr>
          <w:rFonts w:ascii="Times New Roman" w:eastAsia="Calibri" w:hAnsi="Times New Roman" w:cs="Times New Roman"/>
          <w:lang w:val="en-GB" w:eastAsia="en-GB"/>
        </w:rPr>
        <w:t>.</w:t>
      </w:r>
      <w:r w:rsidR="00E4352B">
        <w:rPr>
          <w:rFonts w:ascii="Times New Roman" w:eastAsia="Calibri" w:hAnsi="Times New Roman" w:cs="Times New Roman"/>
          <w:lang w:val="en-GB" w:eastAsia="en-GB"/>
        </w:rPr>
        <w:t xml:space="preserve"> The majority of hospitalised young people are likely to have a history of self-harm.</w:t>
      </w:r>
      <w:hyperlink w:anchor="_ENREF_4" w:tooltip="Wolff, 2013 #4875" w:history="1">
        <w:r w:rsidR="00E071E9">
          <w:rPr>
            <w:rFonts w:ascii="Times New Roman" w:eastAsia="Calibri" w:hAnsi="Times New Roman" w:cs="Times New Roman"/>
            <w:lang w:val="en-GB" w:eastAsia="en-GB"/>
          </w:rPr>
          <w:fldChar w:fldCharType="begin"/>
        </w:r>
        <w:r w:rsidR="00C84C73">
          <w:rPr>
            <w:rFonts w:ascii="Times New Roman" w:eastAsia="Calibri" w:hAnsi="Times New Roman" w:cs="Times New Roman"/>
            <w:lang w:val="en-GB" w:eastAsia="en-GB"/>
          </w:rPr>
          <w:instrText xml:space="preserve"> ADDIN EN.CITE &lt;EndNote&gt;&lt;Cite&gt;&lt;Author&gt;Wolff&lt;/Author&gt;&lt;Year&gt;2013&lt;/Year&gt;&lt;RecNum&gt;4875&lt;/RecNum&gt;&lt;DisplayText&gt;&lt;style face="superscript"&gt;4&lt;/style&gt;&lt;/DisplayText&gt;&lt;record&gt;&lt;rec-number&gt;4875&lt;/rec-number&gt;&lt;foreign-keys&gt;&lt;key app="EN" db-id="st20sw5zfz9fz1e2wr8xv0twvwa95wvxffp9"&gt;4875&lt;/key&gt;&lt;/foreign-keys&gt;&lt;ref-type name="Journal Article"&gt;17&lt;/ref-type&gt;&lt;contributors&gt;&lt;authors&gt;&lt;author&gt;Wolff, Jennifer&lt;/author&gt;&lt;author&gt;Frazier, Elisabeth A.&lt;/author&gt;&lt;author&gt;Esposito-Smythers, Christianne&lt;/author&gt;&lt;author&gt;Burke, Taylor&lt;/author&gt;&lt;author&gt;Sloan, Emma&lt;/author&gt;&lt;author&gt;Spirito, Anthony&lt;/author&gt;&lt;/authors&gt;&lt;/contributors&gt;&lt;titles&gt;&lt;title&gt;Cognitive and Social Factors Associated with NSSI and Suicide Attempts in Psychiatrically Hospitalized Adolescents&lt;/title&gt;&lt;secondary-title&gt;Journal of Abnormal Child Psychology&lt;/secondary-title&gt;&lt;/titles&gt;&lt;periodical&gt;&lt;full-title&gt;Journal of Abnormal Child Psychology&lt;/full-title&gt;&lt;/periodical&gt;&lt;pages&gt;1005-1013&lt;/pages&gt;&lt;volume&gt;41&lt;/volume&gt;&lt;number&gt;6&lt;/number&gt;&lt;dates&gt;&lt;year&gt;2013&lt;/year&gt;&lt;pub-dates&gt;&lt;date&gt;August 01&lt;/date&gt;&lt;/pub-dates&gt;&lt;/dates&gt;&lt;isbn&gt;1573-2835&lt;/isbn&gt;&lt;label&gt;Wolff2013&lt;/label&gt;&lt;work-type&gt;journal article&lt;/work-type&gt;&lt;urls&gt;&lt;related-urls&gt;&lt;url&gt;https://doi.org/10.1007/s10802-013-9743-y&lt;/url&gt;&lt;/related-urls&gt;&lt;/urls&gt;&lt;electronic-resource-num&gt;10.1007/s10802-013-9743-y&lt;/electronic-resource-num&gt;&lt;/record&gt;&lt;/Cite&gt;&lt;/EndNote&gt;</w:instrText>
        </w:r>
        <w:r w:rsidR="00E071E9">
          <w:rPr>
            <w:rFonts w:ascii="Times New Roman" w:eastAsia="Calibri" w:hAnsi="Times New Roman" w:cs="Times New Roman"/>
            <w:lang w:val="en-GB" w:eastAsia="en-GB"/>
          </w:rPr>
          <w:fldChar w:fldCharType="separate"/>
        </w:r>
        <w:r w:rsidR="00C84C73" w:rsidRPr="00E4352B">
          <w:rPr>
            <w:rFonts w:ascii="Times New Roman" w:eastAsia="Calibri" w:hAnsi="Times New Roman" w:cs="Times New Roman"/>
            <w:noProof/>
            <w:vertAlign w:val="superscript"/>
            <w:lang w:val="en-GB" w:eastAsia="en-GB"/>
          </w:rPr>
          <w:t>4</w:t>
        </w:r>
        <w:r w:rsidR="00E071E9">
          <w:rPr>
            <w:rFonts w:ascii="Times New Roman" w:eastAsia="Calibri" w:hAnsi="Times New Roman" w:cs="Times New Roman"/>
            <w:lang w:val="en-GB" w:eastAsia="en-GB"/>
          </w:rPr>
          <w:fldChar w:fldCharType="end"/>
        </w:r>
      </w:hyperlink>
    </w:p>
    <w:p w:rsidR="005C6556" w:rsidRPr="005B6644" w:rsidRDefault="005C6556" w:rsidP="00376EA2">
      <w:pPr>
        <w:pStyle w:val="NoSpacing"/>
        <w:spacing w:line="480" w:lineRule="auto"/>
        <w:rPr>
          <w:rFonts w:ascii="Times New Roman" w:eastAsia="Calibri" w:hAnsi="Times New Roman" w:cs="Times New Roman"/>
          <w:lang w:val="en-GB" w:eastAsia="en-GB"/>
        </w:rPr>
      </w:pPr>
    </w:p>
    <w:p w:rsidR="00285298" w:rsidRPr="005B6644" w:rsidRDefault="00212ADA" w:rsidP="00376EA2">
      <w:pPr>
        <w:pStyle w:val="NoSpacing"/>
        <w:spacing w:line="480" w:lineRule="auto"/>
        <w:rPr>
          <w:rFonts w:ascii="Times New Roman" w:eastAsia="Calibri" w:hAnsi="Times New Roman" w:cs="Times New Roman"/>
          <w:lang w:val="en-GB" w:eastAsia="en-GB"/>
        </w:rPr>
      </w:pPr>
      <w:bookmarkStart w:id="3" w:name="_Toc209836622"/>
      <w:bookmarkStart w:id="4" w:name="_Toc209836848"/>
      <w:bookmarkEnd w:id="0"/>
      <w:bookmarkEnd w:id="1"/>
      <w:bookmarkEnd w:id="2"/>
      <w:r w:rsidRPr="005B6644">
        <w:rPr>
          <w:rFonts w:ascii="Times New Roman" w:eastAsia="Calibri" w:hAnsi="Times New Roman" w:cs="Times New Roman"/>
          <w:lang w:val="en-GB" w:eastAsia="en-GB"/>
        </w:rPr>
        <w:t>Urgent psychiatric admission</w:t>
      </w:r>
      <w:r w:rsidR="00E57718" w:rsidRPr="005B6644">
        <w:rPr>
          <w:rFonts w:ascii="Times New Roman" w:eastAsia="Calibri" w:hAnsi="Times New Roman" w:cs="Times New Roman"/>
          <w:lang w:val="en-GB" w:eastAsia="en-GB"/>
        </w:rPr>
        <w:t>s for adolescents</w:t>
      </w:r>
      <w:r w:rsidRPr="005B6644">
        <w:rPr>
          <w:rFonts w:ascii="Times New Roman" w:eastAsia="Calibri" w:hAnsi="Times New Roman" w:cs="Times New Roman"/>
          <w:lang w:val="en-GB" w:eastAsia="en-GB"/>
        </w:rPr>
        <w:t xml:space="preserve"> </w:t>
      </w:r>
      <w:r w:rsidR="00A940DC" w:rsidRPr="005B6644">
        <w:rPr>
          <w:rFonts w:ascii="Times New Roman" w:eastAsia="Calibri" w:hAnsi="Times New Roman" w:cs="Times New Roman"/>
          <w:lang w:val="en-GB" w:eastAsia="en-GB"/>
        </w:rPr>
        <w:t>can</w:t>
      </w:r>
      <w:r w:rsidR="00285298" w:rsidRPr="005B6644">
        <w:rPr>
          <w:rFonts w:ascii="Times New Roman" w:eastAsia="Calibri" w:hAnsi="Times New Roman" w:cs="Times New Roman"/>
          <w:lang w:val="en-GB" w:eastAsia="en-GB"/>
        </w:rPr>
        <w:t xml:space="preserve"> lead to serious distress</w:t>
      </w:r>
      <w:r w:rsidRPr="005B6644">
        <w:rPr>
          <w:rFonts w:ascii="Times New Roman" w:eastAsia="Calibri" w:hAnsi="Times New Roman" w:cs="Times New Roman"/>
          <w:lang w:val="en-GB" w:eastAsia="en-GB"/>
        </w:rPr>
        <w:t xml:space="preserve"> and it is known that the highest risk</w:t>
      </w:r>
      <w:r w:rsidR="00E57718" w:rsidRPr="005B6644">
        <w:rPr>
          <w:rFonts w:ascii="Times New Roman" w:eastAsia="Calibri" w:hAnsi="Times New Roman" w:cs="Times New Roman"/>
          <w:lang w:val="en-GB" w:eastAsia="en-GB"/>
        </w:rPr>
        <w:t>s</w:t>
      </w:r>
      <w:r w:rsidRPr="005B6644">
        <w:rPr>
          <w:rFonts w:ascii="Times New Roman" w:eastAsia="Calibri" w:hAnsi="Times New Roman" w:cs="Times New Roman"/>
          <w:lang w:val="en-GB" w:eastAsia="en-GB"/>
        </w:rPr>
        <w:t xml:space="preserve"> of suicide </w:t>
      </w:r>
      <w:r w:rsidR="00E57718" w:rsidRPr="005B6644">
        <w:rPr>
          <w:rFonts w:ascii="Times New Roman" w:eastAsia="Calibri" w:hAnsi="Times New Roman" w:cs="Times New Roman"/>
          <w:lang w:val="en-GB" w:eastAsia="en-GB"/>
        </w:rPr>
        <w:t xml:space="preserve">and self-harm are encountered in the </w:t>
      </w:r>
      <w:r w:rsidRPr="005B6644">
        <w:rPr>
          <w:rFonts w:ascii="Times New Roman" w:eastAsia="Calibri" w:hAnsi="Times New Roman" w:cs="Times New Roman"/>
          <w:lang w:val="en-GB" w:eastAsia="en-GB"/>
        </w:rPr>
        <w:t>period soon after discharge</w:t>
      </w:r>
      <w:r w:rsidR="00C81221">
        <w:rPr>
          <w:rFonts w:ascii="Times New Roman" w:eastAsia="Calibri" w:hAnsi="Times New Roman" w:cs="Times New Roman"/>
          <w:lang w:val="en-GB" w:eastAsia="en-GB"/>
        </w:rPr>
        <w:t>.</w:t>
      </w:r>
      <w:r w:rsidR="00E071E9" w:rsidRPr="005B6644">
        <w:rPr>
          <w:rFonts w:ascii="Times New Roman" w:eastAsia="Calibri" w:hAnsi="Times New Roman" w:cs="Times New Roman"/>
          <w:lang w:val="en-GB" w:eastAsia="en-GB"/>
        </w:rPr>
        <w:fldChar w:fldCharType="begin"/>
      </w:r>
      <w:r w:rsidR="00E4352B">
        <w:rPr>
          <w:rFonts w:ascii="Times New Roman" w:eastAsia="Calibri" w:hAnsi="Times New Roman" w:cs="Times New Roman"/>
          <w:lang w:val="en-GB" w:eastAsia="en-GB"/>
        </w:rPr>
        <w:instrText xml:space="preserve"> ADDIN EN.CITE &lt;EndNote&gt;&lt;Cite&gt;&lt;Author&gt;Ougrin&lt;/Author&gt;&lt;Year&gt;2010&lt;/Year&gt;&lt;RecNum&gt;4667&lt;/RecNum&gt;&lt;IDText&gt;Suicide survey in a London borough: primary care and public health perspectives&lt;/IDText&gt;&lt;DisplayText&gt;&lt;style face="superscript"&gt;5, 6&lt;/style&gt;&lt;/DisplayText&gt;&lt;record&gt;&lt;rec-number&gt;4667&lt;/rec-number&gt;&lt;foreign-keys&gt;&lt;key app="EN" db-id="st20sw5zfz9fz1e2wr8xv0twvwa95wvxffp9"&gt;4667&lt;/key&gt;&lt;/foreign-keys&gt;&lt;ref-type name="Journal Article"&gt;17&lt;/ref-type&gt;&lt;contributors&gt;&lt;authors&gt;&lt;author&gt;Ougrin, Dennis&lt;/author&gt;&lt;author&gt;Banarsee, Reetoo&lt;/author&gt;&lt;author&gt;Dunn-Toroosian, Valentine&lt;/author&gt;&lt;author&gt;Majeed, Azeem&lt;/author&gt;&lt;/authors&gt;&lt;/contributors&gt;&lt;titles&gt;&lt;title&gt;Suicide survey in a London borough: primary care and public health perspectives&lt;/title&gt;&lt;secondary-title&gt;Journal of public health&lt;/secondary-title&gt;&lt;/titles&gt;&lt;periodical&gt;&lt;full-title&gt;Journal of Public Health&lt;/full-title&gt;&lt;/periodical&gt;&lt;pages&gt;fdq094&lt;/pages&gt;&lt;dates&gt;&lt;year&gt;2010&lt;/year&gt;&lt;/dates&gt;&lt;isbn&gt;1741-3842&lt;/isbn&gt;&lt;urls&gt;&lt;/urls&gt;&lt;/record&gt;&lt;/Cite&gt;&lt;Cite&gt;&lt;Author&gt;Hawton&lt;/Author&gt;&lt;Year&gt;2012&lt;/Year&gt;&lt;RecNum&gt;4666&lt;/RecNum&gt;&lt;IDText&gt;Self-harm and suicide in adolescents&lt;/IDText&gt;&lt;record&gt;&lt;rec-number&gt;4666&lt;/rec-number&gt;&lt;foreign-keys&gt;&lt;key app="EN" db-id="st20sw5zfz9fz1e2wr8xv0twvwa95wvxffp9"&gt;4666&lt;/key&gt;&lt;/foreign-keys&gt;&lt;ref-type name="Journal Article"&gt;17&lt;/ref-type&gt;&lt;contributors&gt;&lt;authors&gt;&lt;author&gt;Hawton, Keith&lt;/author&gt;&lt;author&gt;Saunders, Kate EA&lt;/author&gt;&lt;author&gt;O&amp;apos;Connor, Rory C&lt;/author&gt;&lt;/authors&gt;&lt;/contributors&gt;&lt;titles&gt;&lt;title&gt;Self-harm and suicide in adolescents&lt;/title&gt;&lt;secondary-title&gt;The Lancet&lt;/secondary-title&gt;&lt;/titles&gt;&lt;periodical&gt;&lt;full-title&gt;The Lancet&lt;/full-title&gt;&lt;/periodical&gt;&lt;pages&gt;2373-2382&lt;/pages&gt;&lt;volume&gt;379&lt;/volume&gt;&lt;number&gt;9834&lt;/number&gt;&lt;dates&gt;&lt;year&gt;2012&lt;/year&gt;&lt;/dates&gt;&lt;isbn&gt;0140-6736&lt;/isbn&gt;&lt;urls&gt;&lt;/urls&gt;&lt;/record&gt;&lt;/Cite&gt;&lt;/EndNote&gt;</w:instrText>
      </w:r>
      <w:r w:rsidR="00E071E9" w:rsidRPr="005B6644">
        <w:rPr>
          <w:rFonts w:ascii="Times New Roman" w:eastAsia="Calibri" w:hAnsi="Times New Roman" w:cs="Times New Roman"/>
          <w:lang w:val="en-GB" w:eastAsia="en-GB"/>
        </w:rPr>
        <w:fldChar w:fldCharType="separate"/>
      </w:r>
      <w:hyperlink w:anchor="_ENREF_5" w:tooltip="Ougrin, 2010 #4667" w:history="1">
        <w:r w:rsidR="00C84C73" w:rsidRPr="00E4352B">
          <w:rPr>
            <w:rFonts w:ascii="Times New Roman" w:eastAsia="Calibri" w:hAnsi="Times New Roman" w:cs="Times New Roman"/>
            <w:noProof/>
            <w:vertAlign w:val="superscript"/>
            <w:lang w:val="en-GB" w:eastAsia="en-GB"/>
          </w:rPr>
          <w:t>5</w:t>
        </w:r>
      </w:hyperlink>
      <w:r w:rsidR="00E4352B" w:rsidRPr="00E4352B">
        <w:rPr>
          <w:rFonts w:ascii="Times New Roman" w:eastAsia="Calibri" w:hAnsi="Times New Roman" w:cs="Times New Roman"/>
          <w:noProof/>
          <w:vertAlign w:val="superscript"/>
          <w:lang w:val="en-GB" w:eastAsia="en-GB"/>
        </w:rPr>
        <w:t xml:space="preserve">, </w:t>
      </w:r>
      <w:hyperlink w:anchor="_ENREF_6" w:tooltip="Hawton, 2012 #4666" w:history="1">
        <w:r w:rsidR="00C84C73" w:rsidRPr="00E4352B">
          <w:rPr>
            <w:rFonts w:ascii="Times New Roman" w:eastAsia="Calibri" w:hAnsi="Times New Roman" w:cs="Times New Roman"/>
            <w:noProof/>
            <w:vertAlign w:val="superscript"/>
            <w:lang w:val="en-GB" w:eastAsia="en-GB"/>
          </w:rPr>
          <w:t>6</w:t>
        </w:r>
      </w:hyperlink>
      <w:r w:rsidR="00E071E9" w:rsidRPr="005B6644">
        <w:rPr>
          <w:rFonts w:ascii="Times New Roman" w:eastAsia="Calibri" w:hAnsi="Times New Roman" w:cs="Times New Roman"/>
          <w:lang w:val="en-GB" w:eastAsia="en-GB"/>
        </w:rPr>
        <w:fldChar w:fldCharType="end"/>
      </w:r>
      <w:r w:rsidR="00285298" w:rsidRPr="005B6644">
        <w:rPr>
          <w:rFonts w:ascii="Times New Roman" w:eastAsia="Calibri" w:hAnsi="Times New Roman" w:cs="Times New Roman"/>
          <w:lang w:val="en-GB" w:eastAsia="en-GB"/>
        </w:rPr>
        <w:t xml:space="preserve"> Despite </w:t>
      </w:r>
      <w:r w:rsidR="003441EA" w:rsidRPr="005B6644">
        <w:rPr>
          <w:rFonts w:ascii="Times New Roman" w:eastAsia="Calibri" w:hAnsi="Times New Roman" w:cs="Times New Roman"/>
          <w:lang w:val="en-GB" w:eastAsia="en-GB"/>
        </w:rPr>
        <w:t>these concerns,</w:t>
      </w:r>
      <w:r w:rsidR="00285298" w:rsidRPr="005B6644">
        <w:rPr>
          <w:rFonts w:ascii="Times New Roman" w:eastAsia="Calibri" w:hAnsi="Times New Roman" w:cs="Times New Roman"/>
          <w:lang w:val="en-GB" w:eastAsia="en-GB"/>
        </w:rPr>
        <w:t xml:space="preserve"> little is known about</w:t>
      </w:r>
      <w:r w:rsidR="008E7FF1" w:rsidRPr="005B6644">
        <w:rPr>
          <w:rFonts w:ascii="Times New Roman" w:eastAsia="Calibri" w:hAnsi="Times New Roman" w:cs="Times New Roman"/>
          <w:lang w:val="en-GB" w:eastAsia="en-GB"/>
        </w:rPr>
        <w:t xml:space="preserve"> the optimal models of care for</w:t>
      </w:r>
      <w:r w:rsidR="00285298" w:rsidRPr="005B6644">
        <w:rPr>
          <w:rFonts w:ascii="Times New Roman" w:eastAsia="Calibri" w:hAnsi="Times New Roman" w:cs="Times New Roman"/>
          <w:lang w:val="en-GB" w:eastAsia="en-GB"/>
        </w:rPr>
        <w:t xml:space="preserve"> adolescents presenting with </w:t>
      </w:r>
      <w:r w:rsidR="00E57718" w:rsidRPr="005B6644">
        <w:rPr>
          <w:rFonts w:ascii="Times New Roman" w:eastAsia="Calibri" w:hAnsi="Times New Roman" w:cs="Times New Roman"/>
          <w:lang w:val="en-GB" w:eastAsia="en-GB"/>
        </w:rPr>
        <w:t xml:space="preserve">urgent </w:t>
      </w:r>
      <w:r w:rsidR="00285298" w:rsidRPr="005B6644">
        <w:rPr>
          <w:rFonts w:ascii="Times New Roman" w:eastAsia="Calibri" w:hAnsi="Times New Roman" w:cs="Times New Roman"/>
          <w:lang w:val="en-GB" w:eastAsia="en-GB"/>
        </w:rPr>
        <w:t xml:space="preserve">psychiatric </w:t>
      </w:r>
      <w:r w:rsidR="00E57718" w:rsidRPr="005B6644">
        <w:rPr>
          <w:rFonts w:ascii="Times New Roman" w:eastAsia="Calibri" w:hAnsi="Times New Roman" w:cs="Times New Roman"/>
          <w:lang w:val="en-GB" w:eastAsia="en-GB"/>
        </w:rPr>
        <w:t>needs</w:t>
      </w:r>
      <w:r w:rsidR="00285298" w:rsidRPr="005B6644">
        <w:rPr>
          <w:rFonts w:ascii="Times New Roman" w:eastAsia="Calibri" w:hAnsi="Times New Roman" w:cs="Times New Roman"/>
          <w:lang w:val="en-GB" w:eastAsia="en-GB"/>
        </w:rPr>
        <w:t xml:space="preserve">. </w:t>
      </w:r>
    </w:p>
    <w:p w:rsidR="005C6556" w:rsidRPr="005B6644" w:rsidRDefault="005C6556" w:rsidP="00376EA2">
      <w:pPr>
        <w:pStyle w:val="NoSpacing"/>
        <w:spacing w:line="480" w:lineRule="auto"/>
        <w:rPr>
          <w:rFonts w:ascii="Times New Roman" w:eastAsia="Calibri" w:hAnsi="Times New Roman" w:cs="Times New Roman"/>
          <w:lang w:val="en-GB" w:eastAsia="en-GB"/>
        </w:rPr>
      </w:pPr>
    </w:p>
    <w:bookmarkEnd w:id="3"/>
    <w:bookmarkEnd w:id="4"/>
    <w:p w:rsidR="00E2315D" w:rsidRPr="005B6644" w:rsidRDefault="00E2315D"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Clinical guidelines, such as those of the National Institute for Health and Care Excellence (NICE)</w:t>
      </w:r>
      <w:r w:rsidR="00C81221">
        <w:rPr>
          <w:rFonts w:ascii="Times New Roman" w:hAnsi="Times New Roman" w:cs="Times New Roman"/>
          <w:lang w:val="en-GB"/>
        </w:rPr>
        <w:t>,</w:t>
      </w:r>
      <w:hyperlink w:anchor="_ENREF_7" w:tooltip="NICE, 2013 #4759"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&lt;EndNote&gt;&lt;Cite&gt;&lt;Author&gt;NICE&lt;/Author&gt;&lt;Year&gt;2013&lt;/Year&gt;&lt;RecNum&gt;4759&lt;/RecNum&gt;&lt;DisplayText&gt;&lt;style face="superscript"&gt;7&lt;/style&gt;&lt;/DisplayText&gt;&lt;record&gt;&lt;rec-number&gt;4759&lt;/rec-number&gt;&lt;foreign-keys&gt;&lt;key app="EN" db-id="st20sw5zfz9fz1e2wr8xv0twvwa95wvxffp9"&gt;4759&lt;/key&gt;&lt;/foreign-keys&gt;&lt;ref-type name="Book"&gt;6&lt;/ref-type&gt;&lt;contributors&gt;&lt;authors&gt;&lt;author&gt;NICE&lt;/author&gt;&lt;/authors&gt;&lt;/contributors&gt;&lt;titles&gt;&lt;title&gt;Psychosis and schizophrenia in children and young people: recognition and management. Clinical Guideline 155&lt;/title&gt;&lt;/titles&gt;&lt;dates&gt;&lt;year&gt;2013&lt;/year&gt;&lt;/dates&gt;&lt;pub-location&gt;London&lt;/pub-location&gt;&lt;publisher&gt;Gaskell &amp;amp; British Psychological Society&lt;/publisher&gt;&lt;urls&gt;&lt;/urls&gt;&lt;/record&gt;&lt;/Cite&gt;&lt;/EndNote&gt;</w:instrText>
        </w:r>
        <w:r w:rsidR="00E071E9" w:rsidRPr="005B6644">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7</w:t>
        </w:r>
        <w:r w:rsidR="00E071E9" w:rsidRPr="005B6644">
          <w:rPr>
            <w:rFonts w:ascii="Times New Roman" w:hAnsi="Times New Roman" w:cs="Times New Roman"/>
            <w:lang w:val="en-GB"/>
          </w:rPr>
          <w:fldChar w:fldCharType="end"/>
        </w:r>
      </w:hyperlink>
      <w:r w:rsidR="00C81221">
        <w:rPr>
          <w:rFonts w:ascii="Times New Roman" w:hAnsi="Times New Roman" w:cs="Times New Roman"/>
          <w:lang w:val="en-GB"/>
        </w:rPr>
        <w:t xml:space="preserve"> </w:t>
      </w:r>
      <w:r w:rsidRPr="005B6644">
        <w:rPr>
          <w:rFonts w:ascii="Times New Roman" w:hAnsi="Times New Roman" w:cs="Times New Roman"/>
          <w:lang w:val="en-GB"/>
        </w:rPr>
        <w:t xml:space="preserve">recommend </w:t>
      </w:r>
      <w:r w:rsidR="00285298" w:rsidRPr="005B6644">
        <w:rPr>
          <w:rFonts w:ascii="Times New Roman" w:hAnsi="Times New Roman" w:cs="Times New Roman"/>
          <w:lang w:val="en-GB"/>
        </w:rPr>
        <w:t>I</w:t>
      </w:r>
      <w:r w:rsidR="00694E8F" w:rsidRPr="005B6644">
        <w:rPr>
          <w:rFonts w:ascii="Times New Roman" w:hAnsi="Times New Roman" w:cs="Times New Roman"/>
          <w:lang w:val="en-GB"/>
        </w:rPr>
        <w:t xml:space="preserve">ntensive </w:t>
      </w:r>
      <w:r w:rsidR="00285298" w:rsidRPr="005B6644">
        <w:rPr>
          <w:rFonts w:ascii="Times New Roman" w:hAnsi="Times New Roman" w:cs="Times New Roman"/>
          <w:lang w:val="en-GB"/>
        </w:rPr>
        <w:t>C</w:t>
      </w:r>
      <w:r w:rsidR="00694E8F" w:rsidRPr="005B6644">
        <w:rPr>
          <w:rFonts w:ascii="Times New Roman" w:hAnsi="Times New Roman" w:cs="Times New Roman"/>
          <w:lang w:val="en-GB"/>
        </w:rPr>
        <w:t xml:space="preserve">ommunity </w:t>
      </w:r>
      <w:r w:rsidR="00285298" w:rsidRPr="005B6644">
        <w:rPr>
          <w:rFonts w:ascii="Times New Roman" w:hAnsi="Times New Roman" w:cs="Times New Roman"/>
          <w:lang w:val="en-GB"/>
        </w:rPr>
        <w:t>T</w:t>
      </w:r>
      <w:r w:rsidR="00694E8F" w:rsidRPr="005B6644">
        <w:rPr>
          <w:rFonts w:ascii="Times New Roman" w:hAnsi="Times New Roman" w:cs="Times New Roman"/>
          <w:lang w:val="en-GB"/>
        </w:rPr>
        <w:t>reatment (ICT)</w:t>
      </w:r>
      <w:r w:rsidR="00285298" w:rsidRPr="005B6644">
        <w:rPr>
          <w:rFonts w:ascii="Times New Roman" w:hAnsi="Times New Roman" w:cs="Times New Roman"/>
          <w:lang w:val="en-GB"/>
        </w:rPr>
        <w:t xml:space="preserve"> for a number of disorders</w:t>
      </w:r>
      <w:r w:rsidRPr="005B6644">
        <w:rPr>
          <w:rFonts w:ascii="Times New Roman" w:hAnsi="Times New Roman" w:cs="Times New Roman"/>
          <w:lang w:val="en-GB"/>
        </w:rPr>
        <w:t>. Howe</w:t>
      </w:r>
      <w:r w:rsidR="00285298" w:rsidRPr="005B6644">
        <w:rPr>
          <w:rFonts w:ascii="Times New Roman" w:hAnsi="Times New Roman" w:cs="Times New Roman"/>
          <w:lang w:val="en-GB"/>
        </w:rPr>
        <w:t>ver, only a small number of RCTs</w:t>
      </w:r>
      <w:r w:rsidR="00EF1233" w:rsidRPr="005B6644">
        <w:rPr>
          <w:rFonts w:ascii="Times New Roman" w:hAnsi="Times New Roman" w:cs="Times New Roman"/>
          <w:lang w:val="en-GB"/>
        </w:rPr>
        <w:t>, mainly from the USA,</w:t>
      </w:r>
      <w:r w:rsidR="00285298" w:rsidRPr="005B6644">
        <w:rPr>
          <w:rFonts w:ascii="Times New Roman" w:hAnsi="Times New Roman" w:cs="Times New Roman"/>
          <w:lang w:val="en-GB"/>
        </w:rPr>
        <w:t xml:space="preserve"> have</w:t>
      </w:r>
      <w:r w:rsidRPr="005B6644">
        <w:rPr>
          <w:rFonts w:ascii="Times New Roman" w:hAnsi="Times New Roman" w:cs="Times New Roman"/>
          <w:lang w:val="en-GB"/>
        </w:rPr>
        <w:t xml:space="preserve"> investigated the effect of </w:t>
      </w:r>
      <w:r w:rsidR="00285298" w:rsidRPr="005B6644">
        <w:rPr>
          <w:rFonts w:ascii="Times New Roman" w:hAnsi="Times New Roman" w:cs="Times New Roman"/>
          <w:lang w:val="en-GB"/>
        </w:rPr>
        <w:t xml:space="preserve">ICT </w:t>
      </w:r>
      <w:r w:rsidRPr="005B6644">
        <w:rPr>
          <w:rFonts w:ascii="Times New Roman" w:hAnsi="Times New Roman" w:cs="Times New Roman"/>
          <w:lang w:val="en-GB"/>
        </w:rPr>
        <w:t xml:space="preserve">for </w:t>
      </w:r>
      <w:r w:rsidR="00285298" w:rsidRPr="005B6644">
        <w:rPr>
          <w:rFonts w:ascii="Times New Roman" w:hAnsi="Times New Roman" w:cs="Times New Roman"/>
          <w:lang w:val="en-GB"/>
        </w:rPr>
        <w:t xml:space="preserve">adolescent </w:t>
      </w:r>
      <w:r w:rsidRPr="005B6644">
        <w:rPr>
          <w:rFonts w:ascii="Times New Roman" w:hAnsi="Times New Roman" w:cs="Times New Roman"/>
          <w:lang w:val="en-GB"/>
        </w:rPr>
        <w:t xml:space="preserve">patients </w:t>
      </w:r>
      <w:r w:rsidR="008E7FF1" w:rsidRPr="005B6644">
        <w:rPr>
          <w:rFonts w:ascii="Times New Roman" w:hAnsi="Times New Roman" w:cs="Times New Roman"/>
          <w:lang w:val="en-GB"/>
        </w:rPr>
        <w:t>requiring psychiatric hospitalis</w:t>
      </w:r>
      <w:r w:rsidR="00285298" w:rsidRPr="005B6644">
        <w:rPr>
          <w:rFonts w:ascii="Times New Roman" w:hAnsi="Times New Roman" w:cs="Times New Roman"/>
          <w:lang w:val="en-GB"/>
        </w:rPr>
        <w:t>ation</w:t>
      </w:r>
      <w:r w:rsidR="00C81221">
        <w:rPr>
          <w:rFonts w:ascii="Times New Roman" w:hAnsi="Times New Roman" w:cs="Times New Roman"/>
          <w:lang w:val="en-GB"/>
        </w:rPr>
        <w:t>.</w:t>
      </w:r>
      <w:hyperlink w:anchor="_ENREF_8" w:tooltip="Kwok, 2016 #4516" w:history="1">
        <w:r w:rsidR="00E071E9" w:rsidRPr="005B6644">
          <w:rPr>
            <w:rFonts w:ascii="Times New Roman" w:hAnsi="Times New Roman" w:cs="Times New Roman"/>
            <w:lang w:val="en-GB"/>
          </w:rPr>
          <w:fldChar w:fldCharType="begin">
            <w:fldData xml:space="preserve">PEVuZE5vdGU+PENpdGU+PEF1dGhvcj5Ld29rPC9BdXRob3I+PFllYXI+MjAxNjwvWWVhcj48UmVj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</w:fldData>
          </w:fldChar>
        </w:r>
        <w:r w:rsidR="00C84C73">
          <w:rPr>
            <w:rFonts w:ascii="Times New Roman" w:hAnsi="Times New Roman" w:cs="Times New Roman"/>
            <w:lang w:val="en-GB"/>
          </w:rPr>
          <w:instrText xml:space="preserve"> ADDIN EN.CITE </w:instrText>
        </w:r>
        <w:r w:rsidR="00E071E9">
          <w:rPr>
            <w:rFonts w:ascii="Times New Roman" w:hAnsi="Times New Roman" w:cs="Times New Roman"/>
            <w:lang w:val="en-GB"/>
          </w:rPr>
          <w:fldChar w:fldCharType="begin">
            <w:fldData xml:space="preserve">PEVuZE5vdGU+PENpdGU+PEF1dGhvcj5Ld29rPC9BdXRob3I+PFllYXI+MjAxNjwvWWVhcj48UmVj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</w:fldData>
          </w:fldChar>
        </w:r>
        <w:r w:rsidR="00C84C73">
          <w:rPr>
            <w:rFonts w:ascii="Times New Roman" w:hAnsi="Times New Roman" w:cs="Times New Roman"/>
            <w:lang w:val="en-GB"/>
          </w:rPr>
          <w:instrText xml:space="preserve"> ADDIN EN.CITE.DATA </w:instrText>
        </w:r>
        <w:r w:rsidR="009700D6" w:rsidRPr="00E071E9">
          <w:rPr>
            <w:rFonts w:ascii="Times New Roman" w:hAnsi="Times New Roman" w:cs="Times New Roman"/>
            <w:lang w:val="en-GB"/>
          </w:rPr>
        </w:r>
        <w:r w:rsidR="00E071E9">
          <w:rPr>
            <w:rFonts w:ascii="Times New Roman" w:hAnsi="Times New Roman" w:cs="Times New Roman"/>
            <w:lang w:val="en-GB"/>
          </w:rPr>
          <w:fldChar w:fldCharType="end"/>
        </w:r>
        <w:r w:rsidR="009700D6" w:rsidRPr="00E071E9">
          <w:rPr>
            <w:rFonts w:ascii="Times New Roman" w:hAnsi="Times New Roman" w:cs="Times New Roman"/>
            <w:lang w:val="en-GB"/>
          </w:rPr>
        </w:r>
        <w:r w:rsidR="00E071E9" w:rsidRPr="005B6644">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8</w:t>
        </w:r>
        <w:r w:rsidR="00E071E9" w:rsidRPr="005B6644">
          <w:rPr>
            <w:rFonts w:ascii="Times New Roman" w:hAnsi="Times New Roman" w:cs="Times New Roman"/>
            <w:lang w:val="en-GB"/>
          </w:rPr>
          <w:fldChar w:fldCharType="end"/>
        </w:r>
      </w:hyperlink>
      <w:r w:rsidR="00934D9D" w:rsidRPr="005B6644">
        <w:rPr>
          <w:rFonts w:ascii="Times New Roman" w:hAnsi="Times New Roman" w:cs="Times New Roman"/>
          <w:lang w:val="en-GB"/>
        </w:rPr>
        <w:t xml:space="preserve"> These RCTs</w:t>
      </w:r>
      <w:r w:rsidR="00285298" w:rsidRPr="005B6644">
        <w:rPr>
          <w:rFonts w:ascii="Times New Roman" w:hAnsi="Times New Roman" w:cs="Times New Roman"/>
          <w:lang w:val="en-GB"/>
        </w:rPr>
        <w:t xml:space="preserve"> reported mixed </w:t>
      </w:r>
      <w:r w:rsidRPr="005B6644">
        <w:rPr>
          <w:rFonts w:ascii="Times New Roman" w:hAnsi="Times New Roman" w:cs="Times New Roman"/>
          <w:lang w:val="en-GB"/>
        </w:rPr>
        <w:t>results</w:t>
      </w:r>
      <w:r w:rsidR="00285298" w:rsidRPr="005B6644">
        <w:rPr>
          <w:rFonts w:ascii="Times New Roman" w:hAnsi="Times New Roman" w:cs="Times New Roman"/>
          <w:lang w:val="en-GB"/>
        </w:rPr>
        <w:t xml:space="preserve"> in general,</w:t>
      </w:r>
      <w:r w:rsidRPr="005B6644">
        <w:rPr>
          <w:rFonts w:ascii="Times New Roman" w:hAnsi="Times New Roman" w:cs="Times New Roman"/>
          <w:lang w:val="en-GB"/>
        </w:rPr>
        <w:t xml:space="preserve"> showing </w:t>
      </w:r>
      <w:r w:rsidR="00285298" w:rsidRPr="005B6644">
        <w:rPr>
          <w:rFonts w:ascii="Times New Roman" w:hAnsi="Times New Roman" w:cs="Times New Roman"/>
          <w:lang w:val="en-GB"/>
        </w:rPr>
        <w:t>some impact on hospital use and patient satisfaction. However, research experience in adult ICT studies indicates that the initial positive results may not replicate in</w:t>
      </w:r>
      <w:r w:rsidR="008E7FF1" w:rsidRPr="005B6644">
        <w:rPr>
          <w:rFonts w:ascii="Times New Roman" w:hAnsi="Times New Roman" w:cs="Times New Roman"/>
          <w:lang w:val="en-GB"/>
        </w:rPr>
        <w:t xml:space="preserve"> further</w:t>
      </w:r>
      <w:r w:rsidR="00285298" w:rsidRPr="005B6644">
        <w:rPr>
          <w:rFonts w:ascii="Times New Roman" w:hAnsi="Times New Roman" w:cs="Times New Roman"/>
          <w:lang w:val="en-GB"/>
        </w:rPr>
        <w:t xml:space="preserve"> </w:t>
      </w:r>
      <w:r w:rsidR="003441EA" w:rsidRPr="005B6644">
        <w:rPr>
          <w:rFonts w:ascii="Times New Roman" w:hAnsi="Times New Roman" w:cs="Times New Roman"/>
          <w:lang w:val="en-GB"/>
        </w:rPr>
        <w:t>RCTs</w:t>
      </w:r>
      <w:r w:rsidR="00C81221">
        <w:rPr>
          <w:rFonts w:ascii="Times New Roman" w:hAnsi="Times New Roman" w:cs="Times New Roman"/>
          <w:lang w:val="en-GB"/>
        </w:rPr>
        <w:t>.</w:t>
      </w:r>
      <w:r w:rsidR="00E071E9" w:rsidRPr="005B6644">
        <w:rPr>
          <w:rFonts w:ascii="Times New Roman" w:hAnsi="Times New Roman" w:cs="Times New Roman"/>
          <w:lang w:val="en-GB"/>
        </w:rPr>
        <w:fldChar w:fldCharType="begin">
          <w:fldData xml:space="preserve">PEVuZE5vdGU+PENpdGU+PEF1dGhvcj5CdXJuczwvQXV0aG9yPjxZZWFyPjE5OTk8L1llYXI+PFJl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</w:fldData>
        </w:fldChar>
      </w:r>
      <w:r w:rsidR="00E4352B">
        <w:rPr>
          <w:rFonts w:ascii="Times New Roman" w:hAnsi="Times New Roman" w:cs="Times New Roman"/>
          <w:lang w:val="en-GB"/>
        </w:rPr>
        <w:instrText xml:space="preserve"> ADDIN EN.CITE </w:instrText>
      </w:r>
      <w:r w:rsidR="00E071E9">
        <w:rPr>
          <w:rFonts w:ascii="Times New Roman" w:hAnsi="Times New Roman" w:cs="Times New Roman"/>
          <w:lang w:val="en-GB"/>
        </w:rPr>
        <w:fldChar w:fldCharType="begin">
          <w:fldData xml:space="preserve">PEVuZE5vdGU+PENpdGU+PEF1dGhvcj5CdXJuczwvQXV0aG9yPjxZZWFyPjE5OTk8L1llYXI+PFJl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</w:fldData>
        </w:fldChar>
      </w:r>
      <w:r w:rsidR="00E4352B">
        <w:rPr>
          <w:rFonts w:ascii="Times New Roman" w:hAnsi="Times New Roman" w:cs="Times New Roman"/>
          <w:lang w:val="en-GB"/>
        </w:rPr>
        <w:instrText xml:space="preserve"> ADDIN EN.CITE.DATA </w:instrText>
      </w:r>
      <w:r w:rsidR="009700D6" w:rsidRPr="00E071E9">
        <w:rPr>
          <w:rFonts w:ascii="Times New Roman" w:hAnsi="Times New Roman" w:cs="Times New Roman"/>
          <w:lang w:val="en-GB"/>
        </w:rPr>
      </w:r>
      <w:r w:rsidR="00E071E9">
        <w:rPr>
          <w:rFonts w:ascii="Times New Roman" w:hAnsi="Times New Roman" w:cs="Times New Roman"/>
          <w:lang w:val="en-GB"/>
        </w:rPr>
        <w:fldChar w:fldCharType="end"/>
      </w:r>
      <w:r w:rsidR="009700D6" w:rsidRPr="00E071E9">
        <w:rPr>
          <w:rFonts w:ascii="Times New Roman" w:hAnsi="Times New Roman" w:cs="Times New Roman"/>
          <w:lang w:val="en-GB"/>
        </w:rPr>
      </w:r>
      <w:r w:rsidR="00E071E9" w:rsidRPr="005B6644">
        <w:rPr>
          <w:rFonts w:ascii="Times New Roman" w:hAnsi="Times New Roman" w:cs="Times New Roman"/>
          <w:lang w:val="en-GB"/>
        </w:rPr>
        <w:fldChar w:fldCharType="separate"/>
      </w:r>
      <w:hyperlink w:anchor="_ENREF_9" w:tooltip="Burns, 1999 #4669" w:history="1">
        <w:r w:rsidR="00C84C73" w:rsidRPr="00E4352B">
          <w:rPr>
            <w:rFonts w:ascii="Times New Roman" w:hAnsi="Times New Roman" w:cs="Times New Roman"/>
            <w:noProof/>
            <w:vertAlign w:val="superscript"/>
            <w:lang w:val="en-GB"/>
          </w:rPr>
          <w:t>9</w:t>
        </w:r>
      </w:hyperlink>
      <w:r w:rsidR="00E4352B" w:rsidRPr="00E4352B">
        <w:rPr>
          <w:rFonts w:ascii="Times New Roman" w:hAnsi="Times New Roman" w:cs="Times New Roman"/>
          <w:noProof/>
          <w:vertAlign w:val="superscript"/>
          <w:lang w:val="en-GB"/>
        </w:rPr>
        <w:t xml:space="preserve">, </w:t>
      </w:r>
      <w:hyperlink w:anchor="_ENREF_10" w:tooltip="Killaspy, 2014 #4758" w:history="1">
        <w:r w:rsidR="00C84C73" w:rsidRPr="00E4352B">
          <w:rPr>
            <w:rFonts w:ascii="Times New Roman" w:hAnsi="Times New Roman" w:cs="Times New Roman"/>
            <w:noProof/>
            <w:vertAlign w:val="superscript"/>
            <w:lang w:val="en-GB"/>
          </w:rPr>
          <w:t>10</w:t>
        </w:r>
      </w:hyperlink>
      <w:r w:rsidR="00E071E9" w:rsidRPr="005B6644">
        <w:rPr>
          <w:rFonts w:ascii="Times New Roman" w:hAnsi="Times New Roman" w:cs="Times New Roman"/>
          <w:lang w:val="en-GB"/>
        </w:rPr>
        <w:fldChar w:fldCharType="end"/>
      </w:r>
      <w:r w:rsidR="00285298" w:rsidRPr="005B6644">
        <w:rPr>
          <w:rFonts w:ascii="Times New Roman" w:hAnsi="Times New Roman" w:cs="Times New Roman"/>
          <w:lang w:val="en-GB"/>
        </w:rPr>
        <w:t xml:space="preserve">  </w:t>
      </w:r>
    </w:p>
    <w:p w:rsidR="005C6556" w:rsidRPr="005B6644" w:rsidRDefault="005C6556" w:rsidP="00376EA2">
      <w:pPr>
        <w:pStyle w:val="NoSpacing"/>
        <w:spacing w:line="480" w:lineRule="auto"/>
        <w:rPr>
          <w:rFonts w:ascii="Times New Roman" w:hAnsi="Times New Roman" w:cs="Times New Roman"/>
          <w:lang w:val="en-GB"/>
        </w:rPr>
      </w:pPr>
    </w:p>
    <w:p w:rsidR="00004C3F" w:rsidRPr="005B6644" w:rsidRDefault="00C26C70" w:rsidP="00376EA2">
      <w:pPr>
        <w:pStyle w:val="NoSpacing"/>
        <w:spacing w:line="480" w:lineRule="auto"/>
        <w:rPr>
          <w:rFonts w:ascii="Times New Roman" w:hAnsi="Times New Roman" w:cs="Times New Roman"/>
          <w:b/>
          <w:lang w:val="en-GB"/>
        </w:rPr>
      </w:pPr>
      <w:r w:rsidRPr="005B6644">
        <w:rPr>
          <w:rFonts w:ascii="Times New Roman" w:hAnsi="Times New Roman" w:cs="Times New Roman"/>
          <w:lang w:val="en-GB"/>
        </w:rPr>
        <w:t>W</w:t>
      </w:r>
      <w:r w:rsidR="00E2315D" w:rsidRPr="005B6644">
        <w:rPr>
          <w:rFonts w:ascii="Times New Roman" w:hAnsi="Times New Roman" w:cs="Times New Roman"/>
          <w:lang w:val="en-GB"/>
        </w:rPr>
        <w:t xml:space="preserve">e </w:t>
      </w:r>
      <w:r w:rsidR="0018496A" w:rsidRPr="005B6644">
        <w:rPr>
          <w:rFonts w:ascii="Times New Roman" w:hAnsi="Times New Roman" w:cs="Times New Roman"/>
          <w:lang w:val="en-GB"/>
        </w:rPr>
        <w:t>designed a</w:t>
      </w:r>
      <w:r w:rsidR="003441EA" w:rsidRPr="005B6644">
        <w:rPr>
          <w:rFonts w:ascii="Times New Roman" w:hAnsi="Times New Roman" w:cs="Times New Roman"/>
          <w:lang w:val="en-GB"/>
        </w:rPr>
        <w:t>n</w:t>
      </w:r>
      <w:r w:rsidR="0018496A" w:rsidRPr="005B6644">
        <w:rPr>
          <w:rFonts w:ascii="Times New Roman" w:hAnsi="Times New Roman" w:cs="Times New Roman"/>
          <w:lang w:val="en-GB"/>
        </w:rPr>
        <w:t xml:space="preserve"> RCT to </w:t>
      </w:r>
      <w:r w:rsidR="00F43FE8" w:rsidRPr="005B6644">
        <w:rPr>
          <w:rFonts w:ascii="Times New Roman" w:hAnsi="Times New Roman" w:cs="Times New Roman"/>
          <w:lang w:val="en-GB"/>
        </w:rPr>
        <w:t>assess</w:t>
      </w:r>
      <w:r w:rsidR="0018496A" w:rsidRPr="005B6644">
        <w:rPr>
          <w:rFonts w:ascii="Times New Roman" w:hAnsi="Times New Roman" w:cs="Times New Roman"/>
          <w:lang w:val="en-GB"/>
        </w:rPr>
        <w:t xml:space="preserve"> </w:t>
      </w:r>
      <w:r w:rsidR="00E2315D" w:rsidRPr="005B6644">
        <w:rPr>
          <w:rFonts w:ascii="Times New Roman" w:hAnsi="Times New Roman" w:cs="Times New Roman"/>
          <w:lang w:val="en-GB"/>
        </w:rPr>
        <w:t xml:space="preserve">the </w:t>
      </w:r>
      <w:r w:rsidR="003441EA" w:rsidRPr="005B6644">
        <w:rPr>
          <w:rFonts w:ascii="Times New Roman" w:hAnsi="Times New Roman" w:cs="Times New Roman"/>
          <w:lang w:val="en-GB"/>
        </w:rPr>
        <w:t>benefits of</w:t>
      </w:r>
      <w:r w:rsidR="00E2315D" w:rsidRPr="005B6644">
        <w:rPr>
          <w:rFonts w:ascii="Times New Roman" w:hAnsi="Times New Roman" w:cs="Times New Roman"/>
          <w:lang w:val="en-GB"/>
        </w:rPr>
        <w:t xml:space="preserve"> an</w:t>
      </w:r>
      <w:r w:rsidR="00934D9D" w:rsidRPr="005B6644">
        <w:rPr>
          <w:rFonts w:ascii="Times New Roman" w:hAnsi="Times New Roman" w:cs="Times New Roman"/>
          <w:lang w:val="en-GB"/>
        </w:rPr>
        <w:t xml:space="preserve"> </w:t>
      </w:r>
      <w:r w:rsidR="0018496A" w:rsidRPr="005B6644">
        <w:rPr>
          <w:rFonts w:ascii="Times New Roman" w:hAnsi="Times New Roman" w:cs="Times New Roman"/>
          <w:lang w:val="en-GB"/>
        </w:rPr>
        <w:t>ICT</w:t>
      </w:r>
      <w:r w:rsidR="00934D9D" w:rsidRPr="005B6644">
        <w:rPr>
          <w:rFonts w:ascii="Times New Roman" w:hAnsi="Times New Roman" w:cs="Times New Roman"/>
          <w:lang w:val="en-GB"/>
        </w:rPr>
        <w:t xml:space="preserve"> service</w:t>
      </w:r>
      <w:r w:rsidR="0018496A" w:rsidRPr="005B6644">
        <w:rPr>
          <w:rFonts w:ascii="Times New Roman" w:hAnsi="Times New Roman" w:cs="Times New Roman"/>
          <w:lang w:val="en-GB"/>
        </w:rPr>
        <w:t xml:space="preserve"> (</w:t>
      </w:r>
      <w:r w:rsidR="00E2315D" w:rsidRPr="005B6644">
        <w:rPr>
          <w:rFonts w:ascii="Times New Roman" w:hAnsi="Times New Roman" w:cs="Times New Roman"/>
          <w:lang w:val="en-GB"/>
        </w:rPr>
        <w:t>S</w:t>
      </w:r>
      <w:r w:rsidR="00934D9D" w:rsidRPr="005B6644">
        <w:rPr>
          <w:rFonts w:ascii="Times New Roman" w:hAnsi="Times New Roman" w:cs="Times New Roman"/>
          <w:lang w:val="en-GB"/>
        </w:rPr>
        <w:t xml:space="preserve">upported </w:t>
      </w:r>
      <w:r w:rsidR="00E2315D" w:rsidRPr="005B6644">
        <w:rPr>
          <w:rFonts w:ascii="Times New Roman" w:hAnsi="Times New Roman" w:cs="Times New Roman"/>
          <w:lang w:val="en-GB"/>
        </w:rPr>
        <w:t>D</w:t>
      </w:r>
      <w:r w:rsidR="00934D9D" w:rsidRPr="005B6644">
        <w:rPr>
          <w:rFonts w:ascii="Times New Roman" w:hAnsi="Times New Roman" w:cs="Times New Roman"/>
          <w:lang w:val="en-GB"/>
        </w:rPr>
        <w:t xml:space="preserve">ischarge </w:t>
      </w:r>
      <w:r w:rsidR="00E2315D" w:rsidRPr="005B6644">
        <w:rPr>
          <w:rFonts w:ascii="Times New Roman" w:hAnsi="Times New Roman" w:cs="Times New Roman"/>
          <w:lang w:val="en-GB"/>
        </w:rPr>
        <w:t>S</w:t>
      </w:r>
      <w:r w:rsidR="00934D9D" w:rsidRPr="005B6644">
        <w:rPr>
          <w:rFonts w:ascii="Times New Roman" w:hAnsi="Times New Roman" w:cs="Times New Roman"/>
          <w:lang w:val="en-GB"/>
        </w:rPr>
        <w:t>ervice</w:t>
      </w:r>
      <w:r w:rsidR="00E15661">
        <w:rPr>
          <w:rFonts w:ascii="Times New Roman" w:hAnsi="Times New Roman" w:cs="Times New Roman"/>
          <w:lang w:val="en-GB"/>
        </w:rPr>
        <w:t xml:space="preserve">) </w:t>
      </w:r>
      <w:r w:rsidR="00F43FE8" w:rsidRPr="005B6644">
        <w:rPr>
          <w:rFonts w:ascii="Times New Roman" w:hAnsi="Times New Roman" w:cs="Times New Roman"/>
          <w:lang w:val="en-GB"/>
        </w:rPr>
        <w:t xml:space="preserve">compared </w:t>
      </w:r>
      <w:r w:rsidR="0018496A" w:rsidRPr="005B6644">
        <w:rPr>
          <w:rFonts w:ascii="Times New Roman" w:hAnsi="Times New Roman" w:cs="Times New Roman"/>
          <w:lang w:val="en-GB"/>
        </w:rPr>
        <w:t xml:space="preserve">with </w:t>
      </w:r>
      <w:r w:rsidR="00C17466">
        <w:rPr>
          <w:rFonts w:ascii="Times New Roman" w:hAnsi="Times New Roman" w:cs="Times New Roman"/>
          <w:lang w:val="en-GB"/>
        </w:rPr>
        <w:t>TAU</w:t>
      </w:r>
      <w:r w:rsidR="00F43FE8" w:rsidRPr="005B6644">
        <w:rPr>
          <w:rFonts w:ascii="Times New Roman" w:hAnsi="Times New Roman" w:cs="Times New Roman"/>
          <w:lang w:val="en-GB"/>
        </w:rPr>
        <w:t xml:space="preserve">. </w:t>
      </w:r>
      <w:r w:rsidR="00F36612">
        <w:rPr>
          <w:rFonts w:ascii="Times New Roman" w:hAnsi="Times New Roman" w:cs="Times New Roman"/>
          <w:lang w:val="en-GB"/>
        </w:rPr>
        <w:t>Total h</w:t>
      </w:r>
      <w:r w:rsidR="00EF1233" w:rsidRPr="005B6644">
        <w:rPr>
          <w:rFonts w:ascii="Times New Roman" w:hAnsi="Times New Roman" w:cs="Times New Roman"/>
          <w:lang w:val="en-GB"/>
        </w:rPr>
        <w:t xml:space="preserve">ospital </w:t>
      </w:r>
      <w:r w:rsidR="008E7FF1" w:rsidRPr="005B6644">
        <w:rPr>
          <w:rFonts w:ascii="Times New Roman" w:hAnsi="Times New Roman" w:cs="Times New Roman"/>
          <w:lang w:val="en-GB"/>
        </w:rPr>
        <w:t xml:space="preserve">inpatient </w:t>
      </w:r>
      <w:r w:rsidR="00F43FE8" w:rsidRPr="005B6644">
        <w:rPr>
          <w:rFonts w:ascii="Times New Roman" w:hAnsi="Times New Roman" w:cs="Times New Roman"/>
          <w:lang w:val="en-GB"/>
        </w:rPr>
        <w:t xml:space="preserve">bed day </w:t>
      </w:r>
      <w:r w:rsidR="00EF1233" w:rsidRPr="005B6644">
        <w:rPr>
          <w:rFonts w:ascii="Times New Roman" w:hAnsi="Times New Roman" w:cs="Times New Roman"/>
          <w:lang w:val="en-GB"/>
        </w:rPr>
        <w:t>use</w:t>
      </w:r>
      <w:r w:rsidR="00F36612">
        <w:rPr>
          <w:rFonts w:ascii="Times New Roman" w:hAnsi="Times New Roman" w:cs="Times New Roman"/>
          <w:lang w:val="en-GB"/>
        </w:rPr>
        <w:t xml:space="preserve"> over 6 months</w:t>
      </w:r>
      <w:r w:rsidR="00EF1233" w:rsidRPr="005B6644">
        <w:rPr>
          <w:rFonts w:ascii="Times New Roman" w:hAnsi="Times New Roman" w:cs="Times New Roman"/>
          <w:lang w:val="en-GB"/>
        </w:rPr>
        <w:t>,</w:t>
      </w:r>
      <w:r w:rsidR="00E2315D" w:rsidRPr="005B6644">
        <w:rPr>
          <w:rFonts w:ascii="Times New Roman" w:hAnsi="Times New Roman" w:cs="Times New Roman"/>
          <w:lang w:val="en-GB"/>
        </w:rPr>
        <w:t xml:space="preserve"> symptoms</w:t>
      </w:r>
      <w:r w:rsidR="00F43FE8" w:rsidRPr="005B6644">
        <w:rPr>
          <w:rFonts w:ascii="Times New Roman" w:hAnsi="Times New Roman" w:cs="Times New Roman"/>
          <w:lang w:val="en-GB"/>
        </w:rPr>
        <w:t xml:space="preserve"> changes </w:t>
      </w:r>
      <w:r w:rsidR="00E2315D" w:rsidRPr="005B6644">
        <w:rPr>
          <w:rFonts w:ascii="Times New Roman" w:hAnsi="Times New Roman" w:cs="Times New Roman"/>
          <w:lang w:val="en-GB"/>
        </w:rPr>
        <w:t xml:space="preserve">and </w:t>
      </w:r>
      <w:r w:rsidR="00F43FE8" w:rsidRPr="005B6644">
        <w:rPr>
          <w:rFonts w:ascii="Times New Roman" w:hAnsi="Times New Roman" w:cs="Times New Roman"/>
          <w:lang w:val="en-GB"/>
        </w:rPr>
        <w:t xml:space="preserve">social </w:t>
      </w:r>
      <w:r w:rsidR="00E2315D" w:rsidRPr="005B6644">
        <w:rPr>
          <w:rFonts w:ascii="Times New Roman" w:hAnsi="Times New Roman" w:cs="Times New Roman"/>
          <w:lang w:val="en-GB"/>
        </w:rPr>
        <w:t>function</w:t>
      </w:r>
      <w:r w:rsidR="00F43FE8" w:rsidRPr="005B6644">
        <w:rPr>
          <w:rFonts w:ascii="Times New Roman" w:hAnsi="Times New Roman" w:cs="Times New Roman"/>
          <w:lang w:val="en-GB"/>
        </w:rPr>
        <w:t>ing were used as the key outcome measures</w:t>
      </w:r>
      <w:r w:rsidR="00A5251D" w:rsidRPr="005B6644">
        <w:rPr>
          <w:rFonts w:ascii="Times New Roman" w:hAnsi="Times New Roman" w:cs="Times New Roman"/>
          <w:lang w:val="en-GB"/>
        </w:rPr>
        <w:t>, and cost-effectiveness was explored</w:t>
      </w:r>
      <w:r w:rsidR="00934D9D" w:rsidRPr="005B6644">
        <w:rPr>
          <w:rFonts w:ascii="Times New Roman" w:hAnsi="Times New Roman" w:cs="Times New Roman"/>
          <w:lang w:val="en-GB"/>
        </w:rPr>
        <w:t>.</w:t>
      </w:r>
    </w:p>
    <w:p w:rsidR="000C7D1B" w:rsidRDefault="000C7D1B" w:rsidP="00376EA2">
      <w:pPr>
        <w:pStyle w:val="NoSpacing"/>
        <w:spacing w:line="480" w:lineRule="auto"/>
        <w:rPr>
          <w:rFonts w:ascii="Times New Roman" w:hAnsi="Times New Roman" w:cs="Times New Roman"/>
          <w:b/>
          <w:u w:val="single"/>
          <w:lang w:val="en-GB"/>
        </w:rPr>
      </w:pPr>
    </w:p>
    <w:p w:rsidR="00E2315D" w:rsidRPr="005B6644" w:rsidRDefault="00EF1233" w:rsidP="00376EA2">
      <w:pPr>
        <w:pStyle w:val="NoSpacing"/>
        <w:spacing w:line="480" w:lineRule="auto"/>
        <w:rPr>
          <w:rFonts w:ascii="Times New Roman" w:hAnsi="Times New Roman" w:cs="Times New Roman"/>
          <w:b/>
          <w:u w:val="single"/>
          <w:lang w:val="en-GB"/>
        </w:rPr>
      </w:pPr>
      <w:r w:rsidRPr="005B6644">
        <w:rPr>
          <w:rFonts w:ascii="Times New Roman" w:hAnsi="Times New Roman" w:cs="Times New Roman"/>
          <w:b/>
          <w:u w:val="single"/>
          <w:lang w:val="en-GB"/>
        </w:rPr>
        <w:t>Methods</w:t>
      </w:r>
    </w:p>
    <w:p w:rsidR="008E7FF1" w:rsidRPr="005B6644" w:rsidRDefault="008E7FF1" w:rsidP="00376EA2">
      <w:pPr>
        <w:pStyle w:val="NoSpacing"/>
        <w:spacing w:line="480" w:lineRule="auto"/>
        <w:rPr>
          <w:rFonts w:ascii="Times New Roman" w:hAnsi="Times New Roman" w:cs="Times New Roman"/>
          <w:lang w:val="en-GB"/>
        </w:rPr>
      </w:pPr>
    </w:p>
    <w:p w:rsidR="008E7FF1" w:rsidRPr="005B6644" w:rsidRDefault="00EF1233" w:rsidP="00376EA2">
      <w:pPr>
        <w:pStyle w:val="NoSpacing"/>
        <w:spacing w:line="480" w:lineRule="auto"/>
        <w:rPr>
          <w:rFonts w:ascii="Times New Roman" w:hAnsi="Times New Roman" w:cs="Times New Roman"/>
          <w:lang w:val="en-GB"/>
        </w:rPr>
      </w:pPr>
      <w:r w:rsidRPr="005B6644">
        <w:rPr>
          <w:rFonts w:ascii="Times New Roman" w:hAnsi="Times New Roman" w:cs="Times New Roman"/>
          <w:b/>
          <w:i/>
          <w:lang w:val="en-GB"/>
        </w:rPr>
        <w:t xml:space="preserve">Study design and </w:t>
      </w:r>
      <w:r w:rsidR="005B6644">
        <w:rPr>
          <w:rFonts w:ascii="Times New Roman" w:hAnsi="Times New Roman" w:cs="Times New Roman"/>
          <w:b/>
          <w:i/>
          <w:lang w:val="en-GB"/>
        </w:rPr>
        <w:t>patients</w:t>
      </w:r>
    </w:p>
    <w:p w:rsidR="00B53B43" w:rsidRDefault="00B53B43" w:rsidP="00376EA2">
      <w:pPr>
        <w:pStyle w:val="NoSpacing"/>
        <w:spacing w:line="480" w:lineRule="auto"/>
        <w:rPr>
          <w:rFonts w:ascii="Times New Roman" w:hAnsi="Times New Roman" w:cs="Times New Roman"/>
          <w:lang w:val="en-GB"/>
        </w:rPr>
      </w:pPr>
    </w:p>
    <w:p w:rsidR="00EF1233" w:rsidRPr="005B6644" w:rsidRDefault="00547652"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A</w:t>
      </w:r>
      <w:r w:rsidR="00EF1233" w:rsidRPr="005B6644">
        <w:rPr>
          <w:rFonts w:ascii="Times New Roman" w:hAnsi="Times New Roman" w:cs="Times New Roman"/>
          <w:lang w:val="en-GB"/>
        </w:rPr>
        <w:t xml:space="preserve"> single-blind, patient-level, parallel-group, randomised controlled study in tertiary</w:t>
      </w:r>
      <w:r w:rsidR="00237FED">
        <w:rPr>
          <w:rFonts w:ascii="Times New Roman" w:hAnsi="Times New Roman" w:cs="Times New Roman"/>
          <w:lang w:val="en-GB"/>
        </w:rPr>
        <w:t xml:space="preserve"> inpatient</w:t>
      </w:r>
      <w:r w:rsidR="00EF1233" w:rsidRPr="005B6644">
        <w:rPr>
          <w:rFonts w:ascii="Times New Roman" w:hAnsi="Times New Roman" w:cs="Times New Roman"/>
          <w:lang w:val="en-GB"/>
        </w:rPr>
        <w:t xml:space="preserve"> care adolescent psychiatry settings within both rural and urban services of </w:t>
      </w:r>
      <w:r w:rsidR="000F49C3" w:rsidRPr="005B6644">
        <w:rPr>
          <w:rFonts w:ascii="Times New Roman" w:hAnsi="Times New Roman" w:cs="Times New Roman"/>
          <w:lang w:val="en-GB"/>
        </w:rPr>
        <w:t xml:space="preserve">one of </w:t>
      </w:r>
      <w:r w:rsidR="00EF1233" w:rsidRPr="005B6644">
        <w:rPr>
          <w:rFonts w:ascii="Times New Roman" w:hAnsi="Times New Roman" w:cs="Times New Roman"/>
          <w:lang w:val="en-GB"/>
        </w:rPr>
        <w:t>the largest Me</w:t>
      </w:r>
      <w:r w:rsidR="000F49C3" w:rsidRPr="005B6644">
        <w:rPr>
          <w:rFonts w:ascii="Times New Roman" w:hAnsi="Times New Roman" w:cs="Times New Roman"/>
          <w:lang w:val="en-GB"/>
        </w:rPr>
        <w:t>ntal Health NHS T</w:t>
      </w:r>
      <w:r w:rsidR="00934D9D" w:rsidRPr="005B6644">
        <w:rPr>
          <w:rFonts w:ascii="Times New Roman" w:hAnsi="Times New Roman" w:cs="Times New Roman"/>
          <w:lang w:val="en-GB"/>
        </w:rPr>
        <w:t>rust</w:t>
      </w:r>
      <w:r w:rsidR="000F49C3" w:rsidRPr="005B6644">
        <w:rPr>
          <w:rFonts w:ascii="Times New Roman" w:hAnsi="Times New Roman" w:cs="Times New Roman"/>
          <w:lang w:val="en-GB"/>
        </w:rPr>
        <w:t>s</w:t>
      </w:r>
      <w:r w:rsidR="00934D9D" w:rsidRPr="005B6644">
        <w:rPr>
          <w:rFonts w:ascii="Times New Roman" w:hAnsi="Times New Roman" w:cs="Times New Roman"/>
          <w:lang w:val="en-GB"/>
        </w:rPr>
        <w:t xml:space="preserve"> in the UK</w:t>
      </w:r>
      <w:r w:rsidR="00EF1233" w:rsidRPr="005B6644">
        <w:rPr>
          <w:rFonts w:ascii="Times New Roman" w:hAnsi="Times New Roman" w:cs="Times New Roman"/>
          <w:lang w:val="en-GB"/>
        </w:rPr>
        <w:t xml:space="preserve"> (South London and </w:t>
      </w:r>
      <w:proofErr w:type="spellStart"/>
      <w:r w:rsidR="00EF1233" w:rsidRPr="005B6644">
        <w:rPr>
          <w:rFonts w:ascii="Times New Roman" w:hAnsi="Times New Roman" w:cs="Times New Roman"/>
          <w:lang w:val="en-GB"/>
        </w:rPr>
        <w:t>Mauds</w:t>
      </w:r>
      <w:r w:rsidR="000F49C3" w:rsidRPr="005B6644">
        <w:rPr>
          <w:rFonts w:ascii="Times New Roman" w:hAnsi="Times New Roman" w:cs="Times New Roman"/>
          <w:lang w:val="en-GB"/>
        </w:rPr>
        <w:t>l</w:t>
      </w:r>
      <w:r w:rsidR="00EF1233" w:rsidRPr="005B6644">
        <w:rPr>
          <w:rFonts w:ascii="Times New Roman" w:hAnsi="Times New Roman" w:cs="Times New Roman"/>
          <w:lang w:val="en-GB"/>
        </w:rPr>
        <w:t>ey</w:t>
      </w:r>
      <w:proofErr w:type="spellEnd"/>
      <w:r w:rsidR="00EF1233" w:rsidRPr="005B6644">
        <w:rPr>
          <w:rFonts w:ascii="Times New Roman" w:hAnsi="Times New Roman" w:cs="Times New Roman"/>
          <w:lang w:val="en-GB"/>
        </w:rPr>
        <w:t xml:space="preserve"> NHS Foundation Trust</w:t>
      </w:r>
      <w:r w:rsidR="00AE2FD4" w:rsidRPr="005B6644">
        <w:rPr>
          <w:rFonts w:ascii="Times New Roman" w:hAnsi="Times New Roman" w:cs="Times New Roman"/>
          <w:lang w:val="en-GB"/>
        </w:rPr>
        <w:t>, SLaM</w:t>
      </w:r>
      <w:r w:rsidR="00EF1233" w:rsidRPr="005B6644">
        <w:rPr>
          <w:rFonts w:ascii="Times New Roman" w:hAnsi="Times New Roman" w:cs="Times New Roman"/>
          <w:lang w:val="en-GB"/>
        </w:rPr>
        <w:t>).</w:t>
      </w:r>
      <w:r w:rsidR="00E35212" w:rsidRPr="005B6644">
        <w:rPr>
          <w:rFonts w:ascii="Times New Roman" w:hAnsi="Times New Roman" w:cs="Times New Roman"/>
        </w:rPr>
        <w:t xml:space="preserve"> Patients were </w:t>
      </w:r>
      <w:r w:rsidR="00237FED">
        <w:rPr>
          <w:rFonts w:ascii="Times New Roman" w:hAnsi="Times New Roman" w:cs="Times New Roman"/>
        </w:rPr>
        <w:t xml:space="preserve">all </w:t>
      </w:r>
      <w:r w:rsidR="00E35212" w:rsidRPr="005B6644">
        <w:rPr>
          <w:rFonts w:ascii="Times New Roman" w:hAnsi="Times New Roman" w:cs="Times New Roman"/>
        </w:rPr>
        <w:t>admitted</w:t>
      </w:r>
      <w:r w:rsidR="00237FED">
        <w:rPr>
          <w:rFonts w:ascii="Times New Roman" w:hAnsi="Times New Roman" w:cs="Times New Roman"/>
        </w:rPr>
        <w:t xml:space="preserve"> for inpatient treatment</w:t>
      </w:r>
      <w:r w:rsidR="00E35212" w:rsidRPr="005B6644">
        <w:rPr>
          <w:rFonts w:ascii="Times New Roman" w:hAnsi="Times New Roman" w:cs="Times New Roman"/>
        </w:rPr>
        <w:t xml:space="preserve"> from the boroughs of </w:t>
      </w:r>
      <w:r w:rsidR="00E35212" w:rsidRPr="005B6644">
        <w:rPr>
          <w:rFonts w:ascii="Times New Roman" w:hAnsi="Times New Roman" w:cs="Times New Roman"/>
          <w:lang w:val="en-GB"/>
        </w:rPr>
        <w:t xml:space="preserve">Southwark, Lambeth, Croydon and Lewisham and from </w:t>
      </w:r>
      <w:r w:rsidR="006C0AEE" w:rsidRPr="005B6644">
        <w:rPr>
          <w:rFonts w:ascii="Times New Roman" w:hAnsi="Times New Roman" w:cs="Times New Roman"/>
          <w:lang w:val="en-GB"/>
        </w:rPr>
        <w:t>Ken</w:t>
      </w:r>
      <w:r w:rsidR="00E35212" w:rsidRPr="005B6644">
        <w:rPr>
          <w:rFonts w:ascii="Times New Roman" w:hAnsi="Times New Roman" w:cs="Times New Roman"/>
          <w:lang w:val="en-GB"/>
        </w:rPr>
        <w:t>t.</w:t>
      </w:r>
      <w:r w:rsidR="00EF1233" w:rsidRPr="005B6644">
        <w:rPr>
          <w:rFonts w:ascii="Times New Roman" w:hAnsi="Times New Roman" w:cs="Times New Roman"/>
          <w:lang w:val="en-GB"/>
        </w:rPr>
        <w:t xml:space="preserve"> The protocol is available online</w:t>
      </w:r>
      <w:r w:rsidR="00934D9D" w:rsidRPr="005B6644">
        <w:rPr>
          <w:rFonts w:ascii="Times New Roman" w:hAnsi="Times New Roman" w:cs="Times New Roman"/>
          <w:lang w:val="en-GB"/>
        </w:rPr>
        <w:t xml:space="preserve"> </w:t>
      </w:r>
      <w:hyperlink r:id="rId7" w:history="1">
        <w:r w:rsidR="00934D9D" w:rsidRPr="005B6644">
          <w:rPr>
            <w:rStyle w:val="Hyperlink"/>
            <w:rFonts w:ascii="Times New Roman" w:hAnsi="Times New Roman" w:cs="Times New Roman"/>
            <w:color w:val="auto"/>
            <w:lang w:val="en-GB"/>
          </w:rPr>
          <w:t>http://www.isrctn.com/ISRCTN82129964</w:t>
        </w:r>
      </w:hyperlink>
      <w:r w:rsidR="00934D9D" w:rsidRPr="005B6644">
        <w:rPr>
          <w:rFonts w:ascii="Times New Roman" w:hAnsi="Times New Roman" w:cs="Times New Roman"/>
          <w:lang w:val="en-GB"/>
        </w:rPr>
        <w:t xml:space="preserve">). </w:t>
      </w:r>
    </w:p>
    <w:p w:rsidR="008E7FF1" w:rsidRPr="005B6644" w:rsidRDefault="008E7FF1" w:rsidP="00376EA2">
      <w:pPr>
        <w:pStyle w:val="NoSpacing"/>
        <w:spacing w:line="480" w:lineRule="auto"/>
        <w:rPr>
          <w:rFonts w:ascii="Times New Roman" w:hAnsi="Times New Roman" w:cs="Times New Roman"/>
          <w:lang w:val="en-GB"/>
        </w:rPr>
      </w:pPr>
    </w:p>
    <w:p w:rsidR="00EF1233" w:rsidRPr="005B6644" w:rsidRDefault="00EF1233"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Inclusion criteria were that the patient was</w:t>
      </w:r>
      <w:r w:rsidR="00380F18" w:rsidRPr="005B6644">
        <w:rPr>
          <w:rFonts w:ascii="Times New Roman" w:hAnsi="Times New Roman" w:cs="Times New Roman"/>
          <w:lang w:val="en-GB"/>
        </w:rPr>
        <w:t xml:space="preserve"> a SLaM patient</w:t>
      </w:r>
      <w:r w:rsidRPr="005B6644">
        <w:rPr>
          <w:rFonts w:ascii="Times New Roman" w:hAnsi="Times New Roman" w:cs="Times New Roman"/>
          <w:lang w:val="en-GB"/>
        </w:rPr>
        <w:t xml:space="preserve"> </w:t>
      </w:r>
      <w:r w:rsidR="00380F18" w:rsidRPr="005B6644">
        <w:rPr>
          <w:rFonts w:ascii="Times New Roman" w:hAnsi="Times New Roman" w:cs="Times New Roman"/>
          <w:lang w:val="en-GB"/>
        </w:rPr>
        <w:t>admitted for inpatient care</w:t>
      </w:r>
      <w:r w:rsidRPr="005B6644">
        <w:rPr>
          <w:rFonts w:ascii="Times New Roman" w:hAnsi="Times New Roman" w:cs="Times New Roman"/>
          <w:lang w:val="en-GB"/>
        </w:rPr>
        <w:t xml:space="preserve">; aged </w:t>
      </w:r>
      <w:r w:rsidR="00380F18" w:rsidRPr="005B6644">
        <w:rPr>
          <w:rFonts w:ascii="Times New Roman" w:hAnsi="Times New Roman" w:cs="Times New Roman"/>
          <w:lang w:val="en-GB"/>
        </w:rPr>
        <w:t>12 years 0 months to 17 years 11 months</w:t>
      </w:r>
      <w:r w:rsidRPr="005B6644">
        <w:rPr>
          <w:rFonts w:ascii="Times New Roman" w:hAnsi="Times New Roman" w:cs="Times New Roman"/>
          <w:lang w:val="en-GB"/>
        </w:rPr>
        <w:t>; able and willing to give oral and written informed consent</w:t>
      </w:r>
      <w:r w:rsidR="00380F18" w:rsidRPr="005B6644">
        <w:rPr>
          <w:rFonts w:ascii="Times New Roman" w:hAnsi="Times New Roman" w:cs="Times New Roman"/>
          <w:lang w:val="en-GB"/>
        </w:rPr>
        <w:t>/assent to participate in the study</w:t>
      </w:r>
      <w:r w:rsidR="00934D9D" w:rsidRPr="005B6644">
        <w:rPr>
          <w:rFonts w:ascii="Times New Roman" w:hAnsi="Times New Roman" w:cs="Times New Roman"/>
          <w:lang w:val="en-GB"/>
        </w:rPr>
        <w:t xml:space="preserve"> together with a parental consent/assent if applicable</w:t>
      </w:r>
      <w:r w:rsidR="00380F18" w:rsidRPr="005B6644">
        <w:rPr>
          <w:rFonts w:ascii="Times New Roman" w:hAnsi="Times New Roman" w:cs="Times New Roman"/>
          <w:lang w:val="en-GB"/>
        </w:rPr>
        <w:t xml:space="preserve">. </w:t>
      </w:r>
      <w:r w:rsidRPr="005B6644">
        <w:rPr>
          <w:rFonts w:ascii="Times New Roman" w:hAnsi="Times New Roman" w:cs="Times New Roman"/>
          <w:lang w:val="en-GB"/>
        </w:rPr>
        <w:t>Pati</w:t>
      </w:r>
      <w:r w:rsidR="00380F18" w:rsidRPr="005B6644">
        <w:rPr>
          <w:rFonts w:ascii="Times New Roman" w:hAnsi="Times New Roman" w:cs="Times New Roman"/>
          <w:lang w:val="en-GB"/>
        </w:rPr>
        <w:t>ents were excluded if, at the first point of assessment by clinicians in the inpatient teams they were judged not to be suffering from a psychiatric illness warranting inpatient care (and therefore ready for immediate discharge), those discharged within 72 hours</w:t>
      </w:r>
      <w:r w:rsidR="00934D9D" w:rsidRPr="005B6644">
        <w:rPr>
          <w:rFonts w:ascii="Times New Roman" w:hAnsi="Times New Roman" w:cs="Times New Roman"/>
          <w:lang w:val="en-GB"/>
        </w:rPr>
        <w:t xml:space="preserve"> of being admitted</w:t>
      </w:r>
      <w:r w:rsidR="00380F18" w:rsidRPr="005B6644">
        <w:rPr>
          <w:rFonts w:ascii="Times New Roman" w:hAnsi="Times New Roman" w:cs="Times New Roman"/>
          <w:lang w:val="en-GB"/>
        </w:rPr>
        <w:t xml:space="preserve">, those admitted from National and Specialist services with assertive outreach capability and those admitted during the times of the SDS teams being at full capacity. </w:t>
      </w:r>
      <w:r w:rsidR="00967307" w:rsidRPr="005B6644">
        <w:rPr>
          <w:rFonts w:ascii="Times New Roman" w:hAnsi="Times New Roman" w:cs="Times New Roman"/>
          <w:lang w:val="en-GB"/>
        </w:rPr>
        <w:t>Uniquely, we did not exclude patients on the basis of their risk alone.</w:t>
      </w:r>
    </w:p>
    <w:p w:rsidR="005C6556" w:rsidRPr="005B6644" w:rsidRDefault="005C6556" w:rsidP="00376EA2">
      <w:pPr>
        <w:pStyle w:val="NoSpacing"/>
        <w:spacing w:line="480" w:lineRule="auto"/>
        <w:rPr>
          <w:rFonts w:ascii="Times New Roman" w:hAnsi="Times New Roman" w:cs="Times New Roman"/>
          <w:lang w:val="en-GB"/>
        </w:rPr>
      </w:pPr>
    </w:p>
    <w:p w:rsidR="00EF1233" w:rsidRPr="005B6644" w:rsidRDefault="009009E2"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Ethical approval was obtained from the NHS National Research Ethics Service (NHS RES London REC 12/LO/0875).</w:t>
      </w:r>
      <w:r w:rsidR="005F4250" w:rsidRPr="005B6644">
        <w:rPr>
          <w:rFonts w:ascii="Times New Roman" w:hAnsi="Times New Roman" w:cs="Times New Roman"/>
          <w:lang w:val="en-GB"/>
        </w:rPr>
        <w:t xml:space="preserve"> </w:t>
      </w:r>
    </w:p>
    <w:p w:rsidR="00AE2FD4" w:rsidRPr="005B6644" w:rsidRDefault="00AE2FD4" w:rsidP="00376EA2">
      <w:pPr>
        <w:pStyle w:val="NoSpacing"/>
        <w:spacing w:line="480" w:lineRule="auto"/>
        <w:rPr>
          <w:rFonts w:ascii="Times New Roman" w:hAnsi="Times New Roman" w:cs="Times New Roman"/>
          <w:lang w:val="en-GB"/>
        </w:rPr>
      </w:pPr>
    </w:p>
    <w:p w:rsidR="009009E2" w:rsidRPr="005B6644" w:rsidRDefault="009009E2"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Randomisation and masking</w:t>
      </w:r>
    </w:p>
    <w:p w:rsidR="00AE2FD4" w:rsidRPr="005B6644" w:rsidRDefault="00AE2FD4" w:rsidP="00376EA2">
      <w:pPr>
        <w:pStyle w:val="NoSpacing"/>
        <w:spacing w:line="480" w:lineRule="auto"/>
        <w:rPr>
          <w:rFonts w:ascii="Times New Roman" w:hAnsi="Times New Roman" w:cs="Times New Roman"/>
          <w:lang w:val="en-GB"/>
        </w:rPr>
      </w:pPr>
    </w:p>
    <w:p w:rsidR="00EF1233" w:rsidRPr="005B6644" w:rsidRDefault="009009E2"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Randomisation took place after the initial baseline research assessment and </w:t>
      </w:r>
      <w:r w:rsidR="00F43FE8" w:rsidRPr="005B6644">
        <w:rPr>
          <w:rFonts w:ascii="Times New Roman" w:hAnsi="Times New Roman" w:cs="Times New Roman"/>
          <w:lang w:val="en-GB"/>
        </w:rPr>
        <w:t xml:space="preserve">was </w:t>
      </w:r>
      <w:r w:rsidRPr="005B6644">
        <w:rPr>
          <w:rFonts w:ascii="Times New Roman" w:hAnsi="Times New Roman" w:cs="Times New Roman"/>
          <w:lang w:val="en-GB"/>
        </w:rPr>
        <w:t xml:space="preserve">done via a registered centralised clinical trials unit (King’s College London, UK). Once baseline assessments of eligible </w:t>
      </w:r>
      <w:r w:rsidR="005B6644">
        <w:rPr>
          <w:rFonts w:ascii="Times New Roman" w:hAnsi="Times New Roman" w:cs="Times New Roman"/>
          <w:lang w:val="en-GB"/>
        </w:rPr>
        <w:t>patients</w:t>
      </w:r>
      <w:r w:rsidRPr="005B6644">
        <w:rPr>
          <w:rFonts w:ascii="Times New Roman" w:hAnsi="Times New Roman" w:cs="Times New Roman"/>
          <w:lang w:val="en-GB"/>
        </w:rPr>
        <w:t xml:space="preserve"> were completed by the research staff, patient details were sent to the clinical trials unit by the trial administrator. Patients were assigned to either SDS treatment or TAU by use of a computer-generated pseudo-random code with random permuted blocks of varying sizes and was created by the clinical trials unit in accordance with their standard operating procedure and stored on a secure server. Patients were allocated with equal probability (1:1) to each treatment group. Allocation of eligible patients to a treatment group was conveyed to the trial administrator, w</w:t>
      </w:r>
      <w:r w:rsidR="00AE2FD4" w:rsidRPr="005B6644">
        <w:rPr>
          <w:rFonts w:ascii="Times New Roman" w:hAnsi="Times New Roman" w:cs="Times New Roman"/>
          <w:lang w:val="en-GB"/>
        </w:rPr>
        <w:t>ho relayed this information to</w:t>
      </w:r>
      <w:r w:rsidRPr="005B6644">
        <w:rPr>
          <w:rFonts w:ascii="Times New Roman" w:hAnsi="Times New Roman" w:cs="Times New Roman"/>
          <w:lang w:val="en-GB"/>
        </w:rPr>
        <w:t xml:space="preserve"> </w:t>
      </w:r>
      <w:r w:rsidR="005F4250" w:rsidRPr="005B6644">
        <w:rPr>
          <w:rFonts w:ascii="Times New Roman" w:hAnsi="Times New Roman" w:cs="Times New Roman"/>
          <w:lang w:val="en-GB"/>
        </w:rPr>
        <w:t xml:space="preserve">the </w:t>
      </w:r>
      <w:r w:rsidRPr="005B6644">
        <w:rPr>
          <w:rFonts w:ascii="Times New Roman" w:hAnsi="Times New Roman" w:cs="Times New Roman"/>
          <w:lang w:val="en-GB"/>
        </w:rPr>
        <w:t>SDS</w:t>
      </w:r>
      <w:r w:rsidR="005F4250" w:rsidRPr="005B6644">
        <w:rPr>
          <w:rFonts w:ascii="Times New Roman" w:hAnsi="Times New Roman" w:cs="Times New Roman"/>
          <w:lang w:val="en-GB"/>
        </w:rPr>
        <w:t xml:space="preserve"> teams</w:t>
      </w:r>
      <w:r w:rsidRPr="005B6644">
        <w:rPr>
          <w:rFonts w:ascii="Times New Roman" w:hAnsi="Times New Roman" w:cs="Times New Roman"/>
          <w:lang w:val="en-GB"/>
        </w:rPr>
        <w:t xml:space="preserve"> and inpatient services. Research associates who completed outcome assessments did not have access to the patient's health service records, and were based at a site away from clinical care. Although patients and treating clinicians were aware of treatment allocation, outcome assessors and data managers were masked to study allocation throughout the </w:t>
      </w:r>
      <w:r w:rsidR="002A457D" w:rsidRPr="005B6644">
        <w:rPr>
          <w:rFonts w:ascii="Times New Roman" w:hAnsi="Times New Roman" w:cs="Times New Roman"/>
          <w:lang w:val="en-GB"/>
        </w:rPr>
        <w:t>6-month</w:t>
      </w:r>
      <w:r w:rsidRPr="005B6644">
        <w:rPr>
          <w:rFonts w:ascii="Times New Roman" w:hAnsi="Times New Roman" w:cs="Times New Roman"/>
          <w:lang w:val="en-GB"/>
        </w:rPr>
        <w:t xml:space="preserve"> follow-up. All unmasking events were recorded.</w:t>
      </w:r>
    </w:p>
    <w:p w:rsidR="00AE2FD4" w:rsidRPr="005B6644" w:rsidRDefault="00AE2FD4" w:rsidP="00376EA2">
      <w:pPr>
        <w:pStyle w:val="NoSpacing"/>
        <w:spacing w:line="480" w:lineRule="auto"/>
        <w:rPr>
          <w:rFonts w:ascii="Times New Roman" w:hAnsi="Times New Roman" w:cs="Times New Roman"/>
          <w:b/>
          <w:i/>
          <w:lang w:val="en-GB"/>
        </w:rPr>
      </w:pPr>
    </w:p>
    <w:p w:rsidR="009009E2" w:rsidRPr="005B6644" w:rsidRDefault="009009E2"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Procedures</w:t>
      </w:r>
    </w:p>
    <w:p w:rsidR="00AE2FD4" w:rsidRPr="005B6644" w:rsidRDefault="00AE2FD4" w:rsidP="00376EA2">
      <w:pPr>
        <w:pStyle w:val="NoSpacing"/>
        <w:spacing w:line="480" w:lineRule="auto"/>
        <w:rPr>
          <w:rFonts w:ascii="Times New Roman" w:hAnsi="Times New Roman" w:cs="Times New Roman"/>
          <w:lang w:val="en-GB"/>
        </w:rPr>
      </w:pPr>
    </w:p>
    <w:p w:rsidR="00E36816" w:rsidRPr="005B6644" w:rsidRDefault="009009E2"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The SDS intervention </w:t>
      </w:r>
      <w:r w:rsidR="00022A9B" w:rsidRPr="005B6644">
        <w:rPr>
          <w:rFonts w:ascii="Times New Roman" w:hAnsi="Times New Roman" w:cs="Times New Roman"/>
          <w:lang w:val="en-GB"/>
        </w:rPr>
        <w:t>was delivered by two SDS teams, one based in London and one in a rural area in Kent</w:t>
      </w:r>
      <w:r w:rsidR="00043A13">
        <w:rPr>
          <w:rFonts w:ascii="Times New Roman" w:hAnsi="Times New Roman" w:cs="Times New Roman"/>
          <w:lang w:val="en-GB"/>
        </w:rPr>
        <w:t>, called locally Assessment Liaison and Outreach Team (ALOT)</w:t>
      </w:r>
      <w:r w:rsidR="00022A9B" w:rsidRPr="005B6644">
        <w:rPr>
          <w:rFonts w:ascii="Times New Roman" w:hAnsi="Times New Roman" w:cs="Times New Roman"/>
          <w:lang w:val="en-GB"/>
        </w:rPr>
        <w:t>. Each SDS team included one consultant ch</w:t>
      </w:r>
      <w:r w:rsidR="00E36816" w:rsidRPr="005B6644">
        <w:rPr>
          <w:rFonts w:ascii="Times New Roman" w:hAnsi="Times New Roman" w:cs="Times New Roman"/>
          <w:lang w:val="en-GB"/>
        </w:rPr>
        <w:t xml:space="preserve">ild and adolescent </w:t>
      </w:r>
      <w:r w:rsidR="005B2D5A">
        <w:rPr>
          <w:rFonts w:ascii="Times New Roman" w:hAnsi="Times New Roman" w:cs="Times New Roman"/>
          <w:lang w:val="en-GB"/>
        </w:rPr>
        <w:t xml:space="preserve">(CAMHS) </w:t>
      </w:r>
      <w:r w:rsidR="00E36816" w:rsidRPr="005B6644">
        <w:rPr>
          <w:rFonts w:ascii="Times New Roman" w:hAnsi="Times New Roman" w:cs="Times New Roman"/>
          <w:lang w:val="en-GB"/>
        </w:rPr>
        <w:t>psychiatrist, one administrator,</w:t>
      </w:r>
      <w:r w:rsidR="00022A9B" w:rsidRPr="005B6644">
        <w:rPr>
          <w:rFonts w:ascii="Times New Roman" w:hAnsi="Times New Roman" w:cs="Times New Roman"/>
          <w:lang w:val="en-GB"/>
        </w:rPr>
        <w:t xml:space="preserve"> 2-4 whole time equivalents of CAMHS practitioners </w:t>
      </w:r>
      <w:r w:rsidR="00E36816" w:rsidRPr="005B6644">
        <w:rPr>
          <w:rFonts w:ascii="Times New Roman" w:hAnsi="Times New Roman" w:cs="Times New Roman"/>
          <w:lang w:val="en-GB"/>
        </w:rPr>
        <w:t>with nursing background and 2-4 whole time equivalents of clinical support workers</w:t>
      </w:r>
      <w:r w:rsidR="00022A9B" w:rsidRPr="005B6644">
        <w:rPr>
          <w:rFonts w:ascii="Times New Roman" w:hAnsi="Times New Roman" w:cs="Times New Roman"/>
          <w:lang w:val="en-GB"/>
        </w:rPr>
        <w:t xml:space="preserve">. The nature of the work included intensive case management, </w:t>
      </w:r>
      <w:r w:rsidR="008D41B9">
        <w:rPr>
          <w:rFonts w:ascii="Times New Roman" w:hAnsi="Times New Roman" w:cs="Times New Roman"/>
          <w:lang w:val="en-GB"/>
        </w:rPr>
        <w:t xml:space="preserve">community (including </w:t>
      </w:r>
      <w:r w:rsidR="00022A9B" w:rsidRPr="005B6644">
        <w:rPr>
          <w:rFonts w:ascii="Times New Roman" w:hAnsi="Times New Roman" w:cs="Times New Roman"/>
          <w:lang w:val="en-GB"/>
        </w:rPr>
        <w:t>home</w:t>
      </w:r>
      <w:r w:rsidR="008D41B9">
        <w:rPr>
          <w:rFonts w:ascii="Times New Roman" w:hAnsi="Times New Roman" w:cs="Times New Roman"/>
          <w:lang w:val="en-GB"/>
        </w:rPr>
        <w:t>)</w:t>
      </w:r>
      <w:r w:rsidR="00022A9B" w:rsidRPr="005B6644">
        <w:rPr>
          <w:rFonts w:ascii="Times New Roman" w:hAnsi="Times New Roman" w:cs="Times New Roman"/>
          <w:lang w:val="en-GB"/>
        </w:rPr>
        <w:t xml:space="preserve"> treatment, </w:t>
      </w:r>
      <w:proofErr w:type="gramStart"/>
      <w:r w:rsidR="00022A9B" w:rsidRPr="005B6644">
        <w:rPr>
          <w:rFonts w:ascii="Times New Roman" w:hAnsi="Times New Roman" w:cs="Times New Roman"/>
          <w:lang w:val="en-GB"/>
        </w:rPr>
        <w:t>day</w:t>
      </w:r>
      <w:proofErr w:type="gramEnd"/>
      <w:r w:rsidR="00022A9B" w:rsidRPr="005B6644">
        <w:rPr>
          <w:rFonts w:ascii="Times New Roman" w:hAnsi="Times New Roman" w:cs="Times New Roman"/>
          <w:lang w:val="en-GB"/>
        </w:rPr>
        <w:t xml:space="preserve"> care</w:t>
      </w:r>
      <w:r w:rsidR="0027399B" w:rsidRPr="005B6644">
        <w:rPr>
          <w:rFonts w:ascii="Times New Roman" w:hAnsi="Times New Roman" w:cs="Times New Roman"/>
          <w:lang w:val="en-GB"/>
        </w:rPr>
        <w:t xml:space="preserve"> in the hospital setting</w:t>
      </w:r>
      <w:r w:rsidR="00022A9B" w:rsidRPr="005B6644">
        <w:rPr>
          <w:rFonts w:ascii="Times New Roman" w:hAnsi="Times New Roman" w:cs="Times New Roman"/>
          <w:lang w:val="en-GB"/>
        </w:rPr>
        <w:t xml:space="preserve"> or any combination of the three according to need. The intensity of work provided was flexible, up to a maximum of </w:t>
      </w:r>
      <w:r w:rsidR="00FB1D5D" w:rsidRPr="005B6644">
        <w:rPr>
          <w:rFonts w:ascii="Times New Roman" w:hAnsi="Times New Roman" w:cs="Times New Roman"/>
          <w:lang w:val="en-GB"/>
        </w:rPr>
        <w:t>daily</w:t>
      </w:r>
      <w:r w:rsidR="00022A9B" w:rsidRPr="005B6644">
        <w:rPr>
          <w:rFonts w:ascii="Times New Roman" w:hAnsi="Times New Roman" w:cs="Times New Roman"/>
          <w:lang w:val="en-GB"/>
        </w:rPr>
        <w:t xml:space="preserve"> contacts. </w:t>
      </w:r>
      <w:r w:rsidR="00E36816" w:rsidRPr="005B6644">
        <w:rPr>
          <w:rFonts w:ascii="Times New Roman" w:hAnsi="Times New Roman" w:cs="Times New Roman"/>
          <w:lang w:val="en-GB"/>
        </w:rPr>
        <w:t>Staff tasks included assisting young people with creating and carrying out customized care plans, psychiatric care, psychological interventions, school reintegration, optimising physical health care and social support.</w:t>
      </w:r>
      <w:r w:rsidR="006475FE">
        <w:rPr>
          <w:rFonts w:ascii="Times New Roman" w:hAnsi="Times New Roman" w:cs="Times New Roman"/>
          <w:lang w:val="en-GB"/>
        </w:rPr>
        <w:t xml:space="preserve"> Further details are available on this website </w:t>
      </w:r>
      <w:hyperlink r:id="rId8" w:history="1">
        <w:r w:rsidR="006475FE" w:rsidRPr="006609B7">
          <w:rPr>
            <w:rStyle w:val="Hyperlink"/>
            <w:rFonts w:ascii="Times New Roman" w:hAnsi="Times New Roman" w:cs="Times New Roman"/>
            <w:lang w:val="en-GB"/>
          </w:rPr>
          <w:t>https://www.national.slam.nhs.uk/services/camhs/supported-discharge-service/</w:t>
        </w:r>
      </w:hyperlink>
      <w:r w:rsidR="006475FE">
        <w:rPr>
          <w:rFonts w:ascii="Times New Roman" w:hAnsi="Times New Roman" w:cs="Times New Roman"/>
          <w:lang w:val="en-GB"/>
        </w:rPr>
        <w:t xml:space="preserve"> </w:t>
      </w:r>
    </w:p>
    <w:p w:rsidR="009009E2" w:rsidRPr="005B6644" w:rsidRDefault="00022A9B" w:rsidP="00D86EEE">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The duration of treatment varied according to individual need,  with the aim of </w:t>
      </w:r>
      <w:r w:rsidR="00E77741">
        <w:rPr>
          <w:rFonts w:ascii="Times New Roman" w:hAnsi="Times New Roman" w:cs="Times New Roman"/>
          <w:lang w:val="en-GB"/>
        </w:rPr>
        <w:t>achieving  transfer back</w:t>
      </w:r>
      <w:r w:rsidRPr="005B6644">
        <w:rPr>
          <w:rFonts w:ascii="Times New Roman" w:hAnsi="Times New Roman" w:cs="Times New Roman"/>
          <w:lang w:val="en-GB"/>
        </w:rPr>
        <w:t xml:space="preserve"> to usual community mental health service</w:t>
      </w:r>
      <w:r w:rsidR="00E77741">
        <w:rPr>
          <w:rFonts w:ascii="Times New Roman" w:hAnsi="Times New Roman" w:cs="Times New Roman"/>
          <w:lang w:val="en-GB"/>
        </w:rPr>
        <w:t xml:space="preserve">, </w:t>
      </w:r>
      <w:r w:rsidRPr="005B6644">
        <w:rPr>
          <w:rFonts w:ascii="Times New Roman" w:hAnsi="Times New Roman" w:cs="Times New Roman"/>
          <w:lang w:val="en-GB"/>
        </w:rPr>
        <w:t xml:space="preserve">  using the Care Programme Approach </w:t>
      </w:r>
      <w:hyperlink w:anchor="_ENREF_11" w:tooltip="Goodwin, 2010 #4866" w:history="1">
        <w:r w:rsidR="00E071E9">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&lt;EndNote&gt;&lt;Cite&gt;&lt;Author&gt;Goodwin&lt;/Author&gt;&lt;Year&gt;2010&lt;/Year&gt;&lt;RecNum&gt;4866&lt;/RecNum&gt;&lt;DisplayText&gt;&lt;style face="superscript"&gt;11&lt;/style&gt;&lt;/DisplayText&gt;&lt;record&gt;&lt;rec-number&gt;4866&lt;/rec-number&gt;&lt;foreign-keys&gt;&lt;key app="EN" db-id="st20sw5zfz9fz1e2wr8xv0twvwa95wvxffp9"&gt;4866&lt;/key&gt;&lt;/foreign-keys&gt;&lt;ref-type name="Journal Article"&gt;17&lt;/ref-type&gt;&lt;contributors&gt;&lt;authors&gt;&lt;author&gt;Goodwin, N.&lt;/author&gt;&lt;author&gt;Lawton-Smith, S.&lt;/author&gt;&lt;/authors&gt;&lt;/contributors&gt;&lt;titles&gt;&lt;title&gt;Integrating care for people with mental illness: the Care Programme Approach in England and its implications for long-term conditions management&lt;/title&gt;&lt;secondary-title&gt;Int J Integr Care&lt;/secondary-title&gt;&lt;/titles&gt;&lt;periodical&gt;&lt;full-title&gt;Int J Integr Care&lt;/full-title&gt;&lt;/periodical&gt;&lt;volume&gt;31&lt;/volume&gt;&lt;number&gt;10&lt;/number&gt;&lt;dates&gt;&lt;year&gt;2010&lt;/year&gt;&lt;/dates&gt;&lt;isbn&gt;1568-4156 (Print)&lt;/isbn&gt;&lt;urls&gt;&lt;/urls&gt;&lt;/record&gt;&lt;/Cite&gt;&lt;/EndNote&gt;</w:instrText>
        </w:r>
        <w:r w:rsidR="00E071E9">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11</w:t>
        </w:r>
        <w:r w:rsidR="00E071E9">
          <w:rPr>
            <w:rFonts w:ascii="Times New Roman" w:hAnsi="Times New Roman" w:cs="Times New Roman"/>
            <w:lang w:val="en-GB"/>
          </w:rPr>
          <w:fldChar w:fldCharType="end"/>
        </w:r>
      </w:hyperlink>
      <w:r w:rsidR="007B5B73">
        <w:rPr>
          <w:rFonts w:ascii="Times New Roman" w:hAnsi="Times New Roman" w:cs="Times New Roman"/>
          <w:lang w:val="en-GB"/>
        </w:rPr>
        <w:t xml:space="preserve"> </w:t>
      </w:r>
      <w:r w:rsidRPr="005B6644">
        <w:rPr>
          <w:rFonts w:ascii="Times New Roman" w:hAnsi="Times New Roman" w:cs="Times New Roman"/>
          <w:lang w:val="en-GB"/>
        </w:rPr>
        <w:t>as required.</w:t>
      </w:r>
      <w:r w:rsidR="00E77741">
        <w:rPr>
          <w:rFonts w:ascii="Times New Roman" w:hAnsi="Times New Roman" w:cs="Times New Roman"/>
          <w:lang w:val="en-GB"/>
        </w:rPr>
        <w:t xml:space="preserve"> The mean duration of SDS care was</w:t>
      </w:r>
      <w:r w:rsidR="00D86EEE">
        <w:rPr>
          <w:rFonts w:ascii="Times New Roman" w:hAnsi="Times New Roman" w:cs="Times New Roman"/>
          <w:lang w:val="en-GB"/>
        </w:rPr>
        <w:t xml:space="preserve"> </w:t>
      </w:r>
      <w:r w:rsidR="00D86EEE" w:rsidRPr="00D86EEE">
        <w:rPr>
          <w:rFonts w:ascii="Times New Roman" w:hAnsi="Times New Roman" w:cs="Times New Roman"/>
          <w:lang w:val="en-GB"/>
        </w:rPr>
        <w:t>116</w:t>
      </w:r>
      <w:r w:rsidR="00D86EEE">
        <w:rPr>
          <w:rFonts w:ascii="Times New Roman" w:hAnsi="Times New Roman" w:cs="Times New Roman"/>
          <w:lang w:val="en-GB"/>
        </w:rPr>
        <w:t>·</w:t>
      </w:r>
      <w:r w:rsidR="00D86EEE" w:rsidRPr="00D86EEE">
        <w:rPr>
          <w:rFonts w:ascii="Times New Roman" w:hAnsi="Times New Roman" w:cs="Times New Roman"/>
          <w:lang w:val="en-GB"/>
        </w:rPr>
        <w:t>32</w:t>
      </w:r>
      <w:r w:rsidR="00D86EEE">
        <w:rPr>
          <w:rFonts w:ascii="Times New Roman" w:hAnsi="Times New Roman" w:cs="Times New Roman"/>
          <w:lang w:val="en-GB"/>
        </w:rPr>
        <w:t xml:space="preserve"> days (</w:t>
      </w:r>
      <w:r w:rsidR="00D86EEE" w:rsidRPr="00D86EEE">
        <w:rPr>
          <w:rFonts w:ascii="Times New Roman" w:hAnsi="Times New Roman" w:cs="Times New Roman"/>
          <w:lang w:val="en-GB"/>
        </w:rPr>
        <w:t>SD</w:t>
      </w:r>
      <w:r w:rsidR="00D86EEE">
        <w:rPr>
          <w:rFonts w:ascii="Times New Roman" w:hAnsi="Times New Roman" w:cs="Times New Roman"/>
          <w:lang w:val="en-GB"/>
        </w:rPr>
        <w:t>:</w:t>
      </w:r>
      <w:r w:rsidR="00D86EEE" w:rsidRPr="00D86EEE">
        <w:rPr>
          <w:rFonts w:ascii="Times New Roman" w:hAnsi="Times New Roman" w:cs="Times New Roman"/>
          <w:lang w:val="en-GB"/>
        </w:rPr>
        <w:t xml:space="preserve"> 70</w:t>
      </w:r>
      <w:r w:rsidR="00D86EEE">
        <w:rPr>
          <w:rFonts w:ascii="Times New Roman" w:hAnsi="Times New Roman" w:cs="Times New Roman"/>
          <w:lang w:val="en-GB"/>
        </w:rPr>
        <w:t>·</w:t>
      </w:r>
      <w:r w:rsidR="00D86EEE" w:rsidRPr="00D86EEE">
        <w:rPr>
          <w:rFonts w:ascii="Times New Roman" w:hAnsi="Times New Roman" w:cs="Times New Roman"/>
          <w:lang w:val="en-GB"/>
        </w:rPr>
        <w:t>09</w:t>
      </w:r>
      <w:r w:rsidR="00D86EEE">
        <w:rPr>
          <w:rFonts w:ascii="Times New Roman" w:hAnsi="Times New Roman" w:cs="Times New Roman"/>
          <w:lang w:val="en-GB"/>
        </w:rPr>
        <w:t xml:space="preserve">, </w:t>
      </w:r>
      <w:r w:rsidR="00D86EEE" w:rsidRPr="00D86EEE">
        <w:rPr>
          <w:rFonts w:ascii="Times New Roman" w:hAnsi="Times New Roman" w:cs="Times New Roman"/>
          <w:lang w:val="en-GB"/>
        </w:rPr>
        <w:t>95% CI</w:t>
      </w:r>
      <w:r w:rsidR="00D86EEE">
        <w:rPr>
          <w:rFonts w:ascii="Times New Roman" w:hAnsi="Times New Roman" w:cs="Times New Roman"/>
          <w:lang w:val="en-GB"/>
        </w:rPr>
        <w:t>:</w:t>
      </w:r>
      <w:r w:rsidR="00D86EEE" w:rsidRPr="00D86EEE">
        <w:rPr>
          <w:rFonts w:ascii="Times New Roman" w:hAnsi="Times New Roman" w:cs="Times New Roman"/>
          <w:lang w:val="en-GB"/>
        </w:rPr>
        <w:t xml:space="preserve"> 90</w:t>
      </w:r>
      <w:r w:rsidR="00D86EEE">
        <w:rPr>
          <w:rFonts w:ascii="Times New Roman" w:hAnsi="Times New Roman" w:cs="Times New Roman"/>
          <w:lang w:val="en-GB"/>
        </w:rPr>
        <w:t>·</w:t>
      </w:r>
      <w:r w:rsidR="00D86EEE" w:rsidRPr="00D86EEE">
        <w:rPr>
          <w:rFonts w:ascii="Times New Roman" w:hAnsi="Times New Roman" w:cs="Times New Roman"/>
          <w:lang w:val="en-GB"/>
        </w:rPr>
        <w:t>61 to 142</w:t>
      </w:r>
      <w:r w:rsidR="00D86EEE">
        <w:rPr>
          <w:rFonts w:ascii="Times New Roman" w:hAnsi="Times New Roman" w:cs="Times New Roman"/>
          <w:lang w:val="en-GB"/>
        </w:rPr>
        <w:t>·</w:t>
      </w:r>
      <w:r w:rsidR="00D86EEE" w:rsidRPr="00D86EEE">
        <w:rPr>
          <w:rFonts w:ascii="Times New Roman" w:hAnsi="Times New Roman" w:cs="Times New Roman"/>
          <w:lang w:val="en-GB"/>
        </w:rPr>
        <w:t>03</w:t>
      </w:r>
      <w:r w:rsidR="00D86EEE">
        <w:rPr>
          <w:rFonts w:ascii="Times New Roman" w:hAnsi="Times New Roman" w:cs="Times New Roman"/>
          <w:lang w:val="en-GB"/>
        </w:rPr>
        <w:t>, m</w:t>
      </w:r>
      <w:r w:rsidR="00D86EEE" w:rsidRPr="00D86EEE">
        <w:rPr>
          <w:rFonts w:ascii="Times New Roman" w:hAnsi="Times New Roman" w:cs="Times New Roman"/>
          <w:lang w:val="en-GB"/>
        </w:rPr>
        <w:t>inimum</w:t>
      </w:r>
      <w:r w:rsidR="00D86EEE">
        <w:rPr>
          <w:rFonts w:ascii="Times New Roman" w:hAnsi="Times New Roman" w:cs="Times New Roman"/>
          <w:lang w:val="en-GB"/>
        </w:rPr>
        <w:t xml:space="preserve"> </w:t>
      </w:r>
      <w:r w:rsidR="00D86EEE" w:rsidRPr="00D86EEE">
        <w:rPr>
          <w:rFonts w:ascii="Times New Roman" w:hAnsi="Times New Roman" w:cs="Times New Roman"/>
          <w:lang w:val="en-GB"/>
        </w:rPr>
        <w:t>1</w:t>
      </w:r>
      <w:r w:rsidR="00D86EEE">
        <w:rPr>
          <w:rFonts w:ascii="Times New Roman" w:hAnsi="Times New Roman" w:cs="Times New Roman"/>
          <w:lang w:val="en-GB"/>
        </w:rPr>
        <w:t>,</w:t>
      </w:r>
      <w:r w:rsidR="00D86EEE" w:rsidRPr="00D86EEE">
        <w:rPr>
          <w:rFonts w:ascii="Times New Roman" w:hAnsi="Times New Roman" w:cs="Times New Roman"/>
          <w:lang w:val="en-GB"/>
        </w:rPr>
        <w:t xml:space="preserve"> </w:t>
      </w:r>
      <w:r w:rsidR="00D86EEE">
        <w:rPr>
          <w:rFonts w:ascii="Times New Roman" w:hAnsi="Times New Roman" w:cs="Times New Roman"/>
          <w:lang w:val="en-GB"/>
        </w:rPr>
        <w:t>m</w:t>
      </w:r>
      <w:r w:rsidR="00D86EEE" w:rsidRPr="00D86EEE">
        <w:rPr>
          <w:rFonts w:ascii="Times New Roman" w:hAnsi="Times New Roman" w:cs="Times New Roman"/>
          <w:lang w:val="en-GB"/>
        </w:rPr>
        <w:t>edian</w:t>
      </w:r>
      <w:r w:rsidR="00D86EEE">
        <w:rPr>
          <w:rFonts w:ascii="Times New Roman" w:hAnsi="Times New Roman" w:cs="Times New Roman"/>
          <w:lang w:val="en-GB"/>
        </w:rPr>
        <w:t xml:space="preserve"> </w:t>
      </w:r>
      <w:r w:rsidR="00D86EEE" w:rsidRPr="00D86EEE">
        <w:rPr>
          <w:rFonts w:ascii="Times New Roman" w:hAnsi="Times New Roman" w:cs="Times New Roman"/>
          <w:lang w:val="en-GB"/>
        </w:rPr>
        <w:t>107</w:t>
      </w:r>
      <w:r w:rsidR="00D86EEE">
        <w:rPr>
          <w:rFonts w:ascii="Times New Roman" w:hAnsi="Times New Roman" w:cs="Times New Roman"/>
          <w:lang w:val="en-GB"/>
        </w:rPr>
        <w:t xml:space="preserve">, maximum </w:t>
      </w:r>
      <w:r w:rsidR="00D86EEE" w:rsidRPr="00D86EEE">
        <w:rPr>
          <w:rFonts w:ascii="Times New Roman" w:hAnsi="Times New Roman" w:cs="Times New Roman"/>
          <w:lang w:val="en-GB"/>
        </w:rPr>
        <w:t>274</w:t>
      </w:r>
      <w:r w:rsidR="00D86EEE">
        <w:rPr>
          <w:rFonts w:ascii="Times New Roman" w:hAnsi="Times New Roman" w:cs="Times New Roman"/>
          <w:lang w:val="en-GB"/>
        </w:rPr>
        <w:t xml:space="preserve"> days)</w:t>
      </w:r>
      <w:r w:rsidR="00E77741">
        <w:rPr>
          <w:rFonts w:ascii="Times New Roman" w:hAnsi="Times New Roman" w:cs="Times New Roman"/>
          <w:lang w:val="en-GB"/>
        </w:rPr>
        <w:t>.</w:t>
      </w:r>
      <w:r w:rsidRPr="005B6644">
        <w:rPr>
          <w:rFonts w:ascii="Times New Roman" w:hAnsi="Times New Roman" w:cs="Times New Roman"/>
          <w:lang w:val="en-GB"/>
        </w:rPr>
        <w:t xml:space="preserve"> The SDS teams operated</w:t>
      </w:r>
      <w:r w:rsidR="00E36816" w:rsidRPr="005B6644">
        <w:rPr>
          <w:rFonts w:ascii="Times New Roman" w:hAnsi="Times New Roman" w:cs="Times New Roman"/>
          <w:lang w:val="en-GB"/>
        </w:rPr>
        <w:t xml:space="preserve"> 8:00 to 20</w:t>
      </w:r>
      <w:r w:rsidRPr="005B6644">
        <w:rPr>
          <w:rFonts w:ascii="Times New Roman" w:hAnsi="Times New Roman" w:cs="Times New Roman"/>
          <w:lang w:val="en-GB"/>
        </w:rPr>
        <w:t xml:space="preserve">:00 with out-of-hours 24/7 cover available if required. </w:t>
      </w:r>
      <w:r w:rsidR="00E36816" w:rsidRPr="005B6644">
        <w:rPr>
          <w:rFonts w:ascii="Times New Roman" w:hAnsi="Times New Roman" w:cs="Times New Roman"/>
          <w:lang w:val="en-GB"/>
        </w:rPr>
        <w:t xml:space="preserve">The following elements of Assertive Community </w:t>
      </w:r>
      <w:r w:rsidR="00ED004C" w:rsidRPr="005B6644">
        <w:rPr>
          <w:rFonts w:ascii="Times New Roman" w:hAnsi="Times New Roman" w:cs="Times New Roman"/>
          <w:lang w:val="en-GB"/>
        </w:rPr>
        <w:t>T</w:t>
      </w:r>
      <w:r w:rsidR="00E36816" w:rsidRPr="005B6644">
        <w:rPr>
          <w:rFonts w:ascii="Times New Roman" w:hAnsi="Times New Roman" w:cs="Times New Roman"/>
          <w:lang w:val="en-GB"/>
        </w:rPr>
        <w:t xml:space="preserve">reatment were </w:t>
      </w:r>
      <w:r w:rsidR="002D759B" w:rsidRPr="005B6644">
        <w:rPr>
          <w:rFonts w:ascii="Times New Roman" w:hAnsi="Times New Roman" w:cs="Times New Roman"/>
          <w:lang w:val="en-GB"/>
        </w:rPr>
        <w:t xml:space="preserve">used: </w:t>
      </w:r>
      <w:r w:rsidR="00E36816" w:rsidRPr="005B6644">
        <w:rPr>
          <w:rFonts w:ascii="Times New Roman" w:hAnsi="Times New Roman" w:cs="Times New Roman"/>
          <w:lang w:val="en-GB"/>
        </w:rPr>
        <w:t>small caseloads (4-5 families per whole time equivalent), team approach, practi</w:t>
      </w:r>
      <w:r w:rsidR="00745A94" w:rsidRPr="005B6644">
        <w:rPr>
          <w:rFonts w:ascii="Times New Roman" w:hAnsi="Times New Roman" w:cs="Times New Roman"/>
          <w:lang w:val="en-GB"/>
        </w:rPr>
        <w:t>s</w:t>
      </w:r>
      <w:r w:rsidR="00E36816" w:rsidRPr="005B6644">
        <w:rPr>
          <w:rFonts w:ascii="Times New Roman" w:hAnsi="Times New Roman" w:cs="Times New Roman"/>
          <w:lang w:val="en-GB"/>
        </w:rPr>
        <w:t xml:space="preserve">ing team leader, weekly team meetings and daily informal meeting, continuity of staffing, full responsibility for treatment services, responsibility for hospital discharge planning, no drop-out policy, assertive engagement mechanisms and work with informal support systems. </w:t>
      </w:r>
      <w:r w:rsidRPr="005B6644">
        <w:rPr>
          <w:rFonts w:ascii="Times New Roman" w:hAnsi="Times New Roman" w:cs="Times New Roman"/>
          <w:lang w:val="en-GB"/>
        </w:rPr>
        <w:t>The teams worked closely with in-p</w:t>
      </w:r>
      <w:r w:rsidR="002D759B" w:rsidRPr="005B6644">
        <w:rPr>
          <w:rFonts w:ascii="Times New Roman" w:hAnsi="Times New Roman" w:cs="Times New Roman"/>
          <w:lang w:val="en-GB"/>
        </w:rPr>
        <w:t xml:space="preserve">atient services. Staff from SDS and inpatient services worked across both services to minimize the potential bias associated with staff enthusiasm in new services. </w:t>
      </w:r>
      <w:r w:rsidRPr="005B6644">
        <w:rPr>
          <w:rFonts w:ascii="Times New Roman" w:hAnsi="Times New Roman" w:cs="Times New Roman"/>
          <w:lang w:val="en-GB"/>
        </w:rPr>
        <w:t>SDS teams aimed to establish contact with each young person within the first 72 hours following admission. As soon as the young person’s clinical profile was consistent with intensive community treatment</w:t>
      </w:r>
      <w:r w:rsidR="00772D49">
        <w:rPr>
          <w:rFonts w:ascii="Times New Roman" w:hAnsi="Times New Roman" w:cs="Times New Roman"/>
          <w:lang w:val="en-GB"/>
        </w:rPr>
        <w:t xml:space="preserve"> (acceptable risk to self and others)</w:t>
      </w:r>
      <w:r w:rsidRPr="005B6644">
        <w:rPr>
          <w:rFonts w:ascii="Times New Roman" w:hAnsi="Times New Roman" w:cs="Times New Roman"/>
          <w:lang w:val="en-GB"/>
        </w:rPr>
        <w:t xml:space="preserve"> the young person and their family </w:t>
      </w:r>
      <w:r w:rsidR="00745A94" w:rsidRPr="005B6644">
        <w:rPr>
          <w:rFonts w:ascii="Times New Roman" w:hAnsi="Times New Roman" w:cs="Times New Roman"/>
          <w:lang w:val="en-GB"/>
        </w:rPr>
        <w:t xml:space="preserve">were </w:t>
      </w:r>
      <w:r w:rsidRPr="005B6644">
        <w:rPr>
          <w:rFonts w:ascii="Times New Roman" w:hAnsi="Times New Roman" w:cs="Times New Roman"/>
          <w:lang w:val="en-GB"/>
        </w:rPr>
        <w:t>offered supported discharge in consultation with in-patient professionals and SDS staff and the relevant community services.</w:t>
      </w:r>
    </w:p>
    <w:p w:rsidR="005C6556" w:rsidRPr="005B6644" w:rsidRDefault="005C6556" w:rsidP="00376EA2">
      <w:pPr>
        <w:pStyle w:val="NoSpacing"/>
        <w:spacing w:line="480" w:lineRule="auto"/>
        <w:rPr>
          <w:rFonts w:ascii="Times New Roman" w:hAnsi="Times New Roman" w:cs="Times New Roman"/>
          <w:lang w:val="en-GB"/>
        </w:rPr>
      </w:pPr>
    </w:p>
    <w:p w:rsidR="009009E2" w:rsidRPr="005B6644" w:rsidRDefault="009009E2"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TAU was d</w:t>
      </w:r>
      <w:r w:rsidR="002D759B" w:rsidRPr="005B6644">
        <w:rPr>
          <w:rFonts w:ascii="Times New Roman" w:hAnsi="Times New Roman" w:cs="Times New Roman"/>
          <w:lang w:val="en-GB"/>
        </w:rPr>
        <w:t>elivered by inpatient services</w:t>
      </w:r>
      <w:r w:rsidR="00614218">
        <w:rPr>
          <w:rFonts w:ascii="Times New Roman" w:hAnsi="Times New Roman" w:cs="Times New Roman"/>
          <w:lang w:val="en-GB"/>
        </w:rPr>
        <w:t>, followed by a return to standard outpatient care</w:t>
      </w:r>
      <w:r w:rsidR="00942231">
        <w:rPr>
          <w:rFonts w:ascii="Times New Roman" w:hAnsi="Times New Roman" w:cs="Times New Roman"/>
          <w:lang w:val="en-GB"/>
        </w:rPr>
        <w:t xml:space="preserve"> (such as Southwark CAMHS described here </w:t>
      </w:r>
      <w:hyperlink r:id="rId9" w:history="1">
        <w:r w:rsidR="00942231" w:rsidRPr="006609B7">
          <w:rPr>
            <w:rStyle w:val="Hyperlink"/>
            <w:rFonts w:ascii="Times New Roman" w:hAnsi="Times New Roman" w:cs="Times New Roman"/>
            <w:lang w:val="en-GB"/>
          </w:rPr>
          <w:t>https://www.slam.nhs.uk/our-services/service-finder-details?CODE=SU0254</w:t>
        </w:r>
      </w:hyperlink>
      <w:r w:rsidR="00942231">
        <w:rPr>
          <w:rFonts w:ascii="Times New Roman" w:hAnsi="Times New Roman" w:cs="Times New Roman"/>
          <w:lang w:val="en-GB"/>
        </w:rPr>
        <w:t>)</w:t>
      </w:r>
      <w:r w:rsidR="00614218">
        <w:rPr>
          <w:rFonts w:ascii="Times New Roman" w:hAnsi="Times New Roman" w:cs="Times New Roman"/>
          <w:lang w:val="en-GB"/>
        </w:rPr>
        <w:t>, with or without an interim period of hospital day care. Inpatient and day care were provided</w:t>
      </w:r>
      <w:r w:rsidR="005F4250" w:rsidRPr="005B6644">
        <w:rPr>
          <w:rFonts w:ascii="Times New Roman" w:hAnsi="Times New Roman" w:cs="Times New Roman"/>
          <w:lang w:val="en-GB"/>
        </w:rPr>
        <w:t xml:space="preserve"> according to the model developed by Corrigall and Mitchell</w:t>
      </w:r>
      <w:r w:rsidR="00F80C22">
        <w:rPr>
          <w:rFonts w:ascii="Times New Roman" w:hAnsi="Times New Roman" w:cs="Times New Roman"/>
          <w:lang w:val="en-GB"/>
        </w:rPr>
        <w:t>,</w:t>
      </w:r>
      <w:hyperlink w:anchor="_ENREF_12" w:tooltip="Corrigall, 2002 #4732"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&lt;EndNote&gt;&lt;Cite&gt;&lt;Author&gt;Corrigall&lt;/Author&gt;&lt;Year&gt;2002&lt;/Year&gt;&lt;RecNum&gt;4732&lt;/RecNum&gt;&lt;DisplayText&gt;&lt;style face="superscript"&gt;12&lt;/style&gt;&lt;/DisplayText&gt;&lt;record&gt;&lt;rec-number&gt;4732&lt;/rec-number&gt;&lt;foreign-keys&gt;&lt;key app="EN" db-id="st20sw5zfz9fz1e2wr8xv0twvwa95wvxffp9"&gt;4732&lt;/key&gt;&lt;/foreign-keys&gt;&lt;ref-type name="Journal Article"&gt;17&lt;/ref-type&gt;&lt;contributors&gt;&lt;authors&gt;&lt;author&gt;Corrigall, Richard&lt;/author&gt;&lt;author&gt;Mitchell, Bryn&lt;/author&gt;&lt;/authors&gt;&lt;/contributors&gt;&lt;titles&gt;&lt;title&gt;Service innovations: rethinking in-patient provision for adolescents&lt;/title&gt;&lt;secondary-title&gt;The Psychiatrist&lt;/secondary-title&gt;&lt;/titles&gt;&lt;periodical&gt;&lt;full-title&gt;The Psychiatrist&lt;/full-title&gt;&lt;/periodical&gt;&lt;pages&gt;388-392&lt;/pages&gt;&lt;volume&gt;26&lt;/volume&gt;&lt;number&gt;10&lt;/number&gt;&lt;dates&gt;&lt;year&gt;2002&lt;/year&gt;&lt;/dates&gt;&lt;isbn&gt;1758-3209&lt;/isbn&gt;&lt;urls&gt;&lt;/urls&gt;&lt;/record&gt;&lt;/Cite&gt;&lt;/EndNote&gt;</w:instrText>
        </w:r>
        <w:r w:rsidR="00E071E9" w:rsidRPr="005B6644">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12</w:t>
        </w:r>
        <w:r w:rsidR="00E071E9" w:rsidRPr="005B6644">
          <w:rPr>
            <w:rFonts w:ascii="Times New Roman" w:hAnsi="Times New Roman" w:cs="Times New Roman"/>
            <w:lang w:val="en-GB"/>
          </w:rPr>
          <w:fldChar w:fldCharType="end"/>
        </w:r>
      </w:hyperlink>
      <w:r w:rsidR="0027399B" w:rsidRPr="005B6644">
        <w:rPr>
          <w:rFonts w:ascii="Times New Roman" w:hAnsi="Times New Roman" w:cs="Times New Roman"/>
          <w:lang w:val="en-GB"/>
        </w:rPr>
        <w:t xml:space="preserve"> unless all SLaM inpatient beds were full, in which case p</w:t>
      </w:r>
      <w:r w:rsidR="002D759B" w:rsidRPr="005B6644">
        <w:rPr>
          <w:rFonts w:ascii="Times New Roman" w:hAnsi="Times New Roman" w:cs="Times New Roman"/>
          <w:lang w:val="en-GB"/>
        </w:rPr>
        <w:t>atients were admitted to private inpatient services.</w:t>
      </w:r>
      <w:r w:rsidR="009B3685">
        <w:rPr>
          <w:rFonts w:ascii="Times New Roman" w:hAnsi="Times New Roman" w:cs="Times New Roman"/>
          <w:lang w:val="en-GB"/>
        </w:rPr>
        <w:t xml:space="preserve"> Criteria for inpatient admission included</w:t>
      </w:r>
      <w:r w:rsidR="009B3685" w:rsidRPr="009B3685">
        <w:t xml:space="preserve"> </w:t>
      </w:r>
      <w:r w:rsidR="009B3685">
        <w:t>m</w:t>
      </w:r>
      <w:proofErr w:type="spellStart"/>
      <w:r w:rsidR="009B3685" w:rsidRPr="009B3685">
        <w:rPr>
          <w:rFonts w:ascii="Times New Roman" w:hAnsi="Times New Roman" w:cs="Times New Roman"/>
          <w:lang w:val="en-GB"/>
        </w:rPr>
        <w:t>ental</w:t>
      </w:r>
      <w:proofErr w:type="spellEnd"/>
      <w:r w:rsidR="009B3685" w:rsidRPr="009B3685">
        <w:rPr>
          <w:rFonts w:ascii="Times New Roman" w:hAnsi="Times New Roman" w:cs="Times New Roman"/>
          <w:lang w:val="en-GB"/>
        </w:rPr>
        <w:t xml:space="preserve"> illness or suspected mental illness that cannot be safely managed by outpatient services</w:t>
      </w:r>
      <w:r w:rsidR="009B3685">
        <w:rPr>
          <w:rFonts w:ascii="Times New Roman" w:hAnsi="Times New Roman" w:cs="Times New Roman"/>
          <w:lang w:val="en-GB"/>
        </w:rPr>
        <w:t xml:space="preserve"> due to risk to self or others. </w:t>
      </w:r>
      <w:r w:rsidR="002D759B" w:rsidRPr="005B6644">
        <w:rPr>
          <w:rFonts w:ascii="Times New Roman" w:hAnsi="Times New Roman" w:cs="Times New Roman"/>
          <w:lang w:val="en-GB"/>
        </w:rPr>
        <w:t xml:space="preserve"> </w:t>
      </w:r>
      <w:r w:rsidR="0027399B" w:rsidRPr="005B6644">
        <w:rPr>
          <w:rFonts w:ascii="Times New Roman" w:hAnsi="Times New Roman" w:cs="Times New Roman"/>
          <w:lang w:val="en-GB"/>
        </w:rPr>
        <w:t xml:space="preserve">Hospital </w:t>
      </w:r>
      <w:r w:rsidR="002D759B" w:rsidRPr="005B6644">
        <w:rPr>
          <w:rFonts w:ascii="Times New Roman" w:hAnsi="Times New Roman" w:cs="Times New Roman"/>
          <w:lang w:val="en-GB"/>
        </w:rPr>
        <w:t>care was d</w:t>
      </w:r>
      <w:r w:rsidR="008E7FF1" w:rsidRPr="005B6644">
        <w:rPr>
          <w:rFonts w:ascii="Times New Roman" w:hAnsi="Times New Roman" w:cs="Times New Roman"/>
          <w:lang w:val="en-GB"/>
        </w:rPr>
        <w:t>elivered</w:t>
      </w:r>
      <w:r w:rsidR="002D759B" w:rsidRPr="005B6644">
        <w:rPr>
          <w:rFonts w:ascii="Times New Roman" w:hAnsi="Times New Roman" w:cs="Times New Roman"/>
          <w:lang w:val="en-GB"/>
        </w:rPr>
        <w:t xml:space="preserve"> by </w:t>
      </w:r>
      <w:r w:rsidR="0027399B" w:rsidRPr="005B6644">
        <w:rPr>
          <w:rFonts w:ascii="Times New Roman" w:hAnsi="Times New Roman" w:cs="Times New Roman"/>
          <w:lang w:val="en-GB"/>
        </w:rPr>
        <w:t xml:space="preserve">multi-disciplinary teams, including medical staff, nurses, psychologists, occupational therapists, art psychotherapists, family therapists and social workers. </w:t>
      </w:r>
      <w:r w:rsidR="007873EB">
        <w:rPr>
          <w:rFonts w:ascii="Times New Roman" w:hAnsi="Times New Roman" w:cs="Times New Roman"/>
          <w:lang w:val="en-GB"/>
        </w:rPr>
        <w:t>A</w:t>
      </w:r>
      <w:r w:rsidR="007873EB" w:rsidRPr="007873EB">
        <w:rPr>
          <w:rFonts w:ascii="Times New Roman" w:hAnsi="Times New Roman" w:cs="Times New Roman"/>
          <w:lang w:val="en-GB"/>
        </w:rPr>
        <w:t xml:space="preserve"> consultant psychiatrist was leading each service in the TAU arm</w:t>
      </w:r>
      <w:r w:rsidR="00452A5B">
        <w:rPr>
          <w:rFonts w:ascii="Times New Roman" w:hAnsi="Times New Roman" w:cs="Times New Roman"/>
          <w:lang w:val="en-GB"/>
        </w:rPr>
        <w:t>.</w:t>
      </w:r>
      <w:r w:rsidR="007873EB" w:rsidRPr="007873EB">
        <w:rPr>
          <w:rFonts w:ascii="Times New Roman" w:hAnsi="Times New Roman" w:cs="Times New Roman"/>
          <w:lang w:val="en-GB"/>
        </w:rPr>
        <w:t xml:space="preserve"> </w:t>
      </w:r>
      <w:r w:rsidR="002D759B" w:rsidRPr="005B6644">
        <w:rPr>
          <w:rFonts w:ascii="Times New Roman" w:hAnsi="Times New Roman" w:cs="Times New Roman"/>
          <w:lang w:val="en-GB"/>
        </w:rPr>
        <w:t xml:space="preserve">Each inpatient service had access to </w:t>
      </w:r>
      <w:r w:rsidR="005F4250" w:rsidRPr="005B6644">
        <w:rPr>
          <w:rFonts w:ascii="Times New Roman" w:hAnsi="Times New Roman" w:cs="Times New Roman"/>
          <w:lang w:val="en-GB"/>
        </w:rPr>
        <w:t>a hospital school</w:t>
      </w:r>
      <w:r w:rsidR="002D759B" w:rsidRPr="005B6644">
        <w:rPr>
          <w:rFonts w:ascii="Times New Roman" w:hAnsi="Times New Roman" w:cs="Times New Roman"/>
          <w:lang w:val="en-GB"/>
        </w:rPr>
        <w:t>.</w:t>
      </w:r>
      <w:r w:rsidR="0060792F" w:rsidRPr="005B6644">
        <w:rPr>
          <w:rFonts w:ascii="Times New Roman" w:hAnsi="Times New Roman" w:cs="Times New Roman"/>
          <w:lang w:val="en-GB"/>
        </w:rPr>
        <w:t xml:space="preserve"> </w:t>
      </w:r>
      <w:r w:rsidR="005B6644">
        <w:rPr>
          <w:rFonts w:ascii="Times New Roman" w:hAnsi="Times New Roman" w:cs="Times New Roman"/>
          <w:lang w:val="en-GB"/>
        </w:rPr>
        <w:t>Patients</w:t>
      </w:r>
      <w:r w:rsidRPr="005B6644">
        <w:rPr>
          <w:rFonts w:ascii="Times New Roman" w:hAnsi="Times New Roman" w:cs="Times New Roman"/>
          <w:lang w:val="en-GB"/>
        </w:rPr>
        <w:t xml:space="preserve"> in both the SDS and TAU groups had access to the full range of local NHS support services open to patients in </w:t>
      </w:r>
      <w:r w:rsidR="002D759B" w:rsidRPr="005B6644">
        <w:rPr>
          <w:rFonts w:ascii="Times New Roman" w:hAnsi="Times New Roman" w:cs="Times New Roman"/>
          <w:lang w:val="en-GB"/>
        </w:rPr>
        <w:t xml:space="preserve">tertiary care. </w:t>
      </w:r>
    </w:p>
    <w:p w:rsidR="00EF1233" w:rsidRPr="005B6644" w:rsidRDefault="00EF1233" w:rsidP="00376EA2">
      <w:pPr>
        <w:pStyle w:val="NoSpacing"/>
        <w:spacing w:line="480" w:lineRule="auto"/>
        <w:rPr>
          <w:rFonts w:ascii="Times New Roman" w:hAnsi="Times New Roman" w:cs="Times New Roman"/>
          <w:lang w:val="en-GB"/>
        </w:rPr>
      </w:pPr>
    </w:p>
    <w:p w:rsidR="002D759B" w:rsidRPr="005B6644" w:rsidRDefault="002D759B"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Outcomes</w:t>
      </w:r>
    </w:p>
    <w:p w:rsidR="002D759B" w:rsidRPr="005B6644" w:rsidRDefault="002D759B" w:rsidP="00376EA2">
      <w:pPr>
        <w:pStyle w:val="NoSpacing"/>
        <w:spacing w:line="480" w:lineRule="auto"/>
        <w:rPr>
          <w:rFonts w:ascii="Times New Roman" w:hAnsi="Times New Roman" w:cs="Times New Roman"/>
          <w:lang w:val="en-GB"/>
        </w:rPr>
      </w:pPr>
    </w:p>
    <w:p w:rsidR="00570FBF" w:rsidRPr="005B6644" w:rsidRDefault="00431259" w:rsidP="00376EA2">
      <w:pPr>
        <w:pStyle w:val="NoSpacing"/>
        <w:spacing w:line="480" w:lineRule="auto"/>
        <w:rPr>
          <w:rFonts w:ascii="Times New Roman" w:eastAsia="Times New Roman" w:hAnsi="Times New Roman" w:cs="Times New Roman"/>
          <w:snapToGrid w:val="0"/>
          <w:lang w:val="en-GB"/>
        </w:rPr>
      </w:pPr>
      <w:r w:rsidRPr="005B6644">
        <w:rPr>
          <w:rFonts w:ascii="Times New Roman" w:hAnsi="Times New Roman" w:cs="Times New Roman"/>
          <w:lang w:val="en-GB"/>
        </w:rPr>
        <w:t xml:space="preserve">Primary outcome measures were: duration (in days) of the psychiatric in-patient treatment (Occupied Bed Days) in the </w:t>
      </w:r>
      <w:r w:rsidR="002A457D" w:rsidRPr="005B6644">
        <w:rPr>
          <w:rFonts w:ascii="Times New Roman" w:hAnsi="Times New Roman" w:cs="Times New Roman"/>
          <w:lang w:val="en-GB"/>
        </w:rPr>
        <w:t>6-month</w:t>
      </w:r>
      <w:r w:rsidR="008E7FF1" w:rsidRPr="005B6644">
        <w:rPr>
          <w:rFonts w:ascii="Times New Roman" w:hAnsi="Times New Roman" w:cs="Times New Roman"/>
          <w:lang w:val="en-GB"/>
        </w:rPr>
        <w:t>s period following randomis</w:t>
      </w:r>
      <w:r w:rsidRPr="005B6644">
        <w:rPr>
          <w:rFonts w:ascii="Times New Roman" w:hAnsi="Times New Roman" w:cs="Times New Roman"/>
          <w:lang w:val="en-GB"/>
        </w:rPr>
        <w:t xml:space="preserve">ation, </w:t>
      </w:r>
      <w:r w:rsidR="002D759B" w:rsidRPr="005B6644">
        <w:rPr>
          <w:rFonts w:ascii="Times New Roman" w:hAnsi="Times New Roman" w:cs="Times New Roman"/>
          <w:lang w:val="en-GB"/>
        </w:rPr>
        <w:t xml:space="preserve"> changes in assessment scores of </w:t>
      </w:r>
      <w:r w:rsidR="005F4250" w:rsidRPr="005B6644">
        <w:rPr>
          <w:rFonts w:ascii="Times New Roman" w:eastAsia="Times New Roman" w:hAnsi="Times New Roman" w:cs="Times New Roman"/>
          <w:snapToGrid w:val="0"/>
          <w:lang w:val="en-GB"/>
        </w:rPr>
        <w:t xml:space="preserve">SDQ (Strengths and </w:t>
      </w:r>
      <w:r w:rsidR="008E7FF1" w:rsidRPr="005B6644">
        <w:rPr>
          <w:rFonts w:ascii="Times New Roman" w:eastAsia="Times New Roman" w:hAnsi="Times New Roman" w:cs="Times New Roman"/>
          <w:snapToGrid w:val="0"/>
          <w:lang w:val="en-GB"/>
        </w:rPr>
        <w:t>Difficulties Q</w:t>
      </w:r>
      <w:r w:rsidR="005F4250" w:rsidRPr="005B6644">
        <w:rPr>
          <w:rFonts w:ascii="Times New Roman" w:eastAsia="Times New Roman" w:hAnsi="Times New Roman" w:cs="Times New Roman"/>
          <w:snapToGrid w:val="0"/>
          <w:lang w:val="en-GB"/>
        </w:rPr>
        <w:t>uestionnaire), a broad measure of psychopathology in children and adolescents</w:t>
      </w:r>
      <w:r w:rsidR="00570FBF">
        <w:rPr>
          <w:rFonts w:ascii="Times New Roman" w:eastAsia="Times New Roman" w:hAnsi="Times New Roman" w:cs="Times New Roman"/>
          <w:snapToGrid w:val="0"/>
          <w:lang w:val="en-GB"/>
        </w:rPr>
        <w:t>,</w:t>
      </w:r>
      <w:hyperlink w:anchor="_ENREF_13" w:tooltip="Goodman, 1999 #2214" w:history="1">
        <w:r w:rsidR="00E071E9" w:rsidRPr="005B6644">
          <w:rPr>
            <w:rFonts w:ascii="Times New Roman" w:eastAsia="Times New Roman" w:hAnsi="Times New Roman" w:cs="Times New Roman"/>
            <w:snapToGrid w:val="0"/>
            <w:lang w:val="en-GB"/>
          </w:rPr>
          <w:fldChar w:fldCharType="begin">
            <w:fldData xml:space="preserve">PEVuZE5vdGU+PENpdGU+PEF1dGhvcj5Hb29kbWFuPC9BdXRob3I+PFllYXI+MTk5OTwvWWVhcj48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==
</w:fldData>
          </w:fldChar>
        </w:r>
        <w:r w:rsidR="00C84C73">
          <w:rPr>
            <w:rFonts w:ascii="Times New Roman" w:eastAsia="Times New Roman" w:hAnsi="Times New Roman" w:cs="Times New Roman"/>
            <w:snapToGrid w:val="0"/>
            <w:lang w:val="en-GB"/>
          </w:rPr>
          <w:instrText xml:space="preserve"> ADDIN EN.CITE </w:instrText>
        </w:r>
        <w:r w:rsidR="00E071E9">
          <w:rPr>
            <w:rFonts w:ascii="Times New Roman" w:eastAsia="Times New Roman" w:hAnsi="Times New Roman" w:cs="Times New Roman"/>
            <w:snapToGrid w:val="0"/>
            <w:lang w:val="en-GB"/>
          </w:rPr>
          <w:fldChar w:fldCharType="begin">
            <w:fldData xml:space="preserve">PEVuZE5vdGU+PENpdGU+PEF1dGhvcj5Hb29kbWFuPC9BdXRob3I+PFllYXI+MTk5OTwvWWVhcj48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==
</w:fldData>
          </w:fldChar>
        </w:r>
        <w:r w:rsidR="00C84C73">
          <w:rPr>
            <w:rFonts w:ascii="Times New Roman" w:eastAsia="Times New Roman" w:hAnsi="Times New Roman" w:cs="Times New Roman"/>
            <w:snapToGrid w:val="0"/>
            <w:lang w:val="en-GB"/>
          </w:rPr>
          <w:instrText xml:space="preserve"> ADDIN EN.CITE.DATA </w:instrText>
        </w:r>
        <w:r w:rsidR="009700D6" w:rsidRPr="00E071E9">
          <w:rPr>
            <w:rFonts w:ascii="Times New Roman" w:eastAsia="Times New Roman" w:hAnsi="Times New Roman" w:cs="Times New Roman"/>
            <w:snapToGrid w:val="0"/>
            <w:lang w:val="en-GB"/>
          </w:rPr>
        </w:r>
        <w:r w:rsidR="00E071E9">
          <w:rPr>
            <w:rFonts w:ascii="Times New Roman" w:eastAsia="Times New Roman" w:hAnsi="Times New Roman" w:cs="Times New Roman"/>
            <w:snapToGrid w:val="0"/>
            <w:lang w:val="en-GB"/>
          </w:rPr>
          <w:fldChar w:fldCharType="end"/>
        </w:r>
        <w:r w:rsidR="009700D6" w:rsidRPr="00E071E9">
          <w:rPr>
            <w:rFonts w:ascii="Times New Roman" w:eastAsia="Times New Roman" w:hAnsi="Times New Roman" w:cs="Times New Roman"/>
            <w:snapToGrid w:val="0"/>
            <w:lang w:val="en-GB"/>
          </w:rPr>
        </w:r>
        <w:r w:rsidR="00E071E9" w:rsidRPr="005B6644">
          <w:rPr>
            <w:rFonts w:ascii="Times New Roman" w:eastAsia="Times New Roman" w:hAnsi="Times New Roman" w:cs="Times New Roman"/>
            <w:snapToGrid w:val="0"/>
            <w:lang w:val="en-GB"/>
          </w:rPr>
          <w:fldChar w:fldCharType="separate"/>
        </w:r>
        <w:r w:rsidR="00C84C73" w:rsidRPr="00E4352B">
          <w:rPr>
            <w:rFonts w:ascii="Times New Roman" w:eastAsia="Times New Roman" w:hAnsi="Times New Roman" w:cs="Times New Roman"/>
            <w:noProof/>
            <w:snapToGrid w:val="0"/>
            <w:vertAlign w:val="superscript"/>
            <w:lang w:val="en-GB"/>
          </w:rPr>
          <w:t>13</w:t>
        </w:r>
        <w:r w:rsidR="00E071E9" w:rsidRPr="005B6644">
          <w:rPr>
            <w:rFonts w:ascii="Times New Roman" w:eastAsia="Times New Roman" w:hAnsi="Times New Roman" w:cs="Times New Roman"/>
            <w:snapToGrid w:val="0"/>
            <w:lang w:val="en-GB"/>
          </w:rPr>
          <w:fldChar w:fldCharType="end"/>
        </w:r>
      </w:hyperlink>
      <w:r w:rsidR="005F4250" w:rsidRPr="005B6644">
        <w:rPr>
          <w:rFonts w:ascii="Times New Roman" w:eastAsia="Times New Roman" w:hAnsi="Times New Roman" w:cs="Times New Roman"/>
          <w:snapToGrid w:val="0"/>
          <w:lang w:val="en-GB"/>
        </w:rPr>
        <w:t xml:space="preserve"> and </w:t>
      </w:r>
      <w:r w:rsidRPr="005B6644">
        <w:rPr>
          <w:rFonts w:ascii="Times New Roman" w:eastAsia="Times New Roman" w:hAnsi="Times New Roman" w:cs="Times New Roman"/>
          <w:snapToGrid w:val="0"/>
          <w:lang w:val="en-GB"/>
        </w:rPr>
        <w:t>t</w:t>
      </w:r>
      <w:r w:rsidR="005F4250" w:rsidRPr="005B6644">
        <w:rPr>
          <w:rFonts w:ascii="Times New Roman" w:eastAsia="Times New Roman" w:hAnsi="Times New Roman" w:cs="Times New Roman"/>
          <w:snapToGrid w:val="0"/>
          <w:lang w:val="en-GB"/>
        </w:rPr>
        <w:t>he CGAS (Children’s Global Assessment Scale)</w:t>
      </w:r>
      <w:r w:rsidRPr="005B6644">
        <w:rPr>
          <w:rFonts w:ascii="Times New Roman" w:eastAsia="Times New Roman" w:hAnsi="Times New Roman" w:cs="Times New Roman"/>
          <w:snapToGrid w:val="0"/>
          <w:lang w:val="en-GB"/>
        </w:rPr>
        <w:t>,</w:t>
      </w:r>
      <w:r w:rsidR="00570FBF">
        <w:rPr>
          <w:rFonts w:ascii="Times New Roman" w:eastAsia="Times New Roman" w:hAnsi="Times New Roman" w:cs="Times New Roman"/>
          <w:snapToGrid w:val="0"/>
          <w:lang w:val="en-GB"/>
        </w:rPr>
        <w:t xml:space="preserve"> </w:t>
      </w:r>
      <w:r w:rsidR="005F4250" w:rsidRPr="005B6644">
        <w:rPr>
          <w:rFonts w:ascii="Times New Roman" w:eastAsia="Times New Roman" w:hAnsi="Times New Roman" w:cs="Times New Roman"/>
          <w:snapToGrid w:val="0"/>
          <w:lang w:val="en-GB"/>
        </w:rPr>
        <w:t>a paediatric measure of general functioning</w:t>
      </w:r>
      <w:r w:rsidR="00570FBF">
        <w:rPr>
          <w:rFonts w:ascii="Times New Roman" w:eastAsia="Times New Roman" w:hAnsi="Times New Roman" w:cs="Times New Roman"/>
          <w:snapToGrid w:val="0"/>
          <w:lang w:val="en-GB"/>
        </w:rPr>
        <w:t>.</w:t>
      </w:r>
      <w:hyperlink w:anchor="_ENREF_14" w:tooltip="Shaffer, 1983 #2217" w:history="1">
        <w:r w:rsidR="00E071E9" w:rsidRPr="005B6644">
          <w:rPr>
            <w:rFonts w:ascii="Times New Roman" w:eastAsia="Times New Roman" w:hAnsi="Times New Roman" w:cs="Times New Roman"/>
            <w:snapToGrid w:val="0"/>
            <w:lang w:val="en-GB"/>
          </w:rPr>
          <w:fldChar w:fldCharType="begin"/>
        </w:r>
        <w:r w:rsidR="00C84C73">
          <w:rPr>
            <w:rFonts w:ascii="Times New Roman" w:eastAsia="Times New Roman" w:hAnsi="Times New Roman" w:cs="Times New Roman"/>
            <w:snapToGrid w:val="0"/>
            <w:lang w:val="en-GB"/>
          </w:rPr>
          <w:instrText xml:space="preserve"> ADDIN EN.CITE &lt;EndNote&gt;&lt;Cite&gt;&lt;Author&gt;Shaffer&lt;/Author&gt;&lt;Year&gt;1983&lt;/Year&gt;&lt;RecNum&gt;2217&lt;/RecNum&gt;&lt;DisplayText&gt;&lt;style face="superscript"&gt;14&lt;/style&gt;&lt;/DisplayText&gt;&lt;record&gt;&lt;rec-number&gt;2217&lt;/rec-number&gt;&lt;foreign-keys&gt;&lt;key app="EN" db-id="st20sw5zfz9fz1e2wr8xv0twvwa95wvxffp9"&gt;2217&lt;/key&gt;&lt;/foreign-keys&gt;&lt;ref-type name="Journal Article"&gt;17&lt;/ref-type&gt;&lt;contributors&gt;&lt;authors&gt;&lt;author&gt;Shaffer, D.&lt;/author&gt;&lt;author&gt;Gould, M. S.&lt;/author&gt;&lt;author&gt;Brasic, J.&lt;/author&gt;&lt;author&gt;Ambrosini, P.&lt;/author&gt;&lt;author&gt;Fisher, P.&lt;/author&gt;&lt;author&gt;Bird, H.&lt;/author&gt;&lt;author&gt;Aluwahlia, S.&lt;/author&gt;&lt;/authors&gt;&lt;/contributors&gt;&lt;titles&gt;&lt;title&gt;A children&amp;apos;s global assessment scale (CGAS)&lt;/title&gt;&lt;secondary-title&gt;Archives of General Psychiatry&lt;/secondary-title&gt;&lt;alt-title&gt;Arch Gen Psychiatry&lt;/alt-title&gt;&lt;/titles&gt;&lt;periodical&gt;&lt;full-title&gt;Archives of General Psychiatry&lt;/full-title&gt;&lt;/periodical&gt;&lt;alt-periodical&gt;&lt;full-title&gt;Arch Gen Psychiatry&lt;/full-title&gt;&lt;/alt-periodical&gt;&lt;pages&gt;1228-31&lt;/pages&gt;&lt;volume&gt;40&lt;/volume&gt;&lt;number&gt;11&lt;/number&gt;&lt;keywords&gt;&lt;keyword&gt;Adolescent&lt;/keyword&gt;&lt;keyword&gt;Age Factors&lt;/keyword&gt;&lt;keyword&gt;Ambulatory Care&lt;/keyword&gt;&lt;keyword&gt;Attention Deficit Disorder with Hyperactivity/di [Diagnosis]&lt;/keyword&gt;&lt;keyword&gt;Attention Deficit Disorder with Hyperactivity/px [Psychology]&lt;/keyword&gt;&lt;keyword&gt;Child&lt;/keyword&gt;&lt;keyword&gt;Child, Preschool&lt;/keyword&gt;&lt;keyword&gt;Hospitalization&lt;/keyword&gt;&lt;keyword&gt;Humans&lt;/keyword&gt;&lt;keyword&gt;Male&lt;/keyword&gt;&lt;keyword&gt;*Mental Disorders/di [Diagnosis]&lt;/keyword&gt;&lt;keyword&gt;Mental Disorders/px [Psychology]&lt;/keyword&gt;&lt;keyword&gt;Parents&lt;/keyword&gt;&lt;keyword&gt;*Psychiatric Status Rating Scales&lt;/keyword&gt;&lt;keyword&gt;Psychometrics&lt;/keyword&gt;&lt;/keywords&gt;&lt;dates&gt;&lt;year&gt;1983&lt;/year&gt;&lt;pub-dates&gt;&lt;date&gt;Nov&lt;/date&gt;&lt;/pub-dates&gt;&lt;/dates&gt;&lt;isbn&gt;0003-990X&lt;/isbn&gt;&lt;accession-num&gt;6639293&lt;/accession-num&gt;&lt;work-type&gt;Research Support, U.S. Gov&amp;apos;t, P.H.S.&lt;/work-type&gt;&lt;urls&gt;&lt;/urls&gt;&lt;language&gt;English&lt;/language&gt;&lt;/record&gt;&lt;/Cite&gt;&lt;/EndNote&gt;</w:instrText>
        </w:r>
        <w:r w:rsidR="00E071E9" w:rsidRPr="005B6644">
          <w:rPr>
            <w:rFonts w:ascii="Times New Roman" w:eastAsia="Times New Roman" w:hAnsi="Times New Roman" w:cs="Times New Roman"/>
            <w:snapToGrid w:val="0"/>
            <w:lang w:val="en-GB"/>
          </w:rPr>
          <w:fldChar w:fldCharType="separate"/>
        </w:r>
        <w:r w:rsidR="00C84C73" w:rsidRPr="00E4352B">
          <w:rPr>
            <w:rFonts w:ascii="Times New Roman" w:eastAsia="Times New Roman" w:hAnsi="Times New Roman" w:cs="Times New Roman"/>
            <w:noProof/>
            <w:snapToGrid w:val="0"/>
            <w:vertAlign w:val="superscript"/>
            <w:lang w:val="en-GB"/>
          </w:rPr>
          <w:t>14</w:t>
        </w:r>
        <w:r w:rsidR="00E071E9" w:rsidRPr="005B6644">
          <w:rPr>
            <w:rFonts w:ascii="Times New Roman" w:eastAsia="Times New Roman" w:hAnsi="Times New Roman" w:cs="Times New Roman"/>
            <w:snapToGrid w:val="0"/>
            <w:lang w:val="en-GB"/>
          </w:rPr>
          <w:fldChar w:fldCharType="end"/>
        </w:r>
      </w:hyperlink>
      <w:r w:rsidR="00E35212" w:rsidRPr="005B6644">
        <w:rPr>
          <w:rFonts w:ascii="Times New Roman" w:eastAsia="Times New Roman" w:hAnsi="Times New Roman" w:cs="Times New Roman"/>
          <w:snapToGrid w:val="0"/>
          <w:lang w:val="en-GB"/>
        </w:rPr>
        <w:t xml:space="preserve"> SDQ was added as a</w:t>
      </w:r>
      <w:r w:rsidR="00C44FF7" w:rsidRPr="005B6644">
        <w:rPr>
          <w:rFonts w:ascii="Times New Roman" w:eastAsia="Times New Roman" w:hAnsi="Times New Roman" w:cs="Times New Roman"/>
          <w:snapToGrid w:val="0"/>
          <w:lang w:val="en-GB"/>
        </w:rPr>
        <w:t xml:space="preserve"> primary outcome measure before the study started</w:t>
      </w:r>
      <w:r w:rsidR="0096083B">
        <w:rPr>
          <w:rFonts w:ascii="Times New Roman" w:eastAsia="Times New Roman" w:hAnsi="Times New Roman" w:cs="Times New Roman"/>
          <w:snapToGrid w:val="0"/>
          <w:lang w:val="en-GB"/>
        </w:rPr>
        <w:t xml:space="preserve"> to ensure that a self-reported measure was used</w:t>
      </w:r>
      <w:r w:rsidR="00C44FF7" w:rsidRPr="005B6644">
        <w:rPr>
          <w:rFonts w:ascii="Times New Roman" w:eastAsia="Times New Roman" w:hAnsi="Times New Roman" w:cs="Times New Roman"/>
          <w:snapToGrid w:val="0"/>
          <w:lang w:val="en-GB"/>
        </w:rPr>
        <w:t>.</w:t>
      </w:r>
      <w:r w:rsidR="005F4250" w:rsidRPr="005B6644">
        <w:rPr>
          <w:rFonts w:ascii="Times New Roman" w:eastAsia="Times New Roman" w:hAnsi="Times New Roman" w:cs="Times New Roman"/>
          <w:snapToGrid w:val="0"/>
          <w:lang w:val="en-GB"/>
        </w:rPr>
        <w:t xml:space="preserve"> </w:t>
      </w:r>
      <w:r w:rsidR="0069280D">
        <w:rPr>
          <w:rFonts w:ascii="Times New Roman" w:eastAsia="Times New Roman" w:hAnsi="Times New Roman" w:cs="Times New Roman"/>
          <w:snapToGrid w:val="0"/>
          <w:lang w:val="en-GB"/>
        </w:rPr>
        <w:t>We collected both self and parent-rated SDQs, however, we only report self-rated SDQs here due to poor completion of parent-rated SDQs (55/106).</w:t>
      </w:r>
    </w:p>
    <w:p w:rsidR="00E54034" w:rsidRDefault="00E54034" w:rsidP="00376EA2">
      <w:pPr>
        <w:pStyle w:val="NoSpacing"/>
        <w:spacing w:line="480" w:lineRule="auto"/>
        <w:rPr>
          <w:rFonts w:ascii="Times New Roman" w:hAnsi="Times New Roman" w:cs="Times New Roman"/>
          <w:lang w:val="en-GB"/>
        </w:rPr>
      </w:pPr>
    </w:p>
    <w:p w:rsidR="002D759B" w:rsidRDefault="002D759B" w:rsidP="00376EA2">
      <w:pPr>
        <w:pStyle w:val="NoSpacing"/>
        <w:spacing w:line="480" w:lineRule="auto"/>
        <w:rPr>
          <w:rFonts w:ascii="Times New Roman" w:hAnsi="Times New Roman" w:cs="Times New Roman"/>
          <w:snapToGrid w:val="0"/>
          <w:lang w:val="en-GB"/>
        </w:rPr>
      </w:pPr>
      <w:r w:rsidRPr="005B6644">
        <w:rPr>
          <w:rFonts w:ascii="Times New Roman" w:hAnsi="Times New Roman" w:cs="Times New Roman"/>
          <w:lang w:val="en-GB"/>
        </w:rPr>
        <w:t>Secondary outcomes</w:t>
      </w:r>
      <w:r w:rsidR="00C44FF7" w:rsidRPr="005B6644">
        <w:rPr>
          <w:rFonts w:ascii="Times New Roman" w:hAnsi="Times New Roman" w:cs="Times New Roman"/>
          <w:lang w:val="en-GB"/>
        </w:rPr>
        <w:t xml:space="preserve"> reported in this paper</w:t>
      </w:r>
      <w:r w:rsidRPr="005B6644">
        <w:rPr>
          <w:rFonts w:ascii="Times New Roman" w:hAnsi="Times New Roman" w:cs="Times New Roman"/>
          <w:lang w:val="en-GB"/>
        </w:rPr>
        <w:t xml:space="preserve"> were changes in </w:t>
      </w:r>
      <w:r w:rsidR="001D0163" w:rsidRPr="005B6644">
        <w:rPr>
          <w:rFonts w:ascii="Times New Roman" w:hAnsi="Times New Roman" w:cs="Times New Roman"/>
          <w:lang w:val="en-GB"/>
        </w:rPr>
        <w:t>self-harm, using the Self-Harm Questionnaire</w:t>
      </w:r>
      <w:r w:rsidR="00C02245">
        <w:rPr>
          <w:rFonts w:ascii="Times New Roman" w:hAnsi="Times New Roman" w:cs="Times New Roman"/>
          <w:lang w:val="en-GB"/>
        </w:rPr>
        <w:t xml:space="preserve"> (SHQ)</w:t>
      </w:r>
      <w:r w:rsidR="00B53B43">
        <w:rPr>
          <w:rFonts w:ascii="Times New Roman" w:hAnsi="Times New Roman" w:cs="Times New Roman"/>
          <w:lang w:val="en-GB"/>
        </w:rPr>
        <w:t>,</w:t>
      </w:r>
      <w:hyperlink w:anchor="_ENREF_15" w:tooltip="Ougrin, 2013 #3290"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&lt;EndNote&gt;&lt;Cite&gt;&lt;Author&gt;Ougrin&lt;/Author&gt;&lt;Year&gt;2013&lt;/Year&gt;&lt;RecNum&gt;3290&lt;/RecNum&gt;&lt;DisplayText&gt;&lt;style face="superscript"&gt;15&lt;/style&gt;&lt;/DisplayText&gt;&lt;record&gt;&lt;rec-number&gt;3290&lt;/rec-number&gt;&lt;foreign-keys&gt;&lt;key app="EN" db-id="st20sw5zfz9fz1e2wr8xv0twvwa95wvxffp9"&gt;3290&lt;/key&gt;&lt;/foreign-keys&gt;&lt;ref-type name="Journal Article"&gt;17&lt;/ref-type&gt;&lt;contributors&gt;&lt;authors&gt;&lt;author&gt;Ougrin, D.&lt;/author&gt;&lt;author&gt;Boege, I.&lt;/author&gt;&lt;/authors&gt;&lt;/contributors&gt;&lt;auth-address&gt;King&amp;apos;s College London, Child and Adolescent Psychiatry, Institute of Psychiatry, PO 85, De Crespigny Park, London SE5 8AF, UK. Electronic address: dennis.ougrin@kcl.ac.uk.&lt;/auth-address&gt;&lt;titles&gt;&lt;title&gt;Brief report: The self harm questionnaire: A new tool designed to improve identification of self harm in adolescents&lt;/title&gt;&lt;secondary-title&gt;J Adolesc&lt;/secondary-title&gt;&lt;/titles&gt;&lt;periodical&gt;&lt;full-title&gt;J Adolesc&lt;/full-title&gt;&lt;/periodical&gt;&lt;pages&gt;221-5&lt;/pages&gt;&lt;volume&gt;36&lt;/volume&gt;&lt;number&gt;1&lt;/number&gt;&lt;edition&gt;2012/10/11&lt;/edition&gt;&lt;dates&gt;&lt;year&gt;2013&lt;/year&gt;&lt;pub-dates&gt;&lt;date&gt;Feb&lt;/date&gt;&lt;/pub-dates&gt;&lt;/dates&gt;&lt;isbn&gt;1095-9254 (Electronic)&amp;#xD;0140-1971 (Linking)&lt;/isbn&gt;&lt;accession-num&gt;23046733&lt;/accession-num&gt;&lt;urls&gt;&lt;/urls&gt;&lt;electronic-resource-num&gt;S0140-1971(12)00132-7 [pii]&amp;#xD;10.1016/j.adolescence.2012.09.006 [doi]&lt;/electronic-resource-num&gt;&lt;remote-database-provider&gt;Nlm&lt;/remote-database-provider&gt;&lt;language&gt;eng&lt;/language&gt;&lt;/record&gt;&lt;/Cite&gt;&lt;/EndNote&gt;</w:instrText>
        </w:r>
        <w:r w:rsidR="00E071E9" w:rsidRPr="005B6644">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15</w:t>
        </w:r>
        <w:r w:rsidR="00E071E9" w:rsidRPr="005B6644">
          <w:rPr>
            <w:rFonts w:ascii="Times New Roman" w:hAnsi="Times New Roman" w:cs="Times New Roman"/>
            <w:lang w:val="en-GB"/>
          </w:rPr>
          <w:fldChar w:fldCharType="end"/>
        </w:r>
      </w:hyperlink>
      <w:r w:rsidR="001D0163" w:rsidRPr="005B6644">
        <w:rPr>
          <w:rFonts w:ascii="Times New Roman" w:hAnsi="Times New Roman" w:cs="Times New Roman"/>
          <w:snapToGrid w:val="0"/>
          <w:lang w:val="en-GB"/>
        </w:rPr>
        <w:t xml:space="preserve"> service satisfaction using the Child and Adolescent Service Experience (</w:t>
      </w:r>
      <w:proofErr w:type="spellStart"/>
      <w:r w:rsidR="001D0163" w:rsidRPr="005B6644">
        <w:rPr>
          <w:rFonts w:ascii="Times New Roman" w:hAnsi="Times New Roman" w:cs="Times New Roman"/>
          <w:snapToGrid w:val="0"/>
          <w:lang w:val="en-GB"/>
        </w:rPr>
        <w:t>ChASE</w:t>
      </w:r>
      <w:proofErr w:type="spellEnd"/>
      <w:r w:rsidR="001D0163" w:rsidRPr="005B6644">
        <w:rPr>
          <w:rFonts w:ascii="Times New Roman" w:hAnsi="Times New Roman" w:cs="Times New Roman"/>
          <w:snapToGrid w:val="0"/>
          <w:lang w:val="en-GB"/>
        </w:rPr>
        <w:t xml:space="preserve">), </w:t>
      </w:r>
      <w:r w:rsidR="00431259" w:rsidRPr="005B6644">
        <w:rPr>
          <w:rFonts w:ascii="Times New Roman" w:hAnsi="Times New Roman" w:cs="Times New Roman"/>
          <w:snapToGrid w:val="0"/>
          <w:lang w:val="en-GB"/>
        </w:rPr>
        <w:t xml:space="preserve">the proportion of the patients who were attending a community </w:t>
      </w:r>
      <w:r w:rsidR="001D0163" w:rsidRPr="005B6644">
        <w:rPr>
          <w:rFonts w:ascii="Times New Roman" w:hAnsi="Times New Roman" w:cs="Times New Roman"/>
          <w:snapToGrid w:val="0"/>
          <w:lang w:val="en-GB"/>
        </w:rPr>
        <w:t xml:space="preserve">school </w:t>
      </w:r>
      <w:r w:rsidR="00431259" w:rsidRPr="005B6644">
        <w:rPr>
          <w:rFonts w:ascii="Times New Roman" w:hAnsi="Times New Roman" w:cs="Times New Roman"/>
          <w:snapToGrid w:val="0"/>
          <w:lang w:val="en-GB"/>
        </w:rPr>
        <w:t xml:space="preserve">at the point of the </w:t>
      </w:r>
      <w:r w:rsidR="002A457D" w:rsidRPr="005B6644">
        <w:rPr>
          <w:rFonts w:ascii="Times New Roman" w:hAnsi="Times New Roman" w:cs="Times New Roman"/>
          <w:snapToGrid w:val="0"/>
          <w:lang w:val="en-GB"/>
        </w:rPr>
        <w:t>6-month</w:t>
      </w:r>
      <w:r w:rsidR="00431259" w:rsidRPr="005B6644">
        <w:rPr>
          <w:rFonts w:ascii="Times New Roman" w:hAnsi="Times New Roman" w:cs="Times New Roman"/>
          <w:snapToGrid w:val="0"/>
          <w:lang w:val="en-GB"/>
        </w:rPr>
        <w:t xml:space="preserve"> follow-up</w:t>
      </w:r>
      <w:r w:rsidR="001D0163" w:rsidRPr="005B6644">
        <w:rPr>
          <w:rFonts w:ascii="Times New Roman" w:hAnsi="Times New Roman" w:cs="Times New Roman"/>
          <w:snapToGrid w:val="0"/>
          <w:lang w:val="en-GB"/>
        </w:rPr>
        <w:t xml:space="preserve"> and the number of days not in education, employment or training</w:t>
      </w:r>
      <w:r w:rsidR="00431259" w:rsidRPr="005B6644">
        <w:rPr>
          <w:rFonts w:ascii="Times New Roman" w:hAnsi="Times New Roman" w:cs="Times New Roman"/>
          <w:snapToGrid w:val="0"/>
          <w:lang w:val="en-GB"/>
        </w:rPr>
        <w:t xml:space="preserve"> over the </w:t>
      </w:r>
      <w:r w:rsidR="002A457D" w:rsidRPr="005B6644">
        <w:rPr>
          <w:rFonts w:ascii="Times New Roman" w:hAnsi="Times New Roman" w:cs="Times New Roman"/>
          <w:snapToGrid w:val="0"/>
          <w:lang w:val="en-GB"/>
        </w:rPr>
        <w:t>6-month</w:t>
      </w:r>
      <w:r w:rsidR="00431259" w:rsidRPr="005B6644">
        <w:rPr>
          <w:rFonts w:ascii="Times New Roman" w:hAnsi="Times New Roman" w:cs="Times New Roman"/>
          <w:snapToGrid w:val="0"/>
          <w:lang w:val="en-GB"/>
        </w:rPr>
        <w:t>s</w:t>
      </w:r>
      <w:r w:rsidR="001D0163" w:rsidRPr="005B6644">
        <w:rPr>
          <w:rFonts w:ascii="Times New Roman" w:hAnsi="Times New Roman" w:cs="Times New Roman"/>
          <w:snapToGrid w:val="0"/>
          <w:lang w:val="en-GB"/>
        </w:rPr>
        <w:t xml:space="preserve">. </w:t>
      </w:r>
      <w:r w:rsidR="00C44FF7" w:rsidRPr="005B6644">
        <w:rPr>
          <w:rFonts w:ascii="Times New Roman" w:hAnsi="Times New Roman" w:cs="Times New Roman"/>
          <w:snapToGrid w:val="0"/>
          <w:lang w:val="en-GB"/>
        </w:rPr>
        <w:t>SHQ was added</w:t>
      </w:r>
      <w:r w:rsidR="00E35212" w:rsidRPr="005B6644">
        <w:rPr>
          <w:rFonts w:ascii="Times New Roman" w:hAnsi="Times New Roman" w:cs="Times New Roman"/>
          <w:snapToGrid w:val="0"/>
          <w:lang w:val="en-GB"/>
        </w:rPr>
        <w:t xml:space="preserve"> as a secondary outcome</w:t>
      </w:r>
      <w:r w:rsidR="00C44FF7" w:rsidRPr="005B6644">
        <w:rPr>
          <w:rFonts w:ascii="Times New Roman" w:hAnsi="Times New Roman" w:cs="Times New Roman"/>
          <w:snapToGrid w:val="0"/>
          <w:lang w:val="en-GB"/>
        </w:rPr>
        <w:t xml:space="preserve"> before the study started.</w:t>
      </w:r>
      <w:r w:rsidR="004F23AD" w:rsidRPr="005B6644">
        <w:rPr>
          <w:rFonts w:ascii="Times New Roman" w:hAnsi="Times New Roman" w:cs="Times New Roman"/>
          <w:snapToGrid w:val="0"/>
          <w:lang w:val="en-GB"/>
        </w:rPr>
        <w:t xml:space="preserve"> We used five or more episodes of self-harm, in line with the DSM 5 definition of Non-Suicidal Self Injury, to establish the proportion of young people with multiple self-harm. </w:t>
      </w:r>
    </w:p>
    <w:p w:rsidR="00E4352B" w:rsidRDefault="00E4352B" w:rsidP="00376EA2">
      <w:pPr>
        <w:pStyle w:val="NoSpacing"/>
        <w:spacing w:line="480" w:lineRule="auto"/>
        <w:rPr>
          <w:rFonts w:ascii="Times New Roman" w:hAnsi="Times New Roman" w:cs="Times New Roman"/>
          <w:snapToGrid w:val="0"/>
          <w:lang w:val="en-GB"/>
        </w:rPr>
      </w:pPr>
    </w:p>
    <w:p w:rsidR="00E4352B" w:rsidRDefault="00E4352B" w:rsidP="00376EA2">
      <w:pPr>
        <w:pStyle w:val="NoSpacing"/>
        <w:spacing w:line="480" w:lineRule="auto"/>
        <w:rPr>
          <w:rFonts w:ascii="Times New Roman" w:hAnsi="Times New Roman" w:cs="Times New Roman"/>
          <w:snapToGrid w:val="0"/>
          <w:lang w:val="en-GB"/>
        </w:rPr>
      </w:pPr>
      <w:r>
        <w:rPr>
          <w:rFonts w:ascii="Times New Roman" w:hAnsi="Times New Roman" w:cs="Times New Roman"/>
          <w:snapToGrid w:val="0"/>
          <w:lang w:val="en-GB"/>
        </w:rPr>
        <w:t>All outcome measures were collected six months after the randomisation. Data on Occupied Bed Days were collected using an electronic patient records repository called electronic Patient Journey System (</w:t>
      </w:r>
      <w:proofErr w:type="spellStart"/>
      <w:r>
        <w:rPr>
          <w:rFonts w:ascii="Times New Roman" w:hAnsi="Times New Roman" w:cs="Times New Roman"/>
          <w:snapToGrid w:val="0"/>
          <w:lang w:val="en-GB"/>
        </w:rPr>
        <w:t>ePJS</w:t>
      </w:r>
      <w:proofErr w:type="spellEnd"/>
      <w:r>
        <w:rPr>
          <w:rFonts w:ascii="Times New Roman" w:hAnsi="Times New Roman" w:cs="Times New Roman"/>
          <w:snapToGrid w:val="0"/>
          <w:lang w:val="en-GB"/>
        </w:rPr>
        <w:t>).</w:t>
      </w:r>
    </w:p>
    <w:p w:rsidR="00E4352B" w:rsidRDefault="00E4352B" w:rsidP="00376EA2">
      <w:pPr>
        <w:pStyle w:val="NoSpacing"/>
        <w:spacing w:line="480" w:lineRule="auto"/>
        <w:rPr>
          <w:rFonts w:ascii="Times New Roman" w:hAnsi="Times New Roman" w:cs="Times New Roman"/>
          <w:snapToGrid w:val="0"/>
          <w:lang w:val="en-GB"/>
        </w:rPr>
      </w:pPr>
    </w:p>
    <w:p w:rsidR="0096083B" w:rsidRPr="005B6644" w:rsidRDefault="0096083B" w:rsidP="00376EA2">
      <w:pPr>
        <w:pStyle w:val="NoSpacing"/>
        <w:spacing w:line="480" w:lineRule="auto"/>
        <w:rPr>
          <w:rFonts w:ascii="Times New Roman" w:hAnsi="Times New Roman" w:cs="Times New Roman"/>
          <w:lang w:val="en-GB"/>
        </w:rPr>
      </w:pPr>
      <w:r>
        <w:rPr>
          <w:rFonts w:ascii="Times New Roman" w:hAnsi="Times New Roman" w:cs="Times New Roman"/>
          <w:snapToGrid w:val="0"/>
          <w:lang w:val="en-GB"/>
        </w:rPr>
        <w:t>It was not possible to blind the clinical teams delivering the interventions</w:t>
      </w:r>
      <w:r w:rsidR="004E5527">
        <w:rPr>
          <w:rFonts w:ascii="Times New Roman" w:hAnsi="Times New Roman" w:cs="Times New Roman"/>
          <w:snapToGrid w:val="0"/>
          <w:lang w:val="en-GB"/>
        </w:rPr>
        <w:t xml:space="preserve"> or the patients and their families</w:t>
      </w:r>
      <w:r>
        <w:rPr>
          <w:rFonts w:ascii="Times New Roman" w:hAnsi="Times New Roman" w:cs="Times New Roman"/>
          <w:snapToGrid w:val="0"/>
          <w:lang w:val="en-GB"/>
        </w:rPr>
        <w:t xml:space="preserve">. Assessors and statisticians remained blind to treatment allocation at all times. There were no </w:t>
      </w:r>
      <w:proofErr w:type="spellStart"/>
      <w:r>
        <w:rPr>
          <w:rFonts w:ascii="Times New Roman" w:hAnsi="Times New Roman" w:cs="Times New Roman"/>
          <w:snapToGrid w:val="0"/>
          <w:lang w:val="en-GB"/>
        </w:rPr>
        <w:t>unblinding</w:t>
      </w:r>
      <w:proofErr w:type="spellEnd"/>
      <w:r>
        <w:rPr>
          <w:rFonts w:ascii="Times New Roman" w:hAnsi="Times New Roman" w:cs="Times New Roman"/>
          <w:snapToGrid w:val="0"/>
          <w:lang w:val="en-GB"/>
        </w:rPr>
        <w:t xml:space="preserve"> events reported. </w:t>
      </w:r>
      <w:r w:rsidR="00452A5B">
        <w:rPr>
          <w:rFonts w:ascii="Times New Roman" w:hAnsi="Times New Roman" w:cs="Times New Roman"/>
          <w:snapToGrid w:val="0"/>
          <w:lang w:val="en-GB"/>
        </w:rPr>
        <w:t xml:space="preserve">Researchers </w:t>
      </w:r>
      <w:r w:rsidR="00452A5B" w:rsidRPr="004E5527">
        <w:rPr>
          <w:rFonts w:ascii="Times New Roman" w:hAnsi="Times New Roman" w:cs="Times New Roman"/>
          <w:snapToGrid w:val="0"/>
          <w:lang w:val="en-GB"/>
        </w:rPr>
        <w:t xml:space="preserve">remained blinded </w:t>
      </w:r>
      <w:r w:rsidR="00452A5B">
        <w:rPr>
          <w:rFonts w:ascii="Times New Roman" w:hAnsi="Times New Roman" w:cs="Times New Roman"/>
          <w:snapToGrid w:val="0"/>
          <w:lang w:val="en-GB"/>
        </w:rPr>
        <w:t>to the t</w:t>
      </w:r>
      <w:r w:rsidR="004E5527" w:rsidRPr="004E5527">
        <w:rPr>
          <w:rFonts w:ascii="Times New Roman" w:hAnsi="Times New Roman" w:cs="Times New Roman"/>
          <w:snapToGrid w:val="0"/>
          <w:lang w:val="en-GB"/>
        </w:rPr>
        <w:t xml:space="preserve">reatment allocation until after the last participant's final </w:t>
      </w:r>
      <w:r w:rsidR="004E5527">
        <w:rPr>
          <w:rFonts w:ascii="Times New Roman" w:hAnsi="Times New Roman" w:cs="Times New Roman"/>
          <w:snapToGrid w:val="0"/>
          <w:lang w:val="en-GB"/>
        </w:rPr>
        <w:t>6-month follow-up appointment</w:t>
      </w:r>
      <w:r w:rsidR="004E5527" w:rsidRPr="004E5527">
        <w:rPr>
          <w:rFonts w:ascii="Times New Roman" w:hAnsi="Times New Roman" w:cs="Times New Roman"/>
          <w:snapToGrid w:val="0"/>
          <w:lang w:val="en-GB"/>
        </w:rPr>
        <w:t>.</w:t>
      </w:r>
    </w:p>
    <w:p w:rsidR="00FB1A47" w:rsidRPr="005B6644" w:rsidRDefault="00FB1A47" w:rsidP="00376EA2">
      <w:pPr>
        <w:pStyle w:val="NoSpacing"/>
        <w:spacing w:line="480" w:lineRule="auto"/>
        <w:rPr>
          <w:rFonts w:ascii="Times New Roman" w:hAnsi="Times New Roman" w:cs="Times New Roman"/>
          <w:lang w:val="en-GB"/>
        </w:rPr>
      </w:pPr>
    </w:p>
    <w:p w:rsidR="00FB1A47" w:rsidRPr="005B6644" w:rsidRDefault="00FB1A47"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Economic outcomes</w:t>
      </w:r>
    </w:p>
    <w:p w:rsidR="00C44FF7" w:rsidRPr="005B6644" w:rsidRDefault="00C44FF7" w:rsidP="00376EA2">
      <w:pPr>
        <w:pStyle w:val="NoSpacing"/>
        <w:spacing w:line="480" w:lineRule="auto"/>
        <w:rPr>
          <w:rFonts w:ascii="Times New Roman" w:hAnsi="Times New Roman" w:cs="Times New Roman"/>
          <w:b/>
          <w:i/>
          <w:lang w:val="en-GB"/>
        </w:rPr>
      </w:pPr>
    </w:p>
    <w:p w:rsidR="00363DE5" w:rsidRPr="005B6644" w:rsidRDefault="00363DE5"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Two c</w:t>
      </w:r>
      <w:r w:rsidR="00D93848" w:rsidRPr="005B6644">
        <w:rPr>
          <w:rFonts w:ascii="Times New Roman" w:hAnsi="Times New Roman" w:cs="Times New Roman"/>
          <w:lang w:val="en-GB"/>
        </w:rPr>
        <w:t xml:space="preserve">ost-effectiveness analyses were conducted </w:t>
      </w:r>
      <w:r w:rsidR="00A36E46" w:rsidRPr="005B6644">
        <w:rPr>
          <w:rFonts w:ascii="Times New Roman" w:hAnsi="Times New Roman" w:cs="Times New Roman"/>
          <w:lang w:val="en-GB"/>
        </w:rPr>
        <w:t>using</w:t>
      </w:r>
      <w:r w:rsidR="00D93848" w:rsidRPr="005B6644">
        <w:rPr>
          <w:rFonts w:ascii="Times New Roman" w:hAnsi="Times New Roman" w:cs="Times New Roman"/>
          <w:lang w:val="en-GB"/>
        </w:rPr>
        <w:t xml:space="preserve"> CGAS scores and quality-adjusted life years (QALYs) based on the EQ-5D-3L</w:t>
      </w:r>
      <w:r w:rsidR="00C02245">
        <w:rPr>
          <w:rFonts w:ascii="Times New Roman" w:hAnsi="Times New Roman" w:cs="Times New Roman"/>
          <w:lang w:val="en-GB"/>
        </w:rPr>
        <w:t>.</w:t>
      </w:r>
      <w:hyperlink w:anchor="_ENREF_16" w:tooltip="EuroQol, 1990 #4809"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&lt;EndNote&gt;&lt;Cite&gt;&lt;Author&gt;EuroQol&lt;/Author&gt;&lt;Year&gt;1990&lt;/Year&gt;&lt;RecNum&gt;4809&lt;/RecNum&gt;&lt;DisplayText&gt;&lt;style face="superscript"&gt;16&lt;/style&gt;&lt;/DisplayText&gt;&lt;record&gt;&lt;rec-number&gt;4809&lt;/rec-number&gt;&lt;foreign-keys&gt;&lt;key app="EN" db-id="st20sw5zfz9fz1e2wr8xv0twvwa95wvxffp9"&gt;4809&lt;/key&gt;&lt;/foreign-keys&gt;&lt;ref-type name="Journal Article"&gt;17&lt;/ref-type&gt;&lt;contributors&gt;&lt;authors&gt;&lt;author&gt;EuroQol&lt;/author&gt;&lt;/authors&gt;&lt;/contributors&gt;&lt;titles&gt;&lt;title&gt;EuroQol--a new facility for the measurement of health-related quality of life&lt;/title&gt;&lt;secondary-title&gt;Health Policy&lt;/secondary-title&gt;&lt;/titles&gt;&lt;periodical&gt;&lt;full-title&gt;Health Policy&lt;/full-title&gt;&lt;/periodical&gt;&lt;pages&gt;199-208&lt;/pages&gt;&lt;volume&gt;16&lt;/volume&gt;&lt;number&gt;3&lt;/number&gt;&lt;keywords&gt;&lt;keyword&gt;England&lt;/keyword&gt;&lt;keyword&gt;Europe&lt;/keyword&gt;&lt;keyword&gt;Finland&lt;/keyword&gt;&lt;keyword&gt;Health Services Research/ organization &amp;amp; administration&lt;/keyword&gt;&lt;keyword&gt;Health Status Indicators&lt;/keyword&gt;&lt;keyword&gt;Netherlands&lt;/keyword&gt;&lt;keyword&gt;Norway&lt;/keyword&gt;&lt;keyword&gt;Pilot Projects&lt;/keyword&gt;&lt;keyword&gt;Quality of Life&lt;/keyword&gt;&lt;keyword&gt;Surveys and Questionnaires/standards&lt;/keyword&gt;&lt;keyword&gt;Sweden&lt;/keyword&gt;&lt;/keywords&gt;&lt;dates&gt;&lt;year&gt;1990&lt;/year&gt;&lt;/dates&gt;&lt;isbn&gt;0168-8510 (Print)&amp;#xD;0168-8510 (Linking)&lt;/isbn&gt;&lt;urls&gt;&lt;/urls&gt;&lt;/record&gt;&lt;/Cite&gt;&lt;/EndNote&gt;</w:instrText>
        </w:r>
        <w:r w:rsidR="00E071E9" w:rsidRPr="005B6644">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16</w:t>
        </w:r>
        <w:r w:rsidR="00E071E9" w:rsidRPr="005B6644">
          <w:rPr>
            <w:rFonts w:ascii="Times New Roman" w:hAnsi="Times New Roman" w:cs="Times New Roman"/>
            <w:lang w:val="en-GB"/>
          </w:rPr>
          <w:fldChar w:fldCharType="end"/>
        </w:r>
      </w:hyperlink>
      <w:r w:rsidRPr="005B6644">
        <w:rPr>
          <w:rFonts w:ascii="Times New Roman" w:hAnsi="Times New Roman" w:cs="Times New Roman"/>
          <w:lang w:val="en-GB"/>
        </w:rPr>
        <w:t xml:space="preserve"> These were assessed at baseline and 6-month follow-up. The perspective of the economic evaluation was the NHS/Personal Social Services perspective preferred by NICE</w:t>
      </w:r>
      <w:r w:rsidR="00C02245">
        <w:rPr>
          <w:rFonts w:ascii="Times New Roman" w:hAnsi="Times New Roman" w:cs="Times New Roman"/>
          <w:lang w:val="en-GB"/>
        </w:rPr>
        <w:t>.</w:t>
      </w:r>
      <w:hyperlink w:anchor="_ENREF_17" w:tooltip="NICE, 2013 #4821"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&lt;EndNote&gt;&lt;Cite&gt;&lt;Author&gt;NICE&lt;/Author&gt;&lt;Year&gt;2013&lt;/Year&gt;&lt;RecNum&gt;4821&lt;/RecNum&gt;&lt;DisplayText&gt;&lt;style face="superscript"&gt;17&lt;/style&gt;&lt;/DisplayText&gt;&lt;record&gt;&lt;rec-number&gt;4821&lt;/rec-number&gt;&lt;foreign-keys&gt;&lt;key app="EN" db-id="st20sw5zfz9fz1e2wr8xv0twvwa95wvxffp9"&gt;4821&lt;/key&gt;&lt;/foreign-keys&gt;&lt;ref-type name="Government Document"&gt;46&lt;/ref-type&gt;&lt;contributors&gt;&lt;authors&gt;&lt;author&gt;NICE&lt;/author&gt;&lt;/authors&gt;&lt;/contributors&gt;&lt;titles&gt;&lt;title&gt;Guide to the methods of technology appraisal 2013&lt;/title&gt;&lt;/titles&gt;&lt;dates&gt;&lt;year&gt;2013&lt;/year&gt;&lt;/dates&gt;&lt;pub-location&gt;London&lt;/pub-location&gt;&lt;publisher&gt;NICE&lt;/publisher&gt;&lt;urls&gt;&lt;/urls&gt;&lt;/record&gt;&lt;/Cite&gt;&lt;/EndNote&gt;</w:instrText>
        </w:r>
        <w:r w:rsidR="00E071E9" w:rsidRPr="005B6644">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17</w:t>
        </w:r>
        <w:r w:rsidR="00E071E9" w:rsidRPr="005B6644">
          <w:rPr>
            <w:rFonts w:ascii="Times New Roman" w:hAnsi="Times New Roman" w:cs="Times New Roman"/>
            <w:lang w:val="en-GB"/>
          </w:rPr>
          <w:fldChar w:fldCharType="end"/>
        </w:r>
      </w:hyperlink>
      <w:r w:rsidRPr="005B6644">
        <w:rPr>
          <w:rFonts w:ascii="Times New Roman" w:hAnsi="Times New Roman" w:cs="Times New Roman"/>
          <w:lang w:val="en-GB"/>
        </w:rPr>
        <w:t xml:space="preserve"> </w:t>
      </w:r>
    </w:p>
    <w:p w:rsidR="00363DE5" w:rsidRPr="005B6644" w:rsidRDefault="00363DE5" w:rsidP="00376EA2">
      <w:pPr>
        <w:pStyle w:val="NoSpacing"/>
        <w:spacing w:line="480" w:lineRule="auto"/>
        <w:rPr>
          <w:rFonts w:ascii="Times New Roman" w:hAnsi="Times New Roman" w:cs="Times New Roman"/>
          <w:lang w:val="en-GB"/>
        </w:rPr>
      </w:pPr>
    </w:p>
    <w:p w:rsidR="00363DE5" w:rsidRPr="005B6644" w:rsidRDefault="00363DE5"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Data on resource utilisation</w:t>
      </w:r>
      <w:r w:rsidR="00605853" w:rsidRPr="005B6644">
        <w:rPr>
          <w:rFonts w:ascii="Times New Roman" w:hAnsi="Times New Roman" w:cs="Times New Roman"/>
          <w:lang w:val="en-GB"/>
        </w:rPr>
        <w:t xml:space="preserve"> were collected using a</w:t>
      </w:r>
      <w:r w:rsidRPr="005B6644">
        <w:rPr>
          <w:rFonts w:ascii="Times New Roman" w:hAnsi="Times New Roman" w:cs="Times New Roman"/>
          <w:lang w:val="en-GB"/>
        </w:rPr>
        <w:t>n adapted version of the Child and Adolescent Service Use Schedule (CA-SUS). The CA-SUS was developed in previous research with young people</w:t>
      </w:r>
      <w:r w:rsidR="00FB1D5D" w:rsidRPr="005B6644">
        <w:rPr>
          <w:rFonts w:ascii="Times New Roman" w:hAnsi="Times New Roman" w:cs="Times New Roman"/>
          <w:lang w:val="en-GB"/>
        </w:rPr>
        <w:t xml:space="preserve"> </w:t>
      </w:r>
      <w:hyperlink w:anchor="_ENREF_18" w:tooltip="Byford, 1999 #3596" w:history="1">
        <w:r w:rsidR="00E071E9" w:rsidRPr="005B6644">
          <w:rPr>
            <w:rFonts w:ascii="Times New Roman" w:hAnsi="Times New Roman" w:cs="Times New Roman"/>
            <w:lang w:val="en-GB"/>
          </w:rPr>
          <w:fldChar w:fldCharType="begin">
            <w:fldData xml:space="preserve">PEVuZE5vdGU+PENpdGU+PEF1dGhvcj5CeWZvcmQ8L0F1dGhvcj48WWVhcj4xOTk5PC9ZZWFyPjxS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</w:fldData>
          </w:fldChar>
        </w:r>
        <w:r w:rsidR="00C84C73">
          <w:rPr>
            <w:rFonts w:ascii="Times New Roman" w:hAnsi="Times New Roman" w:cs="Times New Roman"/>
            <w:lang w:val="en-GB"/>
          </w:rPr>
          <w:instrText xml:space="preserve"> ADDIN EN.CITE </w:instrText>
        </w:r>
        <w:r w:rsidR="00E071E9">
          <w:rPr>
            <w:rFonts w:ascii="Times New Roman" w:hAnsi="Times New Roman" w:cs="Times New Roman"/>
            <w:lang w:val="en-GB"/>
          </w:rPr>
          <w:fldChar w:fldCharType="begin">
            <w:fldData xml:space="preserve">PEVuZE5vdGU+PENpdGU+PEF1dGhvcj5CeWZvcmQ8L0F1dGhvcj48WWVhcj4xOTk5PC9ZZWFyPjxS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</w:fldData>
          </w:fldChar>
        </w:r>
        <w:r w:rsidR="00C84C73">
          <w:rPr>
            <w:rFonts w:ascii="Times New Roman" w:hAnsi="Times New Roman" w:cs="Times New Roman"/>
            <w:lang w:val="en-GB"/>
          </w:rPr>
          <w:instrText xml:space="preserve"> ADDIN EN.CITE.DATA </w:instrText>
        </w:r>
        <w:r w:rsidR="009700D6" w:rsidRPr="00E071E9">
          <w:rPr>
            <w:rFonts w:ascii="Times New Roman" w:hAnsi="Times New Roman" w:cs="Times New Roman"/>
            <w:lang w:val="en-GB"/>
          </w:rPr>
        </w:r>
        <w:r w:rsidR="00E071E9">
          <w:rPr>
            <w:rFonts w:ascii="Times New Roman" w:hAnsi="Times New Roman" w:cs="Times New Roman"/>
            <w:lang w:val="en-GB"/>
          </w:rPr>
          <w:fldChar w:fldCharType="end"/>
        </w:r>
        <w:r w:rsidR="009700D6" w:rsidRPr="00E071E9">
          <w:rPr>
            <w:rFonts w:ascii="Times New Roman" w:hAnsi="Times New Roman" w:cs="Times New Roman"/>
            <w:lang w:val="en-GB"/>
          </w:rPr>
        </w:r>
        <w:r w:rsidR="00E071E9" w:rsidRPr="005B6644">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18-20</w:t>
        </w:r>
        <w:r w:rsidR="00E071E9" w:rsidRPr="005B6644">
          <w:rPr>
            <w:rFonts w:ascii="Times New Roman" w:hAnsi="Times New Roman" w:cs="Times New Roman"/>
            <w:lang w:val="en-GB"/>
          </w:rPr>
          <w:fldChar w:fldCharType="end"/>
        </w:r>
      </w:hyperlink>
      <w:r w:rsidRPr="005B6644">
        <w:rPr>
          <w:rFonts w:ascii="Times New Roman" w:hAnsi="Times New Roman" w:cs="Times New Roman"/>
          <w:lang w:val="en-GB"/>
        </w:rPr>
        <w:t xml:space="preserve"> and adapted for the purpose of this study. It included all-cause hospital and community-based health and social care services: </w:t>
      </w:r>
      <w:r w:rsidR="00965D1C" w:rsidRPr="005B6644">
        <w:rPr>
          <w:rFonts w:ascii="Times New Roman" w:hAnsi="Times New Roman" w:cs="Times New Roman"/>
          <w:lang w:val="en-GB"/>
        </w:rPr>
        <w:t xml:space="preserve">staffed </w:t>
      </w:r>
      <w:r w:rsidRPr="005B6644">
        <w:rPr>
          <w:rFonts w:ascii="Times New Roman" w:hAnsi="Times New Roman" w:cs="Times New Roman"/>
          <w:lang w:val="en-GB"/>
        </w:rPr>
        <w:t>accommodation (health care and social services based), inpatient stays, outpatient appointments, day patient contacts, accident and emergency contacts, community contacts and mental health related medication. The CA-SUS was administered at 6-month follow-up and covered the period from baseline to 6-month follow-up.</w:t>
      </w:r>
    </w:p>
    <w:p w:rsidR="00B47AAB" w:rsidRPr="005B6644" w:rsidRDefault="00B47AAB" w:rsidP="00376EA2">
      <w:pPr>
        <w:pStyle w:val="NoSpacing"/>
        <w:spacing w:line="480" w:lineRule="auto"/>
        <w:rPr>
          <w:rFonts w:ascii="Times New Roman" w:hAnsi="Times New Roman" w:cs="Times New Roman"/>
          <w:lang w:val="en-GB"/>
        </w:rPr>
      </w:pPr>
    </w:p>
    <w:p w:rsidR="00B47AAB" w:rsidRPr="005B6644" w:rsidRDefault="00965D1C"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Data on day care contacts with the </w:t>
      </w:r>
      <w:r w:rsidR="001B1AD2" w:rsidRPr="005B6644">
        <w:rPr>
          <w:rFonts w:ascii="Times New Roman" w:hAnsi="Times New Roman" w:cs="Times New Roman"/>
          <w:lang w:val="en-GB"/>
        </w:rPr>
        <w:t xml:space="preserve">SDS, which took place in day hospital units, were collected directly from SDS records. Day care appointments were booked by the week and recorded as such regardless of attendance. Bookings were costed in full, irrespective of attendance on the assumption that the place was allocated and </w:t>
      </w:r>
      <w:r w:rsidR="00F7796F" w:rsidRPr="005B6644">
        <w:rPr>
          <w:rFonts w:ascii="Times New Roman" w:hAnsi="Times New Roman" w:cs="Times New Roman"/>
          <w:lang w:val="en-GB"/>
        </w:rPr>
        <w:t>could not be allocated to</w:t>
      </w:r>
      <w:r w:rsidR="001B1AD2" w:rsidRPr="005B6644">
        <w:rPr>
          <w:rFonts w:ascii="Times New Roman" w:hAnsi="Times New Roman" w:cs="Times New Roman"/>
          <w:lang w:val="en-GB"/>
        </w:rPr>
        <w:t xml:space="preserve"> another patient</w:t>
      </w:r>
      <w:r w:rsidR="00F7796F" w:rsidRPr="005B6644">
        <w:rPr>
          <w:rFonts w:ascii="Times New Roman" w:hAnsi="Times New Roman" w:cs="Times New Roman"/>
          <w:lang w:val="en-GB"/>
        </w:rPr>
        <w:t>.</w:t>
      </w:r>
      <w:r w:rsidR="00363DE5" w:rsidRPr="005B6644">
        <w:rPr>
          <w:rFonts w:ascii="Times New Roman" w:hAnsi="Times New Roman" w:cs="Times New Roman"/>
          <w:lang w:val="en-GB"/>
        </w:rPr>
        <w:t xml:space="preserve"> </w:t>
      </w:r>
      <w:r w:rsidR="001B1AD2" w:rsidRPr="005B6644">
        <w:rPr>
          <w:rFonts w:ascii="Times New Roman" w:hAnsi="Times New Roman" w:cs="Times New Roman"/>
          <w:lang w:val="en-GB"/>
        </w:rPr>
        <w:t xml:space="preserve">All other contacts with the SDS </w:t>
      </w:r>
      <w:r w:rsidR="00F7796F" w:rsidRPr="005B6644">
        <w:rPr>
          <w:rFonts w:ascii="Times New Roman" w:hAnsi="Times New Roman" w:cs="Times New Roman"/>
          <w:lang w:val="en-GB"/>
        </w:rPr>
        <w:t>were provided on an ad hoc basis and recorded in the CA-SUS</w:t>
      </w:r>
      <w:r w:rsidR="001B1AD2" w:rsidRPr="005B6644">
        <w:rPr>
          <w:rFonts w:ascii="Times New Roman" w:hAnsi="Times New Roman" w:cs="Times New Roman"/>
          <w:lang w:val="en-GB"/>
        </w:rPr>
        <w:t>, along with</w:t>
      </w:r>
      <w:r w:rsidR="00F7796F" w:rsidRPr="005B6644">
        <w:rPr>
          <w:rFonts w:ascii="Times New Roman" w:hAnsi="Times New Roman" w:cs="Times New Roman"/>
          <w:lang w:val="en-GB"/>
        </w:rPr>
        <w:t xml:space="preserve"> </w:t>
      </w:r>
      <w:r w:rsidR="001B1AD2" w:rsidRPr="005B6644">
        <w:rPr>
          <w:rFonts w:ascii="Times New Roman" w:hAnsi="Times New Roman" w:cs="Times New Roman"/>
          <w:lang w:val="en-GB"/>
        </w:rPr>
        <w:t>a</w:t>
      </w:r>
      <w:r w:rsidR="00F7796F" w:rsidRPr="005B6644">
        <w:rPr>
          <w:rFonts w:ascii="Times New Roman" w:hAnsi="Times New Roman" w:cs="Times New Roman"/>
          <w:lang w:val="en-GB"/>
        </w:rPr>
        <w:t>ll treatment as usual services used by both the SDS and TAU groups.</w:t>
      </w:r>
      <w:r w:rsidR="00B47AAB" w:rsidRPr="005B6644">
        <w:rPr>
          <w:rFonts w:ascii="Times New Roman" w:hAnsi="Times New Roman" w:cs="Times New Roman"/>
          <w:lang w:val="en-GB"/>
        </w:rPr>
        <w:t xml:space="preserve"> </w:t>
      </w:r>
    </w:p>
    <w:p w:rsidR="00B47AAB" w:rsidRPr="005B6644" w:rsidRDefault="00B47AAB" w:rsidP="00376EA2">
      <w:pPr>
        <w:pStyle w:val="NoSpacing"/>
        <w:spacing w:line="480" w:lineRule="auto"/>
        <w:rPr>
          <w:rFonts w:ascii="Times New Roman" w:hAnsi="Times New Roman" w:cs="Times New Roman"/>
          <w:lang w:val="en-GB"/>
        </w:rPr>
      </w:pPr>
    </w:p>
    <w:p w:rsidR="00EF1233" w:rsidRPr="005B6644" w:rsidRDefault="006C50F9"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Total costs were calculated by applying unit costs to individual level resource use data</w:t>
      </w:r>
      <w:r w:rsidR="00F7796F" w:rsidRPr="005B6644">
        <w:rPr>
          <w:rFonts w:ascii="Times New Roman" w:hAnsi="Times New Roman" w:cs="Times New Roman"/>
          <w:lang w:val="en-GB"/>
        </w:rPr>
        <w:t>. Nationally applicable unit costs were applied to all services</w:t>
      </w:r>
      <w:r w:rsidRPr="005B6644">
        <w:rPr>
          <w:rFonts w:ascii="Times New Roman" w:hAnsi="Times New Roman" w:cs="Times New Roman"/>
          <w:lang w:val="en-GB"/>
        </w:rPr>
        <w:t xml:space="preserve"> (</w:t>
      </w:r>
      <w:r w:rsidR="00B74045" w:rsidRPr="005B6644">
        <w:rPr>
          <w:rFonts w:ascii="Times New Roman" w:hAnsi="Times New Roman" w:cs="Times New Roman"/>
          <w:lang w:val="en-GB"/>
        </w:rPr>
        <w:t xml:space="preserve">see </w:t>
      </w:r>
      <w:r w:rsidR="00F7796F" w:rsidRPr="005B6644">
        <w:rPr>
          <w:rFonts w:ascii="Times New Roman" w:hAnsi="Times New Roman" w:cs="Times New Roman"/>
          <w:lang w:val="en-GB"/>
        </w:rPr>
        <w:t>A</w:t>
      </w:r>
      <w:r w:rsidR="00B74045" w:rsidRPr="005B6644">
        <w:rPr>
          <w:rFonts w:ascii="Times New Roman" w:hAnsi="Times New Roman" w:cs="Times New Roman"/>
          <w:lang w:val="en-GB"/>
        </w:rPr>
        <w:t xml:space="preserve">ppendix </w:t>
      </w:r>
      <w:r w:rsidR="00C65821">
        <w:rPr>
          <w:rFonts w:ascii="Times New Roman" w:hAnsi="Times New Roman" w:cs="Times New Roman"/>
          <w:lang w:val="en-GB"/>
        </w:rPr>
        <w:t xml:space="preserve">1 </w:t>
      </w:r>
      <w:r w:rsidR="00F7796F" w:rsidRPr="005B6644">
        <w:rPr>
          <w:rFonts w:ascii="Times New Roman" w:hAnsi="Times New Roman" w:cs="Times New Roman"/>
          <w:lang w:val="en-GB"/>
        </w:rPr>
        <w:t>for full details of all unit costs and economic methods</w:t>
      </w:r>
      <w:r w:rsidRPr="005B6644">
        <w:rPr>
          <w:rFonts w:ascii="Times New Roman" w:hAnsi="Times New Roman" w:cs="Times New Roman"/>
          <w:lang w:val="en-GB"/>
        </w:rPr>
        <w:t>). All costs are reported in pound</w:t>
      </w:r>
      <w:r w:rsidR="0063039D">
        <w:rPr>
          <w:rFonts w:ascii="Times New Roman" w:hAnsi="Times New Roman" w:cs="Times New Roman"/>
          <w:lang w:val="en-GB"/>
        </w:rPr>
        <w:t>s</w:t>
      </w:r>
      <w:r w:rsidRPr="005B6644">
        <w:rPr>
          <w:rFonts w:ascii="Times New Roman" w:hAnsi="Times New Roman" w:cs="Times New Roman"/>
          <w:lang w:val="en-GB"/>
        </w:rPr>
        <w:t xml:space="preserve"> sterling at 2014-2015 prices. Discounting was not relevant as the follow-up did not exceed 12-months. </w:t>
      </w:r>
    </w:p>
    <w:p w:rsidR="00180647" w:rsidRPr="005B6644" w:rsidRDefault="00180647" w:rsidP="00376EA2">
      <w:pPr>
        <w:pStyle w:val="NoSpacing"/>
        <w:spacing w:line="480" w:lineRule="auto"/>
        <w:rPr>
          <w:rFonts w:ascii="Times New Roman" w:hAnsi="Times New Roman" w:cs="Times New Roman"/>
          <w:b/>
          <w:i/>
          <w:lang w:val="en-GB"/>
        </w:rPr>
      </w:pPr>
    </w:p>
    <w:p w:rsidR="00EF1233" w:rsidRPr="005B6644" w:rsidRDefault="006E68B0"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Statistical Analysis</w:t>
      </w:r>
    </w:p>
    <w:p w:rsidR="005C0D20" w:rsidRPr="005B6644" w:rsidRDefault="005C0D20" w:rsidP="00376EA2">
      <w:pPr>
        <w:pStyle w:val="NoSpacing"/>
        <w:spacing w:line="480" w:lineRule="auto"/>
        <w:rPr>
          <w:rFonts w:ascii="Times New Roman" w:hAnsi="Times New Roman" w:cs="Times New Roman"/>
          <w:lang w:val="en-GB"/>
        </w:rPr>
      </w:pPr>
    </w:p>
    <w:p w:rsidR="006E68B0" w:rsidRPr="005B6644" w:rsidRDefault="006E68B0" w:rsidP="00376EA2">
      <w:pPr>
        <w:pStyle w:val="NoSpacing"/>
        <w:spacing w:line="480" w:lineRule="auto"/>
        <w:rPr>
          <w:rFonts w:ascii="Times New Roman" w:hAnsi="Times New Roman" w:cs="Times New Roman"/>
          <w:lang w:val="en-GB"/>
        </w:rPr>
      </w:pPr>
      <w:proofErr w:type="spellStart"/>
      <w:proofErr w:type="gramStart"/>
      <w:r w:rsidRPr="005B6644">
        <w:rPr>
          <w:rFonts w:ascii="Times New Roman" w:hAnsi="Times New Roman" w:cs="Times New Roman"/>
          <w:lang w:val="en-GB"/>
        </w:rPr>
        <w:t>nQuery</w:t>
      </w:r>
      <w:proofErr w:type="spellEnd"/>
      <w:proofErr w:type="gramEnd"/>
      <w:r w:rsidRPr="005B6644">
        <w:rPr>
          <w:rFonts w:ascii="Times New Roman" w:hAnsi="Times New Roman" w:cs="Times New Roman"/>
          <w:lang w:val="en-GB"/>
        </w:rPr>
        <w:t xml:space="preserve"> Advisor</w:t>
      </w:r>
      <w:r w:rsidR="004342AC" w:rsidRPr="005B6644">
        <w:rPr>
          <w:rFonts w:ascii="Times New Roman" w:hAnsi="Times New Roman" w:cs="Times New Roman"/>
          <w:lang w:val="en-GB"/>
        </w:rPr>
        <w:t xml:space="preserve"> was used</w:t>
      </w:r>
      <w:r w:rsidRPr="005B6644">
        <w:rPr>
          <w:rFonts w:ascii="Times New Roman" w:hAnsi="Times New Roman" w:cs="Times New Roman"/>
          <w:lang w:val="en-GB"/>
        </w:rPr>
        <w:t xml:space="preserve"> to calculate sample size.  </w:t>
      </w:r>
      <w:r w:rsidR="00AE2FD4" w:rsidRPr="005B6644">
        <w:rPr>
          <w:rFonts w:ascii="Times New Roman" w:hAnsi="Times New Roman" w:cs="Times New Roman"/>
          <w:lang w:val="en-GB"/>
        </w:rPr>
        <w:t>Results from a Cochrane review</w:t>
      </w:r>
      <w:r w:rsidR="00180647" w:rsidRPr="005B6644">
        <w:rPr>
          <w:rFonts w:ascii="Times New Roman" w:hAnsi="Times New Roman" w:cs="Times New Roman"/>
          <w:lang w:val="en-GB"/>
        </w:rPr>
        <w:t xml:space="preserve"> </w:t>
      </w:r>
      <w:hyperlink w:anchor="_ENREF_21" w:tooltip="Marshall, 2000 #4831"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&lt;EndNote&gt;&lt;Cite&gt;&lt;Author&gt;Marshall&lt;/Author&gt;&lt;Year&gt;2000&lt;/Year&gt;&lt;RecNum&gt;4831&lt;/RecNum&gt;&lt;DisplayText&gt;&lt;style face="superscript"&gt;21&lt;/style&gt;&lt;/DisplayText&gt;&lt;record&gt;&lt;rec-number&gt;4831&lt;/rec-number&gt;&lt;foreign-keys&gt;&lt;key app="EN" db-id="st20sw5zfz9fz1e2wr8xv0twvwa95wvxffp9"&gt;4831&lt;/key&gt;&lt;/foreign-keys&gt;&lt;ref-type name="Journal Article"&gt;17&lt;/ref-type&gt;&lt;contributors&gt;&lt;authors&gt;&lt;author&gt;Marshall, M.&lt;/author&gt;&lt;author&gt;Lockwood, A.&lt;/author&gt;&lt;/authors&gt;&lt;/contributors&gt;&lt;titles&gt;&lt;title&gt;Assertive community treatment for people with severe mental disorders&lt;/title&gt;&lt;secondary-title&gt;Cochrane Database of Systematic Reviews&lt;/secondary-title&gt;&lt;/titles&gt;&lt;periodical&gt;&lt;full-title&gt;Cochrane Database of Systematic Reviews&lt;/full-title&gt;&lt;abbr-1&gt;Cochrane Database Syst Rev&lt;/abbr-1&gt;&lt;/periodical&gt;&lt;volume&gt;2&lt;/volume&gt;&lt;keywords&gt;&lt;keyword&gt;Community Mental Health Centers&lt;/keyword&gt;&lt;keyword&gt;Community Mental Health Services&lt;/keyword&gt;&lt;keyword&gt;Humans&lt;/keyword&gt;&lt;keyword&gt;Mental Disorders/ therapy&lt;/keyword&gt;&lt;/keywords&gt;&lt;dates&gt;&lt;year&gt;2000&lt;/year&gt;&lt;/dates&gt;&lt;isbn&gt;1469-493X (Electronic)&amp;#xD;1361-6137 (Linking)&lt;/isbn&gt;&lt;urls&gt;&lt;/urls&gt;&lt;/record&gt;&lt;/Cite&gt;&lt;/EndNote&gt;</w:instrText>
        </w:r>
        <w:r w:rsidR="00E071E9" w:rsidRPr="005B6644">
          <w:rPr>
            <w:rFonts w:ascii="Times New Roman" w:hAnsi="Times New Roman" w:cs="Times New Roman"/>
            <w:lang w:val="en-GB"/>
          </w:rPr>
          <w:fldChar w:fldCharType="separate"/>
        </w:r>
        <w:r w:rsidR="00C84C73" w:rsidRPr="00E4352B">
          <w:rPr>
            <w:rFonts w:ascii="Times New Roman" w:hAnsi="Times New Roman" w:cs="Times New Roman"/>
            <w:noProof/>
            <w:vertAlign w:val="superscript"/>
            <w:lang w:val="en-GB"/>
          </w:rPr>
          <w:t>21</w:t>
        </w:r>
        <w:r w:rsidR="00E071E9" w:rsidRPr="005B6644">
          <w:rPr>
            <w:rFonts w:ascii="Times New Roman" w:hAnsi="Times New Roman" w:cs="Times New Roman"/>
            <w:lang w:val="en-GB"/>
          </w:rPr>
          <w:fldChar w:fldCharType="end"/>
        </w:r>
      </w:hyperlink>
      <w:r w:rsidRPr="005B6644">
        <w:rPr>
          <w:rFonts w:ascii="Times New Roman" w:hAnsi="Times New Roman" w:cs="Times New Roman"/>
          <w:lang w:val="en-GB"/>
        </w:rPr>
        <w:t xml:space="preserve"> show a difference in </w:t>
      </w:r>
      <w:r w:rsidR="007022C3">
        <w:rPr>
          <w:rFonts w:ascii="Times New Roman" w:hAnsi="Times New Roman" w:cs="Times New Roman"/>
          <w:lang w:val="en-GB"/>
        </w:rPr>
        <w:t xml:space="preserve">overall </w:t>
      </w:r>
      <w:r w:rsidRPr="005B6644">
        <w:rPr>
          <w:rFonts w:ascii="Times New Roman" w:hAnsi="Times New Roman" w:cs="Times New Roman"/>
          <w:lang w:val="en-GB"/>
        </w:rPr>
        <w:t>duration of admission</w:t>
      </w:r>
      <w:r w:rsidR="007022C3">
        <w:rPr>
          <w:rFonts w:ascii="Times New Roman" w:hAnsi="Times New Roman" w:cs="Times New Roman"/>
          <w:lang w:val="en-GB"/>
        </w:rPr>
        <w:t>s</w:t>
      </w:r>
      <w:r w:rsidRPr="005B6644">
        <w:rPr>
          <w:rFonts w:ascii="Times New Roman" w:hAnsi="Times New Roman" w:cs="Times New Roman"/>
          <w:lang w:val="en-GB"/>
        </w:rPr>
        <w:t xml:space="preserve"> of around 34% in favour of assertive community treatment for seven of the 14 randomised controlled trials that reported this outcome. However, we acknowledged the uncertainty of this finding and allowed for only a 22% reduction in the duration of admissions. To have 80% power in our study for detection of a reduction in mean bed days of 22% (from a mean of 45 days to a mean of 35 days, range 1-90, SD 18</w:t>
      </w:r>
      <w:r w:rsidR="00E13E43">
        <w:rPr>
          <w:rFonts w:ascii="Times New Roman" w:hAnsi="Times New Roman" w:cs="Times New Roman"/>
          <w:lang w:val="en-GB"/>
        </w:rPr>
        <w:t>·</w:t>
      </w:r>
      <w:r w:rsidRPr="005B6644">
        <w:rPr>
          <w:rFonts w:ascii="Times New Roman" w:hAnsi="Times New Roman" w:cs="Times New Roman"/>
          <w:lang w:val="en-GB"/>
        </w:rPr>
        <w:t>35) with alpha set at 0</w:t>
      </w:r>
      <w:r w:rsidR="00E13E43">
        <w:rPr>
          <w:rFonts w:ascii="Times New Roman" w:hAnsi="Times New Roman" w:cs="Times New Roman"/>
          <w:lang w:val="en-GB"/>
        </w:rPr>
        <w:t>·</w:t>
      </w:r>
      <w:r w:rsidRPr="005B6644">
        <w:rPr>
          <w:rFonts w:ascii="Times New Roman" w:hAnsi="Times New Roman" w:cs="Times New Roman"/>
          <w:lang w:val="en-GB"/>
        </w:rPr>
        <w:t>05 w</w:t>
      </w:r>
      <w:r w:rsidR="004342AC" w:rsidRPr="005B6644">
        <w:rPr>
          <w:rFonts w:ascii="Times New Roman" w:hAnsi="Times New Roman" w:cs="Times New Roman"/>
          <w:lang w:val="en-GB"/>
        </w:rPr>
        <w:t>ould</w:t>
      </w:r>
      <w:r w:rsidRPr="005B6644">
        <w:rPr>
          <w:rFonts w:ascii="Times New Roman" w:hAnsi="Times New Roman" w:cs="Times New Roman"/>
          <w:lang w:val="en-GB"/>
        </w:rPr>
        <w:t xml:space="preserve"> require 54 patients in each treatment group (two tailed). </w:t>
      </w:r>
      <w:r w:rsidR="00EF1182">
        <w:rPr>
          <w:rFonts w:ascii="Times New Roman" w:hAnsi="Times New Roman" w:cs="Times New Roman"/>
          <w:lang w:val="en-GB"/>
        </w:rPr>
        <w:t>Thus, our study</w:t>
      </w:r>
      <w:r w:rsidR="004E5527">
        <w:rPr>
          <w:rFonts w:ascii="Times New Roman" w:hAnsi="Times New Roman" w:cs="Times New Roman"/>
          <w:lang w:val="en-GB"/>
        </w:rPr>
        <w:t>’s final sample (n=106)</w:t>
      </w:r>
      <w:r w:rsidR="00EF1182">
        <w:rPr>
          <w:rFonts w:ascii="Times New Roman" w:hAnsi="Times New Roman" w:cs="Times New Roman"/>
          <w:lang w:val="en-GB"/>
        </w:rPr>
        <w:t xml:space="preserve"> was marginally underpowered.</w:t>
      </w:r>
    </w:p>
    <w:p w:rsidR="005C6556" w:rsidRPr="005B6644" w:rsidRDefault="005C6556" w:rsidP="00376EA2">
      <w:pPr>
        <w:pStyle w:val="NoSpacing"/>
        <w:spacing w:line="480" w:lineRule="auto"/>
        <w:rPr>
          <w:rFonts w:ascii="Times New Roman" w:hAnsi="Times New Roman" w:cs="Times New Roman"/>
          <w:lang w:val="en-GB"/>
        </w:rPr>
      </w:pPr>
    </w:p>
    <w:p w:rsidR="005C6556" w:rsidRPr="005B6644" w:rsidRDefault="005C6556" w:rsidP="00376EA2">
      <w:pPr>
        <w:pStyle w:val="NoSpacing"/>
        <w:spacing w:line="480" w:lineRule="auto"/>
        <w:rPr>
          <w:rFonts w:ascii="Times New Roman" w:hAnsi="Times New Roman" w:cs="Times New Roman"/>
          <w:lang w:val="en-GB"/>
        </w:rPr>
      </w:pPr>
    </w:p>
    <w:p w:rsidR="00C2072E" w:rsidRPr="004C6F67" w:rsidRDefault="004C6F67" w:rsidP="00C2072E">
      <w:pPr>
        <w:spacing w:after="0" w:line="480" w:lineRule="auto"/>
        <w:rPr>
          <w:rFonts w:ascii="Times New Roman" w:eastAsiaTheme="minorHAnsi" w:hAnsi="Times New Roman" w:cs="Times New Roman"/>
          <w:lang w:val="en-GB"/>
        </w:rPr>
      </w:pPr>
      <w:r w:rsidRPr="004C6F67">
        <w:rPr>
          <w:rFonts w:ascii="Times New Roman" w:eastAsiaTheme="minorHAnsi" w:hAnsi="Times New Roman" w:cs="Times New Roman"/>
          <w:lang w:val="en-GB"/>
        </w:rPr>
        <w:t>Data were analysed using STATA 14.0. According to the statistical analyses plan we compared outcomes between groups post-randomisation using an independent student t-test (unadjusted analyses). In a second step we controlled for possible pre-randomisation imbalances by including pre-randomisation outcome as a covariate (adjusted ANCOVA approach).  The ratio of the geometric means was used for the hospital use data as the data had to be log-transformed to fulfil assumptions of normality</w:t>
      </w:r>
      <w:r w:rsidR="004A39C7">
        <w:rPr>
          <w:rFonts w:ascii="Times New Roman" w:eastAsiaTheme="minorHAnsi" w:hAnsi="Times New Roman" w:cs="Times New Roman"/>
          <w:lang w:val="en-GB"/>
        </w:rPr>
        <w:t xml:space="preserve"> and equal variances</w:t>
      </w:r>
      <w:r w:rsidRPr="004C6F67">
        <w:rPr>
          <w:rFonts w:ascii="Times New Roman" w:eastAsiaTheme="minorHAnsi" w:hAnsi="Times New Roman" w:cs="Times New Roman"/>
          <w:lang w:val="en-GB"/>
        </w:rPr>
        <w:t xml:space="preserve">. </w:t>
      </w:r>
      <w:r w:rsidR="004A39C7">
        <w:rPr>
          <w:rFonts w:ascii="Times New Roman" w:eastAsiaTheme="minorHAnsi" w:hAnsi="Times New Roman" w:cs="Times New Roman"/>
          <w:lang w:val="en-GB"/>
        </w:rPr>
        <w:t>As a sensitivity analys</w:t>
      </w:r>
      <w:r w:rsidR="00A26784">
        <w:rPr>
          <w:rFonts w:ascii="Times New Roman" w:eastAsiaTheme="minorHAnsi" w:hAnsi="Times New Roman" w:cs="Times New Roman"/>
          <w:lang w:val="en-GB"/>
        </w:rPr>
        <w:t>i</w:t>
      </w:r>
      <w:r w:rsidR="004A39C7">
        <w:rPr>
          <w:rFonts w:ascii="Times New Roman" w:eastAsiaTheme="minorHAnsi" w:hAnsi="Times New Roman" w:cs="Times New Roman"/>
          <w:lang w:val="en-GB"/>
        </w:rPr>
        <w:t xml:space="preserve">s we also present the adjusted treatment effect of untransformed hospital use data. </w:t>
      </w:r>
      <w:r w:rsidR="00B0573C" w:rsidRPr="004C6F67">
        <w:rPr>
          <w:rFonts w:ascii="Times New Roman" w:eastAsiaTheme="minorHAnsi" w:hAnsi="Times New Roman" w:cs="Times New Roman"/>
          <w:lang w:val="en-GB"/>
        </w:rPr>
        <w:t xml:space="preserve">Cohen’s d </w:t>
      </w:r>
      <w:r w:rsidR="00B0573C">
        <w:rPr>
          <w:rFonts w:ascii="Times New Roman" w:eastAsiaTheme="minorHAnsi" w:hAnsi="Times New Roman" w:cs="Times New Roman"/>
          <w:lang w:val="en-GB"/>
        </w:rPr>
        <w:t xml:space="preserve">(mean difference divided by pooled standard deviation at baseline) </w:t>
      </w:r>
      <w:r w:rsidR="00B0573C" w:rsidRPr="004C6F67">
        <w:rPr>
          <w:rFonts w:ascii="Times New Roman" w:eastAsiaTheme="minorHAnsi" w:hAnsi="Times New Roman" w:cs="Times New Roman"/>
          <w:lang w:val="en-GB"/>
        </w:rPr>
        <w:t>is presented as a standardised effect size.</w:t>
      </w:r>
      <w:r w:rsidR="004A39C7">
        <w:rPr>
          <w:rFonts w:ascii="Times New Roman" w:eastAsiaTheme="minorHAnsi" w:hAnsi="Times New Roman" w:cs="Times New Roman"/>
          <w:lang w:val="en-GB"/>
        </w:rPr>
        <w:t xml:space="preserve"> </w:t>
      </w:r>
    </w:p>
    <w:p w:rsidR="00C2072E" w:rsidRDefault="00C2072E" w:rsidP="00C2072E">
      <w:pPr>
        <w:spacing w:after="0" w:line="480" w:lineRule="auto"/>
        <w:rPr>
          <w:rFonts w:ascii="Times New Roman" w:eastAsiaTheme="minorHAnsi" w:hAnsi="Times New Roman" w:cs="Times New Roman"/>
          <w:lang w:val="en-GB"/>
        </w:rPr>
      </w:pPr>
      <w:r w:rsidRPr="004C6F67">
        <w:rPr>
          <w:rFonts w:ascii="Times New Roman" w:eastAsiaTheme="minorHAnsi" w:hAnsi="Times New Roman" w:cs="Times New Roman"/>
          <w:lang w:val="en-GB"/>
        </w:rPr>
        <w:t xml:space="preserve">Categorical outcomes were analysed using the same analyses approach using logistic regression </w:t>
      </w:r>
      <w:r w:rsidR="00532BA9">
        <w:rPr>
          <w:rFonts w:ascii="Times New Roman" w:eastAsiaTheme="minorHAnsi" w:hAnsi="Times New Roman" w:cs="Times New Roman"/>
          <w:lang w:val="en-GB"/>
        </w:rPr>
        <w:t>where pre-randomisation outcome is adjusted for where it was available.</w:t>
      </w:r>
      <w:r w:rsidRPr="004C6F67">
        <w:rPr>
          <w:rFonts w:ascii="Times New Roman" w:eastAsiaTheme="minorHAnsi" w:hAnsi="Times New Roman" w:cs="Times New Roman"/>
          <w:lang w:val="en-GB"/>
        </w:rPr>
        <w:t xml:space="preserve"> Standard Errors and Confidence Intervals </w:t>
      </w:r>
      <w:r>
        <w:rPr>
          <w:rFonts w:ascii="Times New Roman" w:eastAsiaTheme="minorHAnsi" w:hAnsi="Times New Roman" w:cs="Times New Roman"/>
          <w:lang w:val="en-GB"/>
        </w:rPr>
        <w:t xml:space="preserve">for all parametric analyses </w:t>
      </w:r>
      <w:r w:rsidRPr="004C6F67">
        <w:rPr>
          <w:rFonts w:ascii="Times New Roman" w:eastAsiaTheme="minorHAnsi" w:hAnsi="Times New Roman" w:cs="Times New Roman"/>
          <w:lang w:val="en-GB"/>
        </w:rPr>
        <w:t xml:space="preserve">were obtained through </w:t>
      </w:r>
      <w:r>
        <w:rPr>
          <w:rFonts w:ascii="Times New Roman" w:eastAsiaTheme="minorHAnsi" w:hAnsi="Times New Roman" w:cs="Times New Roman"/>
          <w:lang w:val="en-GB"/>
        </w:rPr>
        <w:t xml:space="preserve">non-parametric </w:t>
      </w:r>
      <w:r w:rsidRPr="004C6F67">
        <w:rPr>
          <w:rFonts w:ascii="Times New Roman" w:eastAsiaTheme="minorHAnsi" w:hAnsi="Times New Roman" w:cs="Times New Roman"/>
          <w:lang w:val="en-GB"/>
        </w:rPr>
        <w:t>bootstrap methods</w:t>
      </w:r>
      <w:r>
        <w:rPr>
          <w:rFonts w:ascii="Times New Roman" w:eastAsiaTheme="minorHAnsi" w:hAnsi="Times New Roman" w:cs="Times New Roman"/>
          <w:lang w:val="en-GB"/>
        </w:rPr>
        <w:t xml:space="preserve"> to account for possible violations of normality assumptions</w:t>
      </w:r>
      <w:r w:rsidR="00B32D54">
        <w:rPr>
          <w:rFonts w:ascii="Times New Roman" w:eastAsiaTheme="minorHAnsi" w:hAnsi="Times New Roman" w:cs="Times New Roman"/>
          <w:lang w:val="en-GB"/>
        </w:rPr>
        <w:t xml:space="preserve"> </w:t>
      </w:r>
      <w:hyperlink w:anchor="_ENREF_22" w:tooltip="Good, 2006 #4867" w:history="1">
        <w:r w:rsidR="00E071E9">
          <w:rPr>
            <w:rFonts w:ascii="Times New Roman" w:eastAsiaTheme="minorHAnsi" w:hAnsi="Times New Roman" w:cs="Times New Roman"/>
            <w:lang w:val="en-GB"/>
          </w:rPr>
          <w:fldChar w:fldCharType="begin"/>
        </w:r>
        <w:r w:rsidR="00C84C73">
          <w:rPr>
            <w:rFonts w:ascii="Times New Roman" w:eastAsiaTheme="minorHAnsi" w:hAnsi="Times New Roman" w:cs="Times New Roman"/>
            <w:lang w:val="en-GB"/>
          </w:rPr>
          <w:instrText xml:space="preserve"> ADDIN EN.CITE &lt;EndNote&gt;&lt;Cite&gt;&lt;Author&gt;Good&lt;/Author&gt;&lt;Year&gt;2006&lt;/Year&gt;&lt;RecNum&gt;4867&lt;/RecNum&gt;&lt;DisplayText&gt;&lt;style face="superscript"&gt;22&lt;/style&gt;&lt;/DisplayText&gt;&lt;record&gt;&lt;rec-number&gt;4867&lt;/rec-number&gt;&lt;foreign-keys&gt;&lt;key app="EN" db-id="st20sw5zfz9fz1e2wr8xv0twvwa95wvxffp9"&gt;4867&lt;/key&gt;&lt;/foreign-keys&gt;&lt;ref-type name="Book"&gt;6&lt;/ref-type&gt;&lt;contributors&gt;&lt;authors&gt;&lt;author&gt;Good, P. I. &lt;/author&gt;&lt;/authors&gt;&lt;/contributors&gt;&lt;titles&gt;&lt;title&gt;Resampling Methods&lt;/title&gt;&lt;/titles&gt;&lt;dates&gt;&lt;year&gt;2006&lt;/year&gt;&lt;/dates&gt;&lt;publisher&gt;Birkhäuser Boston &lt;/publisher&gt;&lt;urls&gt;&lt;/urls&gt;&lt;/record&gt;&lt;/Cite&gt;&lt;/EndNote&gt;</w:instrText>
        </w:r>
        <w:r w:rsidR="00E071E9">
          <w:rPr>
            <w:rFonts w:ascii="Times New Roman" w:eastAsiaTheme="minorHAnsi" w:hAnsi="Times New Roman" w:cs="Times New Roman"/>
            <w:lang w:val="en-GB"/>
          </w:rPr>
          <w:fldChar w:fldCharType="separate"/>
        </w:r>
        <w:r w:rsidR="00C84C73" w:rsidRPr="00E4352B">
          <w:rPr>
            <w:rFonts w:ascii="Times New Roman" w:eastAsiaTheme="minorHAnsi" w:hAnsi="Times New Roman" w:cs="Times New Roman"/>
            <w:noProof/>
            <w:vertAlign w:val="superscript"/>
            <w:lang w:val="en-GB"/>
          </w:rPr>
          <w:t>22</w:t>
        </w:r>
        <w:r w:rsidR="00E071E9">
          <w:rPr>
            <w:rFonts w:ascii="Times New Roman" w:eastAsiaTheme="minorHAnsi" w:hAnsi="Times New Roman" w:cs="Times New Roman"/>
            <w:lang w:val="en-GB"/>
          </w:rPr>
          <w:fldChar w:fldCharType="end"/>
        </w:r>
      </w:hyperlink>
      <w:hyperlink w:anchor="_ENREF_21" w:tooltip="Asarnow, in press http://www.clinicaltrials.gov/ct2/show/NCT00692302?term=suicide+adolescents&amp;rank=2. Accessed 26 February, 2014. #4457" w:history="1"/>
      <w:r>
        <w:rPr>
          <w:rFonts w:ascii="Times New Roman" w:eastAsiaTheme="minorHAnsi" w:hAnsi="Times New Roman" w:cs="Times New Roman"/>
          <w:lang w:val="en-GB"/>
        </w:rPr>
        <w:t xml:space="preserve"> </w:t>
      </w:r>
      <w:r w:rsidRPr="004C6F67">
        <w:rPr>
          <w:rFonts w:ascii="Times New Roman" w:eastAsiaTheme="minorHAnsi" w:hAnsi="Times New Roman" w:cs="Times New Roman"/>
          <w:lang w:val="en-GB"/>
        </w:rPr>
        <w:t xml:space="preserve">. Multiple self-harm was analysed </w:t>
      </w:r>
      <w:r>
        <w:rPr>
          <w:rFonts w:ascii="Times New Roman" w:eastAsiaTheme="minorHAnsi" w:hAnsi="Times New Roman" w:cs="Times New Roman"/>
          <w:lang w:val="en-GB"/>
        </w:rPr>
        <w:t xml:space="preserve">by comparing proportions of the young people with multiple self-harm using a logistic regression. </w:t>
      </w:r>
      <w:r w:rsidRPr="004C6F67">
        <w:rPr>
          <w:rFonts w:ascii="Times New Roman" w:eastAsiaTheme="minorHAnsi" w:hAnsi="Times New Roman" w:cs="Times New Roman"/>
          <w:lang w:val="en-GB"/>
        </w:rPr>
        <w:t xml:space="preserve"> Occupied inpatient days were analysed as recorded on electronic patient record systems.</w:t>
      </w:r>
    </w:p>
    <w:p w:rsidR="00FB1A47" w:rsidRPr="001C4D68" w:rsidRDefault="005921DB" w:rsidP="00C2072E">
      <w:pPr>
        <w:spacing w:after="0" w:line="480" w:lineRule="auto"/>
        <w:rPr>
          <w:rFonts w:ascii="Times New Roman" w:hAnsi="Times New Roman" w:cs="Times New Roman"/>
          <w:lang w:val="en-GB"/>
        </w:rPr>
      </w:pPr>
      <w:r w:rsidRPr="00EB1C52">
        <w:rPr>
          <w:lang w:val="en-GB"/>
        </w:rPr>
        <w:t xml:space="preserve">While there were no missing data in the main outcome, there was some </w:t>
      </w:r>
      <w:proofErr w:type="spellStart"/>
      <w:r w:rsidRPr="00EB1C52">
        <w:rPr>
          <w:lang w:val="en-GB"/>
        </w:rPr>
        <w:t>missingness</w:t>
      </w:r>
      <w:proofErr w:type="spellEnd"/>
      <w:r w:rsidRPr="00EB1C52">
        <w:rPr>
          <w:lang w:val="en-GB"/>
        </w:rPr>
        <w:t xml:space="preserve"> in the secondary outcome variables. </w:t>
      </w:r>
      <w:r w:rsidR="00653112" w:rsidRPr="00EB1C52">
        <w:rPr>
          <w:lang w:val="en-GB"/>
        </w:rPr>
        <w:t xml:space="preserve">Our complete case analyses may result in biased estimates if </w:t>
      </w:r>
      <w:proofErr w:type="spellStart"/>
      <w:r w:rsidR="00653112" w:rsidRPr="00EB1C52">
        <w:rPr>
          <w:lang w:val="en-GB"/>
        </w:rPr>
        <w:t>missingness</w:t>
      </w:r>
      <w:proofErr w:type="spellEnd"/>
      <w:r w:rsidR="00653112" w:rsidRPr="00EB1C52">
        <w:rPr>
          <w:lang w:val="en-GB"/>
        </w:rPr>
        <w:t xml:space="preserve"> is not completely at random. </w:t>
      </w:r>
      <w:r w:rsidRPr="00C84C73">
        <w:rPr>
          <w:color w:val="2A2A2A"/>
          <w:shd w:val="clear" w:color="auto" w:fill="FFFFFF"/>
        </w:rPr>
        <w:t xml:space="preserve">To further evaluate the impact of missing data in the secondary outcome variables, we performed a sensitivity analysis using multiple </w:t>
      </w:r>
      <w:proofErr w:type="gramStart"/>
      <w:r w:rsidRPr="00C84C73">
        <w:rPr>
          <w:color w:val="2A2A2A"/>
          <w:shd w:val="clear" w:color="auto" w:fill="FFFFFF"/>
        </w:rPr>
        <w:t>imputation</w:t>
      </w:r>
      <w:proofErr w:type="gramEnd"/>
      <w:r w:rsidRPr="00C84C73">
        <w:rPr>
          <w:color w:val="2A2A2A"/>
          <w:shd w:val="clear" w:color="auto" w:fill="FFFFFF"/>
        </w:rPr>
        <w:t xml:space="preserve">. </w:t>
      </w:r>
      <w:r w:rsidRPr="00C84C73">
        <w:t>Missing data distributions were calculated using demographic and clinical baseline and the follow-up out variables, separately within each treatment arm</w:t>
      </w:r>
      <w:hyperlink w:anchor="_ENREF_23" w:tooltip="White, 2011 #4881" w:history="1">
        <w:r w:rsidR="00E071E9">
          <w:fldChar w:fldCharType="begin"/>
        </w:r>
        <w:r w:rsidR="00C84C73">
          <w:instrText xml:space="preserve"> ADDIN EN.CITE &lt;EndNote&gt;&lt;Cite&gt;&lt;Author&gt;White&lt;/Author&gt;&lt;Year&gt;2011&lt;/Year&gt;&lt;RecNum&gt;4881&lt;/RecNum&gt;&lt;DisplayText&gt;&lt;style face="superscript"&gt;23&lt;/style&gt;&lt;/DisplayText&gt;&lt;record&gt;&lt;rec-number&gt;4881&lt;/rec-number&gt;&lt;foreign-keys&gt;&lt;key app="EN" db-id="st20sw5zfz9fz1e2wr8xv0twvwa95wvxffp9"&gt;4881&lt;/key&gt;&lt;/foreign-keys&gt;&lt;ref-type name="Journal Article"&gt;17&lt;/ref-type&gt;&lt;contributors&gt;&lt;authors&gt;&lt;author&gt;White, I. R.&lt;/author&gt;&lt;author&gt;Royston, P.&lt;/author&gt;&lt;author&gt;Wood, A. M.&lt;/author&gt;&lt;/authors&gt;&lt;/contributors&gt;&lt;titles&gt;&lt;title&gt;Multiple imputation using chained equations: Issues and guidance for practice&lt;/title&gt;&lt;secondary-title&gt;Stat Med&lt;/secondary-title&gt;&lt;/titles&gt;&lt;periodical&gt;&lt;full-title&gt;Stat Med&lt;/full-title&gt;&lt;/periodical&gt;&lt;pages&gt;377-99&lt;/pages&gt;&lt;volume&gt;30&lt;/volume&gt;&lt;number&gt;4&lt;/number&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 statistics &amp;amp; numerical data&lt;/keyword&gt;&lt;keyword&gt;Middle Aged&lt;/keyword&gt;&lt;keyword&gt;Models, Statistical&lt;/keyword&gt;&lt;keyword&gt;Multicenter Studies as Topic&lt;/keyword&gt;&lt;keyword&gt;Young Adult&lt;/keyword&gt;&lt;/keywords&gt;&lt;dates&gt;&lt;year&gt;2011&lt;/year&gt;&lt;/dates&gt;&lt;isbn&gt;1097-0258 (Electronic)&amp;#xD;0277-6715 (Linking)&lt;/isbn&gt;&lt;urls&gt;&lt;/urls&gt;&lt;/record&gt;&lt;/Cite&gt;&lt;/EndNote&gt;</w:instrText>
        </w:r>
        <w:r w:rsidR="00E071E9">
          <w:fldChar w:fldCharType="separate"/>
        </w:r>
        <w:r w:rsidR="00C84C73" w:rsidRPr="00C84C73">
          <w:rPr>
            <w:noProof/>
            <w:vertAlign w:val="superscript"/>
          </w:rPr>
          <w:t>23</w:t>
        </w:r>
        <w:r w:rsidR="00E071E9">
          <w:fldChar w:fldCharType="end"/>
        </w:r>
      </w:hyperlink>
      <w:r w:rsidRPr="00C84C73">
        <w:t>1). Fifty imputed data sets were created and t</w:t>
      </w:r>
      <w:r w:rsidRPr="00C84C73">
        <w:rPr>
          <w:color w:val="404040"/>
          <w:sz w:val="23"/>
          <w:szCs w:val="23"/>
        </w:rPr>
        <w:t>he datasets were reanalyzed and combined by using Rubin rules as implemented in the ice command, STATA 14</w:t>
      </w:r>
      <w:hyperlink w:anchor="_ENREF_24" w:tooltip="Royston, 2009 #4882" w:history="1">
        <w:r w:rsidR="00E071E9">
          <w:rPr>
            <w:color w:val="404040"/>
            <w:sz w:val="23"/>
            <w:szCs w:val="23"/>
          </w:rPr>
          <w:fldChar w:fldCharType="begin"/>
        </w:r>
        <w:r w:rsidR="00C84C73">
          <w:rPr>
            <w:color w:val="404040"/>
            <w:sz w:val="23"/>
            <w:szCs w:val="23"/>
          </w:rPr>
          <w:instrText xml:space="preserve"> ADDIN EN.CITE &lt;EndNote&gt;&lt;Cite&gt;&lt;Author&gt;Royston&lt;/Author&gt;&lt;Year&gt;2009&lt;/Year&gt;&lt;RecNum&gt;4882&lt;/RecNum&gt;&lt;DisplayText&gt;&lt;style face="superscript"&gt;24&lt;/style&gt;&lt;/DisplayText&gt;&lt;record&gt;&lt;rec-number&gt;4882&lt;/rec-number&gt;&lt;foreign-keys&gt;&lt;key app="EN" db-id="st20sw5zfz9fz1e2wr8xv0twvwa95wvxffp9"&gt;4882&lt;/key&gt;&lt;/foreign-keys&gt;&lt;ref-type name="Journal Article"&gt;17&lt;/ref-type&gt;&lt;contributors&gt;&lt;authors&gt;&lt;author&gt;Royston, P.&lt;/author&gt;&lt;author&gt;Carlin, J. B.&lt;/author&gt;&lt;author&gt;White, I. R.&lt;/author&gt;&lt;/authors&gt;&lt;/contributors&gt;&lt;titles&gt;&lt;title&gt;Multiple imputation of missing values: New features for mim&lt;/title&gt;&lt;secondary-title&gt;Stata Journal&lt;/secondary-title&gt;&lt;/titles&gt;&lt;periodical&gt;&lt;full-title&gt;Stata Journal&lt;/full-title&gt;&lt;/periodical&gt;&lt;pages&gt;252-264&lt;/pages&gt;&lt;volume&gt;9&lt;/volume&gt;&lt;number&gt;2&lt;/number&gt;&lt;keywords&gt;&lt;keyword&gt;mim&lt;/keyword&gt;&lt;keyword&gt;multiple imputation&lt;/keyword&gt;&lt;keyword&gt;missing data&lt;/keyword&gt;&lt;keyword&gt;missing at random&lt;/keyword&gt;&lt;keyword&gt;ice&lt;/keyword&gt;&lt;keyword&gt;MICE&lt;/keyword&gt;&lt;/keywords&gt;&lt;dates&gt;&lt;year&gt;2009&lt;/year&gt;&lt;/dates&gt;&lt;pub-location&gt;College Station, TX&lt;/pub-location&gt;&lt;publisher&gt;Stata Press&lt;/publisher&gt;&lt;urls&gt;&lt;related-urls&gt;&lt;url&gt;http://www.stata-journal.com/article.html?article=st0139_1&lt;/url&gt;&lt;/related-urls&gt;&lt;pdf-urls&gt;&lt;url&gt;http://www.stata-journal.com/sjpdf.html?article=st0139_1&lt;/url&gt;&lt;/pdf-urls&gt;&lt;/urls&gt;&lt;/record&gt;&lt;/Cite&gt;&lt;/EndNote&gt;</w:instrText>
        </w:r>
        <w:r w:rsidR="00E071E9">
          <w:rPr>
            <w:color w:val="404040"/>
            <w:sz w:val="23"/>
            <w:szCs w:val="23"/>
          </w:rPr>
          <w:fldChar w:fldCharType="separate"/>
        </w:r>
        <w:r w:rsidR="00C84C73" w:rsidRPr="00C84C73">
          <w:rPr>
            <w:noProof/>
            <w:color w:val="404040"/>
            <w:sz w:val="23"/>
            <w:szCs w:val="23"/>
            <w:vertAlign w:val="superscript"/>
          </w:rPr>
          <w:t>24</w:t>
        </w:r>
        <w:r w:rsidR="00E071E9">
          <w:rPr>
            <w:color w:val="404040"/>
            <w:sz w:val="23"/>
            <w:szCs w:val="23"/>
          </w:rPr>
          <w:fldChar w:fldCharType="end"/>
        </w:r>
      </w:hyperlink>
      <w:r w:rsidRPr="00C84C73">
        <w:t xml:space="preserve"> </w:t>
      </w:r>
      <w:r w:rsidRPr="00EB1C52">
        <w:t>.</w:t>
      </w:r>
      <w:r w:rsidRPr="00EB1C52">
        <w:rPr>
          <w:sz w:val="23"/>
          <w:szCs w:val="23"/>
        </w:rPr>
        <w:t xml:space="preserve"> </w:t>
      </w:r>
      <w:r w:rsidRPr="00EB1C52">
        <w:rPr>
          <w:lang w:val="en-GB"/>
        </w:rPr>
        <w:t xml:space="preserve">The results are now based on the more realistic assumption of missing at random, that is the results are unbiased if missing is related to some of the other variables in the imputation model </w:t>
      </w:r>
    </w:p>
    <w:p w:rsidR="00FB1A47" w:rsidRPr="005B6644" w:rsidRDefault="00FB1A47"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The economic analyses focu</w:t>
      </w:r>
      <w:r w:rsidR="00C457E2" w:rsidRPr="005B6644">
        <w:rPr>
          <w:rFonts w:ascii="Times New Roman" w:hAnsi="Times New Roman" w:cs="Times New Roman"/>
          <w:lang w:val="en-GB"/>
        </w:rPr>
        <w:t>s</w:t>
      </w:r>
      <w:r w:rsidRPr="005B6644">
        <w:rPr>
          <w:rFonts w:ascii="Times New Roman" w:hAnsi="Times New Roman" w:cs="Times New Roman"/>
          <w:lang w:val="en-GB"/>
        </w:rPr>
        <w:t>se</w:t>
      </w:r>
      <w:r w:rsidR="00D93848" w:rsidRPr="005B6644">
        <w:rPr>
          <w:rFonts w:ascii="Times New Roman" w:hAnsi="Times New Roman" w:cs="Times New Roman"/>
          <w:lang w:val="en-GB"/>
        </w:rPr>
        <w:t>d</w:t>
      </w:r>
      <w:r w:rsidRPr="005B6644">
        <w:rPr>
          <w:rFonts w:ascii="Times New Roman" w:hAnsi="Times New Roman" w:cs="Times New Roman"/>
          <w:lang w:val="en-GB"/>
        </w:rPr>
        <w:t xml:space="preserve"> on the probability of one intervention being cost-effective compared to another given the data available</w:t>
      </w:r>
      <w:r w:rsidR="005A63CC" w:rsidRPr="005B6644">
        <w:rPr>
          <w:rFonts w:ascii="Times New Roman" w:hAnsi="Times New Roman" w:cs="Times New Roman"/>
          <w:lang w:val="en-GB"/>
        </w:rPr>
        <w:t>, which is</w:t>
      </w:r>
      <w:r w:rsidRPr="005B6644">
        <w:rPr>
          <w:rFonts w:ascii="Times New Roman" w:hAnsi="Times New Roman" w:cs="Times New Roman"/>
          <w:lang w:val="en-GB"/>
        </w:rPr>
        <w:t xml:space="preserve"> the recommended decision-making approach</w:t>
      </w:r>
      <w:r w:rsidR="005A63CC" w:rsidRPr="005B6644">
        <w:rPr>
          <w:rFonts w:ascii="Times New Roman" w:hAnsi="Times New Roman" w:cs="Times New Roman"/>
          <w:lang w:val="en-GB"/>
        </w:rPr>
        <w:t>,</w:t>
      </w:r>
      <w:r w:rsidRPr="005B6644">
        <w:rPr>
          <w:rFonts w:ascii="Times New Roman" w:hAnsi="Times New Roman" w:cs="Times New Roman"/>
          <w:lang w:val="en-GB"/>
        </w:rPr>
        <w:t xml:space="preserve"> preferred over traditional reliance on arbitrary decision rules regarding statistical significance</w:t>
      </w:r>
      <w:r w:rsidR="00E13E43">
        <w:rPr>
          <w:rFonts w:ascii="Times New Roman" w:hAnsi="Times New Roman" w:cs="Times New Roman"/>
          <w:lang w:val="en-GB"/>
        </w:rPr>
        <w:t>.</w:t>
      </w:r>
      <w:hyperlink w:anchor="_ENREF_25" w:tooltip="Claxton, 2002 #4813"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&lt;EndNote&gt;&lt;Cite&gt;&lt;Author&gt;Claxton&lt;/Author&gt;&lt;Year&gt;2002&lt;/Year&gt;&lt;RecNum&gt;4813&lt;/RecNum&gt;&lt;DisplayText&gt;&lt;style face="superscript"&gt;25&lt;/style&gt;&lt;/DisplayText&gt;&lt;record&gt;&lt;rec-number&gt;4813&lt;/rec-number&gt;&lt;foreign-keys&gt;&lt;key app="EN" db-id="st20sw5zfz9fz1e2wr8xv0twvwa95wvxffp9"&gt;4813&lt;/key&gt;&lt;/foreign-keys&gt;&lt;ref-type name="Journal Article"&gt;17&lt;/ref-type&gt;&lt;contributors&gt;&lt;authors&gt;&lt;author&gt;Claxton, K.&lt;/author&gt;&lt;author&gt;Sculpher, M.&lt;/author&gt;&lt;author&gt;Drummond, M.&lt;/author&gt;&lt;/authors&gt;&lt;/contributors&gt;&lt;titles&gt;&lt;title&gt;A rational framework for decision making by the National Institute For Clinical Excellence (NICE)&lt;/title&gt;&lt;secondary-title&gt;Lancet&lt;/secondary-title&gt;&lt;/titles&gt;&lt;periodical&gt;&lt;full-title&gt;Lancet&lt;/full-title&gt;&lt;abbr-1&gt;Lancet&lt;/abbr-1&gt;&lt;/periodical&gt;&lt;pages&gt;711-5&lt;/pages&gt;&lt;volume&gt;360&lt;/volume&gt;&lt;number&gt;9334&lt;/number&gt;&lt;keywords&gt;&lt;keyword&gt;Alzheimer Disease/ drug therapy&lt;/keyword&gt;&lt;keyword&gt;Decision Support Techniques&lt;/keyword&gt;&lt;keyword&gt;Diffusion of Innovation&lt;/keyword&gt;&lt;keyword&gt;Drug Approval&lt;/keyword&gt;&lt;keyword&gt;Drug and Narcotic Control&lt;/keyword&gt;&lt;keyword&gt;Drugs, Investigational&lt;/keyword&gt;&lt;keyword&gt;Humans&lt;/keyword&gt;&lt;keyword&gt;Randomized Controlled Trials as Topic&lt;/keyword&gt;&lt;keyword&gt;Reimbursement Mechanisms&lt;/keyword&gt;&lt;keyword&gt;Research Design&lt;/keyword&gt;&lt;keyword&gt;State Medicine/ organization &amp;amp; administration/ standards&lt;/keyword&gt;&lt;keyword&gt;United Kingdom&lt;/keyword&gt;&lt;/keywords&gt;&lt;dates&gt;&lt;year&gt;2002&lt;/year&gt;&lt;/dates&gt;&lt;isbn&gt;0140-6736 (Print)&amp;#xD;0140-6736 (Linking)&lt;/isbn&gt;&lt;urls&gt;&lt;/urls&gt;&lt;/record&gt;&lt;/Cite&gt;&lt;/EndNote&gt;</w:instrText>
        </w:r>
        <w:r w:rsidR="00E071E9" w:rsidRPr="005B6644">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25</w:t>
        </w:r>
        <w:r w:rsidR="00E071E9" w:rsidRPr="005B6644">
          <w:rPr>
            <w:rFonts w:ascii="Times New Roman" w:hAnsi="Times New Roman" w:cs="Times New Roman"/>
            <w:lang w:val="en-GB"/>
          </w:rPr>
          <w:fldChar w:fldCharType="end"/>
        </w:r>
      </w:hyperlink>
      <w:r w:rsidR="00B47AAB" w:rsidRPr="005B6644">
        <w:rPr>
          <w:rFonts w:ascii="Times New Roman" w:hAnsi="Times New Roman" w:cs="Times New Roman"/>
          <w:lang w:val="en-GB"/>
        </w:rPr>
        <w:t xml:space="preserve"> D</w:t>
      </w:r>
      <w:r w:rsidRPr="005B6644">
        <w:rPr>
          <w:rFonts w:ascii="Times New Roman" w:hAnsi="Times New Roman" w:cs="Times New Roman"/>
          <w:lang w:val="en-GB"/>
        </w:rPr>
        <w:t xml:space="preserve">ifferences in mean costs </w:t>
      </w:r>
      <w:r w:rsidR="00D93848" w:rsidRPr="005B6644">
        <w:rPr>
          <w:rFonts w:ascii="Times New Roman" w:hAnsi="Times New Roman" w:cs="Times New Roman"/>
          <w:lang w:val="en-GB"/>
        </w:rPr>
        <w:t xml:space="preserve">and outcomes </w:t>
      </w:r>
      <w:r w:rsidR="00B47AAB" w:rsidRPr="005B6644">
        <w:rPr>
          <w:rFonts w:ascii="Times New Roman" w:hAnsi="Times New Roman" w:cs="Times New Roman"/>
          <w:lang w:val="en-GB"/>
        </w:rPr>
        <w:t xml:space="preserve">were analysed </w:t>
      </w:r>
      <w:r w:rsidRPr="005B6644">
        <w:rPr>
          <w:rFonts w:ascii="Times New Roman" w:hAnsi="Times New Roman" w:cs="Times New Roman"/>
          <w:lang w:val="en-GB"/>
        </w:rPr>
        <w:t xml:space="preserve">using </w:t>
      </w:r>
      <w:r w:rsidR="00A94B90">
        <w:rPr>
          <w:rFonts w:ascii="Times New Roman" w:hAnsi="Times New Roman" w:cs="Times New Roman"/>
          <w:lang w:val="en-GB"/>
        </w:rPr>
        <w:t>ordinary least squares</w:t>
      </w:r>
      <w:r w:rsidRPr="005B6644">
        <w:rPr>
          <w:rFonts w:ascii="Times New Roman" w:hAnsi="Times New Roman" w:cs="Times New Roman"/>
          <w:lang w:val="en-GB"/>
        </w:rPr>
        <w:t xml:space="preserve"> regressions </w:t>
      </w:r>
      <w:r w:rsidR="00D5681B">
        <w:rPr>
          <w:rFonts w:ascii="Times New Roman" w:hAnsi="Times New Roman" w:cs="Times New Roman"/>
          <w:lang w:val="en-GB"/>
        </w:rPr>
        <w:t>combined with bootstrapping</w:t>
      </w:r>
      <w:r w:rsidR="00D5681B" w:rsidRPr="005B6644">
        <w:rPr>
          <w:rFonts w:ascii="Times New Roman" w:hAnsi="Times New Roman" w:cs="Times New Roman"/>
          <w:lang w:val="en-GB"/>
        </w:rPr>
        <w:t xml:space="preserve"> </w:t>
      </w:r>
      <w:r w:rsidRPr="005B6644">
        <w:rPr>
          <w:rFonts w:ascii="Times New Roman" w:hAnsi="Times New Roman" w:cs="Times New Roman"/>
          <w:lang w:val="en-GB"/>
        </w:rPr>
        <w:t>(repeat re-sampling</w:t>
      </w:r>
      <w:r w:rsidR="00D5681B">
        <w:rPr>
          <w:rFonts w:ascii="Times New Roman" w:hAnsi="Times New Roman" w:cs="Times New Roman"/>
          <w:lang w:val="en-GB"/>
        </w:rPr>
        <w:t>, 5000 replications, regression models for costs and outcomes based on the same sample</w:t>
      </w:r>
      <w:r w:rsidRPr="005B6644">
        <w:rPr>
          <w:rFonts w:ascii="Times New Roman" w:hAnsi="Times New Roman" w:cs="Times New Roman"/>
          <w:lang w:val="en-GB"/>
        </w:rPr>
        <w:t>) to account for non-normality</w:t>
      </w:r>
      <w:r w:rsidR="00E13E43">
        <w:rPr>
          <w:rFonts w:ascii="Times New Roman" w:hAnsi="Times New Roman" w:cs="Times New Roman"/>
          <w:lang w:val="en-GB"/>
        </w:rPr>
        <w:t>.</w:t>
      </w:r>
      <w:hyperlink w:anchor="_ENREF_26" w:tooltip="Thompson, 2000 #4814"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&lt;EndNote&gt;&lt;Cite&gt;&lt;Author&gt;Thompson&lt;/Author&gt;&lt;Year&gt;2000&lt;/Year&gt;&lt;RecNum&gt;4814&lt;/RecNum&gt;&lt;DisplayText&gt;&lt;style face="superscript"&gt;26&lt;/style&gt;&lt;/DisplayText&gt;&lt;record&gt;&lt;rec-number&gt;4814&lt;/rec-number&gt;&lt;foreign-keys&gt;&lt;key app="EN" db-id="st20sw5zfz9fz1e2wr8xv0twvwa95wvxffp9"&gt;4814&lt;/key&gt;&lt;/foreign-keys&gt;&lt;ref-type name="Journal Article"&gt;17&lt;/ref-type&gt;&lt;contributors&gt;&lt;authors&gt;&lt;author&gt;Thompson, S. G.&lt;/author&gt;&lt;author&gt;Barber, J. A.&lt;/author&gt;&lt;/authors&gt;&lt;/contributors&gt;&lt;titles&gt;&lt;title&gt;How should cost data in pragmatic randomised trials be analysed?&lt;/title&gt;&lt;secondary-title&gt;BMJ&lt;/secondary-title&gt;&lt;/titles&gt;&lt;periodical&gt;&lt;full-title&gt;BMJ&lt;/full-title&gt;&lt;/periodical&gt;&lt;pages&gt;1197-200&lt;/pages&gt;&lt;volume&gt;320&lt;/volume&gt;&lt;number&gt;7243&lt;/number&gt;&lt;keywords&gt;&lt;keyword&gt;Cost-Benefit Analysis&lt;/keyword&gt;&lt;keyword&gt;Costs and Cost Analysis&lt;/keyword&gt;&lt;keyword&gt;Data Interpretation, Statistical&lt;/keyword&gt;&lt;keyword&gt;Randomized Controlled Trials as Topic/ economics&lt;/keyword&gt;&lt;/keywords&gt;&lt;dates&gt;&lt;year&gt;2000&lt;/year&gt;&lt;/dates&gt;&lt;isbn&gt;0959-8138 (Print)&amp;#xD;0959-535X (Linking)&lt;/isbn&gt;&lt;urls&gt;&lt;/urls&gt;&lt;/record&gt;&lt;/Cite&gt;&lt;/EndNote&gt;</w:instrText>
        </w:r>
        <w:r w:rsidR="00E071E9" w:rsidRPr="005B6644">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26</w:t>
        </w:r>
        <w:r w:rsidR="00E071E9" w:rsidRPr="005B6644">
          <w:rPr>
            <w:rFonts w:ascii="Times New Roman" w:hAnsi="Times New Roman" w:cs="Times New Roman"/>
            <w:lang w:val="en-GB"/>
          </w:rPr>
          <w:fldChar w:fldCharType="end"/>
        </w:r>
      </w:hyperlink>
      <w:r w:rsidRPr="005B6644">
        <w:rPr>
          <w:rFonts w:ascii="Times New Roman" w:hAnsi="Times New Roman" w:cs="Times New Roman"/>
          <w:lang w:val="en-GB"/>
        </w:rPr>
        <w:t xml:space="preserve"> </w:t>
      </w:r>
      <w:r w:rsidR="00A94B90" w:rsidRPr="00A94B90">
        <w:rPr>
          <w:rFonts w:ascii="Times New Roman" w:hAnsi="Times New Roman" w:cs="Times New Roman"/>
          <w:lang w:val="en-GB"/>
        </w:rPr>
        <w:t xml:space="preserve">The advantage of this approach, as opposed to logarithmic transformation or non-parametric tests, is the ability to make inferences about the </w:t>
      </w:r>
      <w:proofErr w:type="gramStart"/>
      <w:r w:rsidR="00A94B90" w:rsidRPr="00A94B90">
        <w:rPr>
          <w:rFonts w:ascii="Times New Roman" w:hAnsi="Times New Roman" w:cs="Times New Roman"/>
          <w:lang w:val="en-GB"/>
        </w:rPr>
        <w:t>mean</w:t>
      </w:r>
      <w:r w:rsidR="009B6F59">
        <w:rPr>
          <w:rFonts w:ascii="Times New Roman" w:hAnsi="Times New Roman" w:cs="Times New Roman"/>
          <w:lang w:val="en-GB"/>
        </w:rPr>
        <w:t xml:space="preserve">  to</w:t>
      </w:r>
      <w:proofErr w:type="gramEnd"/>
      <w:r w:rsidR="009B6F59">
        <w:rPr>
          <w:rFonts w:ascii="Times New Roman" w:hAnsi="Times New Roman" w:cs="Times New Roman"/>
          <w:lang w:val="en-GB"/>
        </w:rPr>
        <w:t xml:space="preserve"> determine the total cost for a group of patients</w:t>
      </w:r>
      <w:r w:rsidR="00A94B90">
        <w:rPr>
          <w:rFonts w:ascii="Times New Roman" w:hAnsi="Times New Roman" w:cs="Times New Roman"/>
          <w:lang w:val="en-GB"/>
        </w:rPr>
        <w:t>.</w:t>
      </w:r>
      <w:hyperlink w:anchor="_ENREF_26" w:tooltip="Thompson, 2000 #4814"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&lt;EndNote&gt;&lt;Cite&gt;&lt;Author&gt;Thompson&lt;/Author&gt;&lt;Year&gt;2000&lt;/Year&gt;&lt;RecNum&gt;4814&lt;/RecNum&gt;&lt;DisplayText&gt;&lt;style face="superscript"&gt;26&lt;/style&gt;&lt;/DisplayText&gt;&lt;record&gt;&lt;rec-number&gt;4814&lt;/rec-number&gt;&lt;foreign-keys&gt;&lt;key app="EN" db-id="st20sw5zfz9fz1e2wr8xv0twvwa95wvxffp9"&gt;4814&lt;/key&gt;&lt;/foreign-keys&gt;&lt;ref-type name="Journal Article"&gt;17&lt;/ref-type&gt;&lt;contributors&gt;&lt;authors&gt;&lt;author&gt;Thompson, S. G.&lt;/author&gt;&lt;author&gt;Barber, J. A.&lt;/author&gt;&lt;/authors&gt;&lt;/contributors&gt;&lt;titles&gt;&lt;title&gt;How should cost data in pragmatic randomised trials be analysed?&lt;/title&gt;&lt;secondary-title&gt;BMJ&lt;/secondary-title&gt;&lt;/titles&gt;&lt;periodical&gt;&lt;full-title&gt;BMJ&lt;/full-title&gt;&lt;/periodical&gt;&lt;pages&gt;1197-200&lt;/pages&gt;&lt;volume&gt;320&lt;/volume&gt;&lt;number&gt;7243&lt;/number&gt;&lt;keywords&gt;&lt;keyword&gt;Cost-Benefit Analysis&lt;/keyword&gt;&lt;keyword&gt;Costs and Cost Analysis&lt;/keyword&gt;&lt;keyword&gt;Data Interpretation, Statistical&lt;/keyword&gt;&lt;keyword&gt;Randomized Controlled Trials as Topic/ economics&lt;/keyword&gt;&lt;/keywords&gt;&lt;dates&gt;&lt;year&gt;2000&lt;/year&gt;&lt;/dates&gt;&lt;isbn&gt;0959-8138 (Print)&amp;#xD;0959-535X (Linking)&lt;/isbn&gt;&lt;urls&gt;&lt;/urls&gt;&lt;/record&gt;&lt;/Cite&gt;&lt;/EndNote&gt;</w:instrText>
        </w:r>
        <w:r w:rsidR="00E071E9" w:rsidRPr="005B6644">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26</w:t>
        </w:r>
        <w:r w:rsidR="00E071E9" w:rsidRPr="005B6644">
          <w:rPr>
            <w:rFonts w:ascii="Times New Roman" w:hAnsi="Times New Roman" w:cs="Times New Roman"/>
            <w:lang w:val="en-GB"/>
          </w:rPr>
          <w:fldChar w:fldCharType="end"/>
        </w:r>
      </w:hyperlink>
      <w:r w:rsidR="00A94B90" w:rsidRPr="00A94B90">
        <w:rPr>
          <w:rFonts w:ascii="Times New Roman" w:hAnsi="Times New Roman" w:cs="Times New Roman"/>
          <w:lang w:val="en-GB"/>
        </w:rPr>
        <w:t xml:space="preserve"> </w:t>
      </w:r>
      <w:r w:rsidR="00D93848" w:rsidRPr="005B6644">
        <w:rPr>
          <w:rFonts w:ascii="Times New Roman" w:hAnsi="Times New Roman" w:cs="Times New Roman"/>
          <w:lang w:val="en-GB"/>
        </w:rPr>
        <w:t>To provide more relevant treatment-effect estimates</w:t>
      </w:r>
      <w:r w:rsidR="00E13E43">
        <w:rPr>
          <w:rFonts w:ascii="Times New Roman" w:hAnsi="Times New Roman" w:cs="Times New Roman"/>
          <w:lang w:val="en-GB"/>
        </w:rPr>
        <w:t>,</w:t>
      </w:r>
      <w:hyperlink w:anchor="_ENREF_27" w:tooltip="Assmann, 2000 #4806"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&lt;EndNote&gt;&lt;Cite&gt;&lt;Author&gt;Assmann&lt;/Author&gt;&lt;Year&gt;2000&lt;/Year&gt;&lt;RecNum&gt;4806&lt;/RecNum&gt;&lt;DisplayText&gt;&lt;style face="superscript"&gt;27&lt;/style&gt;&lt;/DisplayText&gt;&lt;record&gt;&lt;rec-number&gt;4806&lt;/rec-number&gt;&lt;foreign-keys&gt;&lt;key app="EN" db-id="st20sw5zfz9fz1e2wr8xv0twvwa95wvxffp9"&gt;4806&lt;/key&gt;&lt;/foreign-keys&gt;&lt;ref-type name="Journal Article"&gt;17&lt;/ref-type&gt;&lt;contributors&gt;&lt;authors&gt;&lt;author&gt;Assmann, S. F.&lt;/author&gt;&lt;author&gt;Pocock, S. J.&lt;/author&gt;&lt;author&gt;Enos, L. E.&lt;/author&gt;&lt;author&gt;Kasten, L. E.&lt;/author&gt;&lt;/authors&gt;&lt;/contributors&gt;&lt;titles&gt;&lt;title&gt;Subgroup analysis and other (mis)uses of baseline data in clinical trials&lt;/title&gt;&lt;secondary-title&gt;Lancet&lt;/secondary-title&gt;&lt;/titles&gt;&lt;periodical&gt;&lt;full-title&gt;Lancet&lt;/full-title&gt;&lt;abbr-1&gt;Lancet&lt;/abbr-1&gt;&lt;/periodical&gt;&lt;pages&gt;1064-9&lt;/pages&gt;&lt;volume&gt;355&lt;/volume&gt;&lt;number&gt;9209&lt;/number&gt;&lt;keywords&gt;&lt;keyword&gt;Bias (Epidemiology)&lt;/keyword&gt;&lt;keyword&gt;Data Collection/ statistics &amp;amp; numerical data&lt;/keyword&gt;&lt;keyword&gt;Data Interpretation, Statistical&lt;/keyword&gt;&lt;keyword&gt;Humans&lt;/keyword&gt;&lt;keyword&gt;Randomized Controlled Trials as Topic/ statistics &amp;amp; numerical data&lt;/keyword&gt;&lt;/keywords&gt;&lt;dates&gt;&lt;year&gt;2000&lt;/year&gt;&lt;/dates&gt;&lt;isbn&gt;0140-6736 (Print)&amp;#xD;0140-6736 (Linking)&lt;/isbn&gt;&lt;urls&gt;&lt;/urls&gt;&lt;/record&gt;&lt;/Cite&gt;&lt;/EndNote&gt;</w:instrText>
        </w:r>
        <w:r w:rsidR="00E071E9" w:rsidRPr="005B6644">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27</w:t>
        </w:r>
        <w:r w:rsidR="00E071E9" w:rsidRPr="005B6644">
          <w:rPr>
            <w:rFonts w:ascii="Times New Roman" w:hAnsi="Times New Roman" w:cs="Times New Roman"/>
            <w:lang w:val="en-GB"/>
          </w:rPr>
          <w:fldChar w:fldCharType="end"/>
        </w:r>
      </w:hyperlink>
      <w:r w:rsidR="00D93848" w:rsidRPr="005B6644">
        <w:rPr>
          <w:rFonts w:ascii="Times New Roman" w:hAnsi="Times New Roman" w:cs="Times New Roman"/>
          <w:lang w:val="en-GB"/>
        </w:rPr>
        <w:t xml:space="preserve"> regressions to calculate mean differences in costs and outcomes included baseline covariates which could potentially impact costs and outcomes: number of days as an inpatient prior to randomisation, baseline CGAS score, baseline utility, age, gender, ethnicity, social class</w:t>
      </w:r>
      <w:r w:rsidR="00137FA6" w:rsidRPr="00137FA6">
        <w:t xml:space="preserve"> </w:t>
      </w:r>
      <w:r w:rsidR="00137FA6">
        <w:t>(</w:t>
      </w:r>
      <w:r w:rsidR="00137FA6">
        <w:rPr>
          <w:rFonts w:ascii="Times New Roman" w:hAnsi="Times New Roman" w:cs="Times New Roman"/>
          <w:lang w:val="en-GB"/>
        </w:rPr>
        <w:t>based on</w:t>
      </w:r>
      <w:r w:rsidR="00137FA6" w:rsidRPr="00137FA6">
        <w:rPr>
          <w:rFonts w:ascii="Times New Roman" w:hAnsi="Times New Roman" w:cs="Times New Roman"/>
          <w:lang w:val="en-GB"/>
        </w:rPr>
        <w:t xml:space="preserve"> the main breadwinner of the family</w:t>
      </w:r>
      <w:r w:rsidR="00137FA6">
        <w:rPr>
          <w:rFonts w:ascii="Times New Roman" w:hAnsi="Times New Roman" w:cs="Times New Roman"/>
          <w:lang w:val="en-GB"/>
        </w:rPr>
        <w:t xml:space="preserve">) </w:t>
      </w:r>
      <w:r w:rsidR="00D93848" w:rsidRPr="005B6644">
        <w:rPr>
          <w:rFonts w:ascii="Times New Roman" w:hAnsi="Times New Roman" w:cs="Times New Roman"/>
          <w:lang w:val="en-GB"/>
        </w:rPr>
        <w:t xml:space="preserve"> and diagnosis (psychotic versus not psychotic).</w:t>
      </w:r>
      <w:r w:rsidRPr="005B6644">
        <w:rPr>
          <w:rFonts w:ascii="Times New Roman" w:hAnsi="Times New Roman" w:cs="Times New Roman"/>
          <w:lang w:val="en-GB"/>
        </w:rPr>
        <w:t xml:space="preserve"> The primary economic analysis excluded patients with missing cost or </w:t>
      </w:r>
      <w:r w:rsidR="00D93848" w:rsidRPr="005B6644">
        <w:rPr>
          <w:rFonts w:ascii="Times New Roman" w:hAnsi="Times New Roman" w:cs="Times New Roman"/>
          <w:lang w:val="en-GB"/>
        </w:rPr>
        <w:t>outcome</w:t>
      </w:r>
      <w:r w:rsidRPr="005B6644">
        <w:rPr>
          <w:rFonts w:ascii="Times New Roman" w:hAnsi="Times New Roman" w:cs="Times New Roman"/>
          <w:lang w:val="en-GB"/>
        </w:rPr>
        <w:t xml:space="preserve"> data. We tested the effects of missing data in sensitivity analyses</w:t>
      </w:r>
      <w:r w:rsidR="00605853" w:rsidRPr="005B6644">
        <w:rPr>
          <w:rFonts w:ascii="Times New Roman" w:hAnsi="Times New Roman" w:cs="Times New Roman"/>
          <w:lang w:val="en-GB"/>
        </w:rPr>
        <w:t xml:space="preserve"> (see </w:t>
      </w:r>
      <w:r w:rsidR="005A63CC" w:rsidRPr="005B6644">
        <w:rPr>
          <w:rFonts w:ascii="Times New Roman" w:hAnsi="Times New Roman" w:cs="Times New Roman"/>
          <w:lang w:val="en-GB"/>
        </w:rPr>
        <w:t>A</w:t>
      </w:r>
      <w:r w:rsidR="00605853" w:rsidRPr="005B6644">
        <w:rPr>
          <w:rFonts w:ascii="Times New Roman" w:hAnsi="Times New Roman" w:cs="Times New Roman"/>
          <w:lang w:val="en-GB"/>
        </w:rPr>
        <w:t>ppendix</w:t>
      </w:r>
      <w:r w:rsidR="00C65821">
        <w:rPr>
          <w:rFonts w:ascii="Times New Roman" w:hAnsi="Times New Roman" w:cs="Times New Roman"/>
          <w:lang w:val="en-GB"/>
        </w:rPr>
        <w:t xml:space="preserve"> 1</w:t>
      </w:r>
      <w:r w:rsidR="00605853" w:rsidRPr="005B6644">
        <w:rPr>
          <w:rFonts w:ascii="Times New Roman" w:hAnsi="Times New Roman" w:cs="Times New Roman"/>
          <w:lang w:val="en-GB"/>
        </w:rPr>
        <w:t xml:space="preserve"> for details)</w:t>
      </w:r>
      <w:r w:rsidRPr="005B6644">
        <w:rPr>
          <w:rFonts w:ascii="Times New Roman" w:hAnsi="Times New Roman" w:cs="Times New Roman"/>
          <w:lang w:val="en-GB"/>
        </w:rPr>
        <w:t>. Cost-effectiveness was explored using the net benefit approach</w:t>
      </w:r>
      <w:r w:rsidR="0023434B" w:rsidRPr="005B6644">
        <w:rPr>
          <w:rFonts w:ascii="Times New Roman" w:hAnsi="Times New Roman" w:cs="Times New Roman"/>
          <w:lang w:val="en-GB"/>
        </w:rPr>
        <w:t xml:space="preserve">. </w:t>
      </w:r>
      <w:r w:rsidRPr="005B6644">
        <w:rPr>
          <w:rFonts w:ascii="Times New Roman" w:hAnsi="Times New Roman" w:cs="Times New Roman"/>
          <w:lang w:val="en-GB"/>
        </w:rPr>
        <w:t xml:space="preserve">QALYs </w:t>
      </w:r>
      <w:r w:rsidR="0023434B" w:rsidRPr="005B6644">
        <w:rPr>
          <w:rFonts w:ascii="Times New Roman" w:hAnsi="Times New Roman" w:cs="Times New Roman"/>
          <w:lang w:val="en-GB"/>
        </w:rPr>
        <w:t xml:space="preserve">were </w:t>
      </w:r>
      <w:r w:rsidRPr="005B6644">
        <w:rPr>
          <w:rFonts w:ascii="Times New Roman" w:hAnsi="Times New Roman" w:cs="Times New Roman"/>
          <w:lang w:val="en-GB"/>
        </w:rPr>
        <w:t>calculated using the area under the curve approach with linear interpolation between assessments</w:t>
      </w:r>
      <w:r w:rsidR="005A6967">
        <w:rPr>
          <w:rFonts w:ascii="Times New Roman" w:hAnsi="Times New Roman" w:cs="Times New Roman"/>
          <w:lang w:val="en-GB"/>
        </w:rPr>
        <w:t>.</w:t>
      </w:r>
      <w:hyperlink w:anchor="_ENREF_28" w:tooltip="Manca, 2005 #4815"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&lt;EndNote&gt;&lt;Cite&gt;&lt;Author&gt;Manca&lt;/Author&gt;&lt;Year&gt;2005&lt;/Year&gt;&lt;RecNum&gt;4815&lt;/RecNum&gt;&lt;DisplayText&gt;&lt;style face="superscript"&gt;28&lt;/style&gt;&lt;/DisplayText&gt;&lt;record&gt;&lt;rec-number&gt;4815&lt;/rec-number&gt;&lt;foreign-keys&gt;&lt;key app="EN" db-id="st20sw5zfz9fz1e2wr8xv0twvwa95wvxffp9"&gt;4815&lt;/key&gt;&lt;/foreign-keys&gt;&lt;ref-type name="Journal Article"&gt;17&lt;/ref-type&gt;&lt;contributors&gt;&lt;authors&gt;&lt;author&gt;Manca, A.&lt;/author&gt;&lt;author&gt;Hawkins, N.&lt;/author&gt;&lt;author&gt;Sculpher, M. J.&lt;/author&gt;&lt;/authors&gt;&lt;/contributors&gt;&lt;titles&gt;&lt;title&gt;Estimating mean QALYs in trial-based cost-effectiveness analysis: the importance of controlling for baseline utility&lt;/title&gt;&lt;secondary-title&gt;Health Econ&lt;/secondary-title&gt;&lt;/titles&gt;&lt;periodical&gt;&lt;full-title&gt;Health Econ&lt;/full-title&gt;&lt;/periodical&gt;&lt;pages&gt;487-96&lt;/pages&gt;&lt;volume&gt;14&lt;/volume&gt;&lt;number&gt;5&lt;/number&gt;&lt;keywords&gt;&lt;keyword&gt;Cost-Benefit Analysis/ methods&lt;/keyword&gt;&lt;keyword&gt;Female&lt;/keyword&gt;&lt;keyword&gt;Humans&lt;/keyword&gt;&lt;keyword&gt;Hysterectomy/economics/methods&lt;/keyword&gt;&lt;keyword&gt;Laparoscopy/economics&lt;/keyword&gt;&lt;keyword&gt;Models, Econometric&lt;/keyword&gt;&lt;keyword&gt;Quality-Adjusted Life Years&lt;/keyword&gt;&lt;keyword&gt;Randomized Controlled Trials as Topic/ economics&lt;/keyword&gt;&lt;keyword&gt;Regression Analysis&lt;/keyword&gt;&lt;keyword&gt;United Kingdom&lt;/keyword&gt;&lt;/keywords&gt;&lt;dates&gt;&lt;year&gt;2005&lt;/year&gt;&lt;/dates&gt;&lt;isbn&gt;1057-9230 (Print)&amp;#xD;1057-9230 (Linking)&lt;/isbn&gt;&lt;urls&gt;&lt;/urls&gt;&lt;/record&gt;&lt;/Cite&gt;&lt;/EndNote&gt;</w:instrText>
        </w:r>
        <w:r w:rsidR="00E071E9" w:rsidRPr="005B6644">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28</w:t>
        </w:r>
        <w:r w:rsidR="00E071E9" w:rsidRPr="005B6644">
          <w:rPr>
            <w:rFonts w:ascii="Times New Roman" w:hAnsi="Times New Roman" w:cs="Times New Roman"/>
            <w:lang w:val="en-GB"/>
          </w:rPr>
          <w:fldChar w:fldCharType="end"/>
        </w:r>
      </w:hyperlink>
      <w:r w:rsidR="005A6967">
        <w:rPr>
          <w:rFonts w:ascii="Times New Roman" w:hAnsi="Times New Roman" w:cs="Times New Roman"/>
          <w:lang w:val="en-GB"/>
        </w:rPr>
        <w:t xml:space="preserve"> </w:t>
      </w:r>
      <w:r w:rsidRPr="005B6644">
        <w:rPr>
          <w:rFonts w:ascii="Times New Roman" w:hAnsi="Times New Roman" w:cs="Times New Roman"/>
          <w:lang w:val="en-GB"/>
        </w:rPr>
        <w:t>Uncertainty around the cost</w:t>
      </w:r>
      <w:r w:rsidR="0023434B" w:rsidRPr="005B6644">
        <w:rPr>
          <w:rFonts w:ascii="Times New Roman" w:hAnsi="Times New Roman" w:cs="Times New Roman"/>
          <w:lang w:val="en-GB"/>
        </w:rPr>
        <w:t xml:space="preserve"> and effectiveness estimates was</w:t>
      </w:r>
      <w:r w:rsidRPr="005B6644">
        <w:rPr>
          <w:rFonts w:ascii="Times New Roman" w:hAnsi="Times New Roman" w:cs="Times New Roman"/>
          <w:lang w:val="en-GB"/>
        </w:rPr>
        <w:t xml:space="preserve"> represented by cost-effectiveness acceptability curves</w:t>
      </w:r>
      <w:r w:rsidR="005A6967">
        <w:rPr>
          <w:rFonts w:ascii="Times New Roman" w:hAnsi="Times New Roman" w:cs="Times New Roman"/>
          <w:lang w:val="en-GB"/>
        </w:rPr>
        <w:t>.</w:t>
      </w:r>
      <w:hyperlink w:anchor="_ENREF_29" w:tooltip="Fenwick, 2005 #4816"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&lt;EndNote&gt;&lt;Cite&gt;&lt;Author&gt;Fenwick&lt;/Author&gt;&lt;Year&gt;2005&lt;/Year&gt;&lt;RecNum&gt;4816&lt;/RecNum&gt;&lt;DisplayText&gt;&lt;style face="superscript"&gt;29&lt;/style&gt;&lt;/DisplayText&gt;&lt;record&gt;&lt;rec-number&gt;4816&lt;/rec-number&gt;&lt;foreign-keys&gt;&lt;key app="EN" db-id="st20sw5zfz9fz1e2wr8xv0twvwa95wvxffp9"&gt;4816&lt;/key&gt;&lt;/foreign-keys&gt;&lt;ref-type name="Journal Article"&gt;17&lt;/ref-type&gt;&lt;contributors&gt;&lt;authors&gt;&lt;author&gt;Fenwick, E.&lt;/author&gt;&lt;author&gt;Byford, S.&lt;/author&gt;&lt;/authors&gt;&lt;/contributors&gt;&lt;titles&gt;&lt;title&gt;A guide to cost-effectiveness acceptability curves&lt;/title&gt;&lt;secondary-title&gt;Br J Psychiatry&lt;/secondary-title&gt;&lt;/titles&gt;&lt;periodical&gt;&lt;full-title&gt;Br J Psychiatry&lt;/full-title&gt;&lt;/periodical&gt;&lt;pages&gt;106-8&lt;/pages&gt;&lt;volume&gt;187&lt;/volume&gt;&lt;keywords&gt;&lt;keyword&gt;Cost-Benefit Analysis&lt;/keyword&gt;&lt;keyword&gt;Decision Making&lt;/keyword&gt;&lt;keyword&gt;Models, Econometric&lt;/keyword&gt;&lt;keyword&gt;Uncertainty&lt;/keyword&gt;&lt;/keywords&gt;&lt;dates&gt;&lt;year&gt;2005&lt;/year&gt;&lt;/dates&gt;&lt;isbn&gt;0007-1250 (Print)&amp;#xD;0007-1250 (Linking)&lt;/isbn&gt;&lt;urls&gt;&lt;/urls&gt;&lt;/record&gt;&lt;/Cite&gt;&lt;/EndNote&gt;</w:instrText>
        </w:r>
        <w:r w:rsidR="00E071E9" w:rsidRPr="005B6644">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29</w:t>
        </w:r>
        <w:r w:rsidR="00E071E9" w:rsidRPr="005B6644">
          <w:rPr>
            <w:rFonts w:ascii="Times New Roman" w:hAnsi="Times New Roman" w:cs="Times New Roman"/>
            <w:lang w:val="en-GB"/>
          </w:rPr>
          <w:fldChar w:fldCharType="end"/>
        </w:r>
      </w:hyperlink>
      <w:r w:rsidR="00D93848" w:rsidRPr="005B6644">
        <w:rPr>
          <w:rFonts w:ascii="Times New Roman" w:hAnsi="Times New Roman" w:cs="Times New Roman"/>
          <w:lang w:val="en-GB"/>
        </w:rPr>
        <w:t xml:space="preserve"> </w:t>
      </w:r>
      <w:r w:rsidR="002F7CBA" w:rsidRPr="002F7CBA">
        <w:rPr>
          <w:rFonts w:ascii="Times New Roman" w:hAnsi="Times New Roman" w:cs="Times New Roman"/>
          <w:lang w:val="en-GB"/>
        </w:rPr>
        <w:t>Cost-effectiveness acceptability curves are created from bootstrapped costs and effects to calculate the probability that each treatment is the optimal choice, subject to a range of possible maximum values that a decision-maker might be willing to pay for either an increase in quality-adjusted life years or CGAS scores. These curves incorporate the uncertainty that exists around the estimates of mean costs and effects as a result of sampling variation and uncertainty regarding the maximum cost-effectiveness ratio that a decision-maker would consider acceptable.</w:t>
      </w:r>
    </w:p>
    <w:p w:rsidR="003441EA" w:rsidRPr="005B6644" w:rsidRDefault="003441EA" w:rsidP="00376EA2">
      <w:pPr>
        <w:pStyle w:val="NoSpacing"/>
        <w:spacing w:line="480" w:lineRule="auto"/>
        <w:rPr>
          <w:rFonts w:ascii="Times New Roman" w:hAnsi="Times New Roman" w:cs="Times New Roman"/>
          <w:lang w:val="en-GB"/>
        </w:rPr>
      </w:pPr>
    </w:p>
    <w:p w:rsidR="006E68B0" w:rsidRPr="005B6644" w:rsidRDefault="006E68B0"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Role of the funding source</w:t>
      </w:r>
    </w:p>
    <w:p w:rsidR="003441EA" w:rsidRPr="005B6644" w:rsidRDefault="003441EA" w:rsidP="00376EA2">
      <w:pPr>
        <w:pStyle w:val="NoSpacing"/>
        <w:spacing w:line="480" w:lineRule="auto"/>
        <w:rPr>
          <w:rFonts w:ascii="Times New Roman" w:hAnsi="Times New Roman" w:cs="Times New Roman"/>
          <w:lang w:val="en-GB"/>
        </w:rPr>
      </w:pPr>
    </w:p>
    <w:p w:rsidR="00EF1233" w:rsidRPr="005B6644" w:rsidRDefault="006E68B0"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The funders of the study had no role in the study design, data collection, data analysis, data interpretation, or writing of the report. The corresponding author had full access to all the data in the study and had final responsibility for the decision to submit for publication</w:t>
      </w:r>
      <w:r w:rsidR="008622A4">
        <w:rPr>
          <w:rFonts w:ascii="Times New Roman" w:hAnsi="Times New Roman" w:cs="Times New Roman"/>
          <w:lang w:val="en-GB"/>
        </w:rPr>
        <w:t xml:space="preserve">. </w:t>
      </w:r>
      <w:r w:rsidR="008622A4" w:rsidRPr="008622A4">
        <w:rPr>
          <w:rFonts w:ascii="Times New Roman" w:hAnsi="Times New Roman" w:cs="Times New Roman"/>
          <w:lang w:val="en-GB"/>
        </w:rPr>
        <w:t xml:space="preserve">DS and ZA were part funded by the National Institute for Health Research (NIHR) Biomedical Research Centre at South London and </w:t>
      </w:r>
      <w:proofErr w:type="spellStart"/>
      <w:r w:rsidR="008622A4" w:rsidRPr="008622A4">
        <w:rPr>
          <w:rFonts w:ascii="Times New Roman" w:hAnsi="Times New Roman" w:cs="Times New Roman"/>
          <w:lang w:val="en-GB"/>
        </w:rPr>
        <w:t>Maudsley</w:t>
      </w:r>
      <w:proofErr w:type="spellEnd"/>
      <w:r w:rsidR="008622A4" w:rsidRPr="008622A4">
        <w:rPr>
          <w:rFonts w:ascii="Times New Roman" w:hAnsi="Times New Roman" w:cs="Times New Roman"/>
          <w:lang w:val="en-GB"/>
        </w:rPr>
        <w:t xml:space="preserve"> NHS Foundation Trust and King’s College London. The views expressed are those of the authors and not necessarily those of the NHS, the NIHR or the Department of Health.</w:t>
      </w:r>
    </w:p>
    <w:p w:rsidR="00EF1233" w:rsidRPr="005B6644" w:rsidRDefault="00EF1233" w:rsidP="00376EA2">
      <w:pPr>
        <w:pStyle w:val="NoSpacing"/>
        <w:spacing w:line="480" w:lineRule="auto"/>
        <w:rPr>
          <w:rFonts w:ascii="Times New Roman" w:hAnsi="Times New Roman" w:cs="Times New Roman"/>
          <w:lang w:val="en-GB"/>
        </w:rPr>
      </w:pPr>
    </w:p>
    <w:p w:rsidR="00004C3F" w:rsidRPr="005B6644" w:rsidRDefault="00004C3F" w:rsidP="00376EA2">
      <w:pPr>
        <w:spacing w:line="480" w:lineRule="auto"/>
        <w:rPr>
          <w:rFonts w:ascii="Times New Roman" w:hAnsi="Times New Roman" w:cs="Times New Roman"/>
          <w:lang w:val="en-GB"/>
        </w:rPr>
      </w:pPr>
      <w:r w:rsidRPr="005B6644">
        <w:rPr>
          <w:rFonts w:ascii="Times New Roman" w:hAnsi="Times New Roman" w:cs="Times New Roman"/>
          <w:lang w:val="en-GB"/>
        </w:rPr>
        <w:br w:type="page"/>
      </w:r>
    </w:p>
    <w:p w:rsidR="00EF1233" w:rsidRPr="005B6644" w:rsidRDefault="001E7ABC" w:rsidP="00376EA2">
      <w:pPr>
        <w:pStyle w:val="NoSpacing"/>
        <w:spacing w:line="480" w:lineRule="auto"/>
        <w:rPr>
          <w:rFonts w:ascii="Times New Roman" w:hAnsi="Times New Roman" w:cs="Times New Roman"/>
          <w:b/>
          <w:u w:val="single"/>
          <w:lang w:val="en-GB"/>
        </w:rPr>
      </w:pPr>
      <w:r w:rsidRPr="005B6644">
        <w:rPr>
          <w:rFonts w:ascii="Times New Roman" w:hAnsi="Times New Roman" w:cs="Times New Roman"/>
          <w:b/>
          <w:u w:val="single"/>
          <w:lang w:val="en-GB"/>
        </w:rPr>
        <w:t xml:space="preserve">Results </w:t>
      </w:r>
    </w:p>
    <w:p w:rsidR="005C0D20" w:rsidRPr="005B6644" w:rsidRDefault="005C0D20" w:rsidP="00376EA2">
      <w:pPr>
        <w:pStyle w:val="NoSpacing"/>
        <w:spacing w:line="480" w:lineRule="auto"/>
        <w:rPr>
          <w:rFonts w:ascii="Times New Roman" w:hAnsi="Times New Roman" w:cs="Times New Roman"/>
          <w:lang w:val="en-GB"/>
        </w:rPr>
      </w:pPr>
    </w:p>
    <w:p w:rsidR="005C6556" w:rsidRPr="005B6644" w:rsidRDefault="00A35B5E"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287</w:t>
      </w:r>
      <w:r w:rsidR="001E7ABC" w:rsidRPr="005B6644">
        <w:rPr>
          <w:rFonts w:ascii="Times New Roman" w:hAnsi="Times New Roman" w:cs="Times New Roman"/>
          <w:lang w:val="en-GB"/>
        </w:rPr>
        <w:t xml:space="preserve"> patients were referred </w:t>
      </w:r>
      <w:r w:rsidRPr="005B6644">
        <w:rPr>
          <w:rFonts w:ascii="Times New Roman" w:hAnsi="Times New Roman" w:cs="Times New Roman"/>
          <w:lang w:val="en-GB"/>
        </w:rPr>
        <w:t>for inpatient admission during the study recruitment period. 123</w:t>
      </w:r>
      <w:r w:rsidR="001E7ABC" w:rsidRPr="005B6644">
        <w:rPr>
          <w:rFonts w:ascii="Times New Roman" w:hAnsi="Times New Roman" w:cs="Times New Roman"/>
          <w:lang w:val="en-GB"/>
        </w:rPr>
        <w:t xml:space="preserve"> patients</w:t>
      </w:r>
      <w:r w:rsidRPr="005B6644">
        <w:rPr>
          <w:rFonts w:ascii="Times New Roman" w:hAnsi="Times New Roman" w:cs="Times New Roman"/>
          <w:lang w:val="en-GB"/>
        </w:rPr>
        <w:t xml:space="preserve"> were eligible for the study. 15 (12</w:t>
      </w:r>
      <w:r w:rsidR="001E7ABC" w:rsidRPr="005B6644">
        <w:rPr>
          <w:rFonts w:ascii="Times New Roman" w:hAnsi="Times New Roman" w:cs="Times New Roman"/>
          <w:lang w:val="en-GB"/>
        </w:rPr>
        <w:t xml:space="preserve">%) </w:t>
      </w:r>
      <w:r w:rsidRPr="005B6644">
        <w:rPr>
          <w:rFonts w:ascii="Times New Roman" w:hAnsi="Times New Roman" w:cs="Times New Roman"/>
          <w:lang w:val="en-GB"/>
        </w:rPr>
        <w:t xml:space="preserve">refused to participate. 108 patients </w:t>
      </w:r>
      <w:r w:rsidR="001E7ABC" w:rsidRPr="005B6644">
        <w:rPr>
          <w:rFonts w:ascii="Times New Roman" w:hAnsi="Times New Roman" w:cs="Times New Roman"/>
          <w:lang w:val="en-GB"/>
        </w:rPr>
        <w:t>were randomly as</w:t>
      </w:r>
      <w:r w:rsidR="00B1266A" w:rsidRPr="005B6644">
        <w:rPr>
          <w:rFonts w:ascii="Times New Roman" w:hAnsi="Times New Roman" w:cs="Times New Roman"/>
          <w:lang w:val="en-GB"/>
        </w:rPr>
        <w:t>signed to a treatment group. 23</w:t>
      </w:r>
      <w:r w:rsidRPr="005B6644">
        <w:rPr>
          <w:rFonts w:ascii="Times New Roman" w:hAnsi="Times New Roman" w:cs="Times New Roman"/>
          <w:lang w:val="en-GB"/>
        </w:rPr>
        <w:t xml:space="preserve"> patients (</w:t>
      </w:r>
      <w:r w:rsidR="00B1266A" w:rsidRPr="005B6644">
        <w:rPr>
          <w:rFonts w:ascii="Times New Roman" w:hAnsi="Times New Roman" w:cs="Times New Roman"/>
          <w:lang w:val="en-GB"/>
        </w:rPr>
        <w:t>21</w:t>
      </w:r>
      <w:r w:rsidR="001E7ABC" w:rsidRPr="005B6644">
        <w:rPr>
          <w:rFonts w:ascii="Times New Roman" w:hAnsi="Times New Roman" w:cs="Times New Roman"/>
          <w:lang w:val="en-GB"/>
        </w:rPr>
        <w:t xml:space="preserve">%) were from the </w:t>
      </w:r>
      <w:r w:rsidR="00B1266A" w:rsidRPr="005B6644">
        <w:rPr>
          <w:rFonts w:ascii="Times New Roman" w:hAnsi="Times New Roman" w:cs="Times New Roman"/>
          <w:lang w:val="en-GB"/>
        </w:rPr>
        <w:t>Southwark site, 18</w:t>
      </w:r>
      <w:r w:rsidRPr="005B6644">
        <w:rPr>
          <w:rFonts w:ascii="Times New Roman" w:hAnsi="Times New Roman" w:cs="Times New Roman"/>
          <w:lang w:val="en-GB"/>
        </w:rPr>
        <w:t xml:space="preserve"> (</w:t>
      </w:r>
      <w:r w:rsidR="00B1266A" w:rsidRPr="005B6644">
        <w:rPr>
          <w:rFonts w:ascii="Times New Roman" w:hAnsi="Times New Roman" w:cs="Times New Roman"/>
          <w:lang w:val="en-GB"/>
        </w:rPr>
        <w:t>17</w:t>
      </w:r>
      <w:r w:rsidR="001E7ABC" w:rsidRPr="005B6644">
        <w:rPr>
          <w:rFonts w:ascii="Times New Roman" w:hAnsi="Times New Roman" w:cs="Times New Roman"/>
          <w:lang w:val="en-GB"/>
        </w:rPr>
        <w:t xml:space="preserve">%) from the </w:t>
      </w:r>
      <w:r w:rsidRPr="005B6644">
        <w:rPr>
          <w:rFonts w:ascii="Times New Roman" w:hAnsi="Times New Roman" w:cs="Times New Roman"/>
          <w:lang w:val="en-GB"/>
        </w:rPr>
        <w:t>Lambeth s</w:t>
      </w:r>
      <w:r w:rsidR="001E7ABC" w:rsidRPr="005B6644">
        <w:rPr>
          <w:rFonts w:ascii="Times New Roman" w:hAnsi="Times New Roman" w:cs="Times New Roman"/>
          <w:lang w:val="en-GB"/>
        </w:rPr>
        <w:t xml:space="preserve">ite, </w:t>
      </w:r>
      <w:r w:rsidR="00B1266A" w:rsidRPr="005B6644">
        <w:rPr>
          <w:rFonts w:ascii="Times New Roman" w:hAnsi="Times New Roman" w:cs="Times New Roman"/>
          <w:lang w:val="en-GB"/>
        </w:rPr>
        <w:t>42</w:t>
      </w:r>
      <w:r w:rsidRPr="005B6644">
        <w:rPr>
          <w:rFonts w:ascii="Times New Roman" w:hAnsi="Times New Roman" w:cs="Times New Roman"/>
          <w:lang w:val="en-GB"/>
        </w:rPr>
        <w:t xml:space="preserve"> (</w:t>
      </w:r>
      <w:r w:rsidR="00B1266A" w:rsidRPr="005B6644">
        <w:rPr>
          <w:rFonts w:ascii="Times New Roman" w:hAnsi="Times New Roman" w:cs="Times New Roman"/>
          <w:lang w:val="en-GB"/>
        </w:rPr>
        <w:t>39</w:t>
      </w:r>
      <w:r w:rsidR="001E7ABC" w:rsidRPr="005B6644">
        <w:rPr>
          <w:rFonts w:ascii="Times New Roman" w:hAnsi="Times New Roman" w:cs="Times New Roman"/>
          <w:lang w:val="en-GB"/>
        </w:rPr>
        <w:t xml:space="preserve">%) from the </w:t>
      </w:r>
      <w:r w:rsidRPr="005B6644">
        <w:rPr>
          <w:rFonts w:ascii="Times New Roman" w:hAnsi="Times New Roman" w:cs="Times New Roman"/>
          <w:lang w:val="en-GB"/>
        </w:rPr>
        <w:t xml:space="preserve">Croydon </w:t>
      </w:r>
      <w:r w:rsidR="001E7ABC" w:rsidRPr="005B6644">
        <w:rPr>
          <w:rFonts w:ascii="Times New Roman" w:hAnsi="Times New Roman" w:cs="Times New Roman"/>
          <w:lang w:val="en-GB"/>
        </w:rPr>
        <w:t>site</w:t>
      </w:r>
      <w:r w:rsidR="00B1266A" w:rsidRPr="005B6644">
        <w:rPr>
          <w:rFonts w:ascii="Times New Roman" w:hAnsi="Times New Roman" w:cs="Times New Roman"/>
          <w:lang w:val="en-GB"/>
        </w:rPr>
        <w:t>, 16 (</w:t>
      </w:r>
      <w:r w:rsidR="00514BD7" w:rsidRPr="005B6644">
        <w:rPr>
          <w:rFonts w:ascii="Times New Roman" w:hAnsi="Times New Roman" w:cs="Times New Roman"/>
          <w:lang w:val="en-GB"/>
        </w:rPr>
        <w:t>15</w:t>
      </w:r>
      <w:r w:rsidR="00B1266A" w:rsidRPr="005B6644">
        <w:rPr>
          <w:rFonts w:ascii="Times New Roman" w:hAnsi="Times New Roman" w:cs="Times New Roman"/>
          <w:lang w:val="en-GB"/>
        </w:rPr>
        <w:t>%) from the Lewisham site and 9</w:t>
      </w:r>
      <w:r w:rsidRPr="005B6644">
        <w:rPr>
          <w:rFonts w:ascii="Times New Roman" w:hAnsi="Times New Roman" w:cs="Times New Roman"/>
          <w:lang w:val="en-GB"/>
        </w:rPr>
        <w:t xml:space="preserve"> </w:t>
      </w:r>
      <w:r w:rsidR="00514BD7" w:rsidRPr="005B6644">
        <w:rPr>
          <w:rFonts w:ascii="Times New Roman" w:hAnsi="Times New Roman" w:cs="Times New Roman"/>
          <w:lang w:val="en-GB"/>
        </w:rPr>
        <w:t>(8%)</w:t>
      </w:r>
      <w:r w:rsidR="005C0D20" w:rsidRPr="005B6644">
        <w:rPr>
          <w:rFonts w:ascii="Times New Roman" w:hAnsi="Times New Roman" w:cs="Times New Roman"/>
          <w:lang w:val="en-GB"/>
        </w:rPr>
        <w:t xml:space="preserve"> </w:t>
      </w:r>
      <w:r w:rsidRPr="005B6644">
        <w:rPr>
          <w:rFonts w:ascii="Times New Roman" w:hAnsi="Times New Roman" w:cs="Times New Roman"/>
          <w:lang w:val="en-GB"/>
        </w:rPr>
        <w:t>from the Kent site</w:t>
      </w:r>
      <w:r w:rsidR="001E7ABC" w:rsidRPr="005B6644">
        <w:rPr>
          <w:rFonts w:ascii="Times New Roman" w:hAnsi="Times New Roman" w:cs="Times New Roman"/>
          <w:lang w:val="en-GB"/>
        </w:rPr>
        <w:t>. For bo</w:t>
      </w:r>
      <w:r w:rsidR="005C0D20" w:rsidRPr="005B6644">
        <w:rPr>
          <w:rFonts w:ascii="Times New Roman" w:hAnsi="Times New Roman" w:cs="Times New Roman"/>
          <w:lang w:val="en-GB"/>
        </w:rPr>
        <w:t xml:space="preserve">th </w:t>
      </w:r>
      <w:r w:rsidR="007E4AF8">
        <w:rPr>
          <w:rFonts w:ascii="Times New Roman" w:hAnsi="Times New Roman" w:cs="Times New Roman"/>
          <w:lang w:val="en-GB"/>
        </w:rPr>
        <w:t xml:space="preserve">SDS and TAU </w:t>
      </w:r>
      <w:r w:rsidR="005C0D20" w:rsidRPr="005B6644">
        <w:rPr>
          <w:rFonts w:ascii="Times New Roman" w:hAnsi="Times New Roman" w:cs="Times New Roman"/>
          <w:lang w:val="en-GB"/>
        </w:rPr>
        <w:t>groups, 82</w:t>
      </w:r>
      <w:r w:rsidR="001E7ABC" w:rsidRPr="005B6644">
        <w:rPr>
          <w:rFonts w:ascii="Times New Roman" w:hAnsi="Times New Roman" w:cs="Times New Roman"/>
          <w:lang w:val="en-GB"/>
        </w:rPr>
        <w:t xml:space="preserve"> pa</w:t>
      </w:r>
      <w:r w:rsidR="008E7FF1" w:rsidRPr="005B6644">
        <w:rPr>
          <w:rFonts w:ascii="Times New Roman" w:hAnsi="Times New Roman" w:cs="Times New Roman"/>
          <w:lang w:val="en-GB"/>
        </w:rPr>
        <w:t>tients (77%) were assessed at 6-months</w:t>
      </w:r>
      <w:r w:rsidR="001E7ABC" w:rsidRPr="005B6644">
        <w:rPr>
          <w:rFonts w:ascii="Times New Roman" w:hAnsi="Times New Roman" w:cs="Times New Roman"/>
          <w:lang w:val="en-GB"/>
        </w:rPr>
        <w:t xml:space="preserve"> follow-up,</w:t>
      </w:r>
      <w:r w:rsidRPr="005B6644">
        <w:rPr>
          <w:rFonts w:ascii="Times New Roman" w:hAnsi="Times New Roman" w:cs="Times New Roman"/>
          <w:lang w:val="en-GB"/>
        </w:rPr>
        <w:t xml:space="preserve"> although hospital use data </w:t>
      </w:r>
      <w:r w:rsidR="00DD202B" w:rsidRPr="005B6644">
        <w:rPr>
          <w:rFonts w:ascii="Times New Roman" w:hAnsi="Times New Roman" w:cs="Times New Roman"/>
          <w:lang w:val="en-GB"/>
        </w:rPr>
        <w:t xml:space="preserve">were </w:t>
      </w:r>
      <w:r w:rsidRPr="005B6644">
        <w:rPr>
          <w:rFonts w:ascii="Times New Roman" w:hAnsi="Times New Roman" w:cs="Times New Roman"/>
          <w:lang w:val="en-GB"/>
        </w:rPr>
        <w:t>available for 100% of patients</w:t>
      </w:r>
      <w:r w:rsidR="00172A2B" w:rsidRPr="005B6644">
        <w:rPr>
          <w:rFonts w:ascii="Times New Roman" w:hAnsi="Times New Roman" w:cs="Times New Roman"/>
          <w:lang w:val="en-GB"/>
        </w:rPr>
        <w:t xml:space="preserve"> (Figure 1)</w:t>
      </w:r>
      <w:r w:rsidRPr="005B6644">
        <w:rPr>
          <w:rFonts w:ascii="Times New Roman" w:hAnsi="Times New Roman" w:cs="Times New Roman"/>
          <w:lang w:val="en-GB"/>
        </w:rPr>
        <w:t>.</w:t>
      </w:r>
    </w:p>
    <w:p w:rsidR="001E7ABC" w:rsidRPr="005B6644" w:rsidRDefault="00A35B5E"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 </w:t>
      </w:r>
      <w:r w:rsidR="001E7ABC" w:rsidRPr="005B6644">
        <w:rPr>
          <w:rFonts w:ascii="Times New Roman" w:hAnsi="Times New Roman" w:cs="Times New Roman"/>
          <w:lang w:val="en-GB"/>
        </w:rPr>
        <w:t xml:space="preserve"> </w:t>
      </w:r>
    </w:p>
    <w:p w:rsidR="001E7ABC" w:rsidRDefault="001E7ABC"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Two </w:t>
      </w:r>
      <w:r w:rsidR="005B6644">
        <w:rPr>
          <w:rFonts w:ascii="Times New Roman" w:hAnsi="Times New Roman" w:cs="Times New Roman"/>
          <w:lang w:val="en-GB"/>
        </w:rPr>
        <w:t>patients</w:t>
      </w:r>
      <w:r w:rsidRPr="005B6644">
        <w:rPr>
          <w:rFonts w:ascii="Times New Roman" w:hAnsi="Times New Roman" w:cs="Times New Roman"/>
          <w:lang w:val="en-GB"/>
        </w:rPr>
        <w:t xml:space="preserve">, one in each treatment group, </w:t>
      </w:r>
      <w:r w:rsidR="00A35B5E" w:rsidRPr="005B6644">
        <w:rPr>
          <w:rFonts w:ascii="Times New Roman" w:hAnsi="Times New Roman" w:cs="Times New Roman"/>
          <w:lang w:val="en-GB"/>
        </w:rPr>
        <w:t xml:space="preserve">were withdrawn from the study. One patient, in the SDS arm, withdrew their consent and another, in the TAU arm, was withdrawn as he had no adequate provision of community clinical care and had to be looked after by </w:t>
      </w:r>
      <w:r w:rsidR="00316406" w:rsidRPr="005B6644">
        <w:rPr>
          <w:rFonts w:ascii="Times New Roman" w:hAnsi="Times New Roman" w:cs="Times New Roman"/>
          <w:lang w:val="en-GB"/>
        </w:rPr>
        <w:t>the</w:t>
      </w:r>
      <w:r w:rsidR="00A35B5E" w:rsidRPr="005B6644">
        <w:rPr>
          <w:rFonts w:ascii="Times New Roman" w:hAnsi="Times New Roman" w:cs="Times New Roman"/>
          <w:lang w:val="en-GB"/>
        </w:rPr>
        <w:t xml:space="preserve"> SDS team. </w:t>
      </w:r>
      <w:r w:rsidR="00514BD7" w:rsidRPr="005B6644">
        <w:rPr>
          <w:rFonts w:ascii="Times New Roman" w:hAnsi="Times New Roman" w:cs="Times New Roman"/>
          <w:lang w:val="en-GB"/>
        </w:rPr>
        <w:t>The final sample comprised 106 patients.</w:t>
      </w:r>
    </w:p>
    <w:p w:rsidR="00425C0E" w:rsidRPr="005B6644" w:rsidRDefault="00425C0E" w:rsidP="00376EA2">
      <w:pPr>
        <w:pStyle w:val="NoSpacing"/>
        <w:spacing w:line="480" w:lineRule="auto"/>
        <w:rPr>
          <w:rFonts w:ascii="Times New Roman" w:hAnsi="Times New Roman" w:cs="Times New Roman"/>
          <w:lang w:val="en-GB"/>
        </w:rPr>
      </w:pPr>
      <w:r>
        <w:rPr>
          <w:rFonts w:ascii="Times New Roman" w:hAnsi="Times New Roman" w:cs="Times New Roman"/>
          <w:lang w:val="en-GB"/>
        </w:rPr>
        <w:t>D</w:t>
      </w:r>
      <w:r w:rsidRPr="00425C0E">
        <w:rPr>
          <w:rFonts w:ascii="Times New Roman" w:hAnsi="Times New Roman" w:cs="Times New Roman"/>
          <w:lang w:val="en-GB"/>
        </w:rPr>
        <w:t>escriptive analysis of all outcomes including number of patients with data, mean, SD, median, IQR and range</w:t>
      </w:r>
      <w:r>
        <w:rPr>
          <w:rFonts w:ascii="Times New Roman" w:hAnsi="Times New Roman" w:cs="Times New Roman"/>
          <w:lang w:val="en-GB"/>
        </w:rPr>
        <w:t xml:space="preserve"> are provided in </w:t>
      </w:r>
      <w:r w:rsidR="00C65821">
        <w:rPr>
          <w:rFonts w:ascii="Times New Roman" w:hAnsi="Times New Roman" w:cs="Times New Roman"/>
          <w:lang w:val="en-GB"/>
        </w:rPr>
        <w:t>Appendix 2</w:t>
      </w:r>
    </w:p>
    <w:p w:rsidR="001C687E" w:rsidRPr="005B6644" w:rsidRDefault="001C687E" w:rsidP="00376EA2">
      <w:pPr>
        <w:pStyle w:val="NoSpacing"/>
        <w:spacing w:line="480" w:lineRule="auto"/>
        <w:rPr>
          <w:rFonts w:ascii="Times New Roman" w:hAnsi="Times New Roman" w:cs="Times New Roman"/>
          <w:lang w:val="en-GB"/>
        </w:rPr>
      </w:pPr>
    </w:p>
    <w:p w:rsidR="001C687E" w:rsidRPr="005B6644" w:rsidRDefault="001C687E"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 xml:space="preserve">Sociodemographic </w:t>
      </w:r>
      <w:r w:rsidR="00172A2B" w:rsidRPr="005B6644">
        <w:rPr>
          <w:rFonts w:ascii="Times New Roman" w:hAnsi="Times New Roman" w:cs="Times New Roman"/>
          <w:b/>
          <w:i/>
          <w:lang w:val="en-GB"/>
        </w:rPr>
        <w:t xml:space="preserve">and clinical </w:t>
      </w:r>
      <w:r w:rsidRPr="005B6644">
        <w:rPr>
          <w:rFonts w:ascii="Times New Roman" w:hAnsi="Times New Roman" w:cs="Times New Roman"/>
          <w:b/>
          <w:i/>
          <w:lang w:val="en-GB"/>
        </w:rPr>
        <w:t>characteristics</w:t>
      </w:r>
    </w:p>
    <w:p w:rsidR="001C687E" w:rsidRPr="005B6644" w:rsidRDefault="001C687E" w:rsidP="00376EA2">
      <w:pPr>
        <w:pStyle w:val="NoSpacing"/>
        <w:spacing w:line="480" w:lineRule="auto"/>
        <w:rPr>
          <w:rFonts w:ascii="Times New Roman" w:hAnsi="Times New Roman" w:cs="Times New Roman"/>
          <w:lang w:val="en-GB"/>
        </w:rPr>
      </w:pPr>
    </w:p>
    <w:p w:rsidR="00C2072E" w:rsidRPr="005B6644" w:rsidRDefault="00C2072E" w:rsidP="00C2072E">
      <w:pPr>
        <w:pStyle w:val="NoSpacing"/>
        <w:spacing w:line="480" w:lineRule="auto"/>
        <w:rPr>
          <w:rFonts w:ascii="Times New Roman" w:hAnsi="Times New Roman" w:cs="Times New Roman"/>
          <w:lang w:val="en-GB"/>
        </w:rPr>
      </w:pPr>
      <w:r w:rsidRPr="005B6644">
        <w:rPr>
          <w:rFonts w:ascii="Times New Roman" w:hAnsi="Times New Roman" w:cs="Times New Roman"/>
          <w:lang w:val="en-GB"/>
        </w:rPr>
        <w:t>Data w</w:t>
      </w:r>
      <w:r w:rsidR="00E72AB7">
        <w:rPr>
          <w:rFonts w:ascii="Times New Roman" w:hAnsi="Times New Roman" w:cs="Times New Roman"/>
          <w:lang w:val="en-GB"/>
        </w:rPr>
        <w:t>ere</w:t>
      </w:r>
      <w:r w:rsidRPr="005B6644">
        <w:rPr>
          <w:rFonts w:ascii="Times New Roman" w:hAnsi="Times New Roman" w:cs="Times New Roman"/>
          <w:lang w:val="en-GB"/>
        </w:rPr>
        <w:t xml:space="preserve"> available for all 106 patients included in the final sample, 53 in each treatment group.  </w:t>
      </w:r>
      <w:r>
        <w:rPr>
          <w:rFonts w:ascii="Times New Roman" w:hAnsi="Times New Roman" w:cs="Times New Roman"/>
          <w:lang w:val="en-GB"/>
        </w:rPr>
        <w:t>A descriptive comparison did not suggest</w:t>
      </w:r>
      <w:r w:rsidRPr="005B6644">
        <w:rPr>
          <w:rFonts w:ascii="Times New Roman" w:hAnsi="Times New Roman" w:cs="Times New Roman"/>
          <w:lang w:val="en-GB"/>
        </w:rPr>
        <w:t xml:space="preserve"> </w:t>
      </w:r>
      <w:r>
        <w:rPr>
          <w:rFonts w:ascii="Times New Roman" w:hAnsi="Times New Roman" w:cs="Times New Roman"/>
          <w:lang w:val="en-GB"/>
        </w:rPr>
        <w:t xml:space="preserve">major </w:t>
      </w:r>
      <w:r w:rsidRPr="005B6644">
        <w:rPr>
          <w:rFonts w:ascii="Times New Roman" w:hAnsi="Times New Roman" w:cs="Times New Roman"/>
          <w:lang w:val="en-GB"/>
        </w:rPr>
        <w:t>differences on any sociodemographic or clinical characteristics (Table 1) between the two groups</w:t>
      </w:r>
      <w:r>
        <w:rPr>
          <w:rFonts w:ascii="Times New Roman" w:hAnsi="Times New Roman" w:cs="Times New Roman"/>
          <w:lang w:val="en-GB"/>
        </w:rPr>
        <w:t xml:space="preserve"> although there were slightly </w:t>
      </w:r>
      <w:r w:rsidRPr="005B6644">
        <w:rPr>
          <w:rFonts w:ascii="Times New Roman" w:hAnsi="Times New Roman" w:cs="Times New Roman"/>
          <w:lang w:val="en-GB"/>
        </w:rPr>
        <w:t>lower self-rated SDQ scores in the SDS group (mean 16</w:t>
      </w:r>
      <w:r>
        <w:rPr>
          <w:rFonts w:ascii="Times New Roman" w:hAnsi="Times New Roman" w:cs="Times New Roman"/>
          <w:lang w:val="en-GB"/>
        </w:rPr>
        <w:t>·</w:t>
      </w:r>
      <w:r w:rsidRPr="005B6644">
        <w:rPr>
          <w:rFonts w:ascii="Times New Roman" w:hAnsi="Times New Roman" w:cs="Times New Roman"/>
          <w:lang w:val="en-GB"/>
        </w:rPr>
        <w:t>84, SD 6</w:t>
      </w:r>
      <w:r>
        <w:rPr>
          <w:rFonts w:ascii="Times New Roman" w:hAnsi="Times New Roman" w:cs="Times New Roman"/>
          <w:lang w:val="en-GB"/>
        </w:rPr>
        <w:t>·</w:t>
      </w:r>
      <w:r w:rsidRPr="005B6644">
        <w:rPr>
          <w:rFonts w:ascii="Times New Roman" w:hAnsi="Times New Roman" w:cs="Times New Roman"/>
          <w:lang w:val="en-GB"/>
        </w:rPr>
        <w:t>99) versus TAU (mean 20</w:t>
      </w:r>
      <w:r>
        <w:rPr>
          <w:rFonts w:ascii="Times New Roman" w:hAnsi="Times New Roman" w:cs="Times New Roman"/>
          <w:lang w:val="en-GB"/>
        </w:rPr>
        <w:t>·</w:t>
      </w:r>
      <w:r w:rsidRPr="005B6644">
        <w:rPr>
          <w:rFonts w:ascii="Times New Roman" w:hAnsi="Times New Roman" w:cs="Times New Roman"/>
          <w:lang w:val="en-GB"/>
        </w:rPr>
        <w:t>57, SD 6</w:t>
      </w:r>
      <w:r>
        <w:rPr>
          <w:rFonts w:ascii="Times New Roman" w:hAnsi="Times New Roman" w:cs="Times New Roman"/>
          <w:lang w:val="en-GB"/>
        </w:rPr>
        <w:t>·</w:t>
      </w:r>
      <w:r w:rsidRPr="005B6644">
        <w:rPr>
          <w:rFonts w:ascii="Times New Roman" w:hAnsi="Times New Roman" w:cs="Times New Roman"/>
          <w:lang w:val="en-GB"/>
        </w:rPr>
        <w:t>58).</w:t>
      </w:r>
    </w:p>
    <w:p w:rsidR="00FD1D79" w:rsidRPr="005B6644" w:rsidRDefault="00FD1D79" w:rsidP="00376EA2">
      <w:pPr>
        <w:pStyle w:val="NoSpacing"/>
        <w:spacing w:line="480" w:lineRule="auto"/>
        <w:rPr>
          <w:rFonts w:ascii="Times New Roman" w:hAnsi="Times New Roman" w:cs="Times New Roman"/>
          <w:lang w:val="en-GB"/>
        </w:rPr>
      </w:pPr>
    </w:p>
    <w:p w:rsidR="003441EA" w:rsidRPr="005B6644" w:rsidRDefault="001C687E" w:rsidP="00376EA2">
      <w:pPr>
        <w:pStyle w:val="NoSpacing"/>
        <w:spacing w:line="480" w:lineRule="auto"/>
        <w:rPr>
          <w:rFonts w:ascii="Times New Roman" w:hAnsi="Times New Roman" w:cs="Times New Roman"/>
          <w:b/>
          <w:i/>
          <w:lang w:val="en-GB"/>
        </w:rPr>
      </w:pPr>
      <w:r w:rsidRPr="005B6644">
        <w:rPr>
          <w:rFonts w:ascii="Times New Roman" w:hAnsi="Times New Roman" w:cs="Times New Roman"/>
          <w:b/>
          <w:i/>
          <w:lang w:val="en-GB"/>
        </w:rPr>
        <w:t xml:space="preserve">Main outcome measures </w:t>
      </w:r>
    </w:p>
    <w:p w:rsidR="00FD1D79" w:rsidRPr="005B6644" w:rsidRDefault="00FD1D79" w:rsidP="00376EA2">
      <w:pPr>
        <w:pStyle w:val="NoSpacing"/>
        <w:spacing w:line="480" w:lineRule="auto"/>
        <w:rPr>
          <w:rFonts w:ascii="Times New Roman" w:hAnsi="Times New Roman" w:cs="Times New Roman"/>
          <w:lang w:val="en-GB"/>
        </w:rPr>
      </w:pPr>
    </w:p>
    <w:p w:rsidR="00FD1D79" w:rsidRPr="005B6644" w:rsidRDefault="00AC7931" w:rsidP="00376EA2">
      <w:pPr>
        <w:pStyle w:val="NoSpacing"/>
        <w:spacing w:line="480" w:lineRule="auto"/>
        <w:rPr>
          <w:rFonts w:ascii="Times New Roman" w:hAnsi="Times New Roman" w:cs="Times New Roman"/>
          <w:lang w:val="en-GB"/>
        </w:rPr>
      </w:pPr>
      <w:r w:rsidRPr="005B6644">
        <w:rPr>
          <w:rFonts w:ascii="Times New Roman" w:hAnsi="Times New Roman" w:cs="Times New Roman"/>
          <w:i/>
          <w:lang w:val="en-GB"/>
        </w:rPr>
        <w:t>Hospital use</w:t>
      </w:r>
    </w:p>
    <w:p w:rsidR="004A39C7" w:rsidRDefault="004E5527" w:rsidP="004A39C7">
      <w:pPr>
        <w:pStyle w:val="NoSpacing"/>
        <w:spacing w:line="480" w:lineRule="auto"/>
        <w:rPr>
          <w:rFonts w:ascii="Times New Roman" w:hAnsi="Times New Roman" w:cs="Times New Roman"/>
          <w:lang w:val="en-GB"/>
        </w:rPr>
      </w:pPr>
      <w:r>
        <w:rPr>
          <w:rFonts w:ascii="Times New Roman" w:hAnsi="Times New Roman" w:cs="Times New Roman"/>
          <w:lang w:val="en-GB"/>
        </w:rPr>
        <w:t xml:space="preserve">We had complete data on all patients for this outcome measure. </w:t>
      </w:r>
      <w:r w:rsidR="005F093E">
        <w:rPr>
          <w:rFonts w:ascii="Times New Roman" w:hAnsi="Times New Roman" w:cs="Times New Roman"/>
          <w:lang w:val="en-GB"/>
        </w:rPr>
        <w:t xml:space="preserve">In unadjusted </w:t>
      </w:r>
      <w:r w:rsidR="00464998" w:rsidRPr="005B6644">
        <w:rPr>
          <w:rFonts w:ascii="Times New Roman" w:hAnsi="Times New Roman" w:cs="Times New Roman"/>
          <w:lang w:val="en-GB"/>
        </w:rPr>
        <w:t>analysis, t</w:t>
      </w:r>
      <w:r w:rsidR="00A35B5E" w:rsidRPr="005B6644">
        <w:rPr>
          <w:rFonts w:ascii="Times New Roman" w:hAnsi="Times New Roman" w:cs="Times New Roman"/>
          <w:lang w:val="en-GB"/>
        </w:rPr>
        <w:t xml:space="preserve">here was a </w:t>
      </w:r>
      <w:r w:rsidR="001E7ABC" w:rsidRPr="005B6644">
        <w:rPr>
          <w:rFonts w:ascii="Times New Roman" w:hAnsi="Times New Roman" w:cs="Times New Roman"/>
          <w:lang w:val="en-GB"/>
        </w:rPr>
        <w:t xml:space="preserve">significant </w:t>
      </w:r>
      <w:r w:rsidR="00522BEB" w:rsidRPr="005B6644">
        <w:rPr>
          <w:rFonts w:ascii="Times New Roman" w:hAnsi="Times New Roman" w:cs="Times New Roman"/>
          <w:lang w:val="en-GB"/>
        </w:rPr>
        <w:t xml:space="preserve">difference </w:t>
      </w:r>
      <w:r w:rsidR="00514BD7" w:rsidRPr="005B6644">
        <w:rPr>
          <w:rFonts w:ascii="Times New Roman" w:hAnsi="Times New Roman" w:cs="Times New Roman"/>
          <w:lang w:val="en-GB"/>
        </w:rPr>
        <w:t>in overall hosp</w:t>
      </w:r>
      <w:r w:rsidR="00FD1D79" w:rsidRPr="005B6644">
        <w:rPr>
          <w:rFonts w:ascii="Times New Roman" w:hAnsi="Times New Roman" w:cs="Times New Roman"/>
          <w:lang w:val="en-GB"/>
        </w:rPr>
        <w:t>ital use among patients randomis</w:t>
      </w:r>
      <w:r w:rsidR="00514BD7" w:rsidRPr="005B6644">
        <w:rPr>
          <w:rFonts w:ascii="Times New Roman" w:hAnsi="Times New Roman" w:cs="Times New Roman"/>
          <w:lang w:val="en-GB"/>
        </w:rPr>
        <w:t>ed to SDS (</w:t>
      </w:r>
      <w:r w:rsidR="00EF5DB1">
        <w:rPr>
          <w:rFonts w:ascii="Times New Roman" w:hAnsi="Times New Roman" w:cs="Times New Roman"/>
          <w:lang w:val="en-GB"/>
        </w:rPr>
        <w:t>median</w:t>
      </w:r>
      <w:r w:rsidR="00EF5DB1" w:rsidRPr="005B6644">
        <w:rPr>
          <w:rFonts w:ascii="Times New Roman" w:hAnsi="Times New Roman" w:cs="Times New Roman"/>
          <w:lang w:val="en-GB"/>
        </w:rPr>
        <w:t xml:space="preserve"> </w:t>
      </w:r>
      <w:r w:rsidR="00EF5DB1">
        <w:rPr>
          <w:rFonts w:ascii="Times New Roman" w:hAnsi="Times New Roman" w:cs="Times New Roman"/>
          <w:lang w:val="en-GB"/>
        </w:rPr>
        <w:t>34</w:t>
      </w:r>
      <w:r w:rsidR="005921DB">
        <w:rPr>
          <w:rFonts w:ascii="Times New Roman" w:hAnsi="Times New Roman" w:cs="Times New Roman"/>
          <w:lang w:val="en-GB"/>
        </w:rPr>
        <w:t xml:space="preserve"> </w:t>
      </w:r>
      <w:r w:rsidR="00514BD7" w:rsidRPr="005B6644">
        <w:rPr>
          <w:rFonts w:ascii="Times New Roman" w:hAnsi="Times New Roman" w:cs="Times New Roman"/>
          <w:lang w:val="en-GB"/>
        </w:rPr>
        <w:t>days) versus TAU (</w:t>
      </w:r>
      <w:r w:rsidR="00EF5DB1">
        <w:rPr>
          <w:rFonts w:ascii="Times New Roman" w:hAnsi="Times New Roman" w:cs="Times New Roman"/>
          <w:lang w:val="en-GB"/>
        </w:rPr>
        <w:t>median</w:t>
      </w:r>
      <w:r w:rsidR="00EF5DB1" w:rsidRPr="005B6644">
        <w:rPr>
          <w:rFonts w:ascii="Times New Roman" w:hAnsi="Times New Roman" w:cs="Times New Roman"/>
          <w:lang w:val="en-GB"/>
        </w:rPr>
        <w:t xml:space="preserve"> </w:t>
      </w:r>
      <w:r w:rsidR="00EF5DB1">
        <w:rPr>
          <w:rFonts w:ascii="Times New Roman" w:hAnsi="Times New Roman" w:cs="Times New Roman"/>
          <w:lang w:val="en-GB"/>
        </w:rPr>
        <w:t>48</w:t>
      </w:r>
      <w:r w:rsidR="00514BD7" w:rsidRPr="005B6644">
        <w:rPr>
          <w:rFonts w:ascii="Times New Roman" w:hAnsi="Times New Roman" w:cs="Times New Roman"/>
          <w:lang w:val="en-GB"/>
        </w:rPr>
        <w:t xml:space="preserve">). </w:t>
      </w:r>
      <w:r w:rsidR="001C687E" w:rsidRPr="005B6644">
        <w:rPr>
          <w:rFonts w:ascii="Times New Roman" w:hAnsi="Times New Roman" w:cs="Times New Roman"/>
          <w:lang w:val="en-GB"/>
        </w:rPr>
        <w:t>The ratio of the geometric mean total of inpatient hospital days between the TAU treatment group and the SDS treatment group was 1</w:t>
      </w:r>
      <w:r w:rsidR="00997A17">
        <w:rPr>
          <w:rFonts w:ascii="Times New Roman" w:hAnsi="Times New Roman" w:cs="Times New Roman"/>
          <w:lang w:val="en-GB"/>
        </w:rPr>
        <w:t>·</w:t>
      </w:r>
      <w:r w:rsidR="001C687E" w:rsidRPr="005B6644">
        <w:rPr>
          <w:rFonts w:ascii="Times New Roman" w:hAnsi="Times New Roman" w:cs="Times New Roman"/>
          <w:lang w:val="en-GB"/>
        </w:rPr>
        <w:t>67 (95% CI: 1</w:t>
      </w:r>
      <w:r w:rsidR="00997A17">
        <w:rPr>
          <w:rFonts w:ascii="Times New Roman" w:hAnsi="Times New Roman" w:cs="Times New Roman"/>
          <w:lang w:val="en-GB"/>
        </w:rPr>
        <w:t>·</w:t>
      </w:r>
      <w:r w:rsidR="001C687E" w:rsidRPr="005B6644">
        <w:rPr>
          <w:rFonts w:ascii="Times New Roman" w:hAnsi="Times New Roman" w:cs="Times New Roman"/>
          <w:lang w:val="en-GB"/>
        </w:rPr>
        <w:t>02 to 2</w:t>
      </w:r>
      <w:r w:rsidR="00997A17">
        <w:rPr>
          <w:rFonts w:ascii="Times New Roman" w:hAnsi="Times New Roman" w:cs="Times New Roman"/>
          <w:lang w:val="en-GB"/>
        </w:rPr>
        <w:t>·</w:t>
      </w:r>
      <w:r w:rsidR="001C687E" w:rsidRPr="005B6644">
        <w:rPr>
          <w:rFonts w:ascii="Times New Roman" w:hAnsi="Times New Roman" w:cs="Times New Roman"/>
          <w:lang w:val="en-GB"/>
        </w:rPr>
        <w:t>81), t (101) = 2</w:t>
      </w:r>
      <w:r w:rsidR="00997A17">
        <w:rPr>
          <w:rFonts w:ascii="Times New Roman" w:hAnsi="Times New Roman" w:cs="Times New Roman"/>
          <w:lang w:val="en-GB"/>
        </w:rPr>
        <w:t>·</w:t>
      </w:r>
      <w:r w:rsidR="001C687E" w:rsidRPr="005B6644">
        <w:rPr>
          <w:rFonts w:ascii="Times New Roman" w:hAnsi="Times New Roman" w:cs="Times New Roman"/>
          <w:lang w:val="en-GB"/>
        </w:rPr>
        <w:t>08</w:t>
      </w:r>
      <w:r w:rsidR="00FD1D79" w:rsidRPr="005B6644">
        <w:rPr>
          <w:rFonts w:ascii="Times New Roman" w:hAnsi="Times New Roman" w:cs="Times New Roman"/>
          <w:lang w:val="en-GB"/>
        </w:rPr>
        <w:t>, p=</w:t>
      </w:r>
      <w:r w:rsidR="00997A17">
        <w:rPr>
          <w:rFonts w:ascii="Times New Roman" w:hAnsi="Times New Roman" w:cs="Times New Roman"/>
          <w:lang w:val="en-GB"/>
        </w:rPr>
        <w:t>·</w:t>
      </w:r>
      <w:r w:rsidR="001C687E" w:rsidRPr="005B6644">
        <w:rPr>
          <w:rFonts w:ascii="Times New Roman" w:hAnsi="Times New Roman" w:cs="Times New Roman"/>
          <w:lang w:val="en-GB"/>
        </w:rPr>
        <w:t>04</w:t>
      </w:r>
      <w:r w:rsidR="00FC722D" w:rsidRPr="005B6644">
        <w:rPr>
          <w:rFonts w:ascii="Times New Roman" w:hAnsi="Times New Roman" w:cs="Times New Roman"/>
          <w:lang w:val="en-GB"/>
        </w:rPr>
        <w:t xml:space="preserve"> as per the primary hypothesis</w:t>
      </w:r>
      <w:r w:rsidR="005F093E">
        <w:rPr>
          <w:rFonts w:ascii="Times New Roman" w:hAnsi="Times New Roman" w:cs="Times New Roman"/>
          <w:lang w:val="en-GB"/>
        </w:rPr>
        <w:t xml:space="preserve">. </w:t>
      </w:r>
      <w:r w:rsidR="004C6F67" w:rsidRPr="004C6F67">
        <w:rPr>
          <w:rFonts w:ascii="Times New Roman" w:hAnsi="Times New Roman" w:cs="Times New Roman"/>
          <w:lang w:val="en-GB"/>
        </w:rPr>
        <w:t xml:space="preserve">In the adjusted analysis, </w:t>
      </w:r>
      <w:r w:rsidR="001D0716">
        <w:rPr>
          <w:rFonts w:ascii="Times New Roman" w:hAnsi="Times New Roman" w:cs="Times New Roman"/>
          <w:lang w:val="en-GB"/>
        </w:rPr>
        <w:t xml:space="preserve">the </w:t>
      </w:r>
      <w:r w:rsidR="004C6F67" w:rsidRPr="004C6F67">
        <w:rPr>
          <w:rFonts w:ascii="Times New Roman" w:hAnsi="Times New Roman" w:cs="Times New Roman"/>
          <w:lang w:val="en-GB"/>
        </w:rPr>
        <w:t xml:space="preserve">treatment </w:t>
      </w:r>
      <w:r w:rsidR="001D0716" w:rsidRPr="00E15661">
        <w:rPr>
          <w:rFonts w:ascii="Times New Roman" w:hAnsi="Times New Roman" w:cs="Times New Roman"/>
          <w:lang w:val="en-GB"/>
        </w:rPr>
        <w:t>effect was not si</w:t>
      </w:r>
      <w:r w:rsidR="001D0716">
        <w:rPr>
          <w:rFonts w:ascii="Times New Roman" w:hAnsi="Times New Roman" w:cs="Times New Roman"/>
          <w:lang w:val="en-GB"/>
        </w:rPr>
        <w:t xml:space="preserve">gnificant once adjusted for </w:t>
      </w:r>
      <w:r w:rsidR="001D0716" w:rsidRPr="00E15661">
        <w:rPr>
          <w:rFonts w:ascii="Times New Roman" w:hAnsi="Times New Roman" w:cs="Times New Roman"/>
          <w:lang w:val="en-GB"/>
        </w:rPr>
        <w:t>pre-randomisation differences in hospital use</w:t>
      </w:r>
      <w:r w:rsidR="001D0716">
        <w:rPr>
          <w:rFonts w:ascii="Times New Roman" w:hAnsi="Times New Roman" w:cs="Times New Roman"/>
          <w:lang w:val="en-GB"/>
        </w:rPr>
        <w:t>, the ratio of mean total of inpatient days of TAU to SDS was decreased to 1.65, (95% CI:0.99</w:t>
      </w:r>
      <w:r w:rsidR="001D0716" w:rsidRPr="005B6644">
        <w:rPr>
          <w:rFonts w:ascii="Times New Roman" w:hAnsi="Times New Roman" w:cs="Times New Roman"/>
          <w:lang w:val="en-GB"/>
        </w:rPr>
        <w:t xml:space="preserve"> to </w:t>
      </w:r>
      <w:r w:rsidR="001D0716">
        <w:rPr>
          <w:rFonts w:ascii="Times New Roman" w:hAnsi="Times New Roman" w:cs="Times New Roman"/>
          <w:lang w:val="en-GB"/>
        </w:rPr>
        <w:t>2.77</w:t>
      </w:r>
      <w:r w:rsidR="001D0716" w:rsidRPr="005B6644">
        <w:rPr>
          <w:rFonts w:ascii="Times New Roman" w:hAnsi="Times New Roman" w:cs="Times New Roman"/>
          <w:lang w:val="en-GB"/>
        </w:rPr>
        <w:t>, p=0</w:t>
      </w:r>
      <w:r w:rsidR="001D0716">
        <w:rPr>
          <w:rFonts w:ascii="Times New Roman" w:hAnsi="Times New Roman" w:cs="Times New Roman"/>
          <w:lang w:val="en-GB"/>
        </w:rPr>
        <w:t>·</w:t>
      </w:r>
      <w:r w:rsidR="001D0716" w:rsidRPr="005B6644">
        <w:rPr>
          <w:rFonts w:ascii="Times New Roman" w:hAnsi="Times New Roman" w:cs="Times New Roman"/>
          <w:lang w:val="en-GB"/>
        </w:rPr>
        <w:t>057).</w:t>
      </w:r>
      <w:r w:rsidR="004A39C7">
        <w:rPr>
          <w:rFonts w:ascii="Times New Roman" w:hAnsi="Times New Roman" w:cs="Times New Roman"/>
          <w:lang w:val="en-GB"/>
        </w:rPr>
        <w:t xml:space="preserve"> </w:t>
      </w:r>
      <w:r w:rsidR="004A39C7" w:rsidRPr="005B6644">
        <w:rPr>
          <w:rFonts w:ascii="Times New Roman" w:hAnsi="Times New Roman" w:cs="Times New Roman"/>
          <w:lang w:val="en-GB"/>
        </w:rPr>
        <w:t>).</w:t>
      </w:r>
      <w:r w:rsidR="004A39C7">
        <w:rPr>
          <w:rFonts w:ascii="Times New Roman" w:hAnsi="Times New Roman" w:cs="Times New Roman"/>
          <w:lang w:val="en-GB"/>
        </w:rPr>
        <w:t xml:space="preserve"> An analys</w:t>
      </w:r>
      <w:r w:rsidR="00A26784">
        <w:rPr>
          <w:rFonts w:ascii="Times New Roman" w:hAnsi="Times New Roman" w:cs="Times New Roman"/>
          <w:lang w:val="en-GB"/>
        </w:rPr>
        <w:t>i</w:t>
      </w:r>
      <w:r w:rsidR="004A39C7">
        <w:rPr>
          <w:rFonts w:ascii="Times New Roman" w:hAnsi="Times New Roman" w:cs="Times New Roman"/>
          <w:lang w:val="en-GB"/>
        </w:rPr>
        <w:t>s using untransformed hospital use reveal</w:t>
      </w:r>
      <w:r w:rsidR="00A26784">
        <w:rPr>
          <w:rFonts w:ascii="Times New Roman" w:hAnsi="Times New Roman" w:cs="Times New Roman"/>
          <w:lang w:val="en-GB"/>
        </w:rPr>
        <w:t>ed</w:t>
      </w:r>
      <w:r w:rsidR="004A39C7">
        <w:rPr>
          <w:rFonts w:ascii="Times New Roman" w:hAnsi="Times New Roman" w:cs="Times New Roman"/>
          <w:lang w:val="en-GB"/>
        </w:rPr>
        <w:t xml:space="preserve"> an adjusted treatment effect of -34.1 days (95% C.I. -67.47 to -9.39 days, p=0.01)</w:t>
      </w:r>
    </w:p>
    <w:p w:rsidR="001D0716" w:rsidRDefault="001D0716" w:rsidP="00376EA2">
      <w:pPr>
        <w:pStyle w:val="NoSpacing"/>
        <w:spacing w:line="480" w:lineRule="auto"/>
        <w:rPr>
          <w:rFonts w:ascii="Times New Roman" w:hAnsi="Times New Roman" w:cs="Times New Roman"/>
          <w:lang w:val="en-GB"/>
        </w:rPr>
      </w:pPr>
    </w:p>
    <w:p w:rsidR="001C687E" w:rsidRPr="005B6644" w:rsidRDefault="001C687E" w:rsidP="00376EA2">
      <w:pPr>
        <w:pStyle w:val="NoSpacing"/>
        <w:spacing w:line="480" w:lineRule="auto"/>
        <w:rPr>
          <w:rFonts w:ascii="Times New Roman" w:hAnsi="Times New Roman" w:cs="Times New Roman"/>
          <w:lang w:val="en-GB"/>
        </w:rPr>
      </w:pPr>
    </w:p>
    <w:p w:rsidR="00AC7931" w:rsidRPr="005B6644" w:rsidRDefault="00AC7931" w:rsidP="00376EA2">
      <w:pPr>
        <w:pStyle w:val="NoSpacing"/>
        <w:spacing w:line="480" w:lineRule="auto"/>
        <w:rPr>
          <w:rFonts w:ascii="Times New Roman" w:hAnsi="Times New Roman" w:cs="Times New Roman"/>
          <w:i/>
          <w:lang w:val="en-GB"/>
        </w:rPr>
      </w:pPr>
      <w:r w:rsidRPr="005B6644">
        <w:rPr>
          <w:rFonts w:ascii="Times New Roman" w:hAnsi="Times New Roman" w:cs="Times New Roman"/>
          <w:i/>
          <w:lang w:val="en-GB"/>
        </w:rPr>
        <w:t>CGAS</w:t>
      </w:r>
    </w:p>
    <w:p w:rsidR="001C687E" w:rsidRPr="005B6644" w:rsidRDefault="008B7799"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At 6-months follow-up, </w:t>
      </w:r>
      <w:r w:rsidR="00BC5A1E" w:rsidRPr="005B6644">
        <w:rPr>
          <w:rFonts w:ascii="Times New Roman" w:hAnsi="Times New Roman" w:cs="Times New Roman"/>
          <w:lang w:val="en-GB"/>
        </w:rPr>
        <w:t xml:space="preserve">CGAS </w:t>
      </w:r>
      <w:r w:rsidRPr="005B6644">
        <w:rPr>
          <w:rFonts w:ascii="Times New Roman" w:hAnsi="Times New Roman" w:cs="Times New Roman"/>
          <w:lang w:val="en-GB"/>
        </w:rPr>
        <w:t xml:space="preserve">data </w:t>
      </w:r>
      <w:r w:rsidR="00BC5A1E" w:rsidRPr="005B6644">
        <w:rPr>
          <w:rFonts w:ascii="Times New Roman" w:hAnsi="Times New Roman" w:cs="Times New Roman"/>
          <w:lang w:val="en-GB"/>
        </w:rPr>
        <w:t xml:space="preserve">were available </w:t>
      </w:r>
      <w:r w:rsidRPr="005B6644">
        <w:rPr>
          <w:rFonts w:ascii="Times New Roman" w:hAnsi="Times New Roman" w:cs="Times New Roman"/>
          <w:lang w:val="en-GB"/>
        </w:rPr>
        <w:t>for 102 patients in total, 50 in the TAU group</w:t>
      </w:r>
      <w:r w:rsidR="00464998" w:rsidRPr="005B6644">
        <w:rPr>
          <w:rFonts w:ascii="Times New Roman" w:hAnsi="Times New Roman" w:cs="Times New Roman"/>
          <w:lang w:val="en-GB"/>
        </w:rPr>
        <w:t xml:space="preserve"> (94%)</w:t>
      </w:r>
      <w:r w:rsidRPr="005B6644">
        <w:rPr>
          <w:rFonts w:ascii="Times New Roman" w:hAnsi="Times New Roman" w:cs="Times New Roman"/>
          <w:lang w:val="en-GB"/>
        </w:rPr>
        <w:t xml:space="preserve"> and 52 in the SDS group</w:t>
      </w:r>
      <w:r w:rsidR="00464998" w:rsidRPr="005B6644">
        <w:rPr>
          <w:rFonts w:ascii="Times New Roman" w:hAnsi="Times New Roman" w:cs="Times New Roman"/>
          <w:lang w:val="en-GB"/>
        </w:rPr>
        <w:t xml:space="preserve"> (98%)</w:t>
      </w:r>
      <w:r w:rsidRPr="005B6644">
        <w:rPr>
          <w:rFonts w:ascii="Times New Roman" w:hAnsi="Times New Roman" w:cs="Times New Roman"/>
          <w:lang w:val="en-GB"/>
        </w:rPr>
        <w:t xml:space="preserve">. </w:t>
      </w:r>
      <w:r w:rsidR="00362146" w:rsidRPr="005B6644">
        <w:rPr>
          <w:rFonts w:ascii="Times New Roman" w:hAnsi="Times New Roman" w:cs="Times New Roman"/>
          <w:lang w:val="en-GB"/>
        </w:rPr>
        <w:t>The unadjusted analysis revealed a treatment difference of 3</w:t>
      </w:r>
      <w:r w:rsidR="00997A17">
        <w:rPr>
          <w:rFonts w:ascii="Times New Roman" w:hAnsi="Times New Roman" w:cs="Times New Roman"/>
          <w:lang w:val="en-GB"/>
        </w:rPr>
        <w:t>·</w:t>
      </w:r>
      <w:r w:rsidR="00362146" w:rsidRPr="005B6644">
        <w:rPr>
          <w:rFonts w:ascii="Times New Roman" w:hAnsi="Times New Roman" w:cs="Times New Roman"/>
          <w:lang w:val="en-GB"/>
        </w:rPr>
        <w:t>41 CGAS points, (95% CI: -3</w:t>
      </w:r>
      <w:r w:rsidR="00997A17">
        <w:rPr>
          <w:rFonts w:ascii="Times New Roman" w:hAnsi="Times New Roman" w:cs="Times New Roman"/>
          <w:lang w:val="en-GB"/>
        </w:rPr>
        <w:t>·</w:t>
      </w:r>
      <w:r w:rsidR="00362146" w:rsidRPr="005B6644">
        <w:rPr>
          <w:rFonts w:ascii="Times New Roman" w:hAnsi="Times New Roman" w:cs="Times New Roman"/>
          <w:lang w:val="en-GB"/>
        </w:rPr>
        <w:t>26 to 10</w:t>
      </w:r>
      <w:r w:rsidR="00997A17">
        <w:rPr>
          <w:rFonts w:ascii="Times New Roman" w:hAnsi="Times New Roman" w:cs="Times New Roman"/>
          <w:lang w:val="en-GB"/>
        </w:rPr>
        <w:t>·</w:t>
      </w:r>
      <w:r w:rsidR="00362146" w:rsidRPr="005B6644">
        <w:rPr>
          <w:rFonts w:ascii="Times New Roman" w:hAnsi="Times New Roman" w:cs="Times New Roman"/>
          <w:lang w:val="en-GB"/>
        </w:rPr>
        <w:t>09, effect size</w:t>
      </w:r>
      <w:r w:rsidR="004C6F67">
        <w:rPr>
          <w:rFonts w:ascii="Times New Roman" w:hAnsi="Times New Roman" w:cs="Times New Roman"/>
          <w:lang w:val="en-GB"/>
        </w:rPr>
        <w:t xml:space="preserve"> d=</w:t>
      </w:r>
      <w:r w:rsidR="00362146" w:rsidRPr="005B6644">
        <w:rPr>
          <w:rFonts w:ascii="Times New Roman" w:hAnsi="Times New Roman" w:cs="Times New Roman"/>
          <w:lang w:val="en-GB"/>
        </w:rPr>
        <w:t xml:space="preserve"> 0</w:t>
      </w:r>
      <w:r w:rsidR="00997A17">
        <w:rPr>
          <w:rFonts w:ascii="Times New Roman" w:hAnsi="Times New Roman" w:cs="Times New Roman"/>
          <w:lang w:val="en-GB"/>
        </w:rPr>
        <w:t>·</w:t>
      </w:r>
      <w:r w:rsidR="00362146" w:rsidRPr="005B6644">
        <w:rPr>
          <w:rFonts w:ascii="Times New Roman" w:hAnsi="Times New Roman" w:cs="Times New Roman"/>
          <w:lang w:val="en-GB"/>
        </w:rPr>
        <w:t>10</w:t>
      </w:r>
      <w:r w:rsidR="000D32D8">
        <w:rPr>
          <w:rFonts w:ascii="Times New Roman" w:hAnsi="Times New Roman" w:cs="Times New Roman"/>
          <w:lang w:val="en-GB"/>
        </w:rPr>
        <w:t>, p=0.32</w:t>
      </w:r>
      <w:r w:rsidR="00362146" w:rsidRPr="005B6644">
        <w:rPr>
          <w:rFonts w:ascii="Times New Roman" w:hAnsi="Times New Roman" w:cs="Times New Roman"/>
          <w:lang w:val="en-GB"/>
        </w:rPr>
        <w:t>) which was not statistically significant.</w:t>
      </w:r>
      <w:r w:rsidRPr="005B6644">
        <w:rPr>
          <w:rFonts w:ascii="Times New Roman" w:hAnsi="Times New Roman" w:cs="Times New Roman"/>
          <w:lang w:val="en-GB"/>
        </w:rPr>
        <w:t xml:space="preserve"> </w:t>
      </w:r>
      <w:r w:rsidR="00362146" w:rsidRPr="005B6644">
        <w:rPr>
          <w:rFonts w:ascii="Times New Roman" w:hAnsi="Times New Roman" w:cs="Times New Roman"/>
          <w:lang w:val="en-GB"/>
        </w:rPr>
        <w:t>In adjusted analyses, m</w:t>
      </w:r>
      <w:r w:rsidR="00D127BE" w:rsidRPr="005B6644">
        <w:rPr>
          <w:rFonts w:ascii="Times New Roman" w:hAnsi="Times New Roman" w:cs="Times New Roman"/>
          <w:lang w:val="en-GB"/>
        </w:rPr>
        <w:t>ean</w:t>
      </w:r>
      <w:r w:rsidRPr="005B6644">
        <w:rPr>
          <w:rFonts w:ascii="Times New Roman" w:hAnsi="Times New Roman" w:cs="Times New Roman"/>
          <w:lang w:val="en-GB"/>
        </w:rPr>
        <w:t xml:space="preserve"> CGAS scores </w:t>
      </w:r>
      <w:r w:rsidR="00D127BE" w:rsidRPr="005B6644">
        <w:rPr>
          <w:rFonts w:ascii="Times New Roman" w:hAnsi="Times New Roman" w:cs="Times New Roman"/>
          <w:lang w:val="en-GB"/>
        </w:rPr>
        <w:t xml:space="preserve">at </w:t>
      </w:r>
      <w:r w:rsidRPr="005B6644">
        <w:rPr>
          <w:rFonts w:ascii="Times New Roman" w:hAnsi="Times New Roman" w:cs="Times New Roman"/>
          <w:lang w:val="en-GB"/>
        </w:rPr>
        <w:t>6</w:t>
      </w:r>
      <w:r w:rsidR="00D127BE" w:rsidRPr="005B6644">
        <w:rPr>
          <w:rFonts w:ascii="Times New Roman" w:hAnsi="Times New Roman" w:cs="Times New Roman"/>
          <w:lang w:val="en-GB"/>
        </w:rPr>
        <w:t>-month</w:t>
      </w:r>
      <w:r w:rsidRPr="005B6644">
        <w:rPr>
          <w:rFonts w:ascii="Times New Roman" w:hAnsi="Times New Roman" w:cs="Times New Roman"/>
          <w:lang w:val="en-GB"/>
        </w:rPr>
        <w:t xml:space="preserve"> </w:t>
      </w:r>
      <w:r w:rsidR="00D127BE" w:rsidRPr="005B6644">
        <w:rPr>
          <w:rFonts w:ascii="Times New Roman" w:hAnsi="Times New Roman" w:cs="Times New Roman"/>
          <w:lang w:val="en-GB"/>
        </w:rPr>
        <w:t xml:space="preserve">follow-up </w:t>
      </w:r>
      <w:r w:rsidR="00BC5A1E" w:rsidRPr="005B6644">
        <w:rPr>
          <w:rFonts w:ascii="Times New Roman" w:hAnsi="Times New Roman" w:cs="Times New Roman"/>
          <w:lang w:val="en-GB"/>
        </w:rPr>
        <w:t xml:space="preserve">were </w:t>
      </w:r>
      <w:r w:rsidRPr="005B6644">
        <w:rPr>
          <w:rFonts w:ascii="Times New Roman" w:hAnsi="Times New Roman" w:cs="Times New Roman"/>
          <w:lang w:val="en-GB"/>
        </w:rPr>
        <w:t xml:space="preserve">6% lower in the TAU group </w:t>
      </w:r>
      <w:r w:rsidR="00BC5A1E" w:rsidRPr="005B6644">
        <w:rPr>
          <w:rFonts w:ascii="Times New Roman" w:hAnsi="Times New Roman" w:cs="Times New Roman"/>
          <w:lang w:val="en-GB"/>
        </w:rPr>
        <w:t>(59</w:t>
      </w:r>
      <w:r w:rsidR="00997A17">
        <w:rPr>
          <w:rFonts w:ascii="Times New Roman" w:hAnsi="Times New Roman" w:cs="Times New Roman"/>
          <w:lang w:val="en-GB"/>
        </w:rPr>
        <w:t>·</w:t>
      </w:r>
      <w:r w:rsidR="00BC5A1E" w:rsidRPr="005B6644">
        <w:rPr>
          <w:rFonts w:ascii="Times New Roman" w:hAnsi="Times New Roman" w:cs="Times New Roman"/>
          <w:lang w:val="en-GB"/>
        </w:rPr>
        <w:t>7, SD 17</w:t>
      </w:r>
      <w:r w:rsidR="00997A17">
        <w:rPr>
          <w:rFonts w:ascii="Times New Roman" w:hAnsi="Times New Roman" w:cs="Times New Roman"/>
          <w:lang w:val="en-GB"/>
        </w:rPr>
        <w:t>·</w:t>
      </w:r>
      <w:r w:rsidR="00BC5A1E" w:rsidRPr="005B6644">
        <w:rPr>
          <w:rFonts w:ascii="Times New Roman" w:hAnsi="Times New Roman" w:cs="Times New Roman"/>
          <w:lang w:val="en-GB"/>
        </w:rPr>
        <w:t xml:space="preserve">8) </w:t>
      </w:r>
      <w:r w:rsidRPr="005B6644">
        <w:rPr>
          <w:rFonts w:ascii="Times New Roman" w:hAnsi="Times New Roman" w:cs="Times New Roman"/>
          <w:lang w:val="en-GB"/>
        </w:rPr>
        <w:t>compared to t</w:t>
      </w:r>
      <w:r w:rsidR="00FD1D79" w:rsidRPr="005B6644">
        <w:rPr>
          <w:rFonts w:ascii="Times New Roman" w:hAnsi="Times New Roman" w:cs="Times New Roman"/>
          <w:lang w:val="en-GB"/>
        </w:rPr>
        <w:t>he SDS group</w:t>
      </w:r>
      <w:r w:rsidR="00BC5A1E" w:rsidRPr="005B6644">
        <w:rPr>
          <w:rFonts w:ascii="Times New Roman" w:hAnsi="Times New Roman" w:cs="Times New Roman"/>
          <w:lang w:val="en-GB"/>
        </w:rPr>
        <w:t xml:space="preserve"> (63</w:t>
      </w:r>
      <w:r w:rsidR="00997A17">
        <w:rPr>
          <w:rFonts w:ascii="Times New Roman" w:hAnsi="Times New Roman" w:cs="Times New Roman"/>
          <w:lang w:val="en-GB"/>
        </w:rPr>
        <w:t>·</w:t>
      </w:r>
      <w:r w:rsidR="00BC5A1E" w:rsidRPr="005B6644">
        <w:rPr>
          <w:rFonts w:ascii="Times New Roman" w:hAnsi="Times New Roman" w:cs="Times New Roman"/>
          <w:lang w:val="en-GB"/>
        </w:rPr>
        <w:t>2, SD 16</w:t>
      </w:r>
      <w:r w:rsidR="00997A17">
        <w:rPr>
          <w:rFonts w:ascii="Times New Roman" w:hAnsi="Times New Roman" w:cs="Times New Roman"/>
          <w:lang w:val="en-GB"/>
        </w:rPr>
        <w:t>·</w:t>
      </w:r>
      <w:r w:rsidR="00BC5A1E" w:rsidRPr="005B6644">
        <w:rPr>
          <w:rFonts w:ascii="Times New Roman" w:hAnsi="Times New Roman" w:cs="Times New Roman"/>
          <w:lang w:val="en-GB"/>
        </w:rPr>
        <w:t>67)</w:t>
      </w:r>
      <w:r w:rsidR="00D127BE" w:rsidRPr="005B6644">
        <w:rPr>
          <w:rFonts w:ascii="Times New Roman" w:hAnsi="Times New Roman" w:cs="Times New Roman"/>
          <w:lang w:val="en-GB"/>
        </w:rPr>
        <w:t xml:space="preserve">. ANCOVA </w:t>
      </w:r>
      <w:r w:rsidR="00BC5A1E" w:rsidRPr="005B6644">
        <w:rPr>
          <w:rFonts w:ascii="Times New Roman" w:hAnsi="Times New Roman" w:cs="Times New Roman"/>
          <w:lang w:val="en-GB"/>
        </w:rPr>
        <w:t>and controlling for</w:t>
      </w:r>
      <w:r w:rsidR="00362146" w:rsidRPr="005B6644">
        <w:rPr>
          <w:rFonts w:ascii="Times New Roman" w:hAnsi="Times New Roman" w:cs="Times New Roman"/>
          <w:lang w:val="en-GB"/>
        </w:rPr>
        <w:t xml:space="preserve"> baseline</w:t>
      </w:r>
      <w:r w:rsidR="00BC5A1E" w:rsidRPr="005B6644">
        <w:rPr>
          <w:rFonts w:ascii="Times New Roman" w:hAnsi="Times New Roman" w:cs="Times New Roman"/>
          <w:lang w:val="en-GB"/>
        </w:rPr>
        <w:t xml:space="preserve"> CGAS scores </w:t>
      </w:r>
      <w:r w:rsidR="00F54104" w:rsidRPr="005B6644">
        <w:rPr>
          <w:rFonts w:ascii="Times New Roman" w:hAnsi="Times New Roman" w:cs="Times New Roman"/>
          <w:lang w:val="en-GB"/>
        </w:rPr>
        <w:t>revealed a treatment d</w:t>
      </w:r>
      <w:r w:rsidR="00D127BE" w:rsidRPr="005B6644">
        <w:rPr>
          <w:rFonts w:ascii="Times New Roman" w:hAnsi="Times New Roman" w:cs="Times New Roman"/>
          <w:lang w:val="en-GB"/>
        </w:rPr>
        <w:t>ifference</w:t>
      </w:r>
      <w:r w:rsidR="00F54104" w:rsidRPr="005B6644">
        <w:rPr>
          <w:rFonts w:ascii="Times New Roman" w:hAnsi="Times New Roman" w:cs="Times New Roman"/>
          <w:lang w:val="en-GB"/>
        </w:rPr>
        <w:t xml:space="preserve"> of</w:t>
      </w:r>
      <w:r w:rsidR="00FC722D" w:rsidRPr="005B6644">
        <w:rPr>
          <w:rFonts w:ascii="Times New Roman" w:hAnsi="Times New Roman" w:cs="Times New Roman"/>
          <w:lang w:val="en-GB"/>
        </w:rPr>
        <w:t xml:space="preserve"> 4</w:t>
      </w:r>
      <w:r w:rsidR="00997A17">
        <w:rPr>
          <w:rFonts w:ascii="Times New Roman" w:hAnsi="Times New Roman" w:cs="Times New Roman"/>
          <w:lang w:val="en-GB"/>
        </w:rPr>
        <w:t>·</w:t>
      </w:r>
      <w:r w:rsidR="00FC722D" w:rsidRPr="005B6644">
        <w:rPr>
          <w:rFonts w:ascii="Times New Roman" w:hAnsi="Times New Roman" w:cs="Times New Roman"/>
          <w:lang w:val="en-GB"/>
        </w:rPr>
        <w:t>88</w:t>
      </w:r>
      <w:r w:rsidR="00362146" w:rsidRPr="005B6644">
        <w:rPr>
          <w:rFonts w:ascii="Times New Roman" w:hAnsi="Times New Roman" w:cs="Times New Roman"/>
          <w:lang w:val="en-GB"/>
        </w:rPr>
        <w:t xml:space="preserve"> CGAS points</w:t>
      </w:r>
      <w:r w:rsidR="00D127BE" w:rsidRPr="005B6644">
        <w:rPr>
          <w:rFonts w:ascii="Times New Roman" w:hAnsi="Times New Roman" w:cs="Times New Roman"/>
          <w:lang w:val="en-GB"/>
        </w:rPr>
        <w:t xml:space="preserve"> </w:t>
      </w:r>
      <w:r w:rsidR="00BC5A1E" w:rsidRPr="005B6644">
        <w:rPr>
          <w:rFonts w:ascii="Times New Roman" w:hAnsi="Times New Roman" w:cs="Times New Roman"/>
          <w:lang w:val="en-GB"/>
        </w:rPr>
        <w:t>(</w:t>
      </w:r>
      <w:r w:rsidR="00D127BE" w:rsidRPr="005B6644">
        <w:rPr>
          <w:rFonts w:ascii="Times New Roman" w:hAnsi="Times New Roman" w:cs="Times New Roman"/>
          <w:lang w:val="en-GB"/>
        </w:rPr>
        <w:t>95% CI</w:t>
      </w:r>
      <w:r w:rsidR="00FD1D79" w:rsidRPr="005B6644">
        <w:rPr>
          <w:rFonts w:ascii="Times New Roman" w:hAnsi="Times New Roman" w:cs="Times New Roman"/>
          <w:lang w:val="en-GB"/>
        </w:rPr>
        <w:t xml:space="preserve">: </w:t>
      </w:r>
      <w:r w:rsidR="00FC722D" w:rsidRPr="005B6644">
        <w:rPr>
          <w:rFonts w:ascii="Times New Roman" w:hAnsi="Times New Roman" w:cs="Times New Roman"/>
          <w:lang w:val="en-GB"/>
        </w:rPr>
        <w:t>-1</w:t>
      </w:r>
      <w:r w:rsidR="00997A17">
        <w:rPr>
          <w:rFonts w:ascii="Times New Roman" w:hAnsi="Times New Roman" w:cs="Times New Roman"/>
          <w:lang w:val="en-GB"/>
        </w:rPr>
        <w:t>·</w:t>
      </w:r>
      <w:r w:rsidR="00FC722D" w:rsidRPr="005B6644">
        <w:rPr>
          <w:rFonts w:ascii="Times New Roman" w:hAnsi="Times New Roman" w:cs="Times New Roman"/>
          <w:lang w:val="en-GB"/>
        </w:rPr>
        <w:t>27 to 11</w:t>
      </w:r>
      <w:r w:rsidR="00997A17">
        <w:rPr>
          <w:rFonts w:ascii="Times New Roman" w:hAnsi="Times New Roman" w:cs="Times New Roman"/>
          <w:lang w:val="en-GB"/>
        </w:rPr>
        <w:t>·</w:t>
      </w:r>
      <w:r w:rsidR="00FC722D" w:rsidRPr="005B6644">
        <w:rPr>
          <w:rFonts w:ascii="Times New Roman" w:hAnsi="Times New Roman" w:cs="Times New Roman"/>
          <w:lang w:val="en-GB"/>
        </w:rPr>
        <w:t>02</w:t>
      </w:r>
      <w:r w:rsidR="00F54104" w:rsidRPr="005B6644">
        <w:rPr>
          <w:rFonts w:ascii="Times New Roman" w:hAnsi="Times New Roman" w:cs="Times New Roman"/>
          <w:lang w:val="en-GB"/>
        </w:rPr>
        <w:t xml:space="preserve">, </w:t>
      </w:r>
      <w:r w:rsidR="00FC722D" w:rsidRPr="005B6644">
        <w:rPr>
          <w:rFonts w:ascii="Times New Roman" w:hAnsi="Times New Roman" w:cs="Times New Roman"/>
          <w:lang w:val="en-GB"/>
        </w:rPr>
        <w:t xml:space="preserve">effect size </w:t>
      </w:r>
      <w:r w:rsidR="004C6F67">
        <w:rPr>
          <w:rFonts w:ascii="Times New Roman" w:hAnsi="Times New Roman" w:cs="Times New Roman"/>
          <w:lang w:val="en-GB"/>
        </w:rPr>
        <w:t>d=</w:t>
      </w:r>
      <w:r w:rsidR="00FC722D" w:rsidRPr="005B6644">
        <w:rPr>
          <w:rFonts w:ascii="Times New Roman" w:hAnsi="Times New Roman" w:cs="Times New Roman"/>
          <w:lang w:val="en-GB"/>
        </w:rPr>
        <w:t>0</w:t>
      </w:r>
      <w:r w:rsidR="00997A17">
        <w:rPr>
          <w:rFonts w:ascii="Times New Roman" w:hAnsi="Times New Roman" w:cs="Times New Roman"/>
          <w:lang w:val="en-GB"/>
        </w:rPr>
        <w:t>·</w:t>
      </w:r>
      <w:r w:rsidR="00FC722D" w:rsidRPr="005B6644">
        <w:rPr>
          <w:rFonts w:ascii="Times New Roman" w:hAnsi="Times New Roman" w:cs="Times New Roman"/>
          <w:lang w:val="en-GB"/>
        </w:rPr>
        <w:t>15</w:t>
      </w:r>
      <w:r w:rsidR="000D32D8">
        <w:rPr>
          <w:rFonts w:ascii="Times New Roman" w:hAnsi="Times New Roman" w:cs="Times New Roman"/>
          <w:lang w:val="en-GB"/>
        </w:rPr>
        <w:t>, p=0.12</w:t>
      </w:r>
      <w:r w:rsidR="00BC5A1E" w:rsidRPr="005B6644">
        <w:rPr>
          <w:rFonts w:ascii="Times New Roman" w:hAnsi="Times New Roman" w:cs="Times New Roman"/>
          <w:lang w:val="en-GB"/>
        </w:rPr>
        <w:t>) which was not significant</w:t>
      </w:r>
      <w:r w:rsidR="00AC7931" w:rsidRPr="005B6644">
        <w:rPr>
          <w:rFonts w:ascii="Times New Roman" w:hAnsi="Times New Roman" w:cs="Times New Roman"/>
          <w:lang w:val="en-GB"/>
        </w:rPr>
        <w:t xml:space="preserve">. </w:t>
      </w:r>
      <w:r w:rsidR="00BC5A1E" w:rsidRPr="005B6644" w:rsidDel="00BC5A1E">
        <w:rPr>
          <w:rFonts w:ascii="Times New Roman" w:hAnsi="Times New Roman" w:cs="Times New Roman"/>
          <w:lang w:val="en-GB"/>
        </w:rPr>
        <w:t xml:space="preserve"> </w:t>
      </w:r>
      <w:r w:rsidR="00D127BE" w:rsidRPr="005B6644">
        <w:rPr>
          <w:rFonts w:ascii="Times New Roman" w:hAnsi="Times New Roman" w:cs="Times New Roman"/>
          <w:lang w:val="en-GB"/>
        </w:rPr>
        <w:t xml:space="preserve"> </w:t>
      </w:r>
    </w:p>
    <w:p w:rsidR="005C6556" w:rsidRPr="005B6644" w:rsidRDefault="005C6556" w:rsidP="00376EA2">
      <w:pPr>
        <w:pStyle w:val="NoSpacing"/>
        <w:spacing w:line="480" w:lineRule="auto"/>
        <w:rPr>
          <w:rFonts w:ascii="Times New Roman" w:hAnsi="Times New Roman" w:cs="Times New Roman"/>
          <w:lang w:val="en-GB"/>
        </w:rPr>
      </w:pPr>
    </w:p>
    <w:p w:rsidR="00AC7931" w:rsidRPr="005B6644" w:rsidRDefault="00AC7931" w:rsidP="00376EA2">
      <w:pPr>
        <w:pStyle w:val="NoSpacing"/>
        <w:spacing w:line="480" w:lineRule="auto"/>
        <w:rPr>
          <w:rFonts w:ascii="Times New Roman" w:hAnsi="Times New Roman" w:cs="Times New Roman"/>
          <w:i/>
          <w:lang w:val="en-GB"/>
        </w:rPr>
      </w:pPr>
      <w:r w:rsidRPr="005B6644">
        <w:rPr>
          <w:rFonts w:ascii="Times New Roman" w:hAnsi="Times New Roman" w:cs="Times New Roman"/>
          <w:i/>
          <w:lang w:val="en-GB"/>
        </w:rPr>
        <w:t>SDQ</w:t>
      </w:r>
    </w:p>
    <w:p w:rsidR="00AC7931" w:rsidRPr="005B6644" w:rsidRDefault="00AC7931"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At 6-months follow-up, </w:t>
      </w:r>
      <w:r w:rsidR="00BC5A1E" w:rsidRPr="005B6644">
        <w:rPr>
          <w:rFonts w:ascii="Times New Roman" w:hAnsi="Times New Roman" w:cs="Times New Roman"/>
          <w:lang w:val="en-GB"/>
        </w:rPr>
        <w:t xml:space="preserve">SDQ </w:t>
      </w:r>
      <w:r w:rsidR="00172A2B" w:rsidRPr="005B6644">
        <w:rPr>
          <w:rFonts w:ascii="Times New Roman" w:hAnsi="Times New Roman" w:cs="Times New Roman"/>
          <w:lang w:val="en-GB"/>
        </w:rPr>
        <w:t xml:space="preserve">(self-rated) </w:t>
      </w:r>
      <w:r w:rsidRPr="005B6644">
        <w:rPr>
          <w:rFonts w:ascii="Times New Roman" w:hAnsi="Times New Roman" w:cs="Times New Roman"/>
          <w:lang w:val="en-GB"/>
        </w:rPr>
        <w:t xml:space="preserve">data </w:t>
      </w:r>
      <w:r w:rsidR="00BC5A1E" w:rsidRPr="005B6644">
        <w:rPr>
          <w:rFonts w:ascii="Times New Roman" w:hAnsi="Times New Roman" w:cs="Times New Roman"/>
          <w:lang w:val="en-GB"/>
        </w:rPr>
        <w:t xml:space="preserve">were available </w:t>
      </w:r>
      <w:r w:rsidRPr="005B6644">
        <w:rPr>
          <w:rFonts w:ascii="Times New Roman" w:hAnsi="Times New Roman" w:cs="Times New Roman"/>
          <w:lang w:val="en-GB"/>
        </w:rPr>
        <w:t>for 89 patients, 41 in the TAU group</w:t>
      </w:r>
      <w:r w:rsidR="00377FFD" w:rsidRPr="005B6644">
        <w:rPr>
          <w:rFonts w:ascii="Times New Roman" w:hAnsi="Times New Roman" w:cs="Times New Roman"/>
          <w:lang w:val="en-GB"/>
        </w:rPr>
        <w:t xml:space="preserve"> (77%)</w:t>
      </w:r>
      <w:r w:rsidRPr="005B6644">
        <w:rPr>
          <w:rFonts w:ascii="Times New Roman" w:hAnsi="Times New Roman" w:cs="Times New Roman"/>
          <w:lang w:val="en-GB"/>
        </w:rPr>
        <w:t xml:space="preserve"> and </w:t>
      </w:r>
      <w:r w:rsidR="00F54104" w:rsidRPr="005B6644">
        <w:rPr>
          <w:rFonts w:ascii="Times New Roman" w:hAnsi="Times New Roman" w:cs="Times New Roman"/>
          <w:lang w:val="en-GB"/>
        </w:rPr>
        <w:t>48 in the SDS group</w:t>
      </w:r>
      <w:r w:rsidR="00377FFD" w:rsidRPr="005B6644">
        <w:rPr>
          <w:rFonts w:ascii="Times New Roman" w:hAnsi="Times New Roman" w:cs="Times New Roman"/>
          <w:lang w:val="en-GB"/>
        </w:rPr>
        <w:t xml:space="preserve"> (91%)</w:t>
      </w:r>
      <w:r w:rsidR="00F54104" w:rsidRPr="005B6644">
        <w:rPr>
          <w:rFonts w:ascii="Times New Roman" w:hAnsi="Times New Roman" w:cs="Times New Roman"/>
          <w:lang w:val="en-GB"/>
        </w:rPr>
        <w:t xml:space="preserve">. The mean SDQ scores at 6-month </w:t>
      </w:r>
      <w:r w:rsidR="00FE6C05" w:rsidRPr="005B6644">
        <w:rPr>
          <w:rFonts w:ascii="Times New Roman" w:hAnsi="Times New Roman" w:cs="Times New Roman"/>
          <w:lang w:val="en-GB"/>
        </w:rPr>
        <w:t>follow-up were</w:t>
      </w:r>
      <w:r w:rsidR="00F54104" w:rsidRPr="005B6644">
        <w:rPr>
          <w:rFonts w:ascii="Times New Roman" w:hAnsi="Times New Roman" w:cs="Times New Roman"/>
          <w:lang w:val="en-GB"/>
        </w:rPr>
        <w:t xml:space="preserve"> </w:t>
      </w:r>
      <w:r w:rsidR="00FE6C05" w:rsidRPr="005B6644">
        <w:rPr>
          <w:rFonts w:ascii="Times New Roman" w:hAnsi="Times New Roman" w:cs="Times New Roman"/>
          <w:lang w:val="en-GB"/>
        </w:rPr>
        <w:t>16</w:t>
      </w:r>
      <w:r w:rsidR="00997A17">
        <w:rPr>
          <w:rFonts w:ascii="Times New Roman" w:hAnsi="Times New Roman" w:cs="Times New Roman"/>
          <w:lang w:val="en-GB"/>
        </w:rPr>
        <w:t>·</w:t>
      </w:r>
      <w:r w:rsidR="00FE6C05" w:rsidRPr="005B6644">
        <w:rPr>
          <w:rFonts w:ascii="Times New Roman" w:hAnsi="Times New Roman" w:cs="Times New Roman"/>
          <w:lang w:val="en-GB"/>
        </w:rPr>
        <w:t>17</w:t>
      </w:r>
      <w:r w:rsidR="00B97A06">
        <w:rPr>
          <w:rFonts w:ascii="Times New Roman" w:hAnsi="Times New Roman" w:cs="Times New Roman"/>
          <w:lang w:val="en-GB"/>
        </w:rPr>
        <w:t xml:space="preserve"> (SD=</w:t>
      </w:r>
      <w:r w:rsidR="00FE6C05" w:rsidRPr="005B6644">
        <w:rPr>
          <w:rFonts w:ascii="Times New Roman" w:hAnsi="Times New Roman" w:cs="Times New Roman"/>
          <w:lang w:val="en-GB"/>
        </w:rPr>
        <w:t>7</w:t>
      </w:r>
      <w:r w:rsidR="00997A17">
        <w:rPr>
          <w:rFonts w:ascii="Times New Roman" w:hAnsi="Times New Roman" w:cs="Times New Roman"/>
          <w:lang w:val="en-GB"/>
        </w:rPr>
        <w:t>·</w:t>
      </w:r>
      <w:r w:rsidR="00FE6C05" w:rsidRPr="005B6644">
        <w:rPr>
          <w:rFonts w:ascii="Times New Roman" w:hAnsi="Times New Roman" w:cs="Times New Roman"/>
          <w:lang w:val="en-GB"/>
        </w:rPr>
        <w:t>3</w:t>
      </w:r>
      <w:r w:rsidR="00F54104" w:rsidRPr="005B6644">
        <w:rPr>
          <w:rFonts w:ascii="Times New Roman" w:hAnsi="Times New Roman" w:cs="Times New Roman"/>
          <w:lang w:val="en-GB"/>
        </w:rPr>
        <w:t>) for the TAU gro</w:t>
      </w:r>
      <w:r w:rsidR="00FE6C05" w:rsidRPr="005B6644">
        <w:rPr>
          <w:rFonts w:ascii="Times New Roman" w:hAnsi="Times New Roman" w:cs="Times New Roman"/>
          <w:lang w:val="en-GB"/>
        </w:rPr>
        <w:t xml:space="preserve">up </w:t>
      </w:r>
      <w:r w:rsidR="00FD1D79" w:rsidRPr="005B6644">
        <w:rPr>
          <w:rFonts w:ascii="Times New Roman" w:hAnsi="Times New Roman" w:cs="Times New Roman"/>
          <w:lang w:val="en-GB"/>
        </w:rPr>
        <w:t>and mean = 17</w:t>
      </w:r>
      <w:r w:rsidR="00997A17">
        <w:rPr>
          <w:rFonts w:ascii="Times New Roman" w:hAnsi="Times New Roman" w:cs="Times New Roman"/>
          <w:lang w:val="en-GB"/>
        </w:rPr>
        <w:t>·</w:t>
      </w:r>
      <w:r w:rsidR="00FD1D79" w:rsidRPr="005B6644">
        <w:rPr>
          <w:rFonts w:ascii="Times New Roman" w:hAnsi="Times New Roman" w:cs="Times New Roman"/>
          <w:lang w:val="en-GB"/>
        </w:rPr>
        <w:t>64 (SD=</w:t>
      </w:r>
      <w:r w:rsidR="00FE6C05" w:rsidRPr="005B6644">
        <w:rPr>
          <w:rFonts w:ascii="Times New Roman" w:hAnsi="Times New Roman" w:cs="Times New Roman"/>
          <w:lang w:val="en-GB"/>
        </w:rPr>
        <w:t>7</w:t>
      </w:r>
      <w:r w:rsidR="00997A17">
        <w:rPr>
          <w:rFonts w:ascii="Times New Roman" w:hAnsi="Times New Roman" w:cs="Times New Roman"/>
          <w:lang w:val="en-GB"/>
        </w:rPr>
        <w:t>·</w:t>
      </w:r>
      <w:r w:rsidR="00FE6C05" w:rsidRPr="005B6644">
        <w:rPr>
          <w:rFonts w:ascii="Times New Roman" w:hAnsi="Times New Roman" w:cs="Times New Roman"/>
          <w:lang w:val="en-GB"/>
        </w:rPr>
        <w:t>07</w:t>
      </w:r>
      <w:r w:rsidR="00F54104" w:rsidRPr="005B6644">
        <w:rPr>
          <w:rFonts w:ascii="Times New Roman" w:hAnsi="Times New Roman" w:cs="Times New Roman"/>
          <w:lang w:val="en-GB"/>
        </w:rPr>
        <w:t>)</w:t>
      </w:r>
      <w:r w:rsidR="00FE6C05" w:rsidRPr="005B6644">
        <w:rPr>
          <w:rFonts w:ascii="Times New Roman" w:hAnsi="Times New Roman" w:cs="Times New Roman"/>
          <w:lang w:val="en-GB"/>
        </w:rPr>
        <w:t xml:space="preserve"> for </w:t>
      </w:r>
      <w:r w:rsidR="00FD1D79" w:rsidRPr="005B6644">
        <w:rPr>
          <w:rFonts w:ascii="Times New Roman" w:hAnsi="Times New Roman" w:cs="Times New Roman"/>
          <w:lang w:val="en-GB"/>
        </w:rPr>
        <w:t xml:space="preserve">the </w:t>
      </w:r>
      <w:r w:rsidR="00FE6C05" w:rsidRPr="005B6644">
        <w:rPr>
          <w:rFonts w:ascii="Times New Roman" w:hAnsi="Times New Roman" w:cs="Times New Roman"/>
          <w:lang w:val="en-GB"/>
        </w:rPr>
        <w:t>SDS group</w:t>
      </w:r>
      <w:r w:rsidR="00F54104" w:rsidRPr="005B6644">
        <w:rPr>
          <w:rFonts w:ascii="Times New Roman" w:hAnsi="Times New Roman" w:cs="Times New Roman"/>
          <w:lang w:val="en-GB"/>
        </w:rPr>
        <w:t>.</w:t>
      </w:r>
      <w:r w:rsidR="004F23AD" w:rsidRPr="005B6644">
        <w:rPr>
          <w:rFonts w:ascii="Times New Roman" w:hAnsi="Times New Roman" w:cs="Times New Roman"/>
        </w:rPr>
        <w:t xml:space="preserve"> </w:t>
      </w:r>
      <w:r w:rsidR="004F23AD" w:rsidRPr="005B6644">
        <w:rPr>
          <w:rFonts w:ascii="Times New Roman" w:hAnsi="Times New Roman" w:cs="Times New Roman"/>
          <w:lang w:val="en-GB"/>
        </w:rPr>
        <w:t>The unadjusted analysis revealed a treatment difference of 1</w:t>
      </w:r>
      <w:r w:rsidR="00FE6DD1">
        <w:rPr>
          <w:rFonts w:ascii="Times New Roman" w:hAnsi="Times New Roman" w:cs="Times New Roman"/>
          <w:lang w:val="en-GB"/>
        </w:rPr>
        <w:t>·</w:t>
      </w:r>
      <w:r w:rsidR="004F23AD" w:rsidRPr="005B6644">
        <w:rPr>
          <w:rFonts w:ascii="Times New Roman" w:hAnsi="Times New Roman" w:cs="Times New Roman"/>
          <w:lang w:val="en-GB"/>
        </w:rPr>
        <w:t>48 SDQ points, (95% CI: -1</w:t>
      </w:r>
      <w:r w:rsidR="00FE6DD1">
        <w:rPr>
          <w:rFonts w:ascii="Times New Roman" w:hAnsi="Times New Roman" w:cs="Times New Roman"/>
          <w:lang w:val="en-GB"/>
        </w:rPr>
        <w:t>·</w:t>
      </w:r>
      <w:r w:rsidR="004F23AD" w:rsidRPr="005B6644">
        <w:rPr>
          <w:rFonts w:ascii="Times New Roman" w:hAnsi="Times New Roman" w:cs="Times New Roman"/>
          <w:lang w:val="en-GB"/>
        </w:rPr>
        <w:t>45 to 4</w:t>
      </w:r>
      <w:r w:rsidR="00FE6DD1">
        <w:rPr>
          <w:rFonts w:ascii="Times New Roman" w:hAnsi="Times New Roman" w:cs="Times New Roman"/>
          <w:lang w:val="en-GB"/>
        </w:rPr>
        <w:t>·</w:t>
      </w:r>
      <w:r w:rsidR="004F23AD" w:rsidRPr="005B6644">
        <w:rPr>
          <w:rFonts w:ascii="Times New Roman" w:hAnsi="Times New Roman" w:cs="Times New Roman"/>
          <w:lang w:val="en-GB"/>
        </w:rPr>
        <w:t>54, effect size</w:t>
      </w:r>
      <w:r w:rsidR="00B97A06">
        <w:rPr>
          <w:rFonts w:ascii="Times New Roman" w:hAnsi="Times New Roman" w:cs="Times New Roman"/>
          <w:lang w:val="en-GB"/>
        </w:rPr>
        <w:t xml:space="preserve"> d=</w:t>
      </w:r>
      <w:r w:rsidR="004F23AD" w:rsidRPr="005B6644">
        <w:rPr>
          <w:rFonts w:ascii="Times New Roman" w:hAnsi="Times New Roman" w:cs="Times New Roman"/>
          <w:lang w:val="en-GB"/>
        </w:rPr>
        <w:t>0</w:t>
      </w:r>
      <w:r w:rsidR="00FE6DD1">
        <w:rPr>
          <w:rFonts w:ascii="Times New Roman" w:hAnsi="Times New Roman" w:cs="Times New Roman"/>
          <w:lang w:val="en-GB"/>
        </w:rPr>
        <w:t>·</w:t>
      </w:r>
      <w:r w:rsidR="004F23AD" w:rsidRPr="005B6644">
        <w:rPr>
          <w:rFonts w:ascii="Times New Roman" w:hAnsi="Times New Roman" w:cs="Times New Roman"/>
          <w:lang w:val="en-GB"/>
        </w:rPr>
        <w:t>10</w:t>
      </w:r>
      <w:r w:rsidR="000D32D8">
        <w:rPr>
          <w:rFonts w:ascii="Times New Roman" w:hAnsi="Times New Roman" w:cs="Times New Roman"/>
          <w:lang w:val="en-GB"/>
        </w:rPr>
        <w:t>, p=0.33</w:t>
      </w:r>
      <w:r w:rsidR="004F23AD" w:rsidRPr="005B6644">
        <w:rPr>
          <w:rFonts w:ascii="Times New Roman" w:hAnsi="Times New Roman" w:cs="Times New Roman"/>
          <w:lang w:val="en-GB"/>
        </w:rPr>
        <w:t>) which was not statistically significant</w:t>
      </w:r>
      <w:r w:rsidR="00376EA2" w:rsidRPr="005B6644">
        <w:rPr>
          <w:rFonts w:ascii="Times New Roman" w:hAnsi="Times New Roman" w:cs="Times New Roman"/>
          <w:lang w:val="en-GB"/>
        </w:rPr>
        <w:t>.</w:t>
      </w:r>
      <w:r w:rsidR="00F54104" w:rsidRPr="005B6644">
        <w:rPr>
          <w:rFonts w:ascii="Times New Roman" w:hAnsi="Times New Roman" w:cs="Times New Roman"/>
          <w:lang w:val="en-GB"/>
        </w:rPr>
        <w:t xml:space="preserve"> ANCOVA, revealed </w:t>
      </w:r>
      <w:r w:rsidR="00FD1D79" w:rsidRPr="005B6644">
        <w:rPr>
          <w:rFonts w:ascii="Times New Roman" w:hAnsi="Times New Roman" w:cs="Times New Roman"/>
          <w:lang w:val="en-GB"/>
        </w:rPr>
        <w:t>a treatment d</w:t>
      </w:r>
      <w:r w:rsidR="00FE6C05" w:rsidRPr="005B6644">
        <w:rPr>
          <w:rFonts w:ascii="Times New Roman" w:hAnsi="Times New Roman" w:cs="Times New Roman"/>
          <w:lang w:val="en-GB"/>
        </w:rPr>
        <w:t xml:space="preserve">ifference of </w:t>
      </w:r>
      <w:r w:rsidR="00FE6DD1">
        <w:rPr>
          <w:rFonts w:ascii="Times New Roman" w:hAnsi="Times New Roman" w:cs="Times New Roman"/>
          <w:lang w:val="en-GB"/>
        </w:rPr>
        <w:t>–·</w:t>
      </w:r>
      <w:r w:rsidR="00FC722D" w:rsidRPr="005B6644">
        <w:rPr>
          <w:rFonts w:ascii="Times New Roman" w:hAnsi="Times New Roman" w:cs="Times New Roman"/>
          <w:lang w:val="en-GB"/>
        </w:rPr>
        <w:t>26</w:t>
      </w:r>
      <w:r w:rsidR="00FD1D79" w:rsidRPr="005B6644">
        <w:rPr>
          <w:rFonts w:ascii="Times New Roman" w:hAnsi="Times New Roman" w:cs="Times New Roman"/>
          <w:lang w:val="en-GB"/>
        </w:rPr>
        <w:t>, 95%</w:t>
      </w:r>
      <w:r w:rsidR="00376EA2" w:rsidRPr="005B6644">
        <w:rPr>
          <w:rFonts w:ascii="Times New Roman" w:hAnsi="Times New Roman" w:cs="Times New Roman"/>
          <w:lang w:val="en-GB"/>
        </w:rPr>
        <w:t xml:space="preserve"> </w:t>
      </w:r>
      <w:r w:rsidR="00FD1D79" w:rsidRPr="005B6644">
        <w:rPr>
          <w:rFonts w:ascii="Times New Roman" w:hAnsi="Times New Roman" w:cs="Times New Roman"/>
          <w:lang w:val="en-GB"/>
        </w:rPr>
        <w:t xml:space="preserve">CI: </w:t>
      </w:r>
      <w:r w:rsidR="00FC722D" w:rsidRPr="005B6644">
        <w:rPr>
          <w:rFonts w:ascii="Times New Roman" w:hAnsi="Times New Roman" w:cs="Times New Roman"/>
          <w:lang w:val="en-GB"/>
        </w:rPr>
        <w:t>-2</w:t>
      </w:r>
      <w:r w:rsidR="00FE6DD1">
        <w:rPr>
          <w:rFonts w:ascii="Times New Roman" w:hAnsi="Times New Roman" w:cs="Times New Roman"/>
          <w:lang w:val="en-GB"/>
        </w:rPr>
        <w:t>·</w:t>
      </w:r>
      <w:r w:rsidR="00FC722D" w:rsidRPr="005B6644">
        <w:rPr>
          <w:rFonts w:ascii="Times New Roman" w:hAnsi="Times New Roman" w:cs="Times New Roman"/>
          <w:lang w:val="en-GB"/>
        </w:rPr>
        <w:t xml:space="preserve">55 </w:t>
      </w:r>
      <w:r w:rsidR="00FD1D79" w:rsidRPr="005B6644">
        <w:rPr>
          <w:rFonts w:ascii="Times New Roman" w:hAnsi="Times New Roman" w:cs="Times New Roman"/>
          <w:lang w:val="en-GB"/>
        </w:rPr>
        <w:t>to</w:t>
      </w:r>
      <w:r w:rsidR="00F54104" w:rsidRPr="005B6644">
        <w:rPr>
          <w:rFonts w:ascii="Times New Roman" w:hAnsi="Times New Roman" w:cs="Times New Roman"/>
          <w:lang w:val="en-GB"/>
        </w:rPr>
        <w:t xml:space="preserve"> </w:t>
      </w:r>
      <w:r w:rsidR="009F451C">
        <w:rPr>
          <w:rFonts w:ascii="Times New Roman" w:hAnsi="Times New Roman" w:cs="Times New Roman"/>
          <w:lang w:val="en-GB"/>
        </w:rPr>
        <w:t>-</w:t>
      </w:r>
      <w:r w:rsidR="00FC722D" w:rsidRPr="005B6644">
        <w:rPr>
          <w:rFonts w:ascii="Times New Roman" w:hAnsi="Times New Roman" w:cs="Times New Roman"/>
          <w:lang w:val="en-GB"/>
        </w:rPr>
        <w:t>2</w:t>
      </w:r>
      <w:r w:rsidR="00FE6DD1">
        <w:rPr>
          <w:rFonts w:ascii="Times New Roman" w:hAnsi="Times New Roman" w:cs="Times New Roman"/>
          <w:lang w:val="en-GB"/>
        </w:rPr>
        <w:t>·</w:t>
      </w:r>
      <w:r w:rsidR="00FC722D" w:rsidRPr="005B6644">
        <w:rPr>
          <w:rFonts w:ascii="Times New Roman" w:hAnsi="Times New Roman" w:cs="Times New Roman"/>
          <w:lang w:val="en-GB"/>
        </w:rPr>
        <w:t>12</w:t>
      </w:r>
      <w:r w:rsidR="00FE6C05" w:rsidRPr="005B6644">
        <w:rPr>
          <w:rFonts w:ascii="Times New Roman" w:hAnsi="Times New Roman" w:cs="Times New Roman"/>
          <w:lang w:val="en-GB"/>
        </w:rPr>
        <w:t>, effect size</w:t>
      </w:r>
      <w:r w:rsidR="00B97A06">
        <w:rPr>
          <w:rFonts w:ascii="Times New Roman" w:hAnsi="Times New Roman" w:cs="Times New Roman"/>
          <w:lang w:val="en-GB"/>
        </w:rPr>
        <w:t xml:space="preserve"> d</w:t>
      </w:r>
      <w:r w:rsidR="00FE6C05" w:rsidRPr="005B6644">
        <w:rPr>
          <w:rFonts w:ascii="Times New Roman" w:hAnsi="Times New Roman" w:cs="Times New Roman"/>
          <w:lang w:val="en-GB"/>
        </w:rPr>
        <w:t xml:space="preserve"> &lt;0</w:t>
      </w:r>
      <w:r w:rsidR="00FE6DD1">
        <w:rPr>
          <w:rFonts w:ascii="Times New Roman" w:hAnsi="Times New Roman" w:cs="Times New Roman"/>
          <w:lang w:val="en-GB"/>
        </w:rPr>
        <w:t>·</w:t>
      </w:r>
      <w:r w:rsidR="00FE6C05" w:rsidRPr="005B6644">
        <w:rPr>
          <w:rFonts w:ascii="Times New Roman" w:hAnsi="Times New Roman" w:cs="Times New Roman"/>
          <w:lang w:val="en-GB"/>
        </w:rPr>
        <w:t>001</w:t>
      </w:r>
      <w:r w:rsidR="000D32D8">
        <w:rPr>
          <w:rFonts w:ascii="Times New Roman" w:hAnsi="Times New Roman" w:cs="Times New Roman"/>
          <w:lang w:val="en-GB"/>
        </w:rPr>
        <w:t>, p=0.90</w:t>
      </w:r>
      <w:r w:rsidR="00FE6C05" w:rsidRPr="005B6644">
        <w:rPr>
          <w:rFonts w:ascii="Times New Roman" w:hAnsi="Times New Roman" w:cs="Times New Roman"/>
          <w:lang w:val="en-GB"/>
        </w:rPr>
        <w:t xml:space="preserve">. </w:t>
      </w:r>
      <w:r w:rsidR="00F54104" w:rsidRPr="005B6644">
        <w:rPr>
          <w:rFonts w:ascii="Times New Roman" w:hAnsi="Times New Roman" w:cs="Times New Roman"/>
          <w:lang w:val="en-GB"/>
        </w:rPr>
        <w:t>There was not enough evide</w:t>
      </w:r>
      <w:r w:rsidR="00FE6C05" w:rsidRPr="005B6644">
        <w:rPr>
          <w:rFonts w:ascii="Times New Roman" w:hAnsi="Times New Roman" w:cs="Times New Roman"/>
          <w:lang w:val="en-GB"/>
        </w:rPr>
        <w:t>nce to suggest a difference in clinical symptoms (SDQ) at 6-month follow-</w:t>
      </w:r>
      <w:r w:rsidR="00F54104" w:rsidRPr="005B6644">
        <w:rPr>
          <w:rFonts w:ascii="Times New Roman" w:hAnsi="Times New Roman" w:cs="Times New Roman"/>
          <w:lang w:val="en-GB"/>
        </w:rPr>
        <w:t xml:space="preserve">up between the TAU and the SDS treatments, controlling for SDQ scores at </w:t>
      </w:r>
      <w:r w:rsidR="00B97A06">
        <w:rPr>
          <w:rFonts w:ascii="Times New Roman" w:hAnsi="Times New Roman" w:cs="Times New Roman"/>
          <w:lang w:val="en-GB"/>
        </w:rPr>
        <w:t>pre-randomisation</w:t>
      </w:r>
      <w:r w:rsidR="00FE6C05" w:rsidRPr="005B6644">
        <w:rPr>
          <w:rFonts w:ascii="Times New Roman" w:hAnsi="Times New Roman" w:cs="Times New Roman"/>
          <w:lang w:val="en-GB"/>
        </w:rPr>
        <w:t>.</w:t>
      </w:r>
    </w:p>
    <w:p w:rsidR="00FE6C05" w:rsidRPr="005B6644" w:rsidRDefault="00FE6C05" w:rsidP="00376EA2">
      <w:pPr>
        <w:pStyle w:val="NoSpacing"/>
        <w:spacing w:line="480" w:lineRule="auto"/>
        <w:rPr>
          <w:rFonts w:ascii="Times New Roman" w:hAnsi="Times New Roman" w:cs="Times New Roman"/>
          <w:lang w:val="en-GB"/>
        </w:rPr>
      </w:pPr>
    </w:p>
    <w:p w:rsidR="00FE6C05" w:rsidRPr="005B6644" w:rsidRDefault="00FE6C05" w:rsidP="00376EA2">
      <w:pPr>
        <w:pStyle w:val="NoSpacing"/>
        <w:spacing w:line="480" w:lineRule="auto"/>
        <w:rPr>
          <w:rFonts w:ascii="Times New Roman" w:hAnsi="Times New Roman" w:cs="Times New Roman"/>
          <w:i/>
          <w:lang w:val="en-GB"/>
        </w:rPr>
      </w:pPr>
      <w:r w:rsidRPr="005B6644">
        <w:rPr>
          <w:rFonts w:ascii="Times New Roman" w:hAnsi="Times New Roman" w:cs="Times New Roman"/>
          <w:i/>
          <w:lang w:val="en-GB"/>
        </w:rPr>
        <w:t>Patient satisfaction</w:t>
      </w:r>
    </w:p>
    <w:p w:rsidR="00FE6C05" w:rsidRPr="005B6644" w:rsidRDefault="00353F4C"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Patient satisfaction </w:t>
      </w:r>
      <w:r w:rsidR="00FE6C05" w:rsidRPr="005B6644">
        <w:rPr>
          <w:rFonts w:ascii="Times New Roman" w:hAnsi="Times New Roman" w:cs="Times New Roman"/>
          <w:lang w:val="en-GB"/>
        </w:rPr>
        <w:t xml:space="preserve">data </w:t>
      </w:r>
      <w:r w:rsidRPr="005B6644">
        <w:rPr>
          <w:rFonts w:ascii="Times New Roman" w:hAnsi="Times New Roman" w:cs="Times New Roman"/>
          <w:lang w:val="en-GB"/>
        </w:rPr>
        <w:t xml:space="preserve">were available </w:t>
      </w:r>
      <w:r w:rsidR="00FE6C05" w:rsidRPr="005B6644">
        <w:rPr>
          <w:rFonts w:ascii="Times New Roman" w:hAnsi="Times New Roman" w:cs="Times New Roman"/>
          <w:lang w:val="en-GB"/>
        </w:rPr>
        <w:t>for 81 patients, 36 in the TAU group</w:t>
      </w:r>
      <w:r w:rsidR="00377FFD" w:rsidRPr="005B6644">
        <w:rPr>
          <w:rFonts w:ascii="Times New Roman" w:hAnsi="Times New Roman" w:cs="Times New Roman"/>
          <w:lang w:val="en-GB"/>
        </w:rPr>
        <w:t xml:space="preserve"> (68%)</w:t>
      </w:r>
      <w:r w:rsidR="00FE6C05" w:rsidRPr="005B6644">
        <w:rPr>
          <w:rFonts w:ascii="Times New Roman" w:hAnsi="Times New Roman" w:cs="Times New Roman"/>
          <w:lang w:val="en-GB"/>
        </w:rPr>
        <w:t xml:space="preserve"> and 45 in the SDS group</w:t>
      </w:r>
      <w:r w:rsidR="00377FFD" w:rsidRPr="005B6644">
        <w:rPr>
          <w:rFonts w:ascii="Times New Roman" w:hAnsi="Times New Roman" w:cs="Times New Roman"/>
          <w:lang w:val="en-GB"/>
        </w:rPr>
        <w:t xml:space="preserve"> (85%)</w:t>
      </w:r>
      <w:r w:rsidR="00FE6C05" w:rsidRPr="005B6644">
        <w:rPr>
          <w:rFonts w:ascii="Times New Roman" w:hAnsi="Times New Roman" w:cs="Times New Roman"/>
          <w:lang w:val="en-GB"/>
        </w:rPr>
        <w:t xml:space="preserve">.  </w:t>
      </w:r>
      <w:r w:rsidRPr="005B6644">
        <w:rPr>
          <w:rFonts w:ascii="Times New Roman" w:hAnsi="Times New Roman" w:cs="Times New Roman"/>
          <w:lang w:val="en-GB"/>
        </w:rPr>
        <w:t>M</w:t>
      </w:r>
      <w:r w:rsidR="00FE6C05" w:rsidRPr="005B6644">
        <w:rPr>
          <w:rFonts w:ascii="Times New Roman" w:hAnsi="Times New Roman" w:cs="Times New Roman"/>
          <w:lang w:val="en-GB"/>
        </w:rPr>
        <w:t xml:space="preserve">ean </w:t>
      </w:r>
      <w:proofErr w:type="spellStart"/>
      <w:r w:rsidR="00FE6C05" w:rsidRPr="005B6644">
        <w:rPr>
          <w:rFonts w:ascii="Times New Roman" w:hAnsi="Times New Roman" w:cs="Times New Roman"/>
          <w:lang w:val="en-GB"/>
        </w:rPr>
        <w:t>ChASE</w:t>
      </w:r>
      <w:proofErr w:type="spellEnd"/>
      <w:r w:rsidR="00FE6C05" w:rsidRPr="005B6644">
        <w:rPr>
          <w:rFonts w:ascii="Times New Roman" w:hAnsi="Times New Roman" w:cs="Times New Roman"/>
          <w:lang w:val="en-GB"/>
        </w:rPr>
        <w:t xml:space="preserve"> scores were similar in</w:t>
      </w:r>
      <w:r w:rsidR="00376EA2" w:rsidRPr="005B6644">
        <w:rPr>
          <w:rFonts w:ascii="Times New Roman" w:hAnsi="Times New Roman" w:cs="Times New Roman"/>
          <w:lang w:val="en-GB"/>
        </w:rPr>
        <w:t xml:space="preserve"> both groups; mean = 51</w:t>
      </w:r>
      <w:r w:rsidR="00FE6DD1">
        <w:rPr>
          <w:rFonts w:ascii="Times New Roman" w:hAnsi="Times New Roman" w:cs="Times New Roman"/>
          <w:lang w:val="en-GB"/>
        </w:rPr>
        <w:t>·</w:t>
      </w:r>
      <w:r w:rsidR="00376EA2" w:rsidRPr="005B6644">
        <w:rPr>
          <w:rFonts w:ascii="Times New Roman" w:hAnsi="Times New Roman" w:cs="Times New Roman"/>
          <w:lang w:val="en-GB"/>
        </w:rPr>
        <w:t xml:space="preserve">1 (SD </w:t>
      </w:r>
      <w:r w:rsidR="00FE6C05" w:rsidRPr="005B6644">
        <w:rPr>
          <w:rFonts w:ascii="Times New Roman" w:hAnsi="Times New Roman" w:cs="Times New Roman"/>
          <w:lang w:val="en-GB"/>
        </w:rPr>
        <w:t>15</w:t>
      </w:r>
      <w:r w:rsidR="00FE6DD1">
        <w:rPr>
          <w:rFonts w:ascii="Times New Roman" w:hAnsi="Times New Roman" w:cs="Times New Roman"/>
          <w:lang w:val="en-GB"/>
        </w:rPr>
        <w:t>·</w:t>
      </w:r>
      <w:r w:rsidR="00FE6C05" w:rsidRPr="005B6644">
        <w:rPr>
          <w:rFonts w:ascii="Times New Roman" w:hAnsi="Times New Roman" w:cs="Times New Roman"/>
          <w:lang w:val="en-GB"/>
        </w:rPr>
        <w:t>54) for the TAU trea</w:t>
      </w:r>
      <w:r w:rsidR="00376EA2" w:rsidRPr="005B6644">
        <w:rPr>
          <w:rFonts w:ascii="Times New Roman" w:hAnsi="Times New Roman" w:cs="Times New Roman"/>
          <w:lang w:val="en-GB"/>
        </w:rPr>
        <w:t>tment group and mean = 55</w:t>
      </w:r>
      <w:r w:rsidR="00FE6DD1">
        <w:rPr>
          <w:rFonts w:ascii="Times New Roman" w:hAnsi="Times New Roman" w:cs="Times New Roman"/>
          <w:lang w:val="en-GB"/>
        </w:rPr>
        <w:t>·</w:t>
      </w:r>
      <w:r w:rsidR="00376EA2" w:rsidRPr="005B6644">
        <w:rPr>
          <w:rFonts w:ascii="Times New Roman" w:hAnsi="Times New Roman" w:cs="Times New Roman"/>
          <w:lang w:val="en-GB"/>
        </w:rPr>
        <w:t xml:space="preserve">4 (SD </w:t>
      </w:r>
      <w:r w:rsidR="00FE6C05" w:rsidRPr="005B6644">
        <w:rPr>
          <w:rFonts w:ascii="Times New Roman" w:hAnsi="Times New Roman" w:cs="Times New Roman"/>
          <w:lang w:val="en-GB"/>
        </w:rPr>
        <w:t>14</w:t>
      </w:r>
      <w:r w:rsidR="00FE6DD1">
        <w:rPr>
          <w:rFonts w:ascii="Times New Roman" w:hAnsi="Times New Roman" w:cs="Times New Roman"/>
          <w:lang w:val="en-GB"/>
        </w:rPr>
        <w:t>·</w:t>
      </w:r>
      <w:r w:rsidR="00FE6C05" w:rsidRPr="005B6644">
        <w:rPr>
          <w:rFonts w:ascii="Times New Roman" w:hAnsi="Times New Roman" w:cs="Times New Roman"/>
          <w:lang w:val="en-GB"/>
        </w:rPr>
        <w:t xml:space="preserve">00) for the SDS treatment group. ANCOVA, revealed </w:t>
      </w:r>
      <w:r w:rsidR="00FD1D79" w:rsidRPr="005B6644">
        <w:rPr>
          <w:rFonts w:ascii="Times New Roman" w:hAnsi="Times New Roman" w:cs="Times New Roman"/>
          <w:lang w:val="en-GB"/>
        </w:rPr>
        <w:t>a treatment d</w:t>
      </w:r>
      <w:r w:rsidR="00FE6C05" w:rsidRPr="005B6644">
        <w:rPr>
          <w:rFonts w:ascii="Times New Roman" w:hAnsi="Times New Roman" w:cs="Times New Roman"/>
          <w:lang w:val="en-GB"/>
        </w:rPr>
        <w:t>ifference of 4</w:t>
      </w:r>
      <w:r w:rsidR="00FE6DD1">
        <w:rPr>
          <w:rFonts w:ascii="Times New Roman" w:hAnsi="Times New Roman" w:cs="Times New Roman"/>
          <w:lang w:val="en-GB"/>
        </w:rPr>
        <w:t>·</w:t>
      </w:r>
      <w:r w:rsidR="00FE6C05" w:rsidRPr="005B6644">
        <w:rPr>
          <w:rFonts w:ascii="Times New Roman" w:hAnsi="Times New Roman" w:cs="Times New Roman"/>
          <w:lang w:val="en-GB"/>
        </w:rPr>
        <w:t>24</w:t>
      </w:r>
      <w:r w:rsidR="00172A2B" w:rsidRPr="005B6644">
        <w:rPr>
          <w:rFonts w:ascii="Times New Roman" w:hAnsi="Times New Roman" w:cs="Times New Roman"/>
          <w:lang w:val="en-GB"/>
        </w:rPr>
        <w:t xml:space="preserve"> points</w:t>
      </w:r>
      <w:r w:rsidR="00FD1D79" w:rsidRPr="005B6644">
        <w:rPr>
          <w:rFonts w:ascii="Times New Roman" w:hAnsi="Times New Roman" w:cs="Times New Roman"/>
          <w:lang w:val="en-GB"/>
        </w:rPr>
        <w:t>,</w:t>
      </w:r>
      <w:r w:rsidR="00FE6C05" w:rsidRPr="005B6644">
        <w:rPr>
          <w:rFonts w:ascii="Times New Roman" w:hAnsi="Times New Roman" w:cs="Times New Roman"/>
          <w:lang w:val="en-GB"/>
        </w:rPr>
        <w:t xml:space="preserve"> 95%</w:t>
      </w:r>
      <w:r w:rsidR="00FE6DD1">
        <w:rPr>
          <w:rFonts w:ascii="Times New Roman" w:hAnsi="Times New Roman" w:cs="Times New Roman"/>
          <w:lang w:val="en-GB"/>
        </w:rPr>
        <w:t xml:space="preserve"> </w:t>
      </w:r>
      <w:r w:rsidR="00FD1D79" w:rsidRPr="005B6644">
        <w:rPr>
          <w:rFonts w:ascii="Times New Roman" w:hAnsi="Times New Roman" w:cs="Times New Roman"/>
          <w:lang w:val="en-GB"/>
        </w:rPr>
        <w:t xml:space="preserve">CI: </w:t>
      </w:r>
      <w:r w:rsidR="00FE6C05" w:rsidRPr="005B6644">
        <w:rPr>
          <w:rFonts w:ascii="Times New Roman" w:hAnsi="Times New Roman" w:cs="Times New Roman"/>
          <w:lang w:val="en-GB"/>
        </w:rPr>
        <w:t>-2</w:t>
      </w:r>
      <w:r w:rsidR="00FE6DD1">
        <w:rPr>
          <w:rFonts w:ascii="Times New Roman" w:hAnsi="Times New Roman" w:cs="Times New Roman"/>
          <w:lang w:val="en-GB"/>
        </w:rPr>
        <w:t>·</w:t>
      </w:r>
      <w:r w:rsidR="00FC722D" w:rsidRPr="005B6644">
        <w:rPr>
          <w:rFonts w:ascii="Times New Roman" w:hAnsi="Times New Roman" w:cs="Times New Roman"/>
          <w:lang w:val="en-GB"/>
        </w:rPr>
        <w:t>13</w:t>
      </w:r>
      <w:r w:rsidR="00FE6C05" w:rsidRPr="005B6644">
        <w:rPr>
          <w:rFonts w:ascii="Times New Roman" w:hAnsi="Times New Roman" w:cs="Times New Roman"/>
          <w:lang w:val="en-GB"/>
        </w:rPr>
        <w:t xml:space="preserve"> to 10</w:t>
      </w:r>
      <w:r w:rsidR="00FE6DD1">
        <w:rPr>
          <w:rFonts w:ascii="Times New Roman" w:hAnsi="Times New Roman" w:cs="Times New Roman"/>
          <w:lang w:val="en-GB"/>
        </w:rPr>
        <w:t>·</w:t>
      </w:r>
      <w:r w:rsidR="00FE6C05" w:rsidRPr="005B6644">
        <w:rPr>
          <w:rFonts w:ascii="Times New Roman" w:hAnsi="Times New Roman" w:cs="Times New Roman"/>
          <w:lang w:val="en-GB"/>
        </w:rPr>
        <w:t xml:space="preserve">81, effect size </w:t>
      </w:r>
      <w:r w:rsidR="00B97A06">
        <w:rPr>
          <w:rFonts w:ascii="Times New Roman" w:hAnsi="Times New Roman" w:cs="Times New Roman"/>
          <w:lang w:val="en-GB"/>
        </w:rPr>
        <w:t>d=</w:t>
      </w:r>
      <w:r w:rsidR="00FE6C05" w:rsidRPr="005B6644">
        <w:rPr>
          <w:rFonts w:ascii="Times New Roman" w:hAnsi="Times New Roman" w:cs="Times New Roman"/>
          <w:lang w:val="en-GB"/>
        </w:rPr>
        <w:t>0</w:t>
      </w:r>
      <w:r w:rsidR="00FE6DD1">
        <w:rPr>
          <w:rFonts w:ascii="Times New Roman" w:hAnsi="Times New Roman" w:cs="Times New Roman"/>
          <w:lang w:val="en-GB"/>
        </w:rPr>
        <w:t>·</w:t>
      </w:r>
      <w:r w:rsidR="00FE6C05" w:rsidRPr="005B6644">
        <w:rPr>
          <w:rFonts w:ascii="Times New Roman" w:hAnsi="Times New Roman" w:cs="Times New Roman"/>
          <w:lang w:val="en-GB"/>
        </w:rPr>
        <w:t>14</w:t>
      </w:r>
      <w:r w:rsidR="000D32D8">
        <w:rPr>
          <w:rFonts w:ascii="Times New Roman" w:hAnsi="Times New Roman" w:cs="Times New Roman"/>
          <w:lang w:val="en-GB"/>
        </w:rPr>
        <w:t>, p=0.20</w:t>
      </w:r>
      <w:r w:rsidR="00377FFD" w:rsidRPr="005B6644">
        <w:rPr>
          <w:rFonts w:ascii="Times New Roman" w:hAnsi="Times New Roman" w:cs="Times New Roman"/>
          <w:lang w:val="en-GB"/>
        </w:rPr>
        <w:t>,</w:t>
      </w:r>
      <w:r w:rsidR="000B55DB" w:rsidRPr="005B6644">
        <w:rPr>
          <w:rFonts w:ascii="Times New Roman" w:hAnsi="Times New Roman" w:cs="Times New Roman"/>
          <w:lang w:val="en-GB"/>
        </w:rPr>
        <w:t xml:space="preserve"> </w:t>
      </w:r>
      <w:r w:rsidR="00377FFD" w:rsidRPr="005B6644">
        <w:rPr>
          <w:rFonts w:ascii="Times New Roman" w:hAnsi="Times New Roman" w:cs="Times New Roman"/>
          <w:lang w:val="en-GB"/>
        </w:rPr>
        <w:t>which was not statistically significant.</w:t>
      </w:r>
    </w:p>
    <w:p w:rsidR="00FE6C05" w:rsidRPr="005B6644" w:rsidRDefault="00FE6C05" w:rsidP="00376EA2">
      <w:pPr>
        <w:pStyle w:val="NoSpacing"/>
        <w:spacing w:line="480" w:lineRule="auto"/>
        <w:rPr>
          <w:rFonts w:ascii="Times New Roman" w:hAnsi="Times New Roman" w:cs="Times New Roman"/>
          <w:lang w:val="en-GB"/>
        </w:rPr>
      </w:pPr>
    </w:p>
    <w:p w:rsidR="00AC7931" w:rsidRPr="005B6644" w:rsidRDefault="00FE6C05" w:rsidP="00376EA2">
      <w:pPr>
        <w:pStyle w:val="NoSpacing"/>
        <w:spacing w:line="480" w:lineRule="auto"/>
        <w:rPr>
          <w:rFonts w:ascii="Times New Roman" w:hAnsi="Times New Roman" w:cs="Times New Roman"/>
          <w:i/>
          <w:lang w:val="en-GB"/>
        </w:rPr>
      </w:pPr>
      <w:r w:rsidRPr="005B6644">
        <w:rPr>
          <w:rFonts w:ascii="Times New Roman" w:hAnsi="Times New Roman" w:cs="Times New Roman"/>
          <w:i/>
          <w:lang w:val="en-GB"/>
        </w:rPr>
        <w:t>Multiple self-harm</w:t>
      </w:r>
    </w:p>
    <w:p w:rsidR="00D8587B" w:rsidRPr="005B6644" w:rsidRDefault="00FE6C05"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The proportion of patients who reported multiple (5 or more) episodes of self-harm at 6-month follow-up</w:t>
      </w:r>
      <w:r w:rsidR="00D8587B" w:rsidRPr="005B6644">
        <w:rPr>
          <w:rFonts w:ascii="Times New Roman" w:hAnsi="Times New Roman" w:cs="Times New Roman"/>
          <w:lang w:val="en-GB"/>
        </w:rPr>
        <w:t xml:space="preserve"> was</w:t>
      </w:r>
      <w:r w:rsidR="00FE6DD1">
        <w:rPr>
          <w:rFonts w:ascii="Times New Roman" w:hAnsi="Times New Roman" w:cs="Times New Roman"/>
          <w:lang w:val="en-GB"/>
        </w:rPr>
        <w:t xml:space="preserve"> </w:t>
      </w:r>
      <w:r w:rsidRPr="005B6644">
        <w:rPr>
          <w:rFonts w:ascii="Times New Roman" w:hAnsi="Times New Roman" w:cs="Times New Roman"/>
          <w:lang w:val="en-GB"/>
        </w:rPr>
        <w:t>16</w:t>
      </w:r>
      <w:r w:rsidR="00D8587B" w:rsidRPr="005B6644">
        <w:rPr>
          <w:rFonts w:ascii="Times New Roman" w:hAnsi="Times New Roman" w:cs="Times New Roman"/>
          <w:lang w:val="en-GB"/>
        </w:rPr>
        <w:t>/38</w:t>
      </w:r>
      <w:r w:rsidRPr="005B6644">
        <w:rPr>
          <w:rFonts w:ascii="Times New Roman" w:hAnsi="Times New Roman" w:cs="Times New Roman"/>
          <w:lang w:val="en-GB"/>
        </w:rPr>
        <w:t xml:space="preserve"> (42%) in </w:t>
      </w:r>
      <w:r w:rsidR="00D8587B" w:rsidRPr="005B6644">
        <w:rPr>
          <w:rFonts w:ascii="Times New Roman" w:hAnsi="Times New Roman" w:cs="Times New Roman"/>
          <w:lang w:val="en-GB"/>
        </w:rPr>
        <w:t xml:space="preserve">the </w:t>
      </w:r>
      <w:r w:rsidRPr="005B6644">
        <w:rPr>
          <w:rFonts w:ascii="Times New Roman" w:hAnsi="Times New Roman" w:cs="Times New Roman"/>
          <w:lang w:val="en-GB"/>
        </w:rPr>
        <w:t xml:space="preserve">TAU </w:t>
      </w:r>
      <w:r w:rsidR="00D8587B" w:rsidRPr="005B6644">
        <w:rPr>
          <w:rFonts w:ascii="Times New Roman" w:hAnsi="Times New Roman" w:cs="Times New Roman"/>
          <w:lang w:val="en-GB"/>
        </w:rPr>
        <w:t xml:space="preserve">group </w:t>
      </w:r>
      <w:r w:rsidRPr="005B6644">
        <w:rPr>
          <w:rFonts w:ascii="Times New Roman" w:hAnsi="Times New Roman" w:cs="Times New Roman"/>
          <w:lang w:val="en-GB"/>
        </w:rPr>
        <w:t>and 11</w:t>
      </w:r>
      <w:r w:rsidR="00D8587B" w:rsidRPr="005B6644">
        <w:rPr>
          <w:rFonts w:ascii="Times New Roman" w:hAnsi="Times New Roman" w:cs="Times New Roman"/>
          <w:lang w:val="en-GB"/>
        </w:rPr>
        <w:t xml:space="preserve">/45 </w:t>
      </w:r>
      <w:r w:rsidRPr="005B6644">
        <w:rPr>
          <w:rFonts w:ascii="Times New Roman" w:hAnsi="Times New Roman" w:cs="Times New Roman"/>
          <w:lang w:val="en-GB"/>
        </w:rPr>
        <w:t>(24%)</w:t>
      </w:r>
      <w:r w:rsidR="00D8587B" w:rsidRPr="005B6644">
        <w:rPr>
          <w:rFonts w:ascii="Times New Roman" w:hAnsi="Times New Roman" w:cs="Times New Roman"/>
          <w:lang w:val="en-GB"/>
        </w:rPr>
        <w:t xml:space="preserve"> in the SDS group. Binomial logistic regression </w:t>
      </w:r>
      <w:r w:rsidR="000D32D8" w:rsidRPr="005B6644">
        <w:rPr>
          <w:rFonts w:ascii="Times New Roman" w:hAnsi="Times New Roman" w:cs="Times New Roman"/>
          <w:lang w:val="en-GB"/>
        </w:rPr>
        <w:t xml:space="preserve">, controlling for </w:t>
      </w:r>
      <w:r w:rsidR="000D32D8">
        <w:rPr>
          <w:rFonts w:ascii="Times New Roman" w:hAnsi="Times New Roman" w:cs="Times New Roman"/>
          <w:lang w:val="en-GB"/>
        </w:rPr>
        <w:t xml:space="preserve">baseline </w:t>
      </w:r>
      <w:r w:rsidR="000D32D8" w:rsidRPr="005B6644">
        <w:rPr>
          <w:rFonts w:ascii="Times New Roman" w:hAnsi="Times New Roman" w:cs="Times New Roman"/>
          <w:lang w:val="en-GB"/>
        </w:rPr>
        <w:t xml:space="preserve">scores at </w:t>
      </w:r>
      <w:r w:rsidR="000D32D8">
        <w:rPr>
          <w:rFonts w:ascii="Times New Roman" w:hAnsi="Times New Roman" w:cs="Times New Roman"/>
          <w:lang w:val="en-GB"/>
        </w:rPr>
        <w:t xml:space="preserve">pre-randomisation </w:t>
      </w:r>
      <w:r w:rsidR="00D8587B" w:rsidRPr="005B6644">
        <w:rPr>
          <w:rFonts w:ascii="Times New Roman" w:hAnsi="Times New Roman" w:cs="Times New Roman"/>
          <w:lang w:val="en-GB"/>
        </w:rPr>
        <w:t>revealed that adolescents randomised to SDS were significantly less</w:t>
      </w:r>
      <w:r w:rsidR="00595CDB" w:rsidRPr="005B6644">
        <w:rPr>
          <w:rFonts w:ascii="Times New Roman" w:hAnsi="Times New Roman" w:cs="Times New Roman"/>
          <w:lang w:val="en-GB"/>
        </w:rPr>
        <w:t xml:space="preserve"> likely to report multiple episodes of self-harm</w:t>
      </w:r>
      <w:r w:rsidR="00FD1D79" w:rsidRPr="005B6644">
        <w:rPr>
          <w:rFonts w:ascii="Times New Roman" w:hAnsi="Times New Roman" w:cs="Times New Roman"/>
          <w:lang w:val="en-GB"/>
        </w:rPr>
        <w:t>,</w:t>
      </w:r>
      <w:r w:rsidR="00595CDB" w:rsidRPr="005B6644">
        <w:rPr>
          <w:rFonts w:ascii="Times New Roman" w:hAnsi="Times New Roman" w:cs="Times New Roman"/>
          <w:lang w:val="en-GB"/>
        </w:rPr>
        <w:t xml:space="preserve"> </w:t>
      </w:r>
      <w:r w:rsidR="00FD1D79" w:rsidRPr="005B6644">
        <w:rPr>
          <w:rFonts w:ascii="Times New Roman" w:hAnsi="Times New Roman" w:cs="Times New Roman"/>
          <w:lang w:val="en-GB"/>
        </w:rPr>
        <w:t>OR = 0</w:t>
      </w:r>
      <w:r w:rsidR="00FE6DD1">
        <w:rPr>
          <w:rFonts w:ascii="Times New Roman" w:hAnsi="Times New Roman" w:cs="Times New Roman"/>
          <w:lang w:val="en-GB"/>
        </w:rPr>
        <w:t>·</w:t>
      </w:r>
      <w:r w:rsidR="00FD1D79" w:rsidRPr="005B6644">
        <w:rPr>
          <w:rFonts w:ascii="Times New Roman" w:hAnsi="Times New Roman" w:cs="Times New Roman"/>
          <w:lang w:val="en-GB"/>
        </w:rPr>
        <w:t>18, 95%</w:t>
      </w:r>
      <w:r w:rsidR="00FE6DD1">
        <w:rPr>
          <w:rFonts w:ascii="Times New Roman" w:hAnsi="Times New Roman" w:cs="Times New Roman"/>
          <w:lang w:val="en-GB"/>
        </w:rPr>
        <w:t xml:space="preserve"> </w:t>
      </w:r>
      <w:r w:rsidR="00D8587B" w:rsidRPr="005B6644">
        <w:rPr>
          <w:rFonts w:ascii="Times New Roman" w:hAnsi="Times New Roman" w:cs="Times New Roman"/>
          <w:lang w:val="en-GB"/>
        </w:rPr>
        <w:t>CI</w:t>
      </w:r>
      <w:r w:rsidR="00FD1D79" w:rsidRPr="005B6644">
        <w:rPr>
          <w:rFonts w:ascii="Times New Roman" w:hAnsi="Times New Roman" w:cs="Times New Roman"/>
          <w:lang w:val="en-GB"/>
        </w:rPr>
        <w:t xml:space="preserve">: </w:t>
      </w:r>
      <w:r w:rsidR="00FE6DD1">
        <w:rPr>
          <w:rFonts w:ascii="Times New Roman" w:hAnsi="Times New Roman" w:cs="Times New Roman"/>
          <w:lang w:val="en-GB"/>
        </w:rPr>
        <w:t>·</w:t>
      </w:r>
      <w:r w:rsidR="00FD1D79" w:rsidRPr="005B6644">
        <w:rPr>
          <w:rFonts w:ascii="Times New Roman" w:hAnsi="Times New Roman" w:cs="Times New Roman"/>
          <w:lang w:val="en-GB"/>
        </w:rPr>
        <w:t xml:space="preserve">05 to </w:t>
      </w:r>
      <w:r w:rsidR="00FE6DD1">
        <w:rPr>
          <w:rFonts w:ascii="Times New Roman" w:hAnsi="Times New Roman" w:cs="Times New Roman"/>
          <w:lang w:val="en-GB"/>
        </w:rPr>
        <w:t>·</w:t>
      </w:r>
      <w:r w:rsidR="00FD1D79" w:rsidRPr="005B6644">
        <w:rPr>
          <w:rFonts w:ascii="Times New Roman" w:hAnsi="Times New Roman" w:cs="Times New Roman"/>
          <w:lang w:val="en-GB"/>
        </w:rPr>
        <w:t>64</w:t>
      </w:r>
      <w:r w:rsidR="00D8587B" w:rsidRPr="005B6644">
        <w:rPr>
          <w:rFonts w:ascii="Times New Roman" w:hAnsi="Times New Roman" w:cs="Times New Roman"/>
          <w:lang w:val="en-GB"/>
        </w:rPr>
        <w:t>, p = 0</w:t>
      </w:r>
      <w:r w:rsidR="00FE6DD1">
        <w:rPr>
          <w:rFonts w:ascii="Times New Roman" w:hAnsi="Times New Roman" w:cs="Times New Roman"/>
          <w:lang w:val="en-GB"/>
        </w:rPr>
        <w:t>·</w:t>
      </w:r>
      <w:r w:rsidR="00D8587B" w:rsidRPr="005B6644">
        <w:rPr>
          <w:rFonts w:ascii="Times New Roman" w:hAnsi="Times New Roman" w:cs="Times New Roman"/>
          <w:lang w:val="en-GB"/>
        </w:rPr>
        <w:t xml:space="preserve">008.  The </w:t>
      </w:r>
      <w:proofErr w:type="gramStart"/>
      <w:r w:rsidR="00D8587B" w:rsidRPr="005B6644">
        <w:rPr>
          <w:rFonts w:ascii="Times New Roman" w:hAnsi="Times New Roman" w:cs="Times New Roman"/>
          <w:lang w:val="en-GB"/>
        </w:rPr>
        <w:t>odds of patients in the SDS group having multiple self-harm episodes was</w:t>
      </w:r>
      <w:proofErr w:type="gramEnd"/>
      <w:r w:rsidR="00D8587B" w:rsidRPr="005B6644">
        <w:rPr>
          <w:rFonts w:ascii="Times New Roman" w:hAnsi="Times New Roman" w:cs="Times New Roman"/>
          <w:lang w:val="en-GB"/>
        </w:rPr>
        <w:t xml:space="preserve"> 82% lower than the odds of patients in the TAU group</w:t>
      </w:r>
      <w:r w:rsidR="00FD1D79" w:rsidRPr="005B6644">
        <w:rPr>
          <w:rFonts w:ascii="Times New Roman" w:hAnsi="Times New Roman" w:cs="Times New Roman"/>
          <w:lang w:val="en-GB"/>
        </w:rPr>
        <w:t>.</w:t>
      </w:r>
      <w:r w:rsidR="00D8587B" w:rsidRPr="005B6644">
        <w:rPr>
          <w:rFonts w:ascii="Times New Roman" w:hAnsi="Times New Roman" w:cs="Times New Roman"/>
          <w:lang w:val="en-GB"/>
        </w:rPr>
        <w:t xml:space="preserve"> </w:t>
      </w:r>
    </w:p>
    <w:p w:rsidR="00393E8B" w:rsidRPr="005B6644" w:rsidRDefault="00393E8B" w:rsidP="00376EA2">
      <w:pPr>
        <w:pStyle w:val="NoSpacing"/>
        <w:spacing w:line="480" w:lineRule="auto"/>
        <w:rPr>
          <w:rFonts w:ascii="Times New Roman" w:hAnsi="Times New Roman" w:cs="Times New Roman"/>
          <w:lang w:val="en-GB"/>
        </w:rPr>
      </w:pPr>
    </w:p>
    <w:p w:rsidR="00D8587B" w:rsidRPr="005B6644" w:rsidRDefault="00513EA6" w:rsidP="00376EA2">
      <w:pPr>
        <w:pStyle w:val="NoSpacing"/>
        <w:spacing w:line="480" w:lineRule="auto"/>
        <w:rPr>
          <w:rFonts w:ascii="Times New Roman" w:hAnsi="Times New Roman" w:cs="Times New Roman"/>
          <w:i/>
          <w:lang w:val="en-GB"/>
        </w:rPr>
      </w:pPr>
      <w:r w:rsidRPr="005B6644">
        <w:rPr>
          <w:rFonts w:ascii="Times New Roman" w:hAnsi="Times New Roman" w:cs="Times New Roman"/>
          <w:i/>
          <w:lang w:val="en-GB"/>
        </w:rPr>
        <w:t>Employment, education and training</w:t>
      </w:r>
    </w:p>
    <w:p w:rsidR="00595CDB" w:rsidRPr="005B6644" w:rsidRDefault="00532BA9" w:rsidP="00376EA2">
      <w:pPr>
        <w:pStyle w:val="NoSpacing"/>
        <w:spacing w:line="480" w:lineRule="auto"/>
        <w:rPr>
          <w:rFonts w:ascii="Times New Roman" w:hAnsi="Times New Roman" w:cs="Times New Roman"/>
          <w:lang w:val="en-GB"/>
        </w:rPr>
      </w:pPr>
      <w:bookmarkStart w:id="5" w:name="_Hlk498532385"/>
      <w:r>
        <w:rPr>
          <w:rFonts w:ascii="Times New Roman" w:hAnsi="Times New Roman" w:cs="Times New Roman"/>
          <w:lang w:val="en-GB"/>
        </w:rPr>
        <w:t>81% of the</w:t>
      </w:r>
      <w:r w:rsidRPr="005B6644">
        <w:rPr>
          <w:rFonts w:ascii="Times New Roman" w:hAnsi="Times New Roman" w:cs="Times New Roman"/>
          <w:lang w:val="en-GB"/>
        </w:rPr>
        <w:t xml:space="preserve"> adolescents </w:t>
      </w:r>
      <w:r>
        <w:rPr>
          <w:rFonts w:ascii="Times New Roman" w:hAnsi="Times New Roman" w:cs="Times New Roman"/>
          <w:lang w:val="en-GB"/>
        </w:rPr>
        <w:t xml:space="preserve">of the SDS </w:t>
      </w:r>
      <w:r w:rsidR="00331F44">
        <w:rPr>
          <w:rFonts w:ascii="Times New Roman" w:hAnsi="Times New Roman" w:cs="Times New Roman"/>
          <w:lang w:val="en-GB"/>
        </w:rPr>
        <w:t xml:space="preserve">(43/53) </w:t>
      </w:r>
      <w:r>
        <w:rPr>
          <w:rFonts w:ascii="Times New Roman" w:hAnsi="Times New Roman" w:cs="Times New Roman"/>
          <w:lang w:val="en-GB"/>
        </w:rPr>
        <w:t xml:space="preserve">group </w:t>
      </w:r>
      <w:r w:rsidRPr="005B6644">
        <w:rPr>
          <w:rFonts w:ascii="Times New Roman" w:hAnsi="Times New Roman" w:cs="Times New Roman"/>
          <w:lang w:val="en-GB"/>
        </w:rPr>
        <w:t xml:space="preserve">reintegrated to community schools </w:t>
      </w:r>
      <w:r>
        <w:rPr>
          <w:rFonts w:ascii="Times New Roman" w:hAnsi="Times New Roman" w:cs="Times New Roman"/>
          <w:lang w:val="en-GB"/>
        </w:rPr>
        <w:t xml:space="preserve">while 51% </w:t>
      </w:r>
      <w:r w:rsidR="00331F44">
        <w:rPr>
          <w:rFonts w:ascii="Times New Roman" w:hAnsi="Times New Roman" w:cs="Times New Roman"/>
          <w:lang w:val="en-GB"/>
        </w:rPr>
        <w:t xml:space="preserve">(27/53) </w:t>
      </w:r>
      <w:r>
        <w:rPr>
          <w:rFonts w:ascii="Times New Roman" w:hAnsi="Times New Roman" w:cs="Times New Roman"/>
          <w:lang w:val="en-GB"/>
        </w:rPr>
        <w:t xml:space="preserve">reintegrated in the TAU group. </w:t>
      </w:r>
      <w:r w:rsidR="00B97A06">
        <w:rPr>
          <w:rFonts w:ascii="Times New Roman" w:hAnsi="Times New Roman" w:cs="Times New Roman"/>
          <w:lang w:val="en-GB"/>
        </w:rPr>
        <w:t>Binary</w:t>
      </w:r>
      <w:r w:rsidR="00D8587B" w:rsidRPr="005B6644">
        <w:rPr>
          <w:rFonts w:ascii="Times New Roman" w:hAnsi="Times New Roman" w:cs="Times New Roman"/>
          <w:lang w:val="en-GB"/>
        </w:rPr>
        <w:t xml:space="preserve"> logistic regression revealed</w:t>
      </w:r>
      <w:r w:rsidR="00FD1D79" w:rsidRPr="005B6644">
        <w:rPr>
          <w:rFonts w:ascii="Times New Roman" w:hAnsi="Times New Roman" w:cs="Times New Roman"/>
          <w:lang w:val="en-GB"/>
        </w:rPr>
        <w:t xml:space="preserve"> that adolescents randomised to</w:t>
      </w:r>
      <w:r w:rsidR="00D8587B" w:rsidRPr="005B6644">
        <w:rPr>
          <w:rFonts w:ascii="Times New Roman" w:hAnsi="Times New Roman" w:cs="Times New Roman"/>
          <w:lang w:val="en-GB"/>
        </w:rPr>
        <w:t xml:space="preserve"> SDS were significantly more likely to attend a community school at 6-months follow-up OR = 4</w:t>
      </w:r>
      <w:r w:rsidR="00CD1907">
        <w:rPr>
          <w:rFonts w:ascii="Times New Roman" w:hAnsi="Times New Roman" w:cs="Times New Roman"/>
          <w:lang w:val="en-GB"/>
        </w:rPr>
        <w:t>·</w:t>
      </w:r>
      <w:r w:rsidR="00D8587B" w:rsidRPr="005B6644">
        <w:rPr>
          <w:rFonts w:ascii="Times New Roman" w:hAnsi="Times New Roman" w:cs="Times New Roman"/>
          <w:lang w:val="en-GB"/>
        </w:rPr>
        <w:t>1</w:t>
      </w:r>
      <w:r w:rsidR="00FD1D79" w:rsidRPr="005B6644">
        <w:rPr>
          <w:rFonts w:ascii="Times New Roman" w:hAnsi="Times New Roman" w:cs="Times New Roman"/>
          <w:lang w:val="en-GB"/>
        </w:rPr>
        <w:t>4</w:t>
      </w:r>
      <w:r w:rsidR="00D8587B" w:rsidRPr="005B6644">
        <w:rPr>
          <w:rFonts w:ascii="Times New Roman" w:hAnsi="Times New Roman" w:cs="Times New Roman"/>
          <w:lang w:val="en-GB"/>
        </w:rPr>
        <w:t>, 95%</w:t>
      </w:r>
      <w:r w:rsidR="000B55DB" w:rsidRPr="005B6644">
        <w:rPr>
          <w:rFonts w:ascii="Times New Roman" w:hAnsi="Times New Roman" w:cs="Times New Roman"/>
          <w:lang w:val="en-GB"/>
        </w:rPr>
        <w:t xml:space="preserve"> </w:t>
      </w:r>
      <w:r w:rsidR="00D8587B" w:rsidRPr="005B6644">
        <w:rPr>
          <w:rFonts w:ascii="Times New Roman" w:hAnsi="Times New Roman" w:cs="Times New Roman"/>
          <w:lang w:val="en-GB"/>
        </w:rPr>
        <w:t>CI</w:t>
      </w:r>
      <w:r w:rsidR="00FD1D79" w:rsidRPr="005B6644">
        <w:rPr>
          <w:rFonts w:ascii="Times New Roman" w:hAnsi="Times New Roman" w:cs="Times New Roman"/>
          <w:lang w:val="en-GB"/>
        </w:rPr>
        <w:t xml:space="preserve">: </w:t>
      </w:r>
      <w:r w:rsidR="00D8587B" w:rsidRPr="005B6644">
        <w:rPr>
          <w:rFonts w:ascii="Times New Roman" w:hAnsi="Times New Roman" w:cs="Times New Roman"/>
          <w:lang w:val="en-GB"/>
        </w:rPr>
        <w:t>1</w:t>
      </w:r>
      <w:r w:rsidR="00FE6DD1">
        <w:rPr>
          <w:rFonts w:ascii="Times New Roman" w:hAnsi="Times New Roman" w:cs="Times New Roman"/>
          <w:lang w:val="en-GB"/>
        </w:rPr>
        <w:t>·</w:t>
      </w:r>
      <w:r w:rsidR="00D8587B" w:rsidRPr="005B6644">
        <w:rPr>
          <w:rFonts w:ascii="Times New Roman" w:hAnsi="Times New Roman" w:cs="Times New Roman"/>
          <w:lang w:val="en-GB"/>
        </w:rPr>
        <w:t>73 to 9</w:t>
      </w:r>
      <w:r w:rsidR="00FE6DD1">
        <w:rPr>
          <w:rFonts w:ascii="Times New Roman" w:hAnsi="Times New Roman" w:cs="Times New Roman"/>
          <w:lang w:val="en-GB"/>
        </w:rPr>
        <w:t>·</w:t>
      </w:r>
      <w:r w:rsidR="00D8587B" w:rsidRPr="005B6644">
        <w:rPr>
          <w:rFonts w:ascii="Times New Roman" w:hAnsi="Times New Roman" w:cs="Times New Roman"/>
          <w:lang w:val="en-GB"/>
        </w:rPr>
        <w:t>92, p = 0</w:t>
      </w:r>
      <w:r w:rsidR="00FE6DD1">
        <w:rPr>
          <w:rFonts w:ascii="Times New Roman" w:hAnsi="Times New Roman" w:cs="Times New Roman"/>
          <w:lang w:val="en-GB"/>
        </w:rPr>
        <w:t>·</w:t>
      </w:r>
      <w:r w:rsidR="00D8587B" w:rsidRPr="005B6644">
        <w:rPr>
          <w:rFonts w:ascii="Times New Roman" w:hAnsi="Times New Roman" w:cs="Times New Roman"/>
          <w:lang w:val="en-GB"/>
        </w:rPr>
        <w:t xml:space="preserve">001.  </w:t>
      </w:r>
      <w:bookmarkEnd w:id="5"/>
      <w:r w:rsidR="00595CDB" w:rsidRPr="005B6644">
        <w:rPr>
          <w:rFonts w:ascii="Times New Roman" w:hAnsi="Times New Roman" w:cs="Times New Roman"/>
          <w:lang w:val="en-GB"/>
        </w:rPr>
        <w:t xml:space="preserve">There was a significant difference between the total number of days spent </w:t>
      </w:r>
      <w:r w:rsidR="00FD1D79" w:rsidRPr="005B6644">
        <w:rPr>
          <w:rFonts w:ascii="Times New Roman" w:hAnsi="Times New Roman" w:cs="Times New Roman"/>
          <w:lang w:val="en-GB"/>
        </w:rPr>
        <w:t>not in employment, education or training</w:t>
      </w:r>
      <w:r w:rsidR="00595CDB" w:rsidRPr="005B6644">
        <w:rPr>
          <w:rFonts w:ascii="Times New Roman" w:hAnsi="Times New Roman" w:cs="Times New Roman"/>
          <w:lang w:val="en-GB"/>
        </w:rPr>
        <w:t xml:space="preserve"> favouring the SDS group (SDS Median=49</w:t>
      </w:r>
      <w:r w:rsidR="00A41B42">
        <w:rPr>
          <w:rFonts w:ascii="Times New Roman" w:hAnsi="Times New Roman" w:cs="Times New Roman"/>
          <w:lang w:val="en-GB"/>
        </w:rPr>
        <w:t>, N=46</w:t>
      </w:r>
      <w:r w:rsidR="00595CDB" w:rsidRPr="005B6644">
        <w:rPr>
          <w:rFonts w:ascii="Times New Roman" w:hAnsi="Times New Roman" w:cs="Times New Roman"/>
          <w:lang w:val="en-GB"/>
        </w:rPr>
        <w:t>, TAU Median= 95</w:t>
      </w:r>
      <w:r w:rsidR="00E00E54">
        <w:rPr>
          <w:rFonts w:ascii="Times New Roman" w:hAnsi="Times New Roman" w:cs="Times New Roman"/>
          <w:lang w:val="en-GB"/>
        </w:rPr>
        <w:t>·</w:t>
      </w:r>
      <w:r w:rsidR="00595CDB" w:rsidRPr="005B6644">
        <w:rPr>
          <w:rFonts w:ascii="Times New Roman" w:hAnsi="Times New Roman" w:cs="Times New Roman"/>
          <w:lang w:val="en-GB"/>
        </w:rPr>
        <w:t>5, U= 665</w:t>
      </w:r>
      <w:r w:rsidR="00FE6DD1">
        <w:rPr>
          <w:rFonts w:ascii="Times New Roman" w:hAnsi="Times New Roman" w:cs="Times New Roman"/>
          <w:lang w:val="en-GB"/>
        </w:rPr>
        <w:t>·</w:t>
      </w:r>
      <w:r w:rsidR="00595CDB" w:rsidRPr="005B6644">
        <w:rPr>
          <w:rFonts w:ascii="Times New Roman" w:hAnsi="Times New Roman" w:cs="Times New Roman"/>
          <w:lang w:val="en-GB"/>
        </w:rPr>
        <w:t xml:space="preserve">00, </w:t>
      </w:r>
      <w:r w:rsidR="00A41B42">
        <w:rPr>
          <w:rFonts w:ascii="Times New Roman" w:hAnsi="Times New Roman" w:cs="Times New Roman"/>
          <w:lang w:val="en-GB"/>
        </w:rPr>
        <w:t xml:space="preserve">N=36, </w:t>
      </w:r>
      <w:r w:rsidR="00595CDB" w:rsidRPr="005B6644">
        <w:rPr>
          <w:rFonts w:ascii="Times New Roman" w:hAnsi="Times New Roman" w:cs="Times New Roman"/>
          <w:lang w:val="en-GB"/>
        </w:rPr>
        <w:t>p</w:t>
      </w:r>
      <w:r w:rsidR="007C4BDE">
        <w:rPr>
          <w:rFonts w:ascii="Times New Roman" w:hAnsi="Times New Roman" w:cs="Times New Roman"/>
          <w:lang w:val="en-GB"/>
        </w:rPr>
        <w:t xml:space="preserve">= </w:t>
      </w:r>
      <w:r w:rsidR="00595CDB" w:rsidRPr="005B6644">
        <w:rPr>
          <w:rFonts w:ascii="Times New Roman" w:hAnsi="Times New Roman" w:cs="Times New Roman"/>
          <w:lang w:val="en-GB"/>
        </w:rPr>
        <w:t>004). There was no evidence of differential effect</w:t>
      </w:r>
      <w:r w:rsidR="00353F4C" w:rsidRPr="005B6644">
        <w:rPr>
          <w:rFonts w:ascii="Times New Roman" w:hAnsi="Times New Roman" w:cs="Times New Roman"/>
          <w:lang w:val="en-GB"/>
        </w:rPr>
        <w:t>s</w:t>
      </w:r>
      <w:r w:rsidR="00595CDB" w:rsidRPr="005B6644">
        <w:rPr>
          <w:rFonts w:ascii="Times New Roman" w:hAnsi="Times New Roman" w:cs="Times New Roman"/>
          <w:lang w:val="en-GB"/>
        </w:rPr>
        <w:t xml:space="preserve"> </w:t>
      </w:r>
      <w:r w:rsidR="00393E8B" w:rsidRPr="005B6644">
        <w:rPr>
          <w:rFonts w:ascii="Times New Roman" w:hAnsi="Times New Roman" w:cs="Times New Roman"/>
          <w:lang w:val="en-GB"/>
        </w:rPr>
        <w:t xml:space="preserve">on any of the above variables </w:t>
      </w:r>
      <w:r w:rsidR="00595CDB" w:rsidRPr="005B6644">
        <w:rPr>
          <w:rFonts w:ascii="Times New Roman" w:hAnsi="Times New Roman" w:cs="Times New Roman"/>
          <w:lang w:val="en-GB"/>
        </w:rPr>
        <w:t>in adolescents with psychosis, with low global functioning or adolescents from minority ethnic groups.</w:t>
      </w:r>
    </w:p>
    <w:p w:rsidR="00244E79" w:rsidRDefault="00653112" w:rsidP="00376EA2">
      <w:pPr>
        <w:pStyle w:val="NoSpacing"/>
        <w:spacing w:line="480" w:lineRule="auto"/>
        <w:rPr>
          <w:rFonts w:ascii="Times New Roman" w:hAnsi="Times New Roman" w:cs="Times New Roman"/>
          <w:lang w:val="en-GB"/>
        </w:rPr>
      </w:pPr>
      <w:r>
        <w:rPr>
          <w:rFonts w:ascii="Times New Roman" w:hAnsi="Times New Roman" w:cs="Times New Roman"/>
          <w:lang w:val="en-GB"/>
        </w:rPr>
        <w:t>Sensitivity</w:t>
      </w:r>
      <w:r w:rsidR="005921DB">
        <w:rPr>
          <w:rFonts w:ascii="Times New Roman" w:hAnsi="Times New Roman" w:cs="Times New Roman"/>
          <w:lang w:val="en-GB"/>
        </w:rPr>
        <w:t xml:space="preserve"> analyses</w:t>
      </w:r>
    </w:p>
    <w:p w:rsidR="005921DB" w:rsidRPr="005B6644" w:rsidRDefault="005921DB" w:rsidP="00376EA2">
      <w:pPr>
        <w:pStyle w:val="NoSpacing"/>
        <w:spacing w:line="480" w:lineRule="auto"/>
        <w:rPr>
          <w:rFonts w:ascii="Times New Roman" w:hAnsi="Times New Roman" w:cs="Times New Roman"/>
          <w:lang w:val="en-GB"/>
        </w:rPr>
      </w:pPr>
      <w:r>
        <w:rPr>
          <w:rFonts w:ascii="Times New Roman" w:hAnsi="Times New Roman" w:cs="Times New Roman"/>
          <w:lang w:val="en-GB"/>
        </w:rPr>
        <w:t xml:space="preserve">Multiple imputation analyses resulted only in </w:t>
      </w:r>
      <w:proofErr w:type="spellStart"/>
      <w:r w:rsidR="00653112">
        <w:rPr>
          <w:rFonts w:ascii="Times New Roman" w:hAnsi="Times New Roman" w:cs="Times New Roman"/>
          <w:lang w:val="en-GB"/>
        </w:rPr>
        <w:t>neglectable</w:t>
      </w:r>
      <w:proofErr w:type="spellEnd"/>
      <w:r>
        <w:rPr>
          <w:rFonts w:ascii="Times New Roman" w:hAnsi="Times New Roman" w:cs="Times New Roman"/>
          <w:lang w:val="en-GB"/>
        </w:rPr>
        <w:t xml:space="preserve"> changes of treatment effects and </w:t>
      </w:r>
      <w:r w:rsidR="00653112">
        <w:rPr>
          <w:rFonts w:ascii="Times New Roman" w:hAnsi="Times New Roman" w:cs="Times New Roman"/>
          <w:lang w:val="en-GB"/>
        </w:rPr>
        <w:t xml:space="preserve">their </w:t>
      </w:r>
      <w:r>
        <w:rPr>
          <w:rFonts w:ascii="Times New Roman" w:hAnsi="Times New Roman" w:cs="Times New Roman"/>
          <w:lang w:val="en-GB"/>
        </w:rPr>
        <w:t xml:space="preserve">inference </w:t>
      </w:r>
      <w:r w:rsidR="00653112">
        <w:rPr>
          <w:rFonts w:ascii="Times New Roman" w:hAnsi="Times New Roman" w:cs="Times New Roman"/>
          <w:lang w:val="en-GB"/>
        </w:rPr>
        <w:t xml:space="preserve">and </w:t>
      </w:r>
      <w:r>
        <w:rPr>
          <w:rFonts w:ascii="Times New Roman" w:hAnsi="Times New Roman" w:cs="Times New Roman"/>
          <w:lang w:val="en-GB"/>
        </w:rPr>
        <w:t>did not alter the conclusions</w:t>
      </w:r>
      <w:r w:rsidR="00653112">
        <w:rPr>
          <w:rFonts w:ascii="Times New Roman" w:hAnsi="Times New Roman" w:cs="Times New Roman"/>
          <w:lang w:val="en-GB"/>
        </w:rPr>
        <w:t xml:space="preserve">. </w:t>
      </w:r>
    </w:p>
    <w:p w:rsidR="004F23AD" w:rsidRPr="005B6644" w:rsidRDefault="004F23AD" w:rsidP="00376EA2">
      <w:pPr>
        <w:pStyle w:val="NoSpacing"/>
        <w:spacing w:line="480" w:lineRule="auto"/>
        <w:rPr>
          <w:rFonts w:ascii="Times New Roman" w:hAnsi="Times New Roman" w:cs="Times New Roman"/>
          <w:i/>
        </w:rPr>
      </w:pPr>
      <w:r w:rsidRPr="005B6644">
        <w:rPr>
          <w:rFonts w:ascii="Times New Roman" w:hAnsi="Times New Roman" w:cs="Times New Roman"/>
          <w:i/>
        </w:rPr>
        <w:t>Cost-effectiveness</w:t>
      </w:r>
    </w:p>
    <w:p w:rsidR="004F23AD" w:rsidRPr="005B6644" w:rsidRDefault="004F23AD" w:rsidP="00376EA2">
      <w:pPr>
        <w:pStyle w:val="NoSpacing"/>
        <w:spacing w:line="480" w:lineRule="auto"/>
        <w:rPr>
          <w:rFonts w:ascii="Times New Roman" w:hAnsi="Times New Roman" w:cs="Times New Roman"/>
        </w:rPr>
      </w:pPr>
      <w:r w:rsidRPr="005B6644">
        <w:rPr>
          <w:rFonts w:ascii="Times New Roman" w:hAnsi="Times New Roman" w:cs="Times New Roman"/>
        </w:rPr>
        <w:t xml:space="preserve">Full economic data were available for 42 SDS </w:t>
      </w:r>
      <w:r w:rsidR="005B6644">
        <w:rPr>
          <w:rFonts w:ascii="Times New Roman" w:hAnsi="Times New Roman" w:cs="Times New Roman"/>
        </w:rPr>
        <w:t>patients</w:t>
      </w:r>
      <w:r w:rsidRPr="005B6644">
        <w:rPr>
          <w:rFonts w:ascii="Times New Roman" w:hAnsi="Times New Roman" w:cs="Times New Roman"/>
        </w:rPr>
        <w:t xml:space="preserve"> (79%) and 36 TAU </w:t>
      </w:r>
      <w:r w:rsidR="005B6644">
        <w:rPr>
          <w:rFonts w:ascii="Times New Roman" w:hAnsi="Times New Roman" w:cs="Times New Roman"/>
        </w:rPr>
        <w:t>patients</w:t>
      </w:r>
      <w:r w:rsidRPr="005B6644">
        <w:rPr>
          <w:rFonts w:ascii="Times New Roman" w:hAnsi="Times New Roman" w:cs="Times New Roman"/>
        </w:rPr>
        <w:t xml:space="preserve"> (68%) for the cost-effectiveness analysis based on QALYs, and 37 SDS </w:t>
      </w:r>
      <w:r w:rsidR="005B6644">
        <w:rPr>
          <w:rFonts w:ascii="Times New Roman" w:hAnsi="Times New Roman" w:cs="Times New Roman"/>
        </w:rPr>
        <w:t>patients</w:t>
      </w:r>
      <w:r w:rsidRPr="005B6644">
        <w:rPr>
          <w:rFonts w:ascii="Times New Roman" w:hAnsi="Times New Roman" w:cs="Times New Roman"/>
        </w:rPr>
        <w:t xml:space="preserve"> (70%) and 45 TAU </w:t>
      </w:r>
      <w:r w:rsidR="005B6644">
        <w:rPr>
          <w:rFonts w:ascii="Times New Roman" w:hAnsi="Times New Roman" w:cs="Times New Roman"/>
        </w:rPr>
        <w:t>patients</w:t>
      </w:r>
      <w:r w:rsidRPr="005B6644">
        <w:rPr>
          <w:rFonts w:ascii="Times New Roman" w:hAnsi="Times New Roman" w:cs="Times New Roman"/>
        </w:rPr>
        <w:t xml:space="preserve"> (85%) for the cost-effectiveness analysis based on CGAS scores. The mean follow-up length was 199 days (31 days </w:t>
      </w:r>
      <w:bookmarkStart w:id="6" w:name="_GoBack"/>
      <w:bookmarkEnd w:id="6"/>
      <w:r w:rsidRPr="005B6644">
        <w:rPr>
          <w:rFonts w:ascii="Times New Roman" w:hAnsi="Times New Roman" w:cs="Times New Roman"/>
        </w:rPr>
        <w:t xml:space="preserve">SD) in the SDS arm and 231 days (71 days SD) in the TAU arm. All economic costs and </w:t>
      </w:r>
      <w:r w:rsidR="000B55DB" w:rsidRPr="005B6644">
        <w:rPr>
          <w:rFonts w:ascii="Times New Roman" w:hAnsi="Times New Roman" w:cs="Times New Roman"/>
        </w:rPr>
        <w:t>outcomes are presented in Table 2</w:t>
      </w:r>
      <w:r w:rsidRPr="005B6644">
        <w:rPr>
          <w:rFonts w:ascii="Times New Roman" w:hAnsi="Times New Roman" w:cs="Times New Roman"/>
        </w:rPr>
        <w:t>. SDS day patient service costs were substantial at around £24,000. Health and social care costs excluding SDS day patient services were significantly lower in the SDS arm by around £29,000 (95% CI -£53,647 to -£4,396, p 0</w:t>
      </w:r>
      <w:r w:rsidR="00FE6DD1">
        <w:rPr>
          <w:rFonts w:ascii="Times New Roman" w:hAnsi="Times New Roman" w:cs="Times New Roman"/>
        </w:rPr>
        <w:t>·</w:t>
      </w:r>
      <w:r w:rsidRPr="005B6644">
        <w:rPr>
          <w:rFonts w:ascii="Times New Roman" w:hAnsi="Times New Roman" w:cs="Times New Roman"/>
        </w:rPr>
        <w:t>021). Combining all costs, the SDS group remained cheaper but differences between the groups were no longer significant with an adjusted mean difference of -£3,675 (95% CI -£27,559 to £20,209, p</w:t>
      </w:r>
      <w:r w:rsidR="000B55DB" w:rsidRPr="005B6644">
        <w:rPr>
          <w:rFonts w:ascii="Times New Roman" w:hAnsi="Times New Roman" w:cs="Times New Roman"/>
        </w:rPr>
        <w:t>=</w:t>
      </w:r>
      <w:r w:rsidR="00FE6DD1">
        <w:rPr>
          <w:rFonts w:ascii="Times New Roman" w:hAnsi="Times New Roman" w:cs="Times New Roman"/>
        </w:rPr>
        <w:t>·</w:t>
      </w:r>
      <w:r w:rsidRPr="005B6644">
        <w:rPr>
          <w:rFonts w:ascii="Times New Roman" w:hAnsi="Times New Roman" w:cs="Times New Roman"/>
        </w:rPr>
        <w:t>77). EQ-5D based QALYs and CGAS scores were similar between the groups at all time points and there were no statistically significant differences between the groups on either outcome at 6-months follow-up. Results based on imputation for missing data were similar with no changes in terms of statistical significance in costs or economic outcomes.</w:t>
      </w:r>
    </w:p>
    <w:p w:rsidR="004F23AD" w:rsidRPr="005B6644" w:rsidRDefault="004F23AD" w:rsidP="00376EA2">
      <w:pPr>
        <w:pStyle w:val="NoSpacing"/>
        <w:spacing w:line="480" w:lineRule="auto"/>
        <w:rPr>
          <w:rFonts w:ascii="Times New Roman" w:hAnsi="Times New Roman" w:cs="Times New Roman"/>
        </w:rPr>
      </w:pPr>
    </w:p>
    <w:p w:rsidR="00004C3F" w:rsidRPr="005B6644" w:rsidRDefault="00A70702" w:rsidP="00376EA2">
      <w:pPr>
        <w:pStyle w:val="NoSpacing"/>
        <w:spacing w:line="480" w:lineRule="auto"/>
        <w:rPr>
          <w:rFonts w:ascii="Times New Roman" w:hAnsi="Times New Roman" w:cs="Times New Roman"/>
        </w:rPr>
      </w:pPr>
      <w:r w:rsidRPr="00A70702">
        <w:rPr>
          <w:rFonts w:ascii="Times New Roman" w:hAnsi="Times New Roman" w:cs="Times New Roman"/>
        </w:rPr>
        <w:t>Using complete case data adjusted for covariates, the incremental cost-effectiveness ratio (ICER) based on QALYs was £183,750. As SDS is cheaper and less effective than TAU,</w:t>
      </w:r>
      <w:r w:rsidR="0009236B" w:rsidRPr="0009236B">
        <w:t xml:space="preserve"> </w:t>
      </w:r>
      <w:r w:rsidR="0009236B" w:rsidRPr="0009236B">
        <w:rPr>
          <w:rFonts w:ascii="Times New Roman" w:hAnsi="Times New Roman" w:cs="Times New Roman"/>
        </w:rPr>
        <w:t xml:space="preserve">the ICER suggests SDS to be cost-effective at a threshold of £20,000/QALY (the interpretation of the ICER for SDS is opposite to that of interventions that are more expensive and more effective than TAU). </w:t>
      </w:r>
      <w:r w:rsidRPr="00A70702">
        <w:rPr>
          <w:rFonts w:ascii="Times New Roman" w:hAnsi="Times New Roman" w:cs="Times New Roman"/>
        </w:rPr>
        <w:t xml:space="preserve"> </w:t>
      </w:r>
      <w:r w:rsidR="00A44F04" w:rsidRPr="00A44F04">
        <w:rPr>
          <w:rFonts w:ascii="Times New Roman" w:hAnsi="Times New Roman" w:cs="Times New Roman"/>
        </w:rPr>
        <w:t>The cost-effectiveness acceptability curve based on QALYs (Figure 2), which shows the probability that the SDS is cost-effective compared to TAU, suggests that the SDS has around a 60% probability of being cost-effective compared to TAU, at the NICE preferred willingness-to-pay of £20,000 to £30,000 per QALY.</w:t>
      </w:r>
      <w:r w:rsidR="00A44F04">
        <w:rPr>
          <w:rFonts w:ascii="Times New Roman" w:hAnsi="Times New Roman" w:cs="Times New Roman"/>
        </w:rPr>
        <w:t xml:space="preserve"> </w:t>
      </w:r>
      <w:r w:rsidR="004F23AD" w:rsidRPr="005B6644">
        <w:rPr>
          <w:rFonts w:ascii="Times New Roman" w:hAnsi="Times New Roman" w:cs="Times New Roman"/>
        </w:rPr>
        <w:t>The cost-effectiveness acceptability curve based on the CGAS</w:t>
      </w:r>
      <w:r w:rsidR="00AF1AEE">
        <w:rPr>
          <w:rFonts w:ascii="Times New Roman" w:hAnsi="Times New Roman" w:cs="Times New Roman"/>
        </w:rPr>
        <w:t xml:space="preserve"> (Figure 3)</w:t>
      </w:r>
      <w:r w:rsidR="004F23AD" w:rsidRPr="005B6644">
        <w:rPr>
          <w:rFonts w:ascii="Times New Roman" w:hAnsi="Times New Roman" w:cs="Times New Roman"/>
        </w:rPr>
        <w:t xml:space="preserve"> suggests that SDS has a probability of at least 58% of being cost-effective compared to TAU, irrespective of a willingness-to-pay</w:t>
      </w:r>
      <w:r w:rsidR="006D163E">
        <w:rPr>
          <w:rFonts w:ascii="Times New Roman" w:hAnsi="Times New Roman" w:cs="Times New Roman"/>
        </w:rPr>
        <w:t xml:space="preserve"> (jumping up to over a 90% probability at a </w:t>
      </w:r>
      <w:r w:rsidR="006D163E" w:rsidRPr="005B6644">
        <w:rPr>
          <w:rFonts w:ascii="Times New Roman" w:hAnsi="Times New Roman" w:cs="Times New Roman"/>
        </w:rPr>
        <w:t>willingness-to-pay</w:t>
      </w:r>
      <w:r w:rsidR="006D163E">
        <w:rPr>
          <w:rFonts w:ascii="Times New Roman" w:hAnsi="Times New Roman" w:cs="Times New Roman"/>
        </w:rPr>
        <w:t xml:space="preserve"> of £5,000)</w:t>
      </w:r>
      <w:r w:rsidR="004F23AD" w:rsidRPr="005B6644">
        <w:rPr>
          <w:rFonts w:ascii="Times New Roman" w:hAnsi="Times New Roman" w:cs="Times New Roman"/>
        </w:rPr>
        <w:t>. Cost-effectiveness acceptability curves for both QALYs and the CGAS with missing data imputed, suggest that the probability of SDS being cost-effective compared to TAU is 50% or greater, irrespective of willingness to pay (see Appendix</w:t>
      </w:r>
      <w:r w:rsidR="00C65821">
        <w:rPr>
          <w:rFonts w:ascii="Times New Roman" w:hAnsi="Times New Roman" w:cs="Times New Roman"/>
        </w:rPr>
        <w:t xml:space="preserve"> 1</w:t>
      </w:r>
      <w:r w:rsidR="004F23AD" w:rsidRPr="005B6644">
        <w:rPr>
          <w:rFonts w:ascii="Times New Roman" w:hAnsi="Times New Roman" w:cs="Times New Roman"/>
        </w:rPr>
        <w:t>).</w:t>
      </w:r>
    </w:p>
    <w:p w:rsidR="00BC7C8C" w:rsidRPr="005B6644" w:rsidRDefault="00BC7C8C" w:rsidP="00376EA2">
      <w:pPr>
        <w:spacing w:line="480" w:lineRule="auto"/>
        <w:rPr>
          <w:rFonts w:ascii="Times New Roman" w:hAnsi="Times New Roman" w:cs="Times New Roman"/>
          <w:b/>
          <w:u w:val="single"/>
        </w:rPr>
      </w:pPr>
      <w:r w:rsidRPr="005B6644">
        <w:rPr>
          <w:rFonts w:ascii="Times New Roman" w:hAnsi="Times New Roman" w:cs="Times New Roman"/>
          <w:b/>
          <w:u w:val="single"/>
        </w:rPr>
        <w:br w:type="page"/>
      </w:r>
    </w:p>
    <w:p w:rsidR="00891721" w:rsidRPr="005B6644" w:rsidRDefault="00891721" w:rsidP="00376EA2">
      <w:pPr>
        <w:pStyle w:val="NoSpacing"/>
        <w:spacing w:line="480" w:lineRule="auto"/>
        <w:rPr>
          <w:rFonts w:ascii="Times New Roman" w:hAnsi="Times New Roman" w:cs="Times New Roman"/>
          <w:b/>
          <w:u w:val="single"/>
        </w:rPr>
      </w:pPr>
      <w:r w:rsidRPr="005B6644">
        <w:rPr>
          <w:rFonts w:ascii="Times New Roman" w:hAnsi="Times New Roman" w:cs="Times New Roman"/>
          <w:b/>
          <w:u w:val="single"/>
        </w:rPr>
        <w:t>Discussion</w:t>
      </w:r>
    </w:p>
    <w:p w:rsidR="00094706" w:rsidRPr="00267D14" w:rsidRDefault="00891721" w:rsidP="00376EA2">
      <w:pPr>
        <w:pStyle w:val="NoSpacing"/>
        <w:spacing w:line="480" w:lineRule="auto"/>
        <w:rPr>
          <w:rFonts w:ascii="Times New Roman" w:hAnsi="Times New Roman" w:cs="Times New Roman"/>
          <w:lang w:val="en-GB"/>
        </w:rPr>
      </w:pPr>
      <w:r w:rsidRPr="00267D14">
        <w:rPr>
          <w:rFonts w:ascii="Times New Roman" w:hAnsi="Times New Roman" w:cs="Times New Roman"/>
          <w:lang w:val="en-GB"/>
        </w:rPr>
        <w:t xml:space="preserve">This represents the first UK </w:t>
      </w:r>
      <w:r w:rsidR="00180647" w:rsidRPr="00267D14">
        <w:rPr>
          <w:rFonts w:ascii="Times New Roman" w:hAnsi="Times New Roman" w:cs="Times New Roman"/>
          <w:lang w:val="en-GB"/>
        </w:rPr>
        <w:t>randomis</w:t>
      </w:r>
      <w:r w:rsidR="005C0D20" w:rsidRPr="00267D14">
        <w:rPr>
          <w:rFonts w:ascii="Times New Roman" w:hAnsi="Times New Roman" w:cs="Times New Roman"/>
          <w:lang w:val="en-GB"/>
        </w:rPr>
        <w:t>ed</w:t>
      </w:r>
      <w:r w:rsidRPr="00267D14">
        <w:rPr>
          <w:rFonts w:ascii="Times New Roman" w:hAnsi="Times New Roman" w:cs="Times New Roman"/>
          <w:lang w:val="en-GB"/>
        </w:rPr>
        <w:t xml:space="preserve"> controlled trial of </w:t>
      </w:r>
      <w:r w:rsidR="00A9487E" w:rsidRPr="00267D14">
        <w:rPr>
          <w:rFonts w:ascii="Times New Roman" w:hAnsi="Times New Roman" w:cs="Times New Roman"/>
          <w:lang w:val="en-GB"/>
        </w:rPr>
        <w:t xml:space="preserve">an </w:t>
      </w:r>
      <w:r w:rsidRPr="00267D14">
        <w:rPr>
          <w:rFonts w:ascii="Times New Roman" w:hAnsi="Times New Roman" w:cs="Times New Roman"/>
          <w:lang w:val="en-GB"/>
        </w:rPr>
        <w:t xml:space="preserve">Intensive Community Treatment (Supported Discharge Service, SDS) versus </w:t>
      </w:r>
      <w:r w:rsidR="00F36612" w:rsidRPr="00267D14">
        <w:rPr>
          <w:rFonts w:ascii="Times New Roman" w:hAnsi="Times New Roman" w:cs="Times New Roman"/>
          <w:lang w:val="en-GB"/>
        </w:rPr>
        <w:t>TAU</w:t>
      </w:r>
      <w:r w:rsidRPr="00267D14">
        <w:rPr>
          <w:rFonts w:ascii="Times New Roman" w:hAnsi="Times New Roman" w:cs="Times New Roman"/>
          <w:lang w:val="en-GB"/>
        </w:rPr>
        <w:t xml:space="preserve"> for adolescents with severe psychiatric disorders. </w:t>
      </w:r>
      <w:r w:rsidR="00513EA6" w:rsidRPr="00267D14">
        <w:rPr>
          <w:rFonts w:ascii="Times New Roman" w:hAnsi="Times New Roman" w:cs="Times New Roman"/>
          <w:lang w:val="en-GB"/>
        </w:rPr>
        <w:t xml:space="preserve">In terms of the primary outcomes, </w:t>
      </w:r>
      <w:r w:rsidR="00C32FD5" w:rsidRPr="00267D14">
        <w:rPr>
          <w:rFonts w:ascii="Times New Roman" w:hAnsi="Times New Roman" w:cs="Times New Roman"/>
          <w:lang w:val="en-GB"/>
        </w:rPr>
        <w:t xml:space="preserve">there was a significant difference </w:t>
      </w:r>
      <w:r w:rsidR="0064471F" w:rsidRPr="00267D14">
        <w:rPr>
          <w:rFonts w:ascii="Times New Roman" w:hAnsi="Times New Roman" w:cs="Times New Roman"/>
          <w:lang w:val="en-GB"/>
        </w:rPr>
        <w:t>in hospital bed use between SDS and TAU over the 6-month follow up but this was</w:t>
      </w:r>
      <w:r w:rsidR="004825CA" w:rsidRPr="00267D14">
        <w:rPr>
          <w:rFonts w:ascii="Times New Roman" w:hAnsi="Times New Roman" w:cs="Times New Roman"/>
          <w:lang w:val="en-GB"/>
        </w:rPr>
        <w:t xml:space="preserve"> no longer significant </w:t>
      </w:r>
      <w:r w:rsidR="00173247" w:rsidRPr="00267D14">
        <w:rPr>
          <w:rFonts w:ascii="Times New Roman" w:hAnsi="Times New Roman" w:cs="Times New Roman"/>
          <w:lang w:val="en-GB"/>
        </w:rPr>
        <w:t xml:space="preserve">after </w:t>
      </w:r>
      <w:r w:rsidR="00513EA6" w:rsidRPr="00267D14">
        <w:rPr>
          <w:rFonts w:ascii="Times New Roman" w:hAnsi="Times New Roman" w:cs="Times New Roman"/>
          <w:lang w:val="en-GB"/>
        </w:rPr>
        <w:t xml:space="preserve">controlling for </w:t>
      </w:r>
      <w:r w:rsidR="00267D14">
        <w:rPr>
          <w:rFonts w:ascii="Times New Roman" w:hAnsi="Times New Roman" w:cs="Times New Roman"/>
          <w:lang w:val="en-GB"/>
        </w:rPr>
        <w:t>pre-randomisation</w:t>
      </w:r>
      <w:r w:rsidR="00513EA6" w:rsidRPr="00267D14">
        <w:rPr>
          <w:rFonts w:ascii="Times New Roman" w:hAnsi="Times New Roman" w:cs="Times New Roman"/>
          <w:lang w:val="en-GB"/>
        </w:rPr>
        <w:t xml:space="preserve"> differences in hospital use</w:t>
      </w:r>
      <w:r w:rsidR="00173247" w:rsidRPr="00267D14">
        <w:rPr>
          <w:rFonts w:ascii="Times New Roman" w:hAnsi="Times New Roman" w:cs="Times New Roman"/>
          <w:lang w:val="en-GB"/>
        </w:rPr>
        <w:t>.</w:t>
      </w:r>
      <w:r w:rsidR="00513EA6" w:rsidRPr="00267D14">
        <w:rPr>
          <w:rFonts w:ascii="Times New Roman" w:hAnsi="Times New Roman" w:cs="Times New Roman"/>
          <w:lang w:val="en-GB"/>
        </w:rPr>
        <w:t xml:space="preserve"> </w:t>
      </w:r>
      <w:r w:rsidR="00CE7E0F" w:rsidRPr="00267D14">
        <w:rPr>
          <w:rFonts w:ascii="Times New Roman" w:hAnsi="Times New Roman" w:cs="Times New Roman"/>
          <w:lang w:val="en-GB"/>
        </w:rPr>
        <w:t xml:space="preserve">Advantages in favour of the </w:t>
      </w:r>
      <w:r w:rsidR="00513EA6" w:rsidRPr="00267D14">
        <w:rPr>
          <w:rFonts w:ascii="Times New Roman" w:hAnsi="Times New Roman" w:cs="Times New Roman"/>
          <w:lang w:val="en-GB"/>
        </w:rPr>
        <w:t xml:space="preserve">SDS </w:t>
      </w:r>
      <w:r w:rsidR="00CE7E0F" w:rsidRPr="00267D14">
        <w:rPr>
          <w:rFonts w:ascii="Times New Roman" w:hAnsi="Times New Roman" w:cs="Times New Roman"/>
          <w:lang w:val="en-GB"/>
        </w:rPr>
        <w:t>gro</w:t>
      </w:r>
      <w:r w:rsidR="00267D14" w:rsidRPr="00267D14">
        <w:rPr>
          <w:rFonts w:ascii="Times New Roman" w:hAnsi="Times New Roman" w:cs="Times New Roman"/>
          <w:lang w:val="en-GB"/>
        </w:rPr>
        <w:t>up for symptoms and functioning</w:t>
      </w:r>
      <w:r w:rsidR="00CE7E0F" w:rsidRPr="00267D14">
        <w:rPr>
          <w:rFonts w:ascii="Times New Roman" w:hAnsi="Times New Roman" w:cs="Times New Roman"/>
          <w:lang w:val="en-GB"/>
        </w:rPr>
        <w:t xml:space="preserve"> were </w:t>
      </w:r>
      <w:r w:rsidR="00513EA6" w:rsidRPr="00267D14">
        <w:rPr>
          <w:rFonts w:ascii="Times New Roman" w:hAnsi="Times New Roman" w:cs="Times New Roman"/>
          <w:lang w:val="en-GB"/>
        </w:rPr>
        <w:t>not significantly different at 6-month follow-up.</w:t>
      </w:r>
      <w:r w:rsidRPr="00267D14">
        <w:rPr>
          <w:rFonts w:ascii="Times New Roman" w:hAnsi="Times New Roman" w:cs="Times New Roman"/>
          <w:lang w:val="en-GB"/>
        </w:rPr>
        <w:t xml:space="preserve"> The </w:t>
      </w:r>
      <w:r w:rsidR="00173247" w:rsidRPr="00267D14">
        <w:rPr>
          <w:rFonts w:ascii="Times New Roman" w:hAnsi="Times New Roman" w:cs="Times New Roman"/>
          <w:lang w:val="en-GB"/>
        </w:rPr>
        <w:t xml:space="preserve">effect on </w:t>
      </w:r>
      <w:r w:rsidRPr="00267D14">
        <w:rPr>
          <w:rFonts w:ascii="Times New Roman" w:hAnsi="Times New Roman" w:cs="Times New Roman"/>
          <w:lang w:val="en-GB"/>
        </w:rPr>
        <w:t>hospital use</w:t>
      </w:r>
      <w:r w:rsidR="00A92B5A" w:rsidRPr="00267D14">
        <w:rPr>
          <w:rFonts w:ascii="Times New Roman" w:hAnsi="Times New Roman" w:cs="Times New Roman"/>
          <w:lang w:val="en-GB"/>
        </w:rPr>
        <w:t xml:space="preserve"> and the clinical outcomes are in line with those noted in</w:t>
      </w:r>
      <w:r w:rsidRPr="00267D14">
        <w:rPr>
          <w:rFonts w:ascii="Times New Roman" w:hAnsi="Times New Roman" w:cs="Times New Roman"/>
          <w:lang w:val="en-GB"/>
        </w:rPr>
        <w:t xml:space="preserve"> another RCT un</w:t>
      </w:r>
      <w:r w:rsidR="00A92B5A" w:rsidRPr="00267D14">
        <w:rPr>
          <w:rFonts w:ascii="Times New Roman" w:hAnsi="Times New Roman" w:cs="Times New Roman"/>
          <w:lang w:val="en-GB"/>
        </w:rPr>
        <w:t>dertaken in Germany</w:t>
      </w:r>
      <w:r w:rsidR="005C0D20" w:rsidRPr="00267D14">
        <w:rPr>
          <w:rFonts w:ascii="Times New Roman" w:hAnsi="Times New Roman" w:cs="Times New Roman"/>
          <w:lang w:val="en-GB"/>
        </w:rPr>
        <w:t xml:space="preserve"> </w:t>
      </w:r>
      <w:r w:rsidR="00E071E9" w:rsidRPr="00267D14">
        <w:rPr>
          <w:rFonts w:ascii="Times New Roman" w:hAnsi="Times New Roman" w:cs="Times New Roman"/>
          <w:lang w:val="en-GB"/>
        </w:rPr>
        <w:fldChar w:fldCharType="begin">
          <w:fldData xml:space="preserve">PEVuZE5vdGU+PENpdGU+PEF1dGhvcj5Cb2VnZTwvQXV0aG9yPjxZZWFyPjIwMTQ8L1llYXI+PFJl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</w:fldData>
        </w:fldChar>
      </w:r>
      <w:r w:rsidR="00C84C73">
        <w:rPr>
          <w:rFonts w:ascii="Times New Roman" w:hAnsi="Times New Roman" w:cs="Times New Roman"/>
          <w:lang w:val="en-GB"/>
        </w:rPr>
        <w:instrText xml:space="preserve"> ADDIN EN.CITE </w:instrText>
      </w:r>
      <w:r w:rsidR="00E071E9">
        <w:rPr>
          <w:rFonts w:ascii="Times New Roman" w:hAnsi="Times New Roman" w:cs="Times New Roman"/>
          <w:lang w:val="en-GB"/>
        </w:rPr>
        <w:fldChar w:fldCharType="begin">
          <w:fldData xml:space="preserve">PEVuZE5vdGU+PENpdGU+PEF1dGhvcj5Cb2VnZTwvQXV0aG9yPjxZZWFyPjIwMTQ8L1llYXI+PFJl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</w:fldData>
        </w:fldChar>
      </w:r>
      <w:r w:rsidR="00C84C73">
        <w:rPr>
          <w:rFonts w:ascii="Times New Roman" w:hAnsi="Times New Roman" w:cs="Times New Roman"/>
          <w:lang w:val="en-GB"/>
        </w:rPr>
        <w:instrText xml:space="preserve"> ADDIN EN.CITE.DATA </w:instrText>
      </w:r>
      <w:r w:rsidR="009700D6" w:rsidRPr="00E071E9">
        <w:rPr>
          <w:rFonts w:ascii="Times New Roman" w:hAnsi="Times New Roman" w:cs="Times New Roman"/>
          <w:lang w:val="en-GB"/>
        </w:rPr>
      </w:r>
      <w:r w:rsidR="00E071E9">
        <w:rPr>
          <w:rFonts w:ascii="Times New Roman" w:hAnsi="Times New Roman" w:cs="Times New Roman"/>
          <w:lang w:val="en-GB"/>
        </w:rPr>
        <w:fldChar w:fldCharType="end"/>
      </w:r>
      <w:r w:rsidR="009700D6" w:rsidRPr="00E071E9">
        <w:rPr>
          <w:rFonts w:ascii="Times New Roman" w:hAnsi="Times New Roman" w:cs="Times New Roman"/>
          <w:lang w:val="en-GB"/>
        </w:rPr>
      </w:r>
      <w:r w:rsidR="00E071E9" w:rsidRPr="00267D14">
        <w:rPr>
          <w:rFonts w:ascii="Times New Roman" w:hAnsi="Times New Roman" w:cs="Times New Roman"/>
          <w:lang w:val="en-GB"/>
        </w:rPr>
        <w:fldChar w:fldCharType="separate"/>
      </w:r>
      <w:hyperlink w:anchor="_ENREF_30" w:tooltip="Boege, 2014 #4487" w:history="1">
        <w:r w:rsidR="00C84C73" w:rsidRPr="00C84C73">
          <w:rPr>
            <w:rFonts w:ascii="Times New Roman" w:hAnsi="Times New Roman" w:cs="Times New Roman"/>
            <w:noProof/>
            <w:vertAlign w:val="superscript"/>
            <w:lang w:val="en-GB"/>
          </w:rPr>
          <w:t>30</w:t>
        </w:r>
      </w:hyperlink>
      <w:r w:rsidR="00C84C73" w:rsidRPr="00C84C73">
        <w:rPr>
          <w:rFonts w:ascii="Times New Roman" w:hAnsi="Times New Roman" w:cs="Times New Roman"/>
          <w:noProof/>
          <w:vertAlign w:val="superscript"/>
          <w:lang w:val="en-GB"/>
        </w:rPr>
        <w:t xml:space="preserve">, </w:t>
      </w:r>
      <w:hyperlink w:anchor="_ENREF_31" w:tooltip="Boege, 2015 #4495" w:history="1">
        <w:r w:rsidR="00C84C73" w:rsidRPr="00C84C73">
          <w:rPr>
            <w:rFonts w:ascii="Times New Roman" w:hAnsi="Times New Roman" w:cs="Times New Roman"/>
            <w:noProof/>
            <w:vertAlign w:val="superscript"/>
            <w:lang w:val="en-GB"/>
          </w:rPr>
          <w:t>31</w:t>
        </w:r>
      </w:hyperlink>
      <w:r w:rsidR="00E071E9" w:rsidRPr="00267D14">
        <w:rPr>
          <w:rFonts w:ascii="Times New Roman" w:hAnsi="Times New Roman" w:cs="Times New Roman"/>
          <w:lang w:val="en-GB"/>
        </w:rPr>
        <w:fldChar w:fldCharType="end"/>
      </w:r>
      <w:r w:rsidR="00A92B5A" w:rsidRPr="00267D14">
        <w:rPr>
          <w:rFonts w:ascii="Times New Roman" w:hAnsi="Times New Roman" w:cs="Times New Roman"/>
          <w:lang w:val="en-GB"/>
        </w:rPr>
        <w:t xml:space="preserve"> </w:t>
      </w:r>
      <w:r w:rsidRPr="00267D14">
        <w:rPr>
          <w:rFonts w:ascii="Times New Roman" w:hAnsi="Times New Roman" w:cs="Times New Roman"/>
          <w:lang w:val="en-GB"/>
        </w:rPr>
        <w:t>by a research group independent of the authors of the SDS model</w:t>
      </w:r>
      <w:r w:rsidR="00FE6DD1" w:rsidRPr="00267D14">
        <w:rPr>
          <w:rFonts w:ascii="Times New Roman" w:hAnsi="Times New Roman" w:cs="Times New Roman"/>
          <w:lang w:val="en-GB"/>
        </w:rPr>
        <w:t>.</w:t>
      </w:r>
      <w:hyperlink w:anchor="_ENREF_32" w:tooltip="Ougrin, 2014 #4486" w:history="1">
        <w:r w:rsidR="00E071E9" w:rsidRPr="00267D1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&lt;EndNote&gt;&lt;Cite&gt;&lt;Author&gt;Ougrin&lt;/Author&gt;&lt;Year&gt;2014&lt;/Year&gt;&lt;RecNum&gt;4486&lt;/RecNum&gt;&lt;DisplayText&gt;&lt;style face="superscript"&gt;32&lt;/style&gt;&lt;/DisplayText&gt;&lt;record&gt;&lt;rec-number&gt;4486&lt;/rec-number&gt;&lt;foreign-keys&gt;&lt;key app="EN" db-id="st20sw5zfz9fz1e2wr8xv0twvwa95wvxffp9"&gt;4486&lt;/key&gt;&lt;/foreign-keys&gt;&lt;ref-type name="Journal Article"&gt;17&lt;/ref-type&gt;&lt;contributors&gt;&lt;authors&gt;&lt;author&gt;Ougrin, Dennis&lt;/author&gt;&lt;author&gt;Zundel, Toby&lt;/author&gt;&lt;author&gt;Corrigall, Richard&lt;/author&gt;&lt;author&gt;Padmore, Jane&lt;/author&gt;&lt;author&gt;Loh, Cheryl&lt;/author&gt;&lt;/authors&gt;&lt;/contributors&gt;&lt;titles&gt;&lt;title&gt;Innovations in Practice: pilot evaluation of the supported discharge service (SDS): clinical outcomes and service use&lt;/title&gt;&lt;secondary-title&gt;Child and Adolescent Mental Health&lt;/secondary-title&gt;&lt;/titles&gt;&lt;periodical&gt;&lt;full-title&gt;Child and Adolescent Mental Health&lt;/full-title&gt;&lt;/periodical&gt;&lt;pages&gt;265-269&lt;/pages&gt;&lt;volume&gt;19&lt;/volume&gt;&lt;number&gt;4&lt;/number&gt;&lt;keywords&gt;&lt;keyword&gt;Adolescent mental health&lt;/keyword&gt;&lt;keyword&gt;community programmes&lt;/keyword&gt;&lt;keyword&gt;service development&lt;/keyword&gt;&lt;/keywords&gt;&lt;dates&gt;&lt;year&gt;2014&lt;/year&gt;&lt;/dates&gt;&lt;isbn&gt;1475-3588&lt;/isbn&gt;&lt;urls&gt;&lt;related-urls&gt;&lt;url&gt;http://dx.doi.org/10.1111/camh.12038&lt;/url&gt;&lt;/related-urls&gt;&lt;/urls&gt;&lt;electronic-resource-num&gt;10.1111/camh.12038&lt;/electronic-resource-num&gt;&lt;/record&gt;&lt;/Cite&gt;&lt;/EndNote&gt;</w:instrText>
        </w:r>
        <w:r w:rsidR="00E071E9" w:rsidRPr="00267D14">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32</w:t>
        </w:r>
        <w:r w:rsidR="00E071E9" w:rsidRPr="00267D14">
          <w:rPr>
            <w:rFonts w:ascii="Times New Roman" w:hAnsi="Times New Roman" w:cs="Times New Roman"/>
            <w:lang w:val="en-GB"/>
          </w:rPr>
          <w:fldChar w:fldCharType="end"/>
        </w:r>
      </w:hyperlink>
      <w:r w:rsidR="00586009" w:rsidRPr="00267D14">
        <w:rPr>
          <w:rFonts w:ascii="Times New Roman" w:hAnsi="Times New Roman" w:cs="Times New Roman"/>
          <w:lang w:val="en-GB"/>
        </w:rPr>
        <w:t xml:space="preserve"> </w:t>
      </w:r>
    </w:p>
    <w:p w:rsidR="00094706" w:rsidRPr="005B6644" w:rsidRDefault="00094706" w:rsidP="00376EA2">
      <w:pPr>
        <w:pStyle w:val="NoSpacing"/>
        <w:spacing w:line="480" w:lineRule="auto"/>
        <w:rPr>
          <w:rFonts w:ascii="Times New Roman" w:hAnsi="Times New Roman" w:cs="Times New Roman"/>
        </w:rPr>
      </w:pPr>
    </w:p>
    <w:p w:rsidR="00891721" w:rsidRPr="005B6644" w:rsidRDefault="00094706" w:rsidP="00376EA2">
      <w:pPr>
        <w:pStyle w:val="NoSpacing"/>
        <w:spacing w:line="480" w:lineRule="auto"/>
        <w:rPr>
          <w:rFonts w:ascii="Times New Roman" w:hAnsi="Times New Roman" w:cs="Times New Roman"/>
        </w:rPr>
      </w:pPr>
      <w:r w:rsidRPr="005B6644">
        <w:rPr>
          <w:rFonts w:ascii="Times New Roman" w:hAnsi="Times New Roman" w:cs="Times New Roman"/>
        </w:rPr>
        <w:t xml:space="preserve">In terms of secondary outcomes, SDS </w:t>
      </w:r>
      <w:r w:rsidR="005B6644">
        <w:rPr>
          <w:rFonts w:ascii="Times New Roman" w:hAnsi="Times New Roman" w:cs="Times New Roman"/>
        </w:rPr>
        <w:t>patients</w:t>
      </w:r>
      <w:r w:rsidRPr="005B6644">
        <w:rPr>
          <w:rFonts w:ascii="Times New Roman" w:hAnsi="Times New Roman" w:cs="Times New Roman"/>
        </w:rPr>
        <w:t xml:space="preserve"> were significantly less likely to report multiple episodes of self-harm, significantly more likely to achieve school re-integration, </w:t>
      </w:r>
      <w:r w:rsidRPr="005B6644">
        <w:rPr>
          <w:rFonts w:ascii="Times New Roman" w:hAnsi="Times New Roman" w:cs="Times New Roman"/>
          <w:lang w:val="en-GB"/>
        </w:rPr>
        <w:t xml:space="preserve">and spent significantly fewer days out of mainstream school </w:t>
      </w:r>
      <w:r w:rsidRPr="005B6644">
        <w:rPr>
          <w:rFonts w:ascii="Times New Roman" w:hAnsi="Times New Roman" w:cs="Times New Roman"/>
        </w:rPr>
        <w:t xml:space="preserve">than the control group. </w:t>
      </w:r>
      <w:r w:rsidR="00967307" w:rsidRPr="005B6644">
        <w:rPr>
          <w:rFonts w:ascii="Times New Roman" w:hAnsi="Times New Roman" w:cs="Times New Roman"/>
        </w:rPr>
        <w:t>There w</w:t>
      </w:r>
      <w:r w:rsidR="00E77741">
        <w:rPr>
          <w:rFonts w:ascii="Times New Roman" w:hAnsi="Times New Roman" w:cs="Times New Roman"/>
        </w:rPr>
        <w:t>ere</w:t>
      </w:r>
      <w:r w:rsidR="00967307" w:rsidRPr="005B6644">
        <w:rPr>
          <w:rFonts w:ascii="Times New Roman" w:hAnsi="Times New Roman" w:cs="Times New Roman"/>
        </w:rPr>
        <w:t xml:space="preserve"> no </w:t>
      </w:r>
      <w:r w:rsidR="00E77741">
        <w:rPr>
          <w:rFonts w:ascii="Times New Roman" w:hAnsi="Times New Roman" w:cs="Times New Roman"/>
        </w:rPr>
        <w:t xml:space="preserve">significant </w:t>
      </w:r>
      <w:r w:rsidR="00967307" w:rsidRPr="005B6644">
        <w:rPr>
          <w:rFonts w:ascii="Times New Roman" w:hAnsi="Times New Roman" w:cs="Times New Roman"/>
        </w:rPr>
        <w:t>difference</w:t>
      </w:r>
      <w:r w:rsidR="00E77741">
        <w:rPr>
          <w:rFonts w:ascii="Times New Roman" w:hAnsi="Times New Roman" w:cs="Times New Roman"/>
        </w:rPr>
        <w:t>s</w:t>
      </w:r>
      <w:r w:rsidR="00967307" w:rsidRPr="005B6644">
        <w:rPr>
          <w:rFonts w:ascii="Times New Roman" w:hAnsi="Times New Roman" w:cs="Times New Roman"/>
        </w:rPr>
        <w:t xml:space="preserve"> in service satisfaction. </w:t>
      </w:r>
      <w:r w:rsidRPr="005B6644">
        <w:rPr>
          <w:rFonts w:ascii="Times New Roman" w:hAnsi="Times New Roman" w:cs="Times New Roman"/>
        </w:rPr>
        <w:t>In addition, e</w:t>
      </w:r>
      <w:r w:rsidR="000F33F6" w:rsidRPr="005B6644">
        <w:rPr>
          <w:rFonts w:ascii="Times New Roman" w:hAnsi="Times New Roman" w:cs="Times New Roman"/>
        </w:rPr>
        <w:t xml:space="preserve">conomic analyses suggest that SDS </w:t>
      </w:r>
      <w:r w:rsidRPr="005B6644">
        <w:rPr>
          <w:rFonts w:ascii="Times New Roman" w:hAnsi="Times New Roman" w:cs="Times New Roman"/>
        </w:rPr>
        <w:t xml:space="preserve">has </w:t>
      </w:r>
      <w:r w:rsidR="000F33F6" w:rsidRPr="005B6644">
        <w:rPr>
          <w:rFonts w:ascii="Times New Roman" w:hAnsi="Times New Roman" w:cs="Times New Roman"/>
        </w:rPr>
        <w:t xml:space="preserve">a probability of being cost-effective </w:t>
      </w:r>
      <w:r w:rsidRPr="005B6644">
        <w:rPr>
          <w:rFonts w:ascii="Times New Roman" w:hAnsi="Times New Roman" w:cs="Times New Roman"/>
        </w:rPr>
        <w:t>compared to TAU of 50% or higher, irrespective of the measure of outcome used (</w:t>
      </w:r>
      <w:r w:rsidR="000F33F6" w:rsidRPr="005B6644">
        <w:rPr>
          <w:rFonts w:ascii="Times New Roman" w:hAnsi="Times New Roman" w:cs="Times New Roman"/>
        </w:rPr>
        <w:t xml:space="preserve">QALYs </w:t>
      </w:r>
      <w:r w:rsidRPr="005B6644">
        <w:rPr>
          <w:rFonts w:ascii="Times New Roman" w:hAnsi="Times New Roman" w:cs="Times New Roman"/>
        </w:rPr>
        <w:t xml:space="preserve">or </w:t>
      </w:r>
      <w:r w:rsidR="000F33F6" w:rsidRPr="005B6644">
        <w:rPr>
          <w:rFonts w:ascii="Times New Roman" w:hAnsi="Times New Roman" w:cs="Times New Roman"/>
        </w:rPr>
        <w:t>CGAS</w:t>
      </w:r>
      <w:r w:rsidRPr="005B6644">
        <w:rPr>
          <w:rFonts w:ascii="Times New Roman" w:hAnsi="Times New Roman" w:cs="Times New Roman"/>
        </w:rPr>
        <w:t>) and irrespective of willingness to pay for outcome improvements</w:t>
      </w:r>
      <w:r w:rsidR="000F33F6" w:rsidRPr="005B6644">
        <w:rPr>
          <w:rFonts w:ascii="Times New Roman" w:hAnsi="Times New Roman" w:cs="Times New Roman"/>
        </w:rPr>
        <w:t xml:space="preserve">. </w:t>
      </w:r>
    </w:p>
    <w:p w:rsidR="005C6556" w:rsidRPr="005B6644" w:rsidRDefault="005C6556" w:rsidP="00376EA2">
      <w:pPr>
        <w:pStyle w:val="NoSpacing"/>
        <w:spacing w:line="480" w:lineRule="auto"/>
        <w:rPr>
          <w:rFonts w:ascii="Times New Roman" w:hAnsi="Times New Roman" w:cs="Times New Roman"/>
        </w:rPr>
      </w:pPr>
    </w:p>
    <w:p w:rsidR="00497222" w:rsidRPr="005B6644" w:rsidRDefault="00891721" w:rsidP="00376EA2">
      <w:pPr>
        <w:pStyle w:val="NoSpacing"/>
        <w:spacing w:line="480" w:lineRule="auto"/>
        <w:rPr>
          <w:rFonts w:ascii="Times New Roman" w:hAnsi="Times New Roman" w:cs="Times New Roman"/>
          <w:lang w:val="en-GB"/>
        </w:rPr>
      </w:pPr>
      <w:r w:rsidRPr="005B6644">
        <w:rPr>
          <w:rFonts w:ascii="Times New Roman" w:hAnsi="Times New Roman" w:cs="Times New Roman"/>
        </w:rPr>
        <w:t>So far, five other trials have investigated the use of intensive community care versus inpatient treatment in children and adolescents with severe psychiatric disorders</w:t>
      </w:r>
      <w:r w:rsidR="00353C29">
        <w:rPr>
          <w:rFonts w:ascii="Times New Roman" w:hAnsi="Times New Roman" w:cs="Times New Roman"/>
        </w:rPr>
        <w:t>.</w:t>
      </w:r>
      <w:hyperlink w:anchor="_ENREF_8" w:tooltip="Kwok, 2016 #4516" w:history="1">
        <w:r w:rsidR="00E071E9" w:rsidRPr="005B6644">
          <w:rPr>
            <w:rFonts w:ascii="Times New Roman" w:hAnsi="Times New Roman" w:cs="Times New Roman"/>
          </w:rPr>
          <w:fldChar w:fldCharType="begin">
            <w:fldData xml:space="preserve">PEVuZE5vdGU+PENpdGU+PEF1dGhvcj5Ld29rPC9BdXRob3I+PFllYXI+MjAxNjwvWWVhcj48UmVj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</w:fldData>
          </w:fldChar>
        </w:r>
        <w:r w:rsidR="00C84C73">
          <w:rPr>
            <w:rFonts w:ascii="Times New Roman" w:hAnsi="Times New Roman" w:cs="Times New Roman"/>
          </w:rPr>
          <w:instrText xml:space="preserve"> ADDIN EN.CITE </w:instrText>
        </w:r>
        <w:r w:rsidR="00E071E9">
          <w:rPr>
            <w:rFonts w:ascii="Times New Roman" w:hAnsi="Times New Roman" w:cs="Times New Roman"/>
          </w:rPr>
          <w:fldChar w:fldCharType="begin">
            <w:fldData xml:space="preserve">PEVuZE5vdGU+PENpdGU+PEF1dGhvcj5Ld29rPC9BdXRob3I+PFllYXI+MjAxNjwvWWVhcj48UmVj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</w:fldData>
          </w:fldChar>
        </w:r>
        <w:r w:rsidR="00C84C73">
          <w:rPr>
            <w:rFonts w:ascii="Times New Roman" w:hAnsi="Times New Roman" w:cs="Times New Roman"/>
          </w:rPr>
          <w:instrText xml:space="preserve"> ADDIN EN.CITE.DATA </w:instrText>
        </w:r>
        <w:r w:rsidR="009700D6" w:rsidRPr="00E071E9">
          <w:rPr>
            <w:rFonts w:ascii="Times New Roman" w:hAnsi="Times New Roman" w:cs="Times New Roman"/>
          </w:rPr>
        </w:r>
        <w:r w:rsidR="00E071E9">
          <w:rPr>
            <w:rFonts w:ascii="Times New Roman" w:hAnsi="Times New Roman" w:cs="Times New Roman"/>
          </w:rPr>
          <w:fldChar w:fldCharType="end"/>
        </w:r>
        <w:r w:rsidR="009700D6" w:rsidRPr="00E071E9">
          <w:rPr>
            <w:rFonts w:ascii="Times New Roman" w:hAnsi="Times New Roman" w:cs="Times New Roman"/>
          </w:rPr>
        </w:r>
        <w:r w:rsidR="00E071E9" w:rsidRPr="005B6644">
          <w:rPr>
            <w:rFonts w:ascii="Times New Roman" w:hAnsi="Times New Roman" w:cs="Times New Roman"/>
          </w:rPr>
          <w:fldChar w:fldCharType="separate"/>
        </w:r>
        <w:r w:rsidR="00C84C73" w:rsidRPr="00E4352B">
          <w:rPr>
            <w:rFonts w:ascii="Times New Roman" w:hAnsi="Times New Roman" w:cs="Times New Roman"/>
            <w:noProof/>
            <w:vertAlign w:val="superscript"/>
          </w:rPr>
          <w:t>8</w:t>
        </w:r>
        <w:r w:rsidR="00E071E9" w:rsidRPr="005B6644">
          <w:rPr>
            <w:rFonts w:ascii="Times New Roman" w:hAnsi="Times New Roman" w:cs="Times New Roman"/>
          </w:rPr>
          <w:fldChar w:fldCharType="end"/>
        </w:r>
      </w:hyperlink>
      <w:r w:rsidRPr="005B6644">
        <w:rPr>
          <w:rFonts w:ascii="Times New Roman" w:hAnsi="Times New Roman" w:cs="Times New Roman"/>
        </w:rPr>
        <w:t xml:space="preserve"> Using intensive community services was</w:t>
      </w:r>
      <w:r w:rsidRPr="005B6644">
        <w:rPr>
          <w:rFonts w:ascii="Times New Roman" w:hAnsi="Times New Roman" w:cs="Times New Roman"/>
          <w:lang w:val="en-GB"/>
        </w:rPr>
        <w:t xml:space="preserve"> associated with clinical improvements similar to inpatient care in most studies. Where differences in clinical outcomes existed, they tended to favour intensive community treatment. </w:t>
      </w:r>
    </w:p>
    <w:p w:rsidR="00497222" w:rsidRPr="005B6644" w:rsidRDefault="00497222" w:rsidP="00376EA2">
      <w:pPr>
        <w:pStyle w:val="NoSpacing"/>
        <w:spacing w:line="480" w:lineRule="auto"/>
        <w:rPr>
          <w:rFonts w:ascii="Times New Roman" w:hAnsi="Times New Roman" w:cs="Times New Roman"/>
          <w:lang w:val="en-GB"/>
        </w:rPr>
      </w:pPr>
    </w:p>
    <w:p w:rsidR="00497222" w:rsidRPr="005B6644" w:rsidRDefault="00891721"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The unique contribution of the authors of the SDS model and their collaborators in Germany lies in the first ever independent assessment of an </w:t>
      </w:r>
      <w:r w:rsidR="00497222" w:rsidRPr="005B6644">
        <w:rPr>
          <w:rFonts w:ascii="Times New Roman" w:hAnsi="Times New Roman" w:cs="Times New Roman"/>
          <w:lang w:val="en-GB"/>
        </w:rPr>
        <w:t>i</w:t>
      </w:r>
      <w:r w:rsidRPr="005B6644">
        <w:rPr>
          <w:rFonts w:ascii="Times New Roman" w:hAnsi="Times New Roman" w:cs="Times New Roman"/>
          <w:lang w:val="en-GB"/>
        </w:rPr>
        <w:t xml:space="preserve">ntensive community treatment model (SDS) across two different mental health systems. In addition, unlike previous studies, the SDS model of intensive community care was tested in pragmatic </w:t>
      </w:r>
      <w:r w:rsidR="005C0D20" w:rsidRPr="005B6644">
        <w:rPr>
          <w:rFonts w:ascii="Times New Roman" w:hAnsi="Times New Roman" w:cs="Times New Roman"/>
          <w:lang w:val="en-GB"/>
        </w:rPr>
        <w:t>mental health care settings</w:t>
      </w:r>
      <w:r w:rsidR="00AE1B6F">
        <w:rPr>
          <w:rFonts w:ascii="Times New Roman" w:hAnsi="Times New Roman" w:cs="Times New Roman"/>
          <w:lang w:val="en-GB"/>
        </w:rPr>
        <w:t>.</w:t>
      </w:r>
      <w:r w:rsidR="005C0D20" w:rsidRPr="005B6644">
        <w:rPr>
          <w:rFonts w:ascii="Times New Roman" w:hAnsi="Times New Roman" w:cs="Times New Roman"/>
          <w:lang w:val="en-GB"/>
        </w:rPr>
        <w:t xml:space="preserve"> </w:t>
      </w:r>
    </w:p>
    <w:p w:rsidR="00891721" w:rsidRPr="005B6644" w:rsidRDefault="00891721"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 </w:t>
      </w:r>
    </w:p>
    <w:p w:rsidR="00497222" w:rsidRPr="005B6644" w:rsidRDefault="00891721"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The use of intensive case management, day care </w:t>
      </w:r>
      <w:r w:rsidR="00A9487E" w:rsidRPr="005B6644">
        <w:rPr>
          <w:rFonts w:ascii="Times New Roman" w:hAnsi="Times New Roman" w:cs="Times New Roman"/>
          <w:lang w:val="en-GB"/>
        </w:rPr>
        <w:t xml:space="preserve">in the hospital setting </w:t>
      </w:r>
      <w:r w:rsidRPr="005B6644">
        <w:rPr>
          <w:rFonts w:ascii="Times New Roman" w:hAnsi="Times New Roman" w:cs="Times New Roman"/>
          <w:lang w:val="en-GB"/>
        </w:rPr>
        <w:t xml:space="preserve">and </w:t>
      </w:r>
      <w:r w:rsidR="008D41B9">
        <w:rPr>
          <w:rFonts w:ascii="Times New Roman" w:hAnsi="Times New Roman" w:cs="Times New Roman"/>
          <w:lang w:val="en-GB"/>
        </w:rPr>
        <w:t xml:space="preserve">community (including </w:t>
      </w:r>
      <w:r w:rsidRPr="005B6644">
        <w:rPr>
          <w:rFonts w:ascii="Times New Roman" w:hAnsi="Times New Roman" w:cs="Times New Roman"/>
          <w:lang w:val="en-GB"/>
        </w:rPr>
        <w:t>home</w:t>
      </w:r>
      <w:r w:rsidR="008D41B9">
        <w:rPr>
          <w:rFonts w:ascii="Times New Roman" w:hAnsi="Times New Roman" w:cs="Times New Roman"/>
          <w:lang w:val="en-GB"/>
        </w:rPr>
        <w:t>)</w:t>
      </w:r>
      <w:r w:rsidRPr="005B6644">
        <w:rPr>
          <w:rFonts w:ascii="Times New Roman" w:hAnsi="Times New Roman" w:cs="Times New Roman"/>
          <w:lang w:val="en-GB"/>
        </w:rPr>
        <w:t xml:space="preserve"> treatment with small caseloads may account for the significant effects of SDS. Studies of ICT in adults have found that initial positive results do not appear to be sustained as the model is implemen</w:t>
      </w:r>
      <w:r w:rsidR="000B55DB" w:rsidRPr="005B6644">
        <w:rPr>
          <w:rFonts w:ascii="Times New Roman" w:hAnsi="Times New Roman" w:cs="Times New Roman"/>
          <w:lang w:val="en-GB"/>
        </w:rPr>
        <w:t>ted more widely. We have maximis</w:t>
      </w:r>
      <w:r w:rsidRPr="005B6644">
        <w:rPr>
          <w:rFonts w:ascii="Times New Roman" w:hAnsi="Times New Roman" w:cs="Times New Roman"/>
          <w:lang w:val="en-GB"/>
        </w:rPr>
        <w:t xml:space="preserve">ed the generalizability of the findings by establishing real-world SDS teams, by maximising work crossover between the inpatient and the SDS staff members and by having very broad inclusion criteria.  An important finding of the SITE is the significant reduction in the proportion of the young people who repeatedly self-harmed in the SDS group versus TAU. </w:t>
      </w:r>
      <w:r w:rsidR="00831137" w:rsidRPr="005B6644">
        <w:rPr>
          <w:rFonts w:ascii="Times New Roman" w:hAnsi="Times New Roman" w:cs="Times New Roman"/>
          <w:lang w:val="en-GB"/>
        </w:rPr>
        <w:t>Given that s</w:t>
      </w:r>
      <w:r w:rsidRPr="005B6644">
        <w:rPr>
          <w:rFonts w:ascii="Times New Roman" w:hAnsi="Times New Roman" w:cs="Times New Roman"/>
          <w:lang w:val="en-GB"/>
        </w:rPr>
        <w:t xml:space="preserve">elf-harm is the strongest predictor of death by suicide in children and adolescents this result does not </w:t>
      </w:r>
      <w:r w:rsidR="00831137" w:rsidRPr="005B6644">
        <w:rPr>
          <w:rFonts w:ascii="Times New Roman" w:hAnsi="Times New Roman" w:cs="Times New Roman"/>
          <w:lang w:val="en-GB"/>
        </w:rPr>
        <w:t>correlate with</w:t>
      </w:r>
      <w:r w:rsidRPr="005B6644">
        <w:rPr>
          <w:rFonts w:ascii="Times New Roman" w:hAnsi="Times New Roman" w:cs="Times New Roman"/>
          <w:lang w:val="en-GB"/>
        </w:rPr>
        <w:t xml:space="preserve"> the reported increase in suicidality in adults who receive intensive community care</w:t>
      </w:r>
      <w:r w:rsidR="00A92B5A" w:rsidRPr="005B6644">
        <w:rPr>
          <w:rFonts w:ascii="Times New Roman" w:hAnsi="Times New Roman" w:cs="Times New Roman"/>
          <w:lang w:val="en-GB"/>
        </w:rPr>
        <w:t xml:space="preserve"> in naturalistic studies</w:t>
      </w:r>
      <w:r w:rsidRPr="005B6644">
        <w:rPr>
          <w:rFonts w:ascii="Times New Roman" w:hAnsi="Times New Roman" w:cs="Times New Roman"/>
          <w:lang w:val="en-GB"/>
        </w:rPr>
        <w:t xml:space="preserve"> </w:t>
      </w:r>
    </w:p>
    <w:p w:rsidR="00497222" w:rsidRPr="005B6644" w:rsidRDefault="00497222" w:rsidP="00376EA2">
      <w:pPr>
        <w:pStyle w:val="NoSpacing"/>
        <w:spacing w:line="480" w:lineRule="auto"/>
        <w:rPr>
          <w:rFonts w:ascii="Times New Roman" w:hAnsi="Times New Roman" w:cs="Times New Roman"/>
          <w:lang w:val="en-GB"/>
        </w:rPr>
      </w:pPr>
    </w:p>
    <w:p w:rsidR="00AE2FD4" w:rsidRPr="005B6644" w:rsidRDefault="00891721"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The strengths of the SITE, in addition to being a randomised controlled trial, include good follow-up participation rates, and the inclusion of school re-integration as an outcome measure. The SDS mode</w:t>
      </w:r>
      <w:r w:rsidR="00A92B5A" w:rsidRPr="005B6644">
        <w:rPr>
          <w:rFonts w:ascii="Times New Roman" w:hAnsi="Times New Roman" w:cs="Times New Roman"/>
          <w:lang w:val="en-GB"/>
        </w:rPr>
        <w:t>l has now been shown effective</w:t>
      </w:r>
      <w:r w:rsidRPr="005B6644">
        <w:rPr>
          <w:rFonts w:ascii="Times New Roman" w:hAnsi="Times New Roman" w:cs="Times New Roman"/>
          <w:lang w:val="en-GB"/>
        </w:rPr>
        <w:t xml:space="preserve"> in the largest number of adolescent </w:t>
      </w:r>
      <w:r w:rsidR="005B6644">
        <w:rPr>
          <w:rFonts w:ascii="Times New Roman" w:hAnsi="Times New Roman" w:cs="Times New Roman"/>
          <w:lang w:val="en-GB"/>
        </w:rPr>
        <w:t>patients</w:t>
      </w:r>
      <w:r w:rsidR="005C0D20" w:rsidRPr="005B6644">
        <w:rPr>
          <w:rFonts w:ascii="Times New Roman" w:hAnsi="Times New Roman" w:cs="Times New Roman"/>
          <w:lang w:val="en-GB"/>
        </w:rPr>
        <w:t xml:space="preserve"> (n=206)</w:t>
      </w:r>
      <w:r w:rsidRPr="005B6644">
        <w:rPr>
          <w:rFonts w:ascii="Times New Roman" w:hAnsi="Times New Roman" w:cs="Times New Roman"/>
          <w:lang w:val="en-GB"/>
        </w:rPr>
        <w:t xml:space="preserve"> of any intensive community care model, across t</w:t>
      </w:r>
      <w:r w:rsidR="00A92B5A" w:rsidRPr="005B6644">
        <w:rPr>
          <w:rFonts w:ascii="Times New Roman" w:hAnsi="Times New Roman" w:cs="Times New Roman"/>
          <w:lang w:val="en-GB"/>
        </w:rPr>
        <w:t>w</w:t>
      </w:r>
      <w:r w:rsidR="00244E79" w:rsidRPr="005B6644">
        <w:rPr>
          <w:rFonts w:ascii="Times New Roman" w:hAnsi="Times New Roman" w:cs="Times New Roman"/>
          <w:lang w:val="en-GB"/>
        </w:rPr>
        <w:t xml:space="preserve">o different countries. </w:t>
      </w:r>
      <w:r w:rsidR="00AE2FD4" w:rsidRPr="005B6644">
        <w:rPr>
          <w:rFonts w:ascii="Times New Roman" w:hAnsi="Times New Roman" w:cs="Times New Roman"/>
          <w:lang w:val="en-GB"/>
        </w:rPr>
        <w:t>This study provides much-needed empirical evidence of the effectiveness of an ICT model of care by showing that SDS may lead to a reduction in hospital use and</w:t>
      </w:r>
      <w:r w:rsidR="00995D01">
        <w:rPr>
          <w:rFonts w:ascii="Times New Roman" w:hAnsi="Times New Roman" w:cs="Times New Roman"/>
          <w:lang w:val="en-GB"/>
        </w:rPr>
        <w:t xml:space="preserve"> can</w:t>
      </w:r>
      <w:r w:rsidR="00AE2FD4" w:rsidRPr="005B6644">
        <w:rPr>
          <w:rFonts w:ascii="Times New Roman" w:hAnsi="Times New Roman" w:cs="Times New Roman"/>
          <w:lang w:val="en-GB"/>
        </w:rPr>
        <w:t xml:space="preserve"> improve school re-integration</w:t>
      </w:r>
      <w:r w:rsidR="00995D01">
        <w:rPr>
          <w:rFonts w:ascii="Times New Roman" w:hAnsi="Times New Roman" w:cs="Times New Roman"/>
          <w:lang w:val="en-GB"/>
        </w:rPr>
        <w:t xml:space="preserve"> and reduce self-harm</w:t>
      </w:r>
      <w:r w:rsidR="00AE2FD4" w:rsidRPr="005B6644">
        <w:rPr>
          <w:rFonts w:ascii="Times New Roman" w:hAnsi="Times New Roman" w:cs="Times New Roman"/>
          <w:lang w:val="en-GB"/>
        </w:rPr>
        <w:t>.  These findings are important in view of research findings that young people hospitalised for severe psychiatric disorders are more likely to have persistent mental health disorders in adulthood, complete</w:t>
      </w:r>
      <w:r w:rsidR="00831137" w:rsidRPr="005B6644">
        <w:rPr>
          <w:rFonts w:ascii="Times New Roman" w:hAnsi="Times New Roman" w:cs="Times New Roman"/>
          <w:lang w:val="en-GB"/>
        </w:rPr>
        <w:t>d</w:t>
      </w:r>
      <w:r w:rsidR="00AE2FD4" w:rsidRPr="005B6644">
        <w:rPr>
          <w:rFonts w:ascii="Times New Roman" w:hAnsi="Times New Roman" w:cs="Times New Roman"/>
          <w:lang w:val="en-GB"/>
        </w:rPr>
        <w:t xml:space="preserve"> suicide and all-cause mortality. </w:t>
      </w:r>
    </w:p>
    <w:p w:rsidR="005C6556" w:rsidRPr="005B6644" w:rsidRDefault="005C6556" w:rsidP="00376EA2">
      <w:pPr>
        <w:pStyle w:val="NoSpacing"/>
        <w:spacing w:line="480" w:lineRule="auto"/>
        <w:rPr>
          <w:rFonts w:ascii="Times New Roman" w:hAnsi="Times New Roman" w:cs="Times New Roman"/>
          <w:lang w:val="en-GB"/>
        </w:rPr>
      </w:pPr>
    </w:p>
    <w:p w:rsidR="00891721" w:rsidRPr="005B6644" w:rsidRDefault="00AE2FD4"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No routinely available data exist to show whether the care pathways investigated in this RCT are similar to other sites in the UK. However, at some sites</w:t>
      </w:r>
      <w:r w:rsidR="00497222" w:rsidRPr="005B6644">
        <w:rPr>
          <w:rFonts w:ascii="Times New Roman" w:hAnsi="Times New Roman" w:cs="Times New Roman"/>
          <w:lang w:val="en-GB"/>
        </w:rPr>
        <w:t>,</w:t>
      </w:r>
      <w:r w:rsidRPr="005B6644">
        <w:rPr>
          <w:rFonts w:ascii="Times New Roman" w:hAnsi="Times New Roman" w:cs="Times New Roman"/>
          <w:lang w:val="en-GB"/>
        </w:rPr>
        <w:t xml:space="preserve"> adolescents with psychiatric emergencies might not always receive care in adolescent psychiatric units or have access to intensive community mental health teams. We recorded no adverse events attributable to SDS or TAU, although adverse events were reported in patients. Our RCT had broad inclusion criteria and few exclusion criteria, to reflect how services operate in usual NHS care. </w:t>
      </w:r>
    </w:p>
    <w:p w:rsidR="005C6556" w:rsidRPr="005B6644" w:rsidRDefault="005C6556" w:rsidP="00376EA2">
      <w:pPr>
        <w:pStyle w:val="NoSpacing"/>
        <w:spacing w:line="480" w:lineRule="auto"/>
        <w:rPr>
          <w:rFonts w:ascii="Times New Roman" w:hAnsi="Times New Roman" w:cs="Times New Roman"/>
          <w:lang w:val="en-GB"/>
        </w:rPr>
      </w:pPr>
    </w:p>
    <w:p w:rsidR="00497222" w:rsidRPr="005B6644" w:rsidRDefault="00891721" w:rsidP="00137FA6">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Limitations of this study include a significant heterogeneity in the quality of the inpatient care received by the adolescents in the TAU arm. It ranged from multi-award winning NHS inpatient services in the largest provider of </w:t>
      </w:r>
      <w:r w:rsidR="00497222" w:rsidRPr="005B6644">
        <w:rPr>
          <w:rFonts w:ascii="Times New Roman" w:hAnsi="Times New Roman" w:cs="Times New Roman"/>
          <w:lang w:val="en-GB"/>
        </w:rPr>
        <w:t>m</w:t>
      </w:r>
      <w:r w:rsidRPr="005B6644">
        <w:rPr>
          <w:rFonts w:ascii="Times New Roman" w:hAnsi="Times New Roman" w:cs="Times New Roman"/>
          <w:lang w:val="en-GB"/>
        </w:rPr>
        <w:t xml:space="preserve">ental </w:t>
      </w:r>
      <w:r w:rsidR="00497222" w:rsidRPr="005B6644">
        <w:rPr>
          <w:rFonts w:ascii="Times New Roman" w:hAnsi="Times New Roman" w:cs="Times New Roman"/>
          <w:lang w:val="en-GB"/>
        </w:rPr>
        <w:t>h</w:t>
      </w:r>
      <w:r w:rsidRPr="005B6644">
        <w:rPr>
          <w:rFonts w:ascii="Times New Roman" w:hAnsi="Times New Roman" w:cs="Times New Roman"/>
          <w:lang w:val="en-GB"/>
        </w:rPr>
        <w:t>ealth service</w:t>
      </w:r>
      <w:r w:rsidR="00A92B5A" w:rsidRPr="005B6644">
        <w:rPr>
          <w:rFonts w:ascii="Times New Roman" w:hAnsi="Times New Roman" w:cs="Times New Roman"/>
          <w:lang w:val="en-GB"/>
        </w:rPr>
        <w:t>s in the UK to private providers</w:t>
      </w:r>
      <w:r w:rsidRPr="005B6644">
        <w:rPr>
          <w:rFonts w:ascii="Times New Roman" w:hAnsi="Times New Roman" w:cs="Times New Roman"/>
          <w:lang w:val="en-GB"/>
        </w:rPr>
        <w:t>. However, we regard this l</w:t>
      </w:r>
      <w:r w:rsidR="00A92B5A" w:rsidRPr="005B6644">
        <w:rPr>
          <w:rFonts w:ascii="Times New Roman" w:hAnsi="Times New Roman" w:cs="Times New Roman"/>
          <w:lang w:val="en-GB"/>
        </w:rPr>
        <w:t>imitation as being beneficial for increasing the</w:t>
      </w:r>
      <w:r w:rsidRPr="005B6644">
        <w:rPr>
          <w:rFonts w:ascii="Times New Roman" w:hAnsi="Times New Roman" w:cs="Times New Roman"/>
          <w:lang w:val="en-GB"/>
        </w:rPr>
        <w:t xml:space="preserve"> generalisability of our findings.</w:t>
      </w:r>
      <w:r w:rsidR="00137FA6" w:rsidRPr="00137FA6">
        <w:t xml:space="preserve"> </w:t>
      </w:r>
      <w:r w:rsidR="00137FA6">
        <w:t xml:space="preserve">We will analyze the data on </w:t>
      </w:r>
      <w:r w:rsidR="00137FA6">
        <w:rPr>
          <w:rFonts w:ascii="Times New Roman" w:hAnsi="Times New Roman" w:cs="Times New Roman"/>
          <w:lang w:val="en-GB"/>
        </w:rPr>
        <w:t>private inpatient services and on reasons for admissions in further publications.</w:t>
      </w:r>
      <w:r w:rsidRPr="005B6644">
        <w:rPr>
          <w:rFonts w:ascii="Times New Roman" w:hAnsi="Times New Roman" w:cs="Times New Roman"/>
          <w:lang w:val="en-GB"/>
        </w:rPr>
        <w:t xml:space="preserve"> A reported difference at baseline between groups for SDQ scores is likely to be a chance finding. It indicated a greater severity of psychopathology in the SDS arm and, if anything, has led to under-</w:t>
      </w:r>
      <w:r w:rsidR="00497222" w:rsidRPr="005B6644">
        <w:rPr>
          <w:rFonts w:ascii="Times New Roman" w:hAnsi="Times New Roman" w:cs="Times New Roman"/>
          <w:lang w:val="en-GB"/>
        </w:rPr>
        <w:t xml:space="preserve">estimation </w:t>
      </w:r>
      <w:r w:rsidR="00AE2FD4" w:rsidRPr="005B6644">
        <w:rPr>
          <w:rFonts w:ascii="Times New Roman" w:hAnsi="Times New Roman" w:cs="Times New Roman"/>
          <w:lang w:val="en-GB"/>
        </w:rPr>
        <w:t xml:space="preserve">of the SDS effects. </w:t>
      </w:r>
    </w:p>
    <w:p w:rsidR="00497222" w:rsidRPr="005B6644" w:rsidRDefault="00497222" w:rsidP="00376EA2">
      <w:pPr>
        <w:pStyle w:val="NoSpacing"/>
        <w:spacing w:line="480" w:lineRule="auto"/>
        <w:rPr>
          <w:rFonts w:ascii="Times New Roman" w:hAnsi="Times New Roman" w:cs="Times New Roman"/>
          <w:lang w:val="en-GB"/>
        </w:rPr>
      </w:pPr>
    </w:p>
    <w:p w:rsidR="001152B2" w:rsidRPr="005B6644" w:rsidRDefault="00622C31"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O</w:t>
      </w:r>
      <w:r w:rsidR="001E7ABC" w:rsidRPr="005B6644">
        <w:rPr>
          <w:rFonts w:ascii="Times New Roman" w:hAnsi="Times New Roman" w:cs="Times New Roman"/>
          <w:lang w:val="en-GB"/>
        </w:rPr>
        <w:t xml:space="preserve">ur study might have been underpowered to detect statistical improvement in </w:t>
      </w:r>
      <w:r w:rsidR="00995D01">
        <w:rPr>
          <w:rFonts w:ascii="Times New Roman" w:hAnsi="Times New Roman" w:cs="Times New Roman"/>
          <w:lang w:val="en-GB"/>
        </w:rPr>
        <w:t xml:space="preserve">inpatient bed usage, </w:t>
      </w:r>
      <w:r w:rsidR="001E7ABC" w:rsidRPr="005B6644">
        <w:rPr>
          <w:rFonts w:ascii="Times New Roman" w:hAnsi="Times New Roman" w:cs="Times New Roman"/>
          <w:lang w:val="en-GB"/>
        </w:rPr>
        <w:t>symptoms</w:t>
      </w:r>
      <w:r w:rsidRPr="005B6644">
        <w:rPr>
          <w:rFonts w:ascii="Times New Roman" w:hAnsi="Times New Roman" w:cs="Times New Roman"/>
          <w:lang w:val="en-GB"/>
        </w:rPr>
        <w:t xml:space="preserve">, patient satisfaction and function at </w:t>
      </w:r>
      <w:r w:rsidR="002A457D" w:rsidRPr="005B6644">
        <w:rPr>
          <w:rFonts w:ascii="Times New Roman" w:hAnsi="Times New Roman" w:cs="Times New Roman"/>
          <w:lang w:val="en-GB"/>
        </w:rPr>
        <w:t>6-month</w:t>
      </w:r>
      <w:r w:rsidR="001E7ABC" w:rsidRPr="005B6644">
        <w:rPr>
          <w:rFonts w:ascii="Times New Roman" w:hAnsi="Times New Roman" w:cs="Times New Roman"/>
          <w:lang w:val="en-GB"/>
        </w:rPr>
        <w:t xml:space="preserve"> follow-up.</w:t>
      </w:r>
      <w:r w:rsidR="00377327">
        <w:rPr>
          <w:rFonts w:ascii="Times New Roman" w:hAnsi="Times New Roman" w:cs="Times New Roman"/>
          <w:lang w:val="en-GB"/>
        </w:rPr>
        <w:t xml:space="preserve"> Patient satisfaction outcome is surprising, given previous research in this field and given the results of the qualitative study from this RCT</w:t>
      </w:r>
      <w:r w:rsidR="00B82B49">
        <w:rPr>
          <w:rFonts w:ascii="Times New Roman" w:hAnsi="Times New Roman" w:cs="Times New Roman"/>
          <w:lang w:val="en-GB"/>
        </w:rPr>
        <w:t>.</w:t>
      </w:r>
      <w:hyperlink w:anchor="_ENREF_33" w:tooltip="Reavey, 2017 #4797" w:history="1">
        <w:r w:rsidR="00E071E9">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&lt;EndNote&gt;&lt;Cite&gt;&lt;Author&gt;Reavey&lt;/Author&gt;&lt;Year&gt;2017&lt;/Year&gt;&lt;RecNum&gt;4797&lt;/RecNum&gt;&lt;DisplayText&gt;&lt;style face="superscript"&gt;33&lt;/style&gt;&lt;/DisplayText&gt;&lt;record&gt;&lt;rec-number&gt;4797&lt;/rec-number&gt;&lt;foreign-keys&gt;&lt;key app="EN" db-id="st20sw5zfz9fz1e2wr8xv0twvwa95wvxffp9"&gt;4797&lt;/key&gt;&lt;/foreign-keys&gt;&lt;ref-type name="Journal Article"&gt;17&lt;/ref-type&gt;&lt;contributors&gt;&lt;authors&gt;&lt;author&gt;Reavey, Paula&lt;/author&gt;&lt;author&gt;Poole, Jason&lt;/author&gt;&lt;author&gt;Corrigall, Richard&lt;/author&gt;&lt;author&gt;Zundel, Tony&lt;/author&gt;&lt;author&gt;Byford, Daniel&lt;/author&gt;&lt;author&gt;Sarhane, Sarah&lt;/author&gt;&lt;author&gt;Taylor, Mandy&lt;/author&gt;&lt;author&gt;Taylor, Eric&lt;/author&gt;&lt;author&gt;Ivens, John&lt;/author&gt;&lt;author&gt;Ougrin, Dennis&lt;/author&gt;&lt;/authors&gt;&lt;/contributors&gt;&lt;titles&gt;&lt;title&gt;The ward as emotional ecology: Adolescent experiences of managing mental health and distress in psychiatric inpatient settings&lt;/title&gt;&lt;secondary-title&gt;Health &amp;amp; Place&lt;/secondary-title&gt;&lt;/titles&gt;&lt;periodical&gt;&lt;full-title&gt;Health &amp;amp; Place&lt;/full-title&gt;&lt;/periodical&gt;&lt;pages&gt;210-218&lt;/pages&gt;&lt;volume&gt;46&lt;/volume&gt;&lt;dates&gt;&lt;year&gt;2017&lt;/year&gt;&lt;/dates&gt;&lt;isbn&gt;1353-8292&lt;/isbn&gt;&lt;urls&gt;&lt;related-urls&gt;&lt;url&gt;http://www.sciencedirect.com/science/article/pii/S1353829216303756&lt;/url&gt;&lt;/related-urls&gt;&lt;/urls&gt;&lt;electronic-resource-num&gt;https://doi.org/10.1016/j.healthplace.2017.05.008&lt;/electronic-resource-num&gt;&lt;/record&gt;&lt;/Cite&gt;&lt;/EndNote&gt;</w:instrText>
        </w:r>
        <w:r w:rsidR="00E071E9">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33</w:t>
        </w:r>
        <w:r w:rsidR="00E071E9">
          <w:rPr>
            <w:rFonts w:ascii="Times New Roman" w:hAnsi="Times New Roman" w:cs="Times New Roman"/>
            <w:lang w:val="en-GB"/>
          </w:rPr>
          <w:fldChar w:fldCharType="end"/>
        </w:r>
      </w:hyperlink>
      <w:r w:rsidRPr="005B6644">
        <w:rPr>
          <w:rFonts w:ascii="Times New Roman" w:hAnsi="Times New Roman" w:cs="Times New Roman"/>
          <w:lang w:val="en-GB"/>
        </w:rPr>
        <w:t xml:space="preserve"> Some p</w:t>
      </w:r>
      <w:r w:rsidR="001E7ABC" w:rsidRPr="005B6644">
        <w:rPr>
          <w:rFonts w:ascii="Times New Roman" w:hAnsi="Times New Roman" w:cs="Times New Roman"/>
          <w:lang w:val="en-GB"/>
        </w:rPr>
        <w:t xml:space="preserve">atients were more severely ill and had been ill for longer than we had expected, thus requiring longer durations of SDS treatment and a graduated transfer to aftercare with clear </w:t>
      </w:r>
      <w:r w:rsidR="00AE2FD4" w:rsidRPr="005B6644">
        <w:rPr>
          <w:rFonts w:ascii="Times New Roman" w:hAnsi="Times New Roman" w:cs="Times New Roman"/>
          <w:lang w:val="en-GB"/>
        </w:rPr>
        <w:t>recommendations</w:t>
      </w:r>
      <w:r w:rsidR="001E7ABC" w:rsidRPr="005B6644">
        <w:rPr>
          <w:rFonts w:ascii="Times New Roman" w:hAnsi="Times New Roman" w:cs="Times New Roman"/>
          <w:lang w:val="en-GB"/>
        </w:rPr>
        <w:t xml:space="preserve"> for ongoing </w:t>
      </w:r>
      <w:r w:rsidRPr="005B6644">
        <w:rPr>
          <w:rFonts w:ascii="Times New Roman" w:hAnsi="Times New Roman" w:cs="Times New Roman"/>
          <w:lang w:val="en-GB"/>
        </w:rPr>
        <w:t xml:space="preserve">care that extended after the </w:t>
      </w:r>
      <w:r w:rsidR="002A457D" w:rsidRPr="005B6644">
        <w:rPr>
          <w:rFonts w:ascii="Times New Roman" w:hAnsi="Times New Roman" w:cs="Times New Roman"/>
          <w:lang w:val="en-GB"/>
        </w:rPr>
        <w:t>6-month</w:t>
      </w:r>
      <w:r w:rsidR="001E7ABC" w:rsidRPr="005B6644">
        <w:rPr>
          <w:rFonts w:ascii="Times New Roman" w:hAnsi="Times New Roman" w:cs="Times New Roman"/>
          <w:lang w:val="en-GB"/>
        </w:rPr>
        <w:t xml:space="preserve"> primary outcome endpoint. </w:t>
      </w:r>
      <w:r w:rsidR="00AE2FD4" w:rsidRPr="005B6644">
        <w:rPr>
          <w:rFonts w:ascii="Times New Roman" w:hAnsi="Times New Roman" w:cs="Times New Roman"/>
          <w:lang w:val="en-GB"/>
        </w:rPr>
        <w:t>We lost some</w:t>
      </w:r>
      <w:r w:rsidR="001E7ABC" w:rsidRPr="005B6644">
        <w:rPr>
          <w:rFonts w:ascii="Times New Roman" w:hAnsi="Times New Roman" w:cs="Times New Roman"/>
          <w:lang w:val="en-GB"/>
        </w:rPr>
        <w:t xml:space="preserve"> patients during follow-up in this study, </w:t>
      </w:r>
      <w:r w:rsidRPr="005B6644">
        <w:rPr>
          <w:rFonts w:ascii="Times New Roman" w:hAnsi="Times New Roman" w:cs="Times New Roman"/>
          <w:lang w:val="en-GB"/>
        </w:rPr>
        <w:t>but this loss of follow up was lower than i</w:t>
      </w:r>
      <w:r w:rsidR="005F67AD" w:rsidRPr="005B6644">
        <w:rPr>
          <w:rFonts w:ascii="Times New Roman" w:hAnsi="Times New Roman" w:cs="Times New Roman"/>
          <w:lang w:val="en-GB"/>
        </w:rPr>
        <w:t>n</w:t>
      </w:r>
      <w:r w:rsidRPr="005B6644">
        <w:rPr>
          <w:rFonts w:ascii="Times New Roman" w:hAnsi="Times New Roman" w:cs="Times New Roman"/>
          <w:lang w:val="en-GB"/>
        </w:rPr>
        <w:t xml:space="preserve"> many other service evaluations</w:t>
      </w:r>
      <w:r w:rsidR="00AF336B">
        <w:rPr>
          <w:rFonts w:ascii="Times New Roman" w:hAnsi="Times New Roman" w:cs="Times New Roman"/>
          <w:lang w:val="en-GB"/>
        </w:rPr>
        <w:t>.</w:t>
      </w:r>
      <w:hyperlink w:anchor="_ENREF_34" w:tooltip="Morriss, 2016 #4760" w:history="1">
        <w:r w:rsidR="00E071E9" w:rsidRPr="005B6644">
          <w:rPr>
            <w:rFonts w:ascii="Times New Roman" w:hAnsi="Times New Roman" w:cs="Times New Roman"/>
            <w:lang w:val="en-GB"/>
          </w:rPr>
          <w:fldChar w:fldCharType="begin"/>
        </w:r>
        <w:r w:rsidR="00C84C73">
          <w:rPr>
            <w:rFonts w:ascii="Times New Roman" w:hAnsi="Times New Roman" w:cs="Times New Roman"/>
            <w:lang w:val="en-GB"/>
          </w:rPr>
          <w:instrText xml:space="preserve"> ADDIN EN.CITE &lt;EndNote&gt;&lt;Cite&gt;&lt;Author&gt;Morriss&lt;/Author&gt;&lt;Year&gt;2016&lt;/Year&gt;&lt;RecNum&gt;4760&lt;/RecNum&gt;&lt;DisplayText&gt;&lt;style face="superscript"&gt;34&lt;/style&gt;&lt;/DisplayText&gt;&lt;record&gt;&lt;rec-number&gt;4760&lt;/rec-number&gt;&lt;foreign-keys&gt;&lt;key app="EN" db-id="st20sw5zfz9fz1e2wr8xv0twvwa95wvxffp9"&gt;4760&lt;/key&gt;&lt;/foreign-keys&gt;&lt;ref-type name="Journal Article"&gt;17&lt;/ref-type&gt;&lt;contributors&gt;&lt;authors&gt;&lt;author&gt;Morriss, Richard&lt;/author&gt;&lt;author&gt;Garland, Anne&lt;/author&gt;&lt;author&gt;Nixon, Neil&lt;/author&gt;&lt;author&gt;Guo, Boliang&lt;/author&gt;&lt;author&gt;James, Marilyn&lt;/author&gt;&lt;author&gt;Kaylor-Hughes, Catherine&lt;/author&gt;&lt;author&gt;Moore, Richard&lt;/author&gt;&lt;author&gt;Ramana, Rajini&lt;/author&gt;&lt;author&gt;Sampson, Christopher&lt;/author&gt;&lt;author&gt;Sweeney, Timothy&lt;/author&gt;&lt;author&gt;Dalgleish, Tim&lt;/author&gt;&lt;/authors&gt;&lt;/contributors&gt;&lt;titles&gt;&lt;title&gt;Efficacy and cost-effectiveness of a specialist depression service versus usual specialist mental health care to manage persistent depression: a randomised controlled trial&lt;/title&gt;&lt;secondary-title&gt;The Lancet Psychiatry&lt;/secondary-title&gt;&lt;/titles&gt;&lt;periodical&gt;&lt;full-title&gt;The Lancet Psychiatry&lt;/full-title&gt;&lt;/periodical&gt;&lt;pages&gt;821-831&lt;/pages&gt;&lt;volume&gt;3&lt;/volume&gt;&lt;number&gt;9&lt;/number&gt;&lt;dates&gt;&lt;year&gt;2016&lt;/year&gt;&lt;/dates&gt;&lt;publisher&gt;Elsevier&lt;/publisher&gt;&lt;isbn&gt;2215-0366&lt;/isbn&gt;&lt;urls&gt;&lt;related-urls&gt;&lt;url&gt;http://dx.doi.org/10.1016/S2215-0366(16)30143-2&lt;/url&gt;&lt;/related-urls&gt;&lt;/urls&gt;&lt;electronic-resource-num&gt;10.1016/s2215-0366(16)30143-2&lt;/electronic-resource-num&gt;&lt;access-date&gt;2016/11/17&lt;/access-date&gt;&lt;/record&gt;&lt;/Cite&gt;&lt;/EndNote&gt;</w:instrText>
        </w:r>
        <w:r w:rsidR="00E071E9" w:rsidRPr="005B6644">
          <w:rPr>
            <w:rFonts w:ascii="Times New Roman" w:hAnsi="Times New Roman" w:cs="Times New Roman"/>
            <w:lang w:val="en-GB"/>
          </w:rPr>
          <w:fldChar w:fldCharType="separate"/>
        </w:r>
        <w:r w:rsidR="00C84C73" w:rsidRPr="00C84C73">
          <w:rPr>
            <w:rFonts w:ascii="Times New Roman" w:hAnsi="Times New Roman" w:cs="Times New Roman"/>
            <w:noProof/>
            <w:vertAlign w:val="superscript"/>
            <w:lang w:val="en-GB"/>
          </w:rPr>
          <w:t>34</w:t>
        </w:r>
        <w:r w:rsidR="00E071E9" w:rsidRPr="005B6644">
          <w:rPr>
            <w:rFonts w:ascii="Times New Roman" w:hAnsi="Times New Roman" w:cs="Times New Roman"/>
            <w:lang w:val="en-GB"/>
          </w:rPr>
          <w:fldChar w:fldCharType="end"/>
        </w:r>
      </w:hyperlink>
      <w:r w:rsidR="001E7ABC" w:rsidRPr="005B6644">
        <w:rPr>
          <w:rFonts w:ascii="Times New Roman" w:hAnsi="Times New Roman" w:cs="Times New Roman"/>
          <w:lang w:val="en-GB"/>
        </w:rPr>
        <w:t xml:space="preserve"> Another important limitation of our study was that full masking proved impossible to achieve</w:t>
      </w:r>
      <w:r w:rsidR="00B6472A" w:rsidRPr="00B6472A">
        <w:t xml:space="preserve"> </w:t>
      </w:r>
      <w:r w:rsidR="00B6472A" w:rsidRPr="00B6472A">
        <w:rPr>
          <w:rFonts w:ascii="Times New Roman" w:hAnsi="Times New Roman" w:cs="Times New Roman"/>
          <w:lang w:val="en-GB"/>
        </w:rPr>
        <w:t xml:space="preserve">and that no detailed procedure of enquiring about </w:t>
      </w:r>
      <w:proofErr w:type="spellStart"/>
      <w:r w:rsidR="00B6472A" w:rsidRPr="00B6472A">
        <w:rPr>
          <w:rFonts w:ascii="Times New Roman" w:hAnsi="Times New Roman" w:cs="Times New Roman"/>
          <w:lang w:val="en-GB"/>
        </w:rPr>
        <w:t>unblinding</w:t>
      </w:r>
      <w:proofErr w:type="spellEnd"/>
      <w:r w:rsidR="00B6472A" w:rsidRPr="00B6472A">
        <w:rPr>
          <w:rFonts w:ascii="Times New Roman" w:hAnsi="Times New Roman" w:cs="Times New Roman"/>
          <w:lang w:val="en-GB"/>
        </w:rPr>
        <w:t xml:space="preserve"> events was in place</w:t>
      </w:r>
      <w:r w:rsidR="001E7ABC" w:rsidRPr="005B6644">
        <w:rPr>
          <w:rFonts w:ascii="Times New Roman" w:hAnsi="Times New Roman" w:cs="Times New Roman"/>
          <w:lang w:val="en-GB"/>
        </w:rPr>
        <w:t>. However, interview and self-report measures of outcome showed a similar pattern of results.</w:t>
      </w:r>
      <w:r w:rsidR="0054652A" w:rsidRPr="005B6644">
        <w:rPr>
          <w:rFonts w:ascii="Times New Roman" w:hAnsi="Times New Roman" w:cs="Times New Roman"/>
          <w:lang w:val="en-GB"/>
        </w:rPr>
        <w:t xml:space="preserve"> </w:t>
      </w:r>
    </w:p>
    <w:p w:rsidR="001152B2" w:rsidRPr="005B6644" w:rsidRDefault="001152B2" w:rsidP="00376EA2">
      <w:pPr>
        <w:pStyle w:val="NoSpacing"/>
        <w:spacing w:line="480" w:lineRule="auto"/>
        <w:rPr>
          <w:rFonts w:ascii="Times New Roman" w:hAnsi="Times New Roman" w:cs="Times New Roman"/>
          <w:lang w:val="en-GB"/>
        </w:rPr>
      </w:pPr>
    </w:p>
    <w:p w:rsidR="00E23ACF" w:rsidRPr="005B6644" w:rsidRDefault="00E23ACF"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There were also some l</w:t>
      </w:r>
      <w:r w:rsidR="0054652A" w:rsidRPr="005B6644">
        <w:rPr>
          <w:rFonts w:ascii="Times New Roman" w:hAnsi="Times New Roman" w:cs="Times New Roman"/>
          <w:lang w:val="en-GB"/>
        </w:rPr>
        <w:t>imitations in th</w:t>
      </w:r>
      <w:r w:rsidR="00AA0F63" w:rsidRPr="005B6644">
        <w:rPr>
          <w:rFonts w:ascii="Times New Roman" w:hAnsi="Times New Roman" w:cs="Times New Roman"/>
          <w:lang w:val="en-GB"/>
        </w:rPr>
        <w:t>e economic evaluations</w:t>
      </w:r>
      <w:r w:rsidRPr="005B6644">
        <w:rPr>
          <w:rFonts w:ascii="Times New Roman" w:hAnsi="Times New Roman" w:cs="Times New Roman"/>
          <w:lang w:val="en-GB"/>
        </w:rPr>
        <w:t>. Firstly, length of follow-up was</w:t>
      </w:r>
      <w:r w:rsidR="00AA0F63" w:rsidRPr="005B6644">
        <w:rPr>
          <w:rFonts w:ascii="Times New Roman" w:hAnsi="Times New Roman" w:cs="Times New Roman"/>
          <w:lang w:val="en-GB"/>
        </w:rPr>
        <w:t xml:space="preserve"> v</w:t>
      </w:r>
      <w:r w:rsidR="0054652A" w:rsidRPr="005B6644">
        <w:rPr>
          <w:rFonts w:ascii="Times New Roman" w:hAnsi="Times New Roman" w:cs="Times New Roman"/>
          <w:lang w:val="en-GB"/>
        </w:rPr>
        <w:t xml:space="preserve">ariable </w:t>
      </w:r>
      <w:r w:rsidR="00AA0F63" w:rsidRPr="005B6644">
        <w:rPr>
          <w:rFonts w:ascii="Times New Roman" w:hAnsi="Times New Roman" w:cs="Times New Roman"/>
          <w:lang w:val="en-GB"/>
        </w:rPr>
        <w:t>d</w:t>
      </w:r>
      <w:r w:rsidR="0054652A" w:rsidRPr="005B6644">
        <w:rPr>
          <w:rFonts w:ascii="Times New Roman" w:hAnsi="Times New Roman" w:cs="Times New Roman"/>
          <w:lang w:val="en-GB"/>
        </w:rPr>
        <w:t xml:space="preserve">ue to the difficult nature of engagement with this </w:t>
      </w:r>
      <w:r w:rsidRPr="005B6644">
        <w:rPr>
          <w:rFonts w:ascii="Times New Roman" w:hAnsi="Times New Roman" w:cs="Times New Roman"/>
          <w:lang w:val="en-GB"/>
        </w:rPr>
        <w:t>population (</w:t>
      </w:r>
      <w:r w:rsidR="0054652A" w:rsidRPr="005B6644">
        <w:rPr>
          <w:rFonts w:ascii="Times New Roman" w:hAnsi="Times New Roman" w:cs="Times New Roman"/>
          <w:lang w:val="en-GB"/>
        </w:rPr>
        <w:t xml:space="preserve">some </w:t>
      </w:r>
      <w:r w:rsidR="005B6644">
        <w:rPr>
          <w:rFonts w:ascii="Times New Roman" w:hAnsi="Times New Roman" w:cs="Times New Roman"/>
          <w:lang w:val="en-GB"/>
        </w:rPr>
        <w:t>patients</w:t>
      </w:r>
      <w:r w:rsidR="0054652A" w:rsidRPr="005B6644">
        <w:rPr>
          <w:rFonts w:ascii="Times New Roman" w:hAnsi="Times New Roman" w:cs="Times New Roman"/>
          <w:lang w:val="en-GB"/>
        </w:rPr>
        <w:t xml:space="preserve"> c</w:t>
      </w:r>
      <w:r w:rsidR="00AA0F63" w:rsidRPr="005B6644">
        <w:rPr>
          <w:rFonts w:ascii="Times New Roman" w:hAnsi="Times New Roman" w:cs="Times New Roman"/>
          <w:lang w:val="en-GB"/>
        </w:rPr>
        <w:t>ould not be followed up on the 6-</w:t>
      </w:r>
      <w:r w:rsidR="0054652A" w:rsidRPr="005B6644">
        <w:rPr>
          <w:rFonts w:ascii="Times New Roman" w:hAnsi="Times New Roman" w:cs="Times New Roman"/>
          <w:lang w:val="en-GB"/>
        </w:rPr>
        <w:t>month follow-up date, and the follow-up time ranged from 4-11 months</w:t>
      </w:r>
      <w:r w:rsidR="00AA0F63" w:rsidRPr="005B6644">
        <w:rPr>
          <w:rFonts w:ascii="Times New Roman" w:hAnsi="Times New Roman" w:cs="Times New Roman"/>
          <w:lang w:val="en-GB"/>
        </w:rPr>
        <w:t>)</w:t>
      </w:r>
      <w:r w:rsidRPr="005B6644">
        <w:rPr>
          <w:rFonts w:ascii="Times New Roman" w:hAnsi="Times New Roman" w:cs="Times New Roman"/>
          <w:lang w:val="en-GB"/>
        </w:rPr>
        <w:t xml:space="preserve">. There were </w:t>
      </w:r>
      <w:r w:rsidR="00AA0F63" w:rsidRPr="005B6644">
        <w:rPr>
          <w:rFonts w:ascii="Times New Roman" w:hAnsi="Times New Roman" w:cs="Times New Roman"/>
          <w:lang w:val="en-GB"/>
        </w:rPr>
        <w:t xml:space="preserve">longer </w:t>
      </w:r>
      <w:r w:rsidRPr="005B6644">
        <w:rPr>
          <w:rFonts w:ascii="Times New Roman" w:hAnsi="Times New Roman" w:cs="Times New Roman"/>
          <w:lang w:val="en-GB"/>
        </w:rPr>
        <w:t xml:space="preserve">follow-up times in the </w:t>
      </w:r>
      <w:r w:rsidR="00AA0F63" w:rsidRPr="005B6644">
        <w:rPr>
          <w:rFonts w:ascii="Times New Roman" w:hAnsi="Times New Roman" w:cs="Times New Roman"/>
          <w:lang w:val="en-GB"/>
        </w:rPr>
        <w:t>in the TAU group</w:t>
      </w:r>
      <w:r w:rsidR="001152B2" w:rsidRPr="005B6644">
        <w:rPr>
          <w:rFonts w:ascii="Times New Roman" w:hAnsi="Times New Roman" w:cs="Times New Roman"/>
          <w:lang w:val="en-GB"/>
        </w:rPr>
        <w:t xml:space="preserve"> </w:t>
      </w:r>
      <w:r w:rsidRPr="005B6644">
        <w:rPr>
          <w:rFonts w:ascii="Times New Roman" w:hAnsi="Times New Roman" w:cs="Times New Roman"/>
          <w:lang w:val="en-GB"/>
        </w:rPr>
        <w:t xml:space="preserve">which could mean that </w:t>
      </w:r>
      <w:r w:rsidR="001152B2" w:rsidRPr="005B6644">
        <w:rPr>
          <w:rFonts w:ascii="Times New Roman" w:hAnsi="Times New Roman" w:cs="Times New Roman"/>
          <w:lang w:val="en-GB"/>
        </w:rPr>
        <w:t>an</w:t>
      </w:r>
      <w:r w:rsidR="00AA0F63" w:rsidRPr="005B6644">
        <w:rPr>
          <w:rFonts w:ascii="Times New Roman" w:hAnsi="Times New Roman" w:cs="Times New Roman"/>
          <w:lang w:val="en-GB"/>
        </w:rPr>
        <w:t xml:space="preserve">y </w:t>
      </w:r>
      <w:r w:rsidR="0054652A" w:rsidRPr="005B6644">
        <w:rPr>
          <w:rFonts w:ascii="Times New Roman" w:hAnsi="Times New Roman" w:cs="Times New Roman"/>
          <w:lang w:val="en-GB"/>
        </w:rPr>
        <w:t>difference in costs could be due to the fact that the supported discharge service group had a shorter follow-up</w:t>
      </w:r>
      <w:r w:rsidR="001152B2" w:rsidRPr="005B6644">
        <w:rPr>
          <w:rFonts w:ascii="Times New Roman" w:hAnsi="Times New Roman" w:cs="Times New Roman"/>
          <w:lang w:val="en-GB"/>
        </w:rPr>
        <w:t xml:space="preserve"> period</w:t>
      </w:r>
      <w:r w:rsidR="0054652A" w:rsidRPr="005B6644">
        <w:rPr>
          <w:rFonts w:ascii="Times New Roman" w:hAnsi="Times New Roman" w:cs="Times New Roman"/>
          <w:lang w:val="en-GB"/>
        </w:rPr>
        <w:t>.</w:t>
      </w:r>
      <w:r w:rsidR="00AA0F63" w:rsidRPr="005B6644">
        <w:rPr>
          <w:rFonts w:ascii="Times New Roman" w:hAnsi="Times New Roman" w:cs="Times New Roman"/>
          <w:lang w:val="en-GB"/>
        </w:rPr>
        <w:t xml:space="preserve"> </w:t>
      </w:r>
      <w:r w:rsidRPr="005B6644">
        <w:rPr>
          <w:rFonts w:ascii="Times New Roman" w:hAnsi="Times New Roman" w:cs="Times New Roman"/>
          <w:lang w:val="en-GB"/>
        </w:rPr>
        <w:t>Secondly, the</w:t>
      </w:r>
      <w:r w:rsidR="001152B2" w:rsidRPr="005B6644">
        <w:rPr>
          <w:rFonts w:ascii="Times New Roman" w:hAnsi="Times New Roman" w:cs="Times New Roman"/>
          <w:lang w:val="en-GB"/>
        </w:rPr>
        <w:t xml:space="preserve"> economic evaluation was reliant on self-reported resource use data which is subject to recall bias. However, this approach was necessary due to the fact that even within health and social care resource use, all data is not available from one source and would require data from multiple sources. Further, there is evidence that self-reported resource use is reliable even in populations who have cognitive deficits</w:t>
      </w:r>
      <w:r w:rsidR="00A31332" w:rsidRPr="005B6644">
        <w:rPr>
          <w:rFonts w:ascii="Times New Roman" w:hAnsi="Times New Roman" w:cs="Times New Roman"/>
          <w:lang w:val="en-GB"/>
        </w:rPr>
        <w:t xml:space="preserve"> </w:t>
      </w:r>
      <w:r w:rsidR="00E071E9" w:rsidRPr="005B6644">
        <w:rPr>
          <w:rFonts w:ascii="Times New Roman" w:hAnsi="Times New Roman" w:cs="Times New Roman"/>
          <w:lang w:val="en-GB"/>
        </w:rPr>
        <w:fldChar w:fldCharType="begin">
          <w:fldData xml:space="preserve">PEVuZE5vdGU+PENpdGU+PEF1dGhvcj5DYWxzeW48L0F1dGhvcj48WWVhcj4xOTkzPC9ZZWFyPjxS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</w:fldData>
        </w:fldChar>
      </w:r>
      <w:r w:rsidR="00C84C73">
        <w:rPr>
          <w:rFonts w:ascii="Times New Roman" w:hAnsi="Times New Roman" w:cs="Times New Roman"/>
          <w:lang w:val="en-GB"/>
        </w:rPr>
        <w:instrText xml:space="preserve"> ADDIN EN.CITE </w:instrText>
      </w:r>
      <w:r w:rsidR="00E071E9">
        <w:rPr>
          <w:rFonts w:ascii="Times New Roman" w:hAnsi="Times New Roman" w:cs="Times New Roman"/>
          <w:lang w:val="en-GB"/>
        </w:rPr>
        <w:fldChar w:fldCharType="begin">
          <w:fldData xml:space="preserve">PEVuZE5vdGU+PENpdGU+PEF1dGhvcj5DYWxzeW48L0F1dGhvcj48WWVhcj4xOTkzPC9ZZWFyPjxS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</w:fldData>
        </w:fldChar>
      </w:r>
      <w:r w:rsidR="00C84C73">
        <w:rPr>
          <w:rFonts w:ascii="Times New Roman" w:hAnsi="Times New Roman" w:cs="Times New Roman"/>
          <w:lang w:val="en-GB"/>
        </w:rPr>
        <w:instrText xml:space="preserve"> ADDIN EN.CITE.DATA </w:instrText>
      </w:r>
      <w:r w:rsidR="009700D6" w:rsidRPr="00E071E9">
        <w:rPr>
          <w:rFonts w:ascii="Times New Roman" w:hAnsi="Times New Roman" w:cs="Times New Roman"/>
          <w:lang w:val="en-GB"/>
        </w:rPr>
      </w:r>
      <w:r w:rsidR="00E071E9">
        <w:rPr>
          <w:rFonts w:ascii="Times New Roman" w:hAnsi="Times New Roman" w:cs="Times New Roman"/>
          <w:lang w:val="en-GB"/>
        </w:rPr>
        <w:fldChar w:fldCharType="end"/>
      </w:r>
      <w:r w:rsidR="009700D6" w:rsidRPr="00E071E9">
        <w:rPr>
          <w:rFonts w:ascii="Times New Roman" w:hAnsi="Times New Roman" w:cs="Times New Roman"/>
          <w:lang w:val="en-GB"/>
        </w:rPr>
      </w:r>
      <w:r w:rsidR="00E071E9" w:rsidRPr="005B6644">
        <w:rPr>
          <w:rFonts w:ascii="Times New Roman" w:hAnsi="Times New Roman" w:cs="Times New Roman"/>
          <w:lang w:val="en-GB"/>
        </w:rPr>
        <w:fldChar w:fldCharType="separate"/>
      </w:r>
      <w:hyperlink w:anchor="_ENREF_35" w:tooltip="Calsyn, 1993 #4817" w:history="1">
        <w:r w:rsidR="00C84C73" w:rsidRPr="00C84C73">
          <w:rPr>
            <w:rFonts w:ascii="Times New Roman" w:hAnsi="Times New Roman" w:cs="Times New Roman"/>
            <w:noProof/>
            <w:vertAlign w:val="superscript"/>
            <w:lang w:val="en-GB"/>
          </w:rPr>
          <w:t>35</w:t>
        </w:r>
      </w:hyperlink>
      <w:r w:rsidR="00C84C73" w:rsidRPr="00C84C73">
        <w:rPr>
          <w:rFonts w:ascii="Times New Roman" w:hAnsi="Times New Roman" w:cs="Times New Roman"/>
          <w:noProof/>
          <w:vertAlign w:val="superscript"/>
          <w:lang w:val="en-GB"/>
        </w:rPr>
        <w:t xml:space="preserve">, </w:t>
      </w:r>
      <w:hyperlink w:anchor="_ENREF_36" w:tooltip="Goldberg, 2002 #4818" w:history="1">
        <w:r w:rsidR="00C84C73" w:rsidRPr="00C84C73">
          <w:rPr>
            <w:rFonts w:ascii="Times New Roman" w:hAnsi="Times New Roman" w:cs="Times New Roman"/>
            <w:noProof/>
            <w:vertAlign w:val="superscript"/>
            <w:lang w:val="en-GB"/>
          </w:rPr>
          <w:t>36</w:t>
        </w:r>
      </w:hyperlink>
      <w:r w:rsidR="00E071E9" w:rsidRPr="005B6644">
        <w:rPr>
          <w:rFonts w:ascii="Times New Roman" w:hAnsi="Times New Roman" w:cs="Times New Roman"/>
          <w:lang w:val="en-GB"/>
        </w:rPr>
        <w:fldChar w:fldCharType="end"/>
      </w:r>
      <w:r w:rsidR="001152B2" w:rsidRPr="005B6644">
        <w:rPr>
          <w:rFonts w:ascii="Times New Roman" w:hAnsi="Times New Roman" w:cs="Times New Roman"/>
          <w:lang w:val="en-GB"/>
        </w:rPr>
        <w:t xml:space="preserve"> and there is no reason to believe that any biases related to data collection would be imbalanced between the t</w:t>
      </w:r>
      <w:r w:rsidRPr="005B6644">
        <w:rPr>
          <w:rFonts w:ascii="Times New Roman" w:hAnsi="Times New Roman" w:cs="Times New Roman"/>
          <w:lang w:val="en-GB"/>
        </w:rPr>
        <w:t>wo</w:t>
      </w:r>
      <w:r w:rsidR="001152B2" w:rsidRPr="005B6644">
        <w:rPr>
          <w:rFonts w:ascii="Times New Roman" w:hAnsi="Times New Roman" w:cs="Times New Roman"/>
          <w:lang w:val="en-GB"/>
        </w:rPr>
        <w:t xml:space="preserve"> trial arms. </w:t>
      </w:r>
      <w:r w:rsidRPr="005B6644">
        <w:rPr>
          <w:rFonts w:ascii="Times New Roman" w:hAnsi="Times New Roman" w:cs="Times New Roman"/>
          <w:lang w:val="en-GB"/>
        </w:rPr>
        <w:t xml:space="preserve">Thirdly, </w:t>
      </w:r>
      <w:r w:rsidR="00AA0F63" w:rsidRPr="005B6644">
        <w:rPr>
          <w:rFonts w:ascii="Times New Roman" w:hAnsi="Times New Roman" w:cs="Times New Roman"/>
          <w:lang w:val="en-GB"/>
        </w:rPr>
        <w:t>the willingness to pay for a point improvement on the CGAS is unknown, and unlikely to be as high as £50,000.</w:t>
      </w:r>
      <w:r w:rsidRPr="005B6644">
        <w:rPr>
          <w:rFonts w:ascii="Times New Roman" w:hAnsi="Times New Roman" w:cs="Times New Roman"/>
          <w:lang w:val="en-GB"/>
        </w:rPr>
        <w:t xml:space="preserve"> </w:t>
      </w:r>
      <w:r w:rsidR="00BE0765" w:rsidRPr="005B6644">
        <w:rPr>
          <w:rFonts w:ascii="Times New Roman" w:hAnsi="Times New Roman" w:cs="Times New Roman"/>
          <w:lang w:val="en-GB"/>
        </w:rPr>
        <w:t xml:space="preserve">However, the probability of SDS being cost-effective compared to TAU was greater than </w:t>
      </w:r>
      <w:r w:rsidR="008A2264">
        <w:rPr>
          <w:rFonts w:ascii="Times New Roman" w:hAnsi="Times New Roman" w:cs="Times New Roman"/>
          <w:lang w:val="en-GB"/>
        </w:rPr>
        <w:t>5</w:t>
      </w:r>
      <w:r w:rsidR="00BE0765" w:rsidRPr="005B6644">
        <w:rPr>
          <w:rFonts w:ascii="Times New Roman" w:hAnsi="Times New Roman" w:cs="Times New Roman"/>
          <w:lang w:val="en-GB"/>
        </w:rPr>
        <w:t xml:space="preserve">0% irrespective of willingness to pay. </w:t>
      </w:r>
      <w:r w:rsidR="008D37E8">
        <w:rPr>
          <w:rFonts w:ascii="Times New Roman" w:hAnsi="Times New Roman" w:cs="Times New Roman"/>
          <w:lang w:val="en-GB"/>
        </w:rPr>
        <w:t xml:space="preserve">Finally, </w:t>
      </w:r>
      <w:r w:rsidR="008D37E8" w:rsidRPr="008D37E8">
        <w:rPr>
          <w:rFonts w:ascii="Times New Roman" w:hAnsi="Times New Roman" w:cs="Times New Roman"/>
          <w:lang w:val="en-GB"/>
        </w:rPr>
        <w:t>the economic results were sensitive to adjustment</w:t>
      </w:r>
      <w:r w:rsidR="008D37E8">
        <w:rPr>
          <w:rFonts w:ascii="Times New Roman" w:hAnsi="Times New Roman" w:cs="Times New Roman"/>
          <w:lang w:val="en-GB"/>
        </w:rPr>
        <w:t xml:space="preserve"> for baseline covariates</w:t>
      </w:r>
      <w:r w:rsidR="00D5681B">
        <w:rPr>
          <w:rFonts w:ascii="Times New Roman" w:hAnsi="Times New Roman" w:cs="Times New Roman"/>
          <w:lang w:val="en-GB"/>
        </w:rPr>
        <w:t xml:space="preserve"> and imputation</w:t>
      </w:r>
      <w:r w:rsidR="008D37E8" w:rsidRPr="008D37E8">
        <w:rPr>
          <w:rFonts w:ascii="Times New Roman" w:hAnsi="Times New Roman" w:cs="Times New Roman"/>
          <w:lang w:val="en-GB"/>
        </w:rPr>
        <w:t xml:space="preserve"> and thus, given </w:t>
      </w:r>
      <w:r w:rsidR="008D37E8">
        <w:rPr>
          <w:rFonts w:ascii="Times New Roman" w:hAnsi="Times New Roman" w:cs="Times New Roman"/>
          <w:lang w:val="en-GB"/>
        </w:rPr>
        <w:t>this</w:t>
      </w:r>
      <w:r w:rsidR="008D37E8" w:rsidRPr="008D37E8">
        <w:rPr>
          <w:rFonts w:ascii="Times New Roman" w:hAnsi="Times New Roman" w:cs="Times New Roman"/>
          <w:lang w:val="en-GB"/>
        </w:rPr>
        <w:t xml:space="preserve"> and the small sample size, caution must be taken in the interpretation of these results</w:t>
      </w:r>
      <w:r w:rsidR="008D37E8">
        <w:rPr>
          <w:rFonts w:ascii="Times New Roman" w:hAnsi="Times New Roman" w:cs="Times New Roman"/>
          <w:lang w:val="en-GB"/>
        </w:rPr>
        <w:t>.</w:t>
      </w:r>
    </w:p>
    <w:p w:rsidR="005C6556" w:rsidRPr="005B6644" w:rsidRDefault="005C6556" w:rsidP="00376EA2">
      <w:pPr>
        <w:pStyle w:val="NoSpacing"/>
        <w:spacing w:line="480" w:lineRule="auto"/>
        <w:rPr>
          <w:rFonts w:ascii="Times New Roman" w:hAnsi="Times New Roman" w:cs="Times New Roman"/>
          <w:lang w:val="en-GB"/>
        </w:rPr>
      </w:pPr>
    </w:p>
    <w:p w:rsidR="001E7ABC" w:rsidRPr="005B6644" w:rsidRDefault="00F8421B" w:rsidP="00376EA2">
      <w:pPr>
        <w:pStyle w:val="NoSpacing"/>
        <w:spacing w:line="480" w:lineRule="auto"/>
        <w:rPr>
          <w:rFonts w:ascii="Times New Roman" w:hAnsi="Times New Roman" w:cs="Times New Roman"/>
          <w:lang w:val="en-GB"/>
        </w:rPr>
      </w:pPr>
      <w:r w:rsidRPr="00F8421B">
        <w:rPr>
          <w:rFonts w:ascii="Times New Roman" w:hAnsi="Times New Roman" w:cs="Times New Roman"/>
          <w:lang w:val="en-GB"/>
        </w:rPr>
        <w:t>It would be important to demonstrate cost effectiveness as well as effectiveness of SDS beyond a six-month follow-up.  More studies are required in order to be able to generalise around the use of SDS in other similar well-resourced service systems in high-income countries.</w:t>
      </w:r>
      <w:r>
        <w:rPr>
          <w:rFonts w:ascii="Times New Roman" w:hAnsi="Times New Roman" w:cs="Times New Roman"/>
          <w:lang w:val="en-GB"/>
        </w:rPr>
        <w:t xml:space="preserve"> </w:t>
      </w:r>
    </w:p>
    <w:p w:rsidR="00280AA4" w:rsidRPr="005B6644" w:rsidRDefault="00280AA4" w:rsidP="00376EA2">
      <w:pPr>
        <w:pStyle w:val="NoSpacing"/>
        <w:spacing w:line="480" w:lineRule="auto"/>
        <w:rPr>
          <w:rFonts w:ascii="Times New Roman" w:hAnsi="Times New Roman" w:cs="Times New Roman"/>
          <w:lang w:val="en-GB"/>
        </w:rPr>
      </w:pPr>
    </w:p>
    <w:p w:rsidR="00004C3F" w:rsidRPr="005B6644" w:rsidRDefault="00004C3F" w:rsidP="00376EA2">
      <w:pPr>
        <w:spacing w:line="480" w:lineRule="auto"/>
        <w:rPr>
          <w:rFonts w:ascii="Times New Roman" w:hAnsi="Times New Roman" w:cs="Times New Roman"/>
          <w:lang w:val="en-GB"/>
        </w:rPr>
      </w:pPr>
      <w:r w:rsidRPr="005B6644">
        <w:rPr>
          <w:rFonts w:ascii="Times New Roman" w:hAnsi="Times New Roman" w:cs="Times New Roman"/>
          <w:lang w:val="en-GB"/>
        </w:rPr>
        <w:br w:type="page"/>
      </w:r>
    </w:p>
    <w:p w:rsidR="001E7ABC" w:rsidRPr="005B6644" w:rsidRDefault="001E7ABC" w:rsidP="00376EA2">
      <w:pPr>
        <w:pStyle w:val="NoSpacing"/>
        <w:spacing w:line="480" w:lineRule="auto"/>
        <w:rPr>
          <w:rFonts w:ascii="Times New Roman" w:hAnsi="Times New Roman" w:cs="Times New Roman"/>
          <w:b/>
          <w:lang w:val="en-GB"/>
        </w:rPr>
      </w:pPr>
      <w:r w:rsidRPr="005B6644">
        <w:rPr>
          <w:rFonts w:ascii="Times New Roman" w:hAnsi="Times New Roman" w:cs="Times New Roman"/>
          <w:b/>
          <w:lang w:val="en-GB"/>
        </w:rPr>
        <w:t>Contributors</w:t>
      </w:r>
    </w:p>
    <w:p w:rsidR="001E7ABC" w:rsidRPr="005B6644" w:rsidRDefault="001E7ABC"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All au</w:t>
      </w:r>
      <w:r w:rsidR="0036265E" w:rsidRPr="005B6644">
        <w:rPr>
          <w:rFonts w:ascii="Times New Roman" w:hAnsi="Times New Roman" w:cs="Times New Roman"/>
          <w:lang w:val="en-GB"/>
        </w:rPr>
        <w:t xml:space="preserve">thors wrote the manuscript. DO </w:t>
      </w:r>
      <w:r w:rsidRPr="005B6644">
        <w:rPr>
          <w:rFonts w:ascii="Times New Roman" w:hAnsi="Times New Roman" w:cs="Times New Roman"/>
          <w:lang w:val="en-GB"/>
        </w:rPr>
        <w:t xml:space="preserve">was the chief investigator, </w:t>
      </w:r>
      <w:r w:rsidR="0036265E" w:rsidRPr="005B6644">
        <w:rPr>
          <w:rFonts w:ascii="Times New Roman" w:hAnsi="Times New Roman" w:cs="Times New Roman"/>
          <w:lang w:val="en-GB"/>
        </w:rPr>
        <w:t xml:space="preserve">DO and RC </w:t>
      </w:r>
      <w:r w:rsidRPr="005B6644">
        <w:rPr>
          <w:rFonts w:ascii="Times New Roman" w:hAnsi="Times New Roman" w:cs="Times New Roman"/>
          <w:lang w:val="en-GB"/>
        </w:rPr>
        <w:t>obtained funding, designed the stu</w:t>
      </w:r>
      <w:r w:rsidR="0036265E" w:rsidRPr="005B6644">
        <w:rPr>
          <w:rFonts w:ascii="Times New Roman" w:hAnsi="Times New Roman" w:cs="Times New Roman"/>
          <w:lang w:val="en-GB"/>
        </w:rPr>
        <w:t>dy, and interpreted the data. TZ</w:t>
      </w:r>
      <w:r w:rsidRPr="005B6644">
        <w:rPr>
          <w:rFonts w:ascii="Times New Roman" w:hAnsi="Times New Roman" w:cs="Times New Roman"/>
          <w:lang w:val="en-GB"/>
        </w:rPr>
        <w:t xml:space="preserve"> designed the study, supervised and delivered treatme</w:t>
      </w:r>
      <w:r w:rsidR="0036265E" w:rsidRPr="005B6644">
        <w:rPr>
          <w:rFonts w:ascii="Times New Roman" w:hAnsi="Times New Roman" w:cs="Times New Roman"/>
          <w:lang w:val="en-GB"/>
        </w:rPr>
        <w:t>nt, and interpreted the data. MS</w:t>
      </w:r>
      <w:r w:rsidR="00280AA4" w:rsidRPr="005B6644">
        <w:rPr>
          <w:rFonts w:ascii="Times New Roman" w:hAnsi="Times New Roman" w:cs="Times New Roman"/>
          <w:lang w:val="en-GB"/>
        </w:rPr>
        <w:t>, VS</w:t>
      </w:r>
      <w:r w:rsidRPr="005B6644">
        <w:rPr>
          <w:rFonts w:ascii="Times New Roman" w:hAnsi="Times New Roman" w:cs="Times New Roman"/>
          <w:lang w:val="en-GB"/>
        </w:rPr>
        <w:t xml:space="preserve"> designed the study, delivered treatment, and </w:t>
      </w:r>
      <w:r w:rsidR="00891721" w:rsidRPr="005B6644">
        <w:rPr>
          <w:rFonts w:ascii="Times New Roman" w:hAnsi="Times New Roman" w:cs="Times New Roman"/>
          <w:lang w:val="en-GB"/>
        </w:rPr>
        <w:t>interpreted the data. DH</w:t>
      </w:r>
      <w:r w:rsidRPr="005B6644">
        <w:rPr>
          <w:rFonts w:ascii="Times New Roman" w:hAnsi="Times New Roman" w:cs="Times New Roman"/>
          <w:lang w:val="en-GB"/>
        </w:rPr>
        <w:t xml:space="preserve"> </w:t>
      </w:r>
      <w:r w:rsidR="00891721" w:rsidRPr="005B6644">
        <w:rPr>
          <w:rFonts w:ascii="Times New Roman" w:hAnsi="Times New Roman" w:cs="Times New Roman"/>
          <w:lang w:val="en-GB"/>
        </w:rPr>
        <w:t>supervised data collection,</w:t>
      </w:r>
      <w:r w:rsidRPr="005B6644">
        <w:rPr>
          <w:rFonts w:ascii="Times New Roman" w:hAnsi="Times New Roman" w:cs="Times New Roman"/>
          <w:lang w:val="en-GB"/>
        </w:rPr>
        <w:t xml:space="preserve"> analy</w:t>
      </w:r>
      <w:r w:rsidR="00891721" w:rsidRPr="005B6644">
        <w:rPr>
          <w:rFonts w:ascii="Times New Roman" w:hAnsi="Times New Roman" w:cs="Times New Roman"/>
          <w:lang w:val="en-GB"/>
        </w:rPr>
        <w:t>sed and interpreted the data. PR</w:t>
      </w:r>
      <w:r w:rsidRPr="005B6644">
        <w:rPr>
          <w:rFonts w:ascii="Times New Roman" w:hAnsi="Times New Roman" w:cs="Times New Roman"/>
          <w:lang w:val="en-GB"/>
        </w:rPr>
        <w:t xml:space="preserve"> designed the study and analyse</w:t>
      </w:r>
      <w:r w:rsidR="00891721" w:rsidRPr="005B6644">
        <w:rPr>
          <w:rFonts w:ascii="Times New Roman" w:hAnsi="Times New Roman" w:cs="Times New Roman"/>
          <w:lang w:val="en-GB"/>
        </w:rPr>
        <w:t>d and interpreted the data. JP</w:t>
      </w:r>
      <w:r w:rsidRPr="005B6644">
        <w:rPr>
          <w:rFonts w:ascii="Times New Roman" w:hAnsi="Times New Roman" w:cs="Times New Roman"/>
          <w:lang w:val="en-GB"/>
        </w:rPr>
        <w:t xml:space="preserve"> was the trial manager, supervised the research assessments, an</w:t>
      </w:r>
      <w:r w:rsidR="00280AA4" w:rsidRPr="005B6644">
        <w:rPr>
          <w:rFonts w:ascii="Times New Roman" w:hAnsi="Times New Roman" w:cs="Times New Roman"/>
          <w:lang w:val="en-GB"/>
        </w:rPr>
        <w:t>d analysed the data. DS and ZA</w:t>
      </w:r>
      <w:r w:rsidRPr="005B6644">
        <w:rPr>
          <w:rFonts w:ascii="Times New Roman" w:hAnsi="Times New Roman" w:cs="Times New Roman"/>
          <w:lang w:val="en-GB"/>
        </w:rPr>
        <w:t xml:space="preserve"> designed </w:t>
      </w:r>
      <w:r w:rsidR="00891721" w:rsidRPr="005B6644">
        <w:rPr>
          <w:rFonts w:ascii="Times New Roman" w:hAnsi="Times New Roman" w:cs="Times New Roman"/>
          <w:lang w:val="en-GB"/>
        </w:rPr>
        <w:t>the study, analysed and</w:t>
      </w:r>
      <w:r w:rsidR="00280AA4" w:rsidRPr="005B6644">
        <w:rPr>
          <w:rFonts w:ascii="Times New Roman" w:hAnsi="Times New Roman" w:cs="Times New Roman"/>
          <w:lang w:val="en-GB"/>
        </w:rPr>
        <w:t xml:space="preserve"> interpreted the data. SB</w:t>
      </w:r>
      <w:r w:rsidR="00004C3F" w:rsidRPr="005B6644">
        <w:rPr>
          <w:rFonts w:ascii="Times New Roman" w:hAnsi="Times New Roman" w:cs="Times New Roman"/>
          <w:lang w:val="en-GB"/>
        </w:rPr>
        <w:t>, MH and BN</w:t>
      </w:r>
      <w:r w:rsidR="00891721" w:rsidRPr="005B6644">
        <w:rPr>
          <w:rFonts w:ascii="Times New Roman" w:hAnsi="Times New Roman" w:cs="Times New Roman"/>
          <w:lang w:val="en-GB"/>
        </w:rPr>
        <w:t xml:space="preserve"> </w:t>
      </w:r>
      <w:r w:rsidRPr="005B6644">
        <w:rPr>
          <w:rFonts w:ascii="Times New Roman" w:hAnsi="Times New Roman" w:cs="Times New Roman"/>
          <w:lang w:val="en-GB"/>
        </w:rPr>
        <w:t>designe</w:t>
      </w:r>
      <w:r w:rsidR="00004C3F" w:rsidRPr="005B6644">
        <w:rPr>
          <w:rFonts w:ascii="Times New Roman" w:hAnsi="Times New Roman" w:cs="Times New Roman"/>
          <w:lang w:val="en-GB"/>
        </w:rPr>
        <w:t>d and conducted all economic analyses as well as writing the economic sections of the paper</w:t>
      </w:r>
      <w:r w:rsidR="00891721" w:rsidRPr="005B6644">
        <w:rPr>
          <w:rFonts w:ascii="Times New Roman" w:hAnsi="Times New Roman" w:cs="Times New Roman"/>
          <w:lang w:val="en-GB"/>
        </w:rPr>
        <w:t xml:space="preserve">. </w:t>
      </w:r>
      <w:r w:rsidR="00280AA4" w:rsidRPr="005B6644">
        <w:rPr>
          <w:rFonts w:ascii="Times New Roman" w:hAnsi="Times New Roman" w:cs="Times New Roman"/>
          <w:lang w:val="en-GB"/>
        </w:rPr>
        <w:t xml:space="preserve">KM analysed and interpreted the data. </w:t>
      </w:r>
      <w:r w:rsidR="00C31D05" w:rsidRPr="005B6644">
        <w:rPr>
          <w:rFonts w:ascii="Times New Roman" w:hAnsi="Times New Roman" w:cs="Times New Roman"/>
          <w:lang w:val="en-GB"/>
        </w:rPr>
        <w:t xml:space="preserve">JI and MC designed the study and supervised data collection </w:t>
      </w:r>
      <w:r w:rsidR="00891721" w:rsidRPr="005B6644">
        <w:rPr>
          <w:rFonts w:ascii="Times New Roman" w:hAnsi="Times New Roman" w:cs="Times New Roman"/>
          <w:lang w:val="en-GB"/>
        </w:rPr>
        <w:t>ET designed the study</w:t>
      </w:r>
      <w:r w:rsidRPr="005B6644">
        <w:rPr>
          <w:rFonts w:ascii="Times New Roman" w:hAnsi="Times New Roman" w:cs="Times New Roman"/>
          <w:lang w:val="en-GB"/>
        </w:rPr>
        <w:t xml:space="preserve"> and interpreted the data.</w:t>
      </w:r>
    </w:p>
    <w:p w:rsidR="001E7ABC" w:rsidRPr="005B6644" w:rsidRDefault="001E7ABC" w:rsidP="00376EA2">
      <w:pPr>
        <w:pStyle w:val="NoSpacing"/>
        <w:spacing w:line="480" w:lineRule="auto"/>
        <w:rPr>
          <w:rFonts w:ascii="Times New Roman" w:hAnsi="Times New Roman" w:cs="Times New Roman"/>
          <w:lang w:val="en-GB"/>
        </w:rPr>
      </w:pPr>
    </w:p>
    <w:p w:rsidR="001E7ABC" w:rsidRPr="005B6644" w:rsidRDefault="001E7ABC" w:rsidP="00376EA2">
      <w:pPr>
        <w:pStyle w:val="NoSpacing"/>
        <w:spacing w:line="480" w:lineRule="auto"/>
        <w:rPr>
          <w:rFonts w:ascii="Times New Roman" w:hAnsi="Times New Roman" w:cs="Times New Roman"/>
          <w:b/>
          <w:lang w:val="en-GB"/>
        </w:rPr>
      </w:pPr>
      <w:r w:rsidRPr="005B6644">
        <w:rPr>
          <w:rFonts w:ascii="Times New Roman" w:hAnsi="Times New Roman" w:cs="Times New Roman"/>
          <w:b/>
          <w:lang w:val="en-GB"/>
        </w:rPr>
        <w:t>Declaration of interests</w:t>
      </w:r>
    </w:p>
    <w:p w:rsidR="001E7ABC" w:rsidRPr="005B6644" w:rsidRDefault="00377327" w:rsidP="00376EA2">
      <w:pPr>
        <w:pStyle w:val="NoSpacing"/>
        <w:spacing w:line="480" w:lineRule="auto"/>
        <w:rPr>
          <w:rFonts w:ascii="Times New Roman" w:hAnsi="Times New Roman" w:cs="Times New Roman"/>
          <w:lang w:val="en-GB"/>
        </w:rPr>
      </w:pPr>
      <w:r>
        <w:rPr>
          <w:rFonts w:ascii="Times New Roman" w:hAnsi="Times New Roman" w:cs="Times New Roman"/>
          <w:lang w:val="en-GB"/>
        </w:rPr>
        <w:t xml:space="preserve">DO, RC, </w:t>
      </w:r>
      <w:r w:rsidRPr="00377327">
        <w:rPr>
          <w:rFonts w:ascii="Times New Roman" w:hAnsi="Times New Roman" w:cs="Times New Roman"/>
          <w:lang w:val="en-GB"/>
        </w:rPr>
        <w:t>TZ, MS, VS,</w:t>
      </w:r>
      <w:r>
        <w:rPr>
          <w:rFonts w:ascii="Times New Roman" w:hAnsi="Times New Roman" w:cs="Times New Roman"/>
          <w:lang w:val="en-GB"/>
        </w:rPr>
        <w:t xml:space="preserve"> J</w:t>
      </w:r>
      <w:r w:rsidRPr="00377327">
        <w:rPr>
          <w:rFonts w:ascii="Times New Roman" w:hAnsi="Times New Roman" w:cs="Times New Roman"/>
          <w:lang w:val="en-GB"/>
        </w:rPr>
        <w:t>I, MC</w:t>
      </w:r>
      <w:proofErr w:type="gramStart"/>
      <w:r w:rsidRPr="00377327">
        <w:rPr>
          <w:rFonts w:ascii="Times New Roman" w:hAnsi="Times New Roman" w:cs="Times New Roman"/>
          <w:lang w:val="en-GB"/>
        </w:rPr>
        <w:t>,DH</w:t>
      </w:r>
      <w:proofErr w:type="gramEnd"/>
      <w:r>
        <w:rPr>
          <w:rFonts w:ascii="Times New Roman" w:hAnsi="Times New Roman" w:cs="Times New Roman"/>
          <w:lang w:val="en-GB"/>
        </w:rPr>
        <w:t xml:space="preserve"> and</w:t>
      </w:r>
      <w:r w:rsidRPr="00377327">
        <w:rPr>
          <w:rFonts w:ascii="Times New Roman" w:hAnsi="Times New Roman" w:cs="Times New Roman"/>
          <w:lang w:val="en-GB"/>
        </w:rPr>
        <w:t xml:space="preserve"> KM</w:t>
      </w:r>
      <w:r>
        <w:rPr>
          <w:rFonts w:ascii="Times New Roman" w:hAnsi="Times New Roman" w:cs="Times New Roman"/>
          <w:lang w:val="en-GB"/>
        </w:rPr>
        <w:t xml:space="preserve"> work for South London and </w:t>
      </w:r>
      <w:proofErr w:type="spellStart"/>
      <w:r>
        <w:rPr>
          <w:rFonts w:ascii="Times New Roman" w:hAnsi="Times New Roman" w:cs="Times New Roman"/>
          <w:lang w:val="en-GB"/>
        </w:rPr>
        <w:t>Maudsley</w:t>
      </w:r>
      <w:proofErr w:type="spellEnd"/>
      <w:r>
        <w:rPr>
          <w:rFonts w:ascii="Times New Roman" w:hAnsi="Times New Roman" w:cs="Times New Roman"/>
          <w:lang w:val="en-GB"/>
        </w:rPr>
        <w:t xml:space="preserve"> NHS Foundation Trust. Other authors</w:t>
      </w:r>
      <w:r w:rsidR="001E7ABC" w:rsidRPr="005B6644">
        <w:rPr>
          <w:rFonts w:ascii="Times New Roman" w:hAnsi="Times New Roman" w:cs="Times New Roman"/>
          <w:lang w:val="en-GB"/>
        </w:rPr>
        <w:t xml:space="preserve"> declare no competing interests.</w:t>
      </w:r>
    </w:p>
    <w:p w:rsidR="001E7ABC" w:rsidRPr="005B6644" w:rsidRDefault="001E7ABC" w:rsidP="00376EA2">
      <w:pPr>
        <w:pStyle w:val="NoSpacing"/>
        <w:spacing w:line="480" w:lineRule="auto"/>
        <w:rPr>
          <w:rFonts w:ascii="Times New Roman" w:hAnsi="Times New Roman" w:cs="Times New Roman"/>
          <w:b/>
          <w:lang w:val="en-GB"/>
        </w:rPr>
      </w:pPr>
    </w:p>
    <w:p w:rsidR="001E7ABC" w:rsidRPr="005B6644" w:rsidRDefault="001E7ABC" w:rsidP="00376EA2">
      <w:pPr>
        <w:pStyle w:val="NoSpacing"/>
        <w:spacing w:line="480" w:lineRule="auto"/>
        <w:rPr>
          <w:rFonts w:ascii="Times New Roman" w:hAnsi="Times New Roman" w:cs="Times New Roman"/>
          <w:b/>
          <w:lang w:val="en-GB"/>
        </w:rPr>
      </w:pPr>
      <w:r w:rsidRPr="005B6644">
        <w:rPr>
          <w:rFonts w:ascii="Times New Roman" w:hAnsi="Times New Roman" w:cs="Times New Roman"/>
          <w:b/>
          <w:lang w:val="en-GB"/>
        </w:rPr>
        <w:t>Acknowledgments</w:t>
      </w:r>
    </w:p>
    <w:p w:rsidR="00F76FB1" w:rsidRPr="005B6644" w:rsidRDefault="00F76FB1"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The authors would like to thank Jo Fletcher, Dr Bruce Clark and Professor Emily Simonoff for helping to obtain research funding and facilitating the creation and running of the SDS teams. We would like to thank </w:t>
      </w:r>
      <w:r w:rsidR="00280AA4" w:rsidRPr="005B6644">
        <w:rPr>
          <w:rFonts w:ascii="Times New Roman" w:hAnsi="Times New Roman" w:cs="Times New Roman"/>
          <w:lang w:val="en-GB"/>
        </w:rPr>
        <w:t xml:space="preserve">all the research </w:t>
      </w:r>
      <w:r w:rsidR="000D6237" w:rsidRPr="005B6644">
        <w:rPr>
          <w:rFonts w:ascii="Times New Roman" w:hAnsi="Times New Roman" w:cs="Times New Roman"/>
          <w:lang w:val="en-GB"/>
        </w:rPr>
        <w:t>assistants</w:t>
      </w:r>
      <w:r w:rsidR="00280AA4" w:rsidRPr="005B6644">
        <w:rPr>
          <w:rFonts w:ascii="Times New Roman" w:hAnsi="Times New Roman" w:cs="Times New Roman"/>
          <w:lang w:val="en-GB"/>
        </w:rPr>
        <w:t xml:space="preserve"> and MSc students who contributed to the study.</w:t>
      </w:r>
    </w:p>
    <w:p w:rsidR="001E7ABC" w:rsidRPr="005B6644" w:rsidRDefault="001E7ABC" w:rsidP="00376EA2">
      <w:pPr>
        <w:pStyle w:val="NoSpacing"/>
        <w:spacing w:line="480" w:lineRule="auto"/>
        <w:rPr>
          <w:rFonts w:ascii="Times New Roman" w:hAnsi="Times New Roman" w:cs="Times New Roman"/>
          <w:b/>
          <w:lang w:val="en-GB"/>
        </w:rPr>
      </w:pPr>
    </w:p>
    <w:p w:rsidR="00E2315D" w:rsidRPr="005B6644" w:rsidRDefault="00E2315D" w:rsidP="00376EA2">
      <w:pPr>
        <w:pStyle w:val="NoSpacing"/>
        <w:spacing w:line="480" w:lineRule="auto"/>
        <w:rPr>
          <w:rFonts w:ascii="Times New Roman" w:hAnsi="Times New Roman" w:cs="Times New Roman"/>
          <w:b/>
          <w:lang w:val="en-GB"/>
        </w:rPr>
      </w:pPr>
      <w:r w:rsidRPr="005B6644">
        <w:rPr>
          <w:rFonts w:ascii="Times New Roman" w:hAnsi="Times New Roman" w:cs="Times New Roman"/>
          <w:b/>
          <w:lang w:val="en-GB"/>
        </w:rPr>
        <w:t>Research in context</w:t>
      </w:r>
    </w:p>
    <w:p w:rsidR="00E2315D" w:rsidRPr="005B6644" w:rsidRDefault="00E2315D" w:rsidP="00376EA2">
      <w:pPr>
        <w:pStyle w:val="NoSpacing"/>
        <w:spacing w:line="480" w:lineRule="auto"/>
        <w:rPr>
          <w:rFonts w:ascii="Times New Roman" w:hAnsi="Times New Roman" w:cs="Times New Roman"/>
          <w:lang w:val="en-GB"/>
        </w:rPr>
      </w:pPr>
    </w:p>
    <w:p w:rsidR="00E2315D" w:rsidRPr="005B6644" w:rsidRDefault="00E2315D" w:rsidP="00376EA2">
      <w:pPr>
        <w:pStyle w:val="NoSpacing"/>
        <w:spacing w:line="480" w:lineRule="auto"/>
        <w:rPr>
          <w:rFonts w:ascii="Times New Roman" w:hAnsi="Times New Roman" w:cs="Times New Roman"/>
          <w:lang w:val="en-GB"/>
        </w:rPr>
      </w:pPr>
    </w:p>
    <w:p w:rsidR="00E2315D" w:rsidRPr="005B6644" w:rsidRDefault="00E2315D" w:rsidP="00376EA2">
      <w:pPr>
        <w:pStyle w:val="NoSpacing"/>
        <w:spacing w:line="480" w:lineRule="auto"/>
        <w:rPr>
          <w:rFonts w:ascii="Times New Roman" w:hAnsi="Times New Roman" w:cs="Times New Roman"/>
          <w:b/>
          <w:lang w:val="en-GB"/>
        </w:rPr>
      </w:pPr>
    </w:p>
    <w:p w:rsidR="00E2315D" w:rsidRPr="005B6644" w:rsidRDefault="00E2315D" w:rsidP="00376EA2">
      <w:pPr>
        <w:pStyle w:val="NoSpacing"/>
        <w:spacing w:line="480" w:lineRule="auto"/>
        <w:rPr>
          <w:rFonts w:ascii="Times New Roman" w:hAnsi="Times New Roman" w:cs="Times New Roman"/>
          <w:b/>
          <w:lang w:val="en-GB"/>
        </w:rPr>
      </w:pPr>
      <w:r w:rsidRPr="005B6644">
        <w:rPr>
          <w:rFonts w:ascii="Times New Roman" w:hAnsi="Times New Roman" w:cs="Times New Roman"/>
          <w:b/>
          <w:lang w:val="en-GB"/>
        </w:rPr>
        <w:t>Evidence before the study</w:t>
      </w:r>
    </w:p>
    <w:p w:rsidR="00E2315D" w:rsidRPr="005B6644" w:rsidRDefault="00E2315D" w:rsidP="00376EA2">
      <w:pPr>
        <w:pStyle w:val="NoSpacing"/>
        <w:spacing w:line="480" w:lineRule="auto"/>
        <w:rPr>
          <w:rFonts w:ascii="Times New Roman" w:hAnsi="Times New Roman" w:cs="Times New Roman"/>
          <w:lang w:val="en-GB"/>
        </w:rPr>
      </w:pPr>
    </w:p>
    <w:p w:rsidR="00E2315D" w:rsidRPr="005B6644" w:rsidRDefault="00F76FB1" w:rsidP="007A6257">
      <w:pPr>
        <w:pStyle w:val="NoSpacing"/>
        <w:spacing w:line="480" w:lineRule="auto"/>
        <w:rPr>
          <w:rFonts w:ascii="Times New Roman" w:hAnsi="Times New Roman" w:cs="Times New Roman"/>
          <w:lang w:val="en-GB"/>
        </w:rPr>
      </w:pPr>
      <w:r w:rsidRPr="005B6644">
        <w:rPr>
          <w:rFonts w:ascii="Times New Roman" w:hAnsi="Times New Roman" w:cs="Times New Roman"/>
          <w:lang w:val="en-GB"/>
        </w:rPr>
        <w:t>Intensive community services may provide an alternative to inpatient care but there is little systematic evidence of their efficacy. We undertook a systematic review of randomi</w:t>
      </w:r>
      <w:r w:rsidR="00180647" w:rsidRPr="005B6644">
        <w:rPr>
          <w:rFonts w:ascii="Times New Roman" w:hAnsi="Times New Roman" w:cs="Times New Roman"/>
          <w:lang w:val="en-GB"/>
        </w:rPr>
        <w:t>s</w:t>
      </w:r>
      <w:r w:rsidRPr="005B6644">
        <w:rPr>
          <w:rFonts w:ascii="Times New Roman" w:hAnsi="Times New Roman" w:cs="Times New Roman"/>
          <w:lang w:val="en-GB"/>
        </w:rPr>
        <w:t xml:space="preserve">ed controlled trials (RCTs) reporting efficacy of intensive community services versus inpatient care in youth. Method: Data sources were identified by searching Medline, </w:t>
      </w:r>
      <w:proofErr w:type="spellStart"/>
      <w:r w:rsidRPr="005B6644">
        <w:rPr>
          <w:rFonts w:ascii="Times New Roman" w:hAnsi="Times New Roman" w:cs="Times New Roman"/>
          <w:lang w:val="en-GB"/>
        </w:rPr>
        <w:t>PsychINFO</w:t>
      </w:r>
      <w:proofErr w:type="spellEnd"/>
      <w:r w:rsidRPr="005B6644">
        <w:rPr>
          <w:rFonts w:ascii="Times New Roman" w:hAnsi="Times New Roman" w:cs="Times New Roman"/>
          <w:lang w:val="en-GB"/>
        </w:rPr>
        <w:t xml:space="preserve"> and EMBASE databases </w:t>
      </w:r>
      <w:r w:rsidR="004B4C83">
        <w:rPr>
          <w:rFonts w:ascii="Times New Roman" w:hAnsi="Times New Roman" w:cs="Times New Roman"/>
          <w:lang w:val="en-GB"/>
        </w:rPr>
        <w:t>from the first available article to of the 31</w:t>
      </w:r>
      <w:r w:rsidR="004B4C83" w:rsidRPr="004E50FC">
        <w:rPr>
          <w:rFonts w:ascii="Times New Roman" w:hAnsi="Times New Roman" w:cs="Times New Roman"/>
          <w:vertAlign w:val="superscript"/>
          <w:lang w:val="en-GB"/>
        </w:rPr>
        <w:t>st</w:t>
      </w:r>
      <w:r w:rsidR="004B4C83">
        <w:rPr>
          <w:rFonts w:ascii="Times New Roman" w:hAnsi="Times New Roman" w:cs="Times New Roman"/>
          <w:lang w:val="en-GB"/>
        </w:rPr>
        <w:t xml:space="preserve"> </w:t>
      </w:r>
      <w:proofErr w:type="gramStart"/>
      <w:r w:rsidR="004B4C83">
        <w:rPr>
          <w:rFonts w:ascii="Times New Roman" w:hAnsi="Times New Roman" w:cs="Times New Roman"/>
          <w:lang w:val="en-GB"/>
        </w:rPr>
        <w:t xml:space="preserve">of </w:t>
      </w:r>
      <w:r w:rsidRPr="005B6644">
        <w:rPr>
          <w:rFonts w:ascii="Times New Roman" w:hAnsi="Times New Roman" w:cs="Times New Roman"/>
          <w:lang w:val="en-GB"/>
        </w:rPr>
        <w:t xml:space="preserve"> December</w:t>
      </w:r>
      <w:proofErr w:type="gramEnd"/>
      <w:r w:rsidRPr="005B6644">
        <w:rPr>
          <w:rFonts w:ascii="Times New Roman" w:hAnsi="Times New Roman" w:cs="Times New Roman"/>
          <w:lang w:val="en-GB"/>
        </w:rPr>
        <w:t xml:space="preserve"> 2014</w:t>
      </w:r>
      <w:r w:rsidR="007A6257">
        <w:rPr>
          <w:rFonts w:ascii="Times New Roman" w:hAnsi="Times New Roman" w:cs="Times New Roman"/>
          <w:lang w:val="en-GB"/>
        </w:rPr>
        <w:t xml:space="preserve"> </w:t>
      </w:r>
      <w:r w:rsidR="007A6257">
        <w:rPr>
          <w:rFonts w:ascii="Times New Roman" w:hAnsi="Times New Roman" w:cs="Times New Roman"/>
          <w:lang w:val="en-GB"/>
        </w:rPr>
        <w:t>using a combination of search terms denoting different settings of care, such as “</w:t>
      </w:r>
      <w:r w:rsidR="007A6257" w:rsidRPr="007A6257">
        <w:rPr>
          <w:rFonts w:ascii="Times New Roman" w:hAnsi="Times New Roman" w:cs="Times New Roman"/>
          <w:lang w:val="en-GB"/>
        </w:rPr>
        <w:t>Early Intervention</w:t>
      </w:r>
      <w:r w:rsidR="007A6257">
        <w:rPr>
          <w:rFonts w:ascii="Times New Roman" w:hAnsi="Times New Roman" w:cs="Times New Roman"/>
          <w:lang w:val="en-GB"/>
        </w:rPr>
        <w:t>” and “Crisis Care” and common psychiatric diagnostic categories</w:t>
      </w:r>
      <w:r w:rsidRPr="005B6644">
        <w:rPr>
          <w:rFonts w:ascii="Times New Roman" w:hAnsi="Times New Roman" w:cs="Times New Roman"/>
          <w:lang w:val="en-GB"/>
        </w:rPr>
        <w:t>.</w:t>
      </w:r>
      <w:r w:rsidR="00F164B2">
        <w:rPr>
          <w:rFonts w:ascii="Times New Roman" w:hAnsi="Times New Roman" w:cs="Times New Roman"/>
          <w:lang w:val="en-GB"/>
        </w:rPr>
        <w:t>.</w:t>
      </w:r>
      <w:r w:rsidRPr="005B6644">
        <w:rPr>
          <w:rFonts w:ascii="Times New Roman" w:hAnsi="Times New Roman" w:cs="Times New Roman"/>
          <w:lang w:val="en-GB"/>
        </w:rPr>
        <w:t xml:space="preserve"> </w:t>
      </w:r>
      <w:proofErr w:type="spellStart"/>
      <w:r w:rsidRPr="005B6644">
        <w:rPr>
          <w:rFonts w:ascii="Times New Roman" w:hAnsi="Times New Roman" w:cs="Times New Roman"/>
          <w:lang w:val="en-GB"/>
        </w:rPr>
        <w:t>RCTs</w:t>
      </w:r>
      <w:proofErr w:type="spellEnd"/>
      <w:r w:rsidRPr="005B6644">
        <w:rPr>
          <w:rFonts w:ascii="Times New Roman" w:hAnsi="Times New Roman" w:cs="Times New Roman"/>
          <w:lang w:val="en-GB"/>
        </w:rPr>
        <w:t xml:space="preserve"> </w:t>
      </w:r>
      <w:r w:rsidR="004B4C83">
        <w:rPr>
          <w:rFonts w:ascii="Times New Roman" w:hAnsi="Times New Roman" w:cs="Times New Roman"/>
          <w:lang w:val="en-GB"/>
        </w:rPr>
        <w:t xml:space="preserve">published in English language </w:t>
      </w:r>
      <w:r w:rsidRPr="005B6644">
        <w:rPr>
          <w:rFonts w:ascii="Times New Roman" w:hAnsi="Times New Roman" w:cs="Times New Roman"/>
          <w:lang w:val="en-GB"/>
        </w:rPr>
        <w:t xml:space="preserve">comparing intensive community services versus inpatient care in children and adolescents (through age 18) were included. Six unique RCTs including 569 youth were identified. The RCTs examined the efficacy of specialist outpatient treatment, </w:t>
      </w:r>
      <w:proofErr w:type="spellStart"/>
      <w:r w:rsidRPr="005B6644">
        <w:rPr>
          <w:rFonts w:ascii="Times New Roman" w:hAnsi="Times New Roman" w:cs="Times New Roman"/>
          <w:lang w:val="en-GB"/>
        </w:rPr>
        <w:t>multisystemic</w:t>
      </w:r>
      <w:proofErr w:type="spellEnd"/>
      <w:r w:rsidRPr="005B6644">
        <w:rPr>
          <w:rFonts w:ascii="Times New Roman" w:hAnsi="Times New Roman" w:cs="Times New Roman"/>
          <w:lang w:val="en-GB"/>
        </w:rPr>
        <w:t xml:space="preserve"> therapy, day patient treatment, intensive home treatment and supported discharge services versus inpatient care. Using intensive community services was associated with clinical improvements similar to inpatient care in most studies. Where differences in clinical outcomes existed, they tended to favour intensive community treatment. Using intensive community services was associated with shorter hospitalizations, lower costs and greater patient satisfaction. There were no independent replications of the results. Few studies investigated the use of intensive community treatment as an alternative to inpatient care in children and adolescents with severe risk.  Intensive community services appear to be a viable alternative to</w:t>
      </w:r>
      <w:r w:rsidR="00267D14">
        <w:rPr>
          <w:rFonts w:ascii="Times New Roman" w:hAnsi="Times New Roman" w:cs="Times New Roman"/>
          <w:lang w:val="en-GB"/>
        </w:rPr>
        <w:t xml:space="preserve"> TAU</w:t>
      </w:r>
      <w:r w:rsidRPr="005B6644">
        <w:rPr>
          <w:rFonts w:ascii="Times New Roman" w:hAnsi="Times New Roman" w:cs="Times New Roman"/>
          <w:lang w:val="en-GB"/>
        </w:rPr>
        <w:t>. Independent replication of results achieved by specific intensive community treatment models is a research priority.</w:t>
      </w:r>
    </w:p>
    <w:p w:rsidR="000D6237" w:rsidRPr="005B6644" w:rsidRDefault="000D6237" w:rsidP="00376EA2">
      <w:pPr>
        <w:pStyle w:val="NoSpacing"/>
        <w:spacing w:line="480" w:lineRule="auto"/>
        <w:rPr>
          <w:rFonts w:ascii="Times New Roman" w:hAnsi="Times New Roman" w:cs="Times New Roman"/>
          <w:b/>
          <w:lang w:val="en-GB"/>
        </w:rPr>
      </w:pPr>
    </w:p>
    <w:p w:rsidR="00E2315D" w:rsidRPr="005B6644" w:rsidRDefault="00E2315D" w:rsidP="00376EA2">
      <w:pPr>
        <w:pStyle w:val="NoSpacing"/>
        <w:spacing w:line="480" w:lineRule="auto"/>
        <w:rPr>
          <w:rFonts w:ascii="Times New Roman" w:hAnsi="Times New Roman" w:cs="Times New Roman"/>
          <w:b/>
          <w:lang w:val="en-GB"/>
        </w:rPr>
      </w:pPr>
      <w:r w:rsidRPr="005B6644">
        <w:rPr>
          <w:rFonts w:ascii="Times New Roman" w:hAnsi="Times New Roman" w:cs="Times New Roman"/>
          <w:b/>
          <w:lang w:val="en-GB"/>
        </w:rPr>
        <w:t>Added value of this study</w:t>
      </w:r>
    </w:p>
    <w:p w:rsidR="00E2315D" w:rsidRPr="005B6644" w:rsidRDefault="00E2315D" w:rsidP="00376EA2">
      <w:pPr>
        <w:pStyle w:val="NoSpacing"/>
        <w:spacing w:line="480" w:lineRule="auto"/>
        <w:rPr>
          <w:rFonts w:ascii="Times New Roman" w:hAnsi="Times New Roman" w:cs="Times New Roman"/>
          <w:lang w:val="en-GB"/>
        </w:rPr>
      </w:pPr>
    </w:p>
    <w:p w:rsidR="00E2315D" w:rsidRPr="005B6644" w:rsidRDefault="00E2315D"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Our study was the first </w:t>
      </w:r>
      <w:r w:rsidR="00F76FB1" w:rsidRPr="005B6644">
        <w:rPr>
          <w:rFonts w:ascii="Times New Roman" w:hAnsi="Times New Roman" w:cs="Times New Roman"/>
          <w:lang w:val="en-GB"/>
        </w:rPr>
        <w:t xml:space="preserve">UK </w:t>
      </w:r>
      <w:r w:rsidRPr="005B6644">
        <w:rPr>
          <w:rFonts w:ascii="Times New Roman" w:hAnsi="Times New Roman" w:cs="Times New Roman"/>
          <w:lang w:val="en-GB"/>
        </w:rPr>
        <w:t xml:space="preserve">multicentre, outpatient RCT in </w:t>
      </w:r>
      <w:r w:rsidR="00F76FB1" w:rsidRPr="005B6644">
        <w:rPr>
          <w:rFonts w:ascii="Times New Roman" w:hAnsi="Times New Roman" w:cs="Times New Roman"/>
          <w:lang w:val="en-GB"/>
        </w:rPr>
        <w:t xml:space="preserve">adolescent </w:t>
      </w:r>
      <w:r w:rsidRPr="005B6644">
        <w:rPr>
          <w:rFonts w:ascii="Times New Roman" w:hAnsi="Times New Roman" w:cs="Times New Roman"/>
          <w:lang w:val="en-GB"/>
        </w:rPr>
        <w:t xml:space="preserve">patients with </w:t>
      </w:r>
      <w:r w:rsidR="00F76FB1" w:rsidRPr="005B6644">
        <w:rPr>
          <w:rFonts w:ascii="Times New Roman" w:hAnsi="Times New Roman" w:cs="Times New Roman"/>
          <w:lang w:val="en-GB"/>
        </w:rPr>
        <w:t>psychiatric emergencies</w:t>
      </w:r>
      <w:r w:rsidRPr="005B6644">
        <w:rPr>
          <w:rFonts w:ascii="Times New Roman" w:hAnsi="Times New Roman" w:cs="Times New Roman"/>
          <w:lang w:val="en-GB"/>
        </w:rPr>
        <w:t xml:space="preserve">, comparing </w:t>
      </w:r>
      <w:r w:rsidR="00F76FB1" w:rsidRPr="005B6644">
        <w:rPr>
          <w:rFonts w:ascii="Times New Roman" w:hAnsi="Times New Roman" w:cs="Times New Roman"/>
          <w:lang w:val="en-GB"/>
        </w:rPr>
        <w:t xml:space="preserve">an intensive community treatment model with </w:t>
      </w:r>
      <w:r w:rsidR="000D6237" w:rsidRPr="005B6644">
        <w:rPr>
          <w:rFonts w:ascii="Times New Roman" w:hAnsi="Times New Roman" w:cs="Times New Roman"/>
          <w:lang w:val="en-GB"/>
        </w:rPr>
        <w:t>usual</w:t>
      </w:r>
      <w:r w:rsidR="00267D14">
        <w:rPr>
          <w:rFonts w:ascii="Times New Roman" w:hAnsi="Times New Roman" w:cs="Times New Roman"/>
          <w:lang w:val="en-GB"/>
        </w:rPr>
        <w:t xml:space="preserve"> care</w:t>
      </w:r>
      <w:r w:rsidRPr="005B6644">
        <w:rPr>
          <w:rFonts w:ascii="Times New Roman" w:hAnsi="Times New Roman" w:cs="Times New Roman"/>
          <w:lang w:val="en-GB"/>
        </w:rPr>
        <w:t xml:space="preserve">. We </w:t>
      </w:r>
      <w:r w:rsidR="00413E7B">
        <w:rPr>
          <w:rFonts w:ascii="Times New Roman" w:hAnsi="Times New Roman" w:cs="Times New Roman"/>
          <w:lang w:val="en-GB"/>
        </w:rPr>
        <w:t xml:space="preserve">demonstrated </w:t>
      </w:r>
      <w:r w:rsidR="00F76FB1" w:rsidRPr="005B6644">
        <w:rPr>
          <w:rFonts w:ascii="Times New Roman" w:hAnsi="Times New Roman" w:cs="Times New Roman"/>
          <w:lang w:val="en-GB"/>
        </w:rPr>
        <w:t xml:space="preserve">improved school reintegration with SDS and no differences in any of the clinical outcomes or patient satisfaction by </w:t>
      </w:r>
      <w:r w:rsidR="002A457D" w:rsidRPr="005B6644">
        <w:rPr>
          <w:rFonts w:ascii="Times New Roman" w:hAnsi="Times New Roman" w:cs="Times New Roman"/>
          <w:lang w:val="en-GB"/>
        </w:rPr>
        <w:t>6-month</w:t>
      </w:r>
      <w:r w:rsidRPr="005B6644">
        <w:rPr>
          <w:rFonts w:ascii="Times New Roman" w:hAnsi="Times New Roman" w:cs="Times New Roman"/>
          <w:lang w:val="en-GB"/>
        </w:rPr>
        <w:t>s' follow-up compared with usual care.</w:t>
      </w:r>
      <w:r w:rsidR="00F76FB1" w:rsidRPr="005B6644">
        <w:rPr>
          <w:rFonts w:ascii="Times New Roman" w:hAnsi="Times New Roman" w:cs="Times New Roman"/>
          <w:lang w:val="en-GB"/>
        </w:rPr>
        <w:t xml:space="preserve"> </w:t>
      </w:r>
      <w:r w:rsidR="00413E7B">
        <w:rPr>
          <w:rFonts w:ascii="Times New Roman" w:hAnsi="Times New Roman" w:cs="Times New Roman"/>
          <w:lang w:val="en-GB"/>
        </w:rPr>
        <w:t xml:space="preserve">There </w:t>
      </w:r>
      <w:r w:rsidR="00267D14">
        <w:rPr>
          <w:rFonts w:ascii="Times New Roman" w:hAnsi="Times New Roman" w:cs="Times New Roman"/>
          <w:lang w:val="en-GB"/>
        </w:rPr>
        <w:t>was</w:t>
      </w:r>
      <w:r w:rsidR="00996AF2">
        <w:rPr>
          <w:rFonts w:ascii="Times New Roman" w:hAnsi="Times New Roman" w:cs="Times New Roman"/>
          <w:lang w:val="en-GB"/>
        </w:rPr>
        <w:t xml:space="preserve"> a trend for</w:t>
      </w:r>
      <w:r w:rsidR="00413E7B">
        <w:rPr>
          <w:rFonts w:ascii="Times New Roman" w:hAnsi="Times New Roman" w:cs="Times New Roman"/>
          <w:lang w:val="en-GB"/>
        </w:rPr>
        <w:t xml:space="preserve"> reduced hospital bed day use</w:t>
      </w:r>
      <w:r w:rsidR="00996AF2">
        <w:rPr>
          <w:rFonts w:ascii="Times New Roman" w:hAnsi="Times New Roman" w:cs="Times New Roman"/>
          <w:lang w:val="en-GB"/>
        </w:rPr>
        <w:t>.</w:t>
      </w:r>
      <w:r w:rsidR="00413E7B">
        <w:rPr>
          <w:rFonts w:ascii="Times New Roman" w:hAnsi="Times New Roman" w:cs="Times New Roman"/>
          <w:lang w:val="en-GB"/>
        </w:rPr>
        <w:t xml:space="preserve"> </w:t>
      </w:r>
      <w:r w:rsidR="00FB3C57">
        <w:rPr>
          <w:rFonts w:ascii="Times New Roman" w:hAnsi="Times New Roman" w:cs="Times New Roman"/>
          <w:lang w:val="en-GB"/>
        </w:rPr>
        <w:t>T</w:t>
      </w:r>
      <w:r w:rsidR="00F76FB1" w:rsidRPr="005B6644">
        <w:rPr>
          <w:rFonts w:ascii="Times New Roman" w:hAnsi="Times New Roman" w:cs="Times New Roman"/>
          <w:lang w:val="en-GB"/>
        </w:rPr>
        <w:t xml:space="preserve">he proportion of the patients who had multiple self-harm was lower with SDS. </w:t>
      </w:r>
    </w:p>
    <w:p w:rsidR="00E2315D" w:rsidRPr="005B6644" w:rsidRDefault="00E2315D" w:rsidP="00376EA2">
      <w:pPr>
        <w:pStyle w:val="NoSpacing"/>
        <w:spacing w:line="480" w:lineRule="auto"/>
        <w:rPr>
          <w:rFonts w:ascii="Times New Roman" w:hAnsi="Times New Roman" w:cs="Times New Roman"/>
          <w:b/>
          <w:lang w:val="en-GB"/>
        </w:rPr>
      </w:pPr>
    </w:p>
    <w:p w:rsidR="00E2315D" w:rsidRPr="005B6644" w:rsidRDefault="00E2315D" w:rsidP="00376EA2">
      <w:pPr>
        <w:pStyle w:val="NoSpacing"/>
        <w:spacing w:line="480" w:lineRule="auto"/>
        <w:rPr>
          <w:rFonts w:ascii="Times New Roman" w:hAnsi="Times New Roman" w:cs="Times New Roman"/>
          <w:b/>
          <w:lang w:val="en-GB"/>
        </w:rPr>
      </w:pPr>
      <w:r w:rsidRPr="005B6644">
        <w:rPr>
          <w:rFonts w:ascii="Times New Roman" w:hAnsi="Times New Roman" w:cs="Times New Roman"/>
          <w:b/>
          <w:lang w:val="en-GB"/>
        </w:rPr>
        <w:t>Implications of all the available evidence</w:t>
      </w:r>
    </w:p>
    <w:p w:rsidR="00E2315D" w:rsidRPr="005B6644" w:rsidRDefault="00E2315D" w:rsidP="00376EA2">
      <w:pPr>
        <w:pStyle w:val="NoSpacing"/>
        <w:spacing w:line="480" w:lineRule="auto"/>
        <w:rPr>
          <w:rFonts w:ascii="Times New Roman" w:hAnsi="Times New Roman" w:cs="Times New Roman"/>
          <w:lang w:val="en-GB"/>
        </w:rPr>
      </w:pPr>
    </w:p>
    <w:p w:rsidR="00EF1233" w:rsidRPr="005B6644" w:rsidRDefault="00E2315D"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t xml:space="preserve">Overall, in </w:t>
      </w:r>
      <w:r w:rsidR="00F76FB1" w:rsidRPr="005B6644">
        <w:rPr>
          <w:rFonts w:ascii="Times New Roman" w:hAnsi="Times New Roman" w:cs="Times New Roman"/>
          <w:lang w:val="en-GB"/>
        </w:rPr>
        <w:t>adolescent patients with severe psychiatric disorders requiring hospital treatment, SDS</w:t>
      </w:r>
      <w:r w:rsidRPr="005B6644">
        <w:rPr>
          <w:rFonts w:ascii="Times New Roman" w:hAnsi="Times New Roman" w:cs="Times New Roman"/>
          <w:lang w:val="en-GB"/>
        </w:rPr>
        <w:t xml:space="preserve"> involving </w:t>
      </w:r>
      <w:r w:rsidR="00F76FB1" w:rsidRPr="005B6644">
        <w:rPr>
          <w:rFonts w:ascii="Times New Roman" w:hAnsi="Times New Roman" w:cs="Times New Roman"/>
          <w:lang w:val="en-GB"/>
        </w:rPr>
        <w:t xml:space="preserve">intensive community treatment </w:t>
      </w:r>
      <w:r w:rsidRPr="005B6644">
        <w:rPr>
          <w:rFonts w:ascii="Times New Roman" w:hAnsi="Times New Roman" w:cs="Times New Roman"/>
          <w:lang w:val="en-GB"/>
        </w:rPr>
        <w:t xml:space="preserve">shows </w:t>
      </w:r>
      <w:r w:rsidR="00237FED">
        <w:rPr>
          <w:rFonts w:ascii="Times New Roman" w:hAnsi="Times New Roman" w:cs="Times New Roman"/>
          <w:lang w:val="en-GB"/>
        </w:rPr>
        <w:t xml:space="preserve">some </w:t>
      </w:r>
      <w:r w:rsidRPr="005B6644">
        <w:rPr>
          <w:rFonts w:ascii="Times New Roman" w:hAnsi="Times New Roman" w:cs="Times New Roman"/>
          <w:lang w:val="en-GB"/>
        </w:rPr>
        <w:t xml:space="preserve">evidence of </w:t>
      </w:r>
      <w:r w:rsidR="009733E0" w:rsidRPr="005B6644">
        <w:rPr>
          <w:rFonts w:ascii="Times New Roman" w:hAnsi="Times New Roman" w:cs="Times New Roman"/>
          <w:lang w:val="en-GB"/>
        </w:rPr>
        <w:t xml:space="preserve">clinical </w:t>
      </w:r>
      <w:r w:rsidR="00F76FB1" w:rsidRPr="005B6644">
        <w:rPr>
          <w:rFonts w:ascii="Times New Roman" w:hAnsi="Times New Roman" w:cs="Times New Roman"/>
          <w:lang w:val="en-GB"/>
        </w:rPr>
        <w:t xml:space="preserve">effectiveness </w:t>
      </w:r>
      <w:r w:rsidRPr="005B6644">
        <w:rPr>
          <w:rFonts w:ascii="Times New Roman" w:hAnsi="Times New Roman" w:cs="Times New Roman"/>
          <w:lang w:val="en-GB"/>
        </w:rPr>
        <w:t xml:space="preserve">compared with usual care after </w:t>
      </w:r>
      <w:r w:rsidR="002A457D" w:rsidRPr="005B6644">
        <w:rPr>
          <w:rFonts w:ascii="Times New Roman" w:hAnsi="Times New Roman" w:cs="Times New Roman"/>
          <w:lang w:val="en-GB"/>
        </w:rPr>
        <w:t>6-month</w:t>
      </w:r>
      <w:r w:rsidR="009733E0" w:rsidRPr="005B6644">
        <w:rPr>
          <w:rFonts w:ascii="Times New Roman" w:hAnsi="Times New Roman" w:cs="Times New Roman"/>
          <w:lang w:val="en-GB"/>
        </w:rPr>
        <w:t>s</w:t>
      </w:r>
      <w:r w:rsidR="00237FED">
        <w:rPr>
          <w:rFonts w:ascii="Times New Roman" w:hAnsi="Times New Roman" w:cs="Times New Roman"/>
          <w:lang w:val="en-GB"/>
        </w:rPr>
        <w:t xml:space="preserve"> although most outcomes do not differ between the groups</w:t>
      </w:r>
      <w:r w:rsidRPr="005B6644">
        <w:rPr>
          <w:rFonts w:ascii="Times New Roman" w:hAnsi="Times New Roman" w:cs="Times New Roman"/>
          <w:lang w:val="en-GB"/>
        </w:rPr>
        <w:t xml:space="preserve">. SDS </w:t>
      </w:r>
      <w:r w:rsidR="009733E0" w:rsidRPr="005B6644">
        <w:rPr>
          <w:rFonts w:ascii="Times New Roman" w:hAnsi="Times New Roman" w:cs="Times New Roman"/>
          <w:lang w:val="en-GB"/>
        </w:rPr>
        <w:t xml:space="preserve">should be </w:t>
      </w:r>
      <w:r w:rsidR="00237FED">
        <w:rPr>
          <w:rFonts w:ascii="Times New Roman" w:hAnsi="Times New Roman" w:cs="Times New Roman"/>
          <w:lang w:val="en-GB"/>
        </w:rPr>
        <w:t xml:space="preserve">cautiously </w:t>
      </w:r>
      <w:r w:rsidR="009733E0" w:rsidRPr="005B6644">
        <w:rPr>
          <w:rFonts w:ascii="Times New Roman" w:hAnsi="Times New Roman" w:cs="Times New Roman"/>
          <w:lang w:val="en-GB"/>
        </w:rPr>
        <w:t xml:space="preserve">considered for </w:t>
      </w:r>
      <w:r w:rsidRPr="005B6644">
        <w:rPr>
          <w:rFonts w:ascii="Times New Roman" w:hAnsi="Times New Roman" w:cs="Times New Roman"/>
          <w:lang w:val="en-GB"/>
        </w:rPr>
        <w:t>implementation</w:t>
      </w:r>
      <w:r w:rsidR="009733E0" w:rsidRPr="005B6644">
        <w:rPr>
          <w:rFonts w:ascii="Times New Roman" w:hAnsi="Times New Roman" w:cs="Times New Roman"/>
          <w:lang w:val="en-GB"/>
        </w:rPr>
        <w:t xml:space="preserve"> by other treatment centres. </w:t>
      </w:r>
    </w:p>
    <w:p w:rsidR="00263820" w:rsidRDefault="00263820" w:rsidP="00376EA2">
      <w:pPr>
        <w:pStyle w:val="NoSpacing"/>
        <w:spacing w:line="480" w:lineRule="auto"/>
        <w:rPr>
          <w:rFonts w:ascii="Times New Roman" w:hAnsi="Times New Roman" w:cs="Times New Roman"/>
          <w:b/>
          <w:lang w:val="en-GB"/>
        </w:rPr>
      </w:pPr>
    </w:p>
    <w:p w:rsidR="00151ED6" w:rsidRDefault="00263820" w:rsidP="00376EA2">
      <w:pPr>
        <w:pStyle w:val="NoSpacing"/>
        <w:spacing w:line="480" w:lineRule="auto"/>
        <w:rPr>
          <w:rFonts w:ascii="Times New Roman" w:hAnsi="Times New Roman" w:cs="Times New Roman"/>
          <w:b/>
          <w:lang w:val="en-GB"/>
        </w:rPr>
      </w:pPr>
      <w:r>
        <w:rPr>
          <w:rFonts w:ascii="Times New Roman" w:hAnsi="Times New Roman" w:cs="Times New Roman"/>
          <w:b/>
          <w:lang w:val="en-GB"/>
        </w:rPr>
        <w:t>Contributions</w:t>
      </w:r>
    </w:p>
    <w:p w:rsidR="00263820" w:rsidRDefault="00263820" w:rsidP="00376EA2">
      <w:pPr>
        <w:pStyle w:val="NoSpacing"/>
        <w:spacing w:line="480" w:lineRule="auto"/>
        <w:rPr>
          <w:rFonts w:ascii="Times New Roman" w:hAnsi="Times New Roman" w:cs="Times New Roman"/>
          <w:b/>
          <w:lang w:val="en-GB"/>
        </w:rPr>
      </w:pPr>
    </w:p>
    <w:p w:rsidR="00263820" w:rsidRPr="00EB1C52" w:rsidRDefault="00263820" w:rsidP="00376EA2">
      <w:pPr>
        <w:pStyle w:val="NoSpacing"/>
        <w:spacing w:line="480" w:lineRule="auto"/>
        <w:rPr>
          <w:rFonts w:ascii="Times New Roman" w:hAnsi="Times New Roman" w:cs="Times New Roman"/>
          <w:lang w:val="en-GB"/>
        </w:rPr>
      </w:pPr>
      <w:r w:rsidRPr="00EB1C52">
        <w:rPr>
          <w:rFonts w:ascii="Times New Roman" w:hAnsi="Times New Roman" w:cs="Times New Roman"/>
          <w:lang w:val="en-GB"/>
        </w:rPr>
        <w:t>All authors wrote the manuscript. DO was the chief investigator, DO and RC obtained funding, designed the study, and interpreted the data. TZ designed the study, supervised and delivered treatment, and interpreted the data. MS, VS designed the study, delivered treatment, and interpreted the data. DH supervised data collection, analysed and interpreted the data. PR designed the study and analysed and interpreted the data. JP was the trial manager, supervised the research assessments, and analysed the data. DS and ZA designed the study, analysed and interpreted the data. SB, MH and BN designed and conducted all economic analyses and wrote the economic sections of the paper. KM analysed and interpreted the data. JI and MC designed the study and supervised data collection. ET designed the study and interpreted the data.</w:t>
      </w:r>
    </w:p>
    <w:p w:rsidR="00263820" w:rsidRDefault="00263820" w:rsidP="00376EA2">
      <w:pPr>
        <w:pStyle w:val="NoSpacing"/>
        <w:spacing w:line="480" w:lineRule="auto"/>
        <w:rPr>
          <w:rFonts w:ascii="Times New Roman" w:hAnsi="Times New Roman" w:cs="Times New Roman"/>
          <w:b/>
          <w:lang w:val="en-GB"/>
        </w:rPr>
      </w:pPr>
    </w:p>
    <w:p w:rsidR="00EF1233" w:rsidRPr="00377327" w:rsidRDefault="00377327" w:rsidP="00376EA2">
      <w:pPr>
        <w:pStyle w:val="NoSpacing"/>
        <w:spacing w:line="480" w:lineRule="auto"/>
        <w:rPr>
          <w:rFonts w:ascii="Times New Roman" w:hAnsi="Times New Roman" w:cs="Times New Roman"/>
          <w:b/>
          <w:lang w:val="en-GB"/>
        </w:rPr>
      </w:pPr>
      <w:r w:rsidRPr="00377327">
        <w:rPr>
          <w:rFonts w:ascii="Times New Roman" w:hAnsi="Times New Roman" w:cs="Times New Roman"/>
          <w:b/>
          <w:lang w:val="en-GB"/>
        </w:rPr>
        <w:t xml:space="preserve">References </w:t>
      </w:r>
    </w:p>
    <w:p w:rsidR="00C84C73" w:rsidRPr="00C84C73" w:rsidRDefault="00E071E9" w:rsidP="00C84C73">
      <w:pPr>
        <w:pStyle w:val="NoSpacing"/>
        <w:rPr>
          <w:rFonts w:ascii="Calibri" w:hAnsi="Calibri" w:cs="Times New Roman"/>
          <w:noProof/>
          <w:lang w:val="en-GB"/>
        </w:rPr>
      </w:pPr>
      <w:r w:rsidRPr="005B6644">
        <w:rPr>
          <w:rFonts w:ascii="Times New Roman" w:hAnsi="Times New Roman" w:cs="Times New Roman"/>
          <w:lang w:val="en-GB"/>
        </w:rPr>
        <w:fldChar w:fldCharType="begin"/>
      </w:r>
      <w:r w:rsidR="00EF1233" w:rsidRPr="005B6644">
        <w:rPr>
          <w:rFonts w:ascii="Times New Roman" w:hAnsi="Times New Roman" w:cs="Times New Roman"/>
          <w:lang w:val="en-GB"/>
        </w:rPr>
        <w:instrText xml:space="preserve"> ADDIN EN.REFLIST </w:instrText>
      </w:r>
      <w:r w:rsidRPr="005B6644">
        <w:rPr>
          <w:rFonts w:ascii="Times New Roman" w:hAnsi="Times New Roman" w:cs="Times New Roman"/>
          <w:lang w:val="en-GB"/>
        </w:rPr>
        <w:fldChar w:fldCharType="separate"/>
      </w:r>
      <w:bookmarkStart w:id="7" w:name="_ENREF_1"/>
      <w:r w:rsidR="00C84C73" w:rsidRPr="00C84C73">
        <w:rPr>
          <w:rFonts w:ascii="Calibri" w:hAnsi="Calibri" w:cs="Times New Roman"/>
          <w:noProof/>
          <w:lang w:val="en-GB"/>
        </w:rPr>
        <w:t>1.</w:t>
      </w:r>
      <w:r w:rsidR="00C84C73" w:rsidRPr="00C84C73">
        <w:rPr>
          <w:rFonts w:ascii="Calibri" w:hAnsi="Calibri" w:cs="Times New Roman"/>
          <w:noProof/>
          <w:lang w:val="en-GB"/>
        </w:rPr>
        <w:tab/>
        <w:t>CAMHS Tier 4 Report Steering Group. Child and Adolescent Mental Health Services Tier 4 Report; 2014.</w:t>
      </w:r>
      <w:bookmarkEnd w:id="7"/>
    </w:p>
    <w:p w:rsidR="00C84C73" w:rsidRPr="00C84C73" w:rsidRDefault="00C84C73" w:rsidP="00C84C73">
      <w:pPr>
        <w:pStyle w:val="NoSpacing"/>
        <w:rPr>
          <w:rFonts w:ascii="Calibri" w:hAnsi="Calibri" w:cs="Times New Roman"/>
          <w:noProof/>
          <w:lang w:val="en-GB"/>
        </w:rPr>
      </w:pPr>
      <w:bookmarkStart w:id="8" w:name="_ENREF_2"/>
      <w:r w:rsidRPr="00C84C73">
        <w:rPr>
          <w:rFonts w:ascii="Calibri" w:hAnsi="Calibri" w:cs="Times New Roman"/>
          <w:noProof/>
          <w:lang w:val="en-GB"/>
        </w:rPr>
        <w:t>2.</w:t>
      </w:r>
      <w:r w:rsidRPr="00C84C73">
        <w:rPr>
          <w:rFonts w:ascii="Calibri" w:hAnsi="Calibri" w:cs="Times New Roman"/>
          <w:noProof/>
          <w:lang w:val="en-GB"/>
        </w:rPr>
        <w:tab/>
        <w:t xml:space="preserve">Worrall A, O'Herlihy A, Banerjee S, Jaffa T, Lelliott P, Hill P, et al. Inappropriate admission of young people with mental disorder to adult psychiatric wards and paediatric wards: cross sectional study of six months' activity. BMJ. 2004; </w:t>
      </w:r>
      <w:r w:rsidRPr="00C84C73">
        <w:rPr>
          <w:rFonts w:ascii="Calibri" w:hAnsi="Calibri" w:cs="Times New Roman"/>
          <w:b/>
          <w:noProof/>
          <w:lang w:val="en-GB"/>
        </w:rPr>
        <w:t>328</w:t>
      </w:r>
      <w:r w:rsidRPr="00C84C73">
        <w:rPr>
          <w:rFonts w:ascii="Calibri" w:hAnsi="Calibri" w:cs="Times New Roman"/>
          <w:noProof/>
          <w:lang w:val="en-GB"/>
        </w:rPr>
        <w:t>(7444): 867.</w:t>
      </w:r>
      <w:bookmarkEnd w:id="8"/>
    </w:p>
    <w:p w:rsidR="00C84C73" w:rsidRPr="00C84C73" w:rsidRDefault="00C84C73" w:rsidP="00C84C73">
      <w:pPr>
        <w:pStyle w:val="NoSpacing"/>
        <w:rPr>
          <w:rFonts w:ascii="Calibri" w:hAnsi="Calibri" w:cs="Times New Roman"/>
          <w:noProof/>
          <w:lang w:val="en-GB"/>
        </w:rPr>
      </w:pPr>
      <w:bookmarkStart w:id="9" w:name="_ENREF_3"/>
      <w:r w:rsidRPr="00C84C73">
        <w:rPr>
          <w:rFonts w:ascii="Calibri" w:hAnsi="Calibri" w:cs="Times New Roman"/>
          <w:noProof/>
          <w:lang w:val="en-GB"/>
        </w:rPr>
        <w:t>3.</w:t>
      </w:r>
      <w:r w:rsidRPr="00C84C73">
        <w:rPr>
          <w:rFonts w:ascii="Calibri" w:hAnsi="Calibri" w:cs="Times New Roman"/>
          <w:noProof/>
          <w:lang w:val="en-GB"/>
        </w:rPr>
        <w:tab/>
        <w:t xml:space="preserve">Lamb N. Department of Health, Mental Health Services: Children.  2015  [cited 2016 1 Aug 2016]; Available from: </w:t>
      </w:r>
      <w:bookmarkEnd w:id="9"/>
    </w:p>
    <w:p w:rsidR="00C84C73" w:rsidRPr="00C84C73" w:rsidRDefault="00C84C73" w:rsidP="00C84C73">
      <w:pPr>
        <w:pStyle w:val="NoSpacing"/>
        <w:rPr>
          <w:rFonts w:ascii="Calibri" w:hAnsi="Calibri" w:cs="Times New Roman"/>
          <w:noProof/>
          <w:lang w:val="en-GB"/>
        </w:rPr>
      </w:pPr>
      <w:bookmarkStart w:id="10" w:name="_ENREF_4"/>
      <w:r w:rsidRPr="00C84C73">
        <w:rPr>
          <w:rFonts w:ascii="Calibri" w:hAnsi="Calibri" w:cs="Times New Roman"/>
          <w:noProof/>
          <w:lang w:val="en-GB"/>
        </w:rPr>
        <w:t>4.</w:t>
      </w:r>
      <w:r w:rsidRPr="00C84C73">
        <w:rPr>
          <w:rFonts w:ascii="Calibri" w:hAnsi="Calibri" w:cs="Times New Roman"/>
          <w:noProof/>
          <w:lang w:val="en-GB"/>
        </w:rPr>
        <w:tab/>
        <w:t xml:space="preserve">Wolff J, Frazier EA, Esposito-Smythers C, Burke T, Sloan E, Spirito A. Cognitive and Social Factors Associated with NSSI and Suicide Attempts in Psychiatrically Hospitalized Adolescents. Journal of Abnormal Child Psychology. 2013; </w:t>
      </w:r>
      <w:r w:rsidRPr="00C84C73">
        <w:rPr>
          <w:rFonts w:ascii="Calibri" w:hAnsi="Calibri" w:cs="Times New Roman"/>
          <w:b/>
          <w:noProof/>
          <w:lang w:val="en-GB"/>
        </w:rPr>
        <w:t>41</w:t>
      </w:r>
      <w:r w:rsidRPr="00C84C73">
        <w:rPr>
          <w:rFonts w:ascii="Calibri" w:hAnsi="Calibri" w:cs="Times New Roman"/>
          <w:noProof/>
          <w:lang w:val="en-GB"/>
        </w:rPr>
        <w:t>(6): 1005-13.</w:t>
      </w:r>
      <w:bookmarkEnd w:id="10"/>
    </w:p>
    <w:p w:rsidR="00C84C73" w:rsidRPr="00C84C73" w:rsidRDefault="00C84C73" w:rsidP="00C84C73">
      <w:pPr>
        <w:pStyle w:val="NoSpacing"/>
        <w:rPr>
          <w:rFonts w:ascii="Calibri" w:hAnsi="Calibri" w:cs="Times New Roman"/>
          <w:noProof/>
          <w:lang w:val="en-GB"/>
        </w:rPr>
      </w:pPr>
      <w:bookmarkStart w:id="11" w:name="_ENREF_5"/>
      <w:r w:rsidRPr="00C84C73">
        <w:rPr>
          <w:rFonts w:ascii="Calibri" w:hAnsi="Calibri" w:cs="Times New Roman"/>
          <w:noProof/>
          <w:lang w:val="en-GB"/>
        </w:rPr>
        <w:t>5.</w:t>
      </w:r>
      <w:r w:rsidRPr="00C84C73">
        <w:rPr>
          <w:rFonts w:ascii="Calibri" w:hAnsi="Calibri" w:cs="Times New Roman"/>
          <w:noProof/>
          <w:lang w:val="en-GB"/>
        </w:rPr>
        <w:tab/>
        <w:t>Ougrin D, Banarsee R, Dunn-Toroosian V, Majeed A. Suicide survey in a London borough: primary care and public health perspectives. Journal of public health. 2010: fdq094.</w:t>
      </w:r>
      <w:bookmarkEnd w:id="11"/>
    </w:p>
    <w:p w:rsidR="00C84C73" w:rsidRPr="00C84C73" w:rsidRDefault="00C84C73" w:rsidP="00C84C73">
      <w:pPr>
        <w:pStyle w:val="NoSpacing"/>
        <w:rPr>
          <w:rFonts w:ascii="Calibri" w:hAnsi="Calibri" w:cs="Times New Roman"/>
          <w:noProof/>
          <w:lang w:val="en-GB"/>
        </w:rPr>
      </w:pPr>
      <w:bookmarkStart w:id="12" w:name="_ENREF_6"/>
      <w:r w:rsidRPr="00C84C73">
        <w:rPr>
          <w:rFonts w:ascii="Calibri" w:hAnsi="Calibri" w:cs="Times New Roman"/>
          <w:noProof/>
          <w:lang w:val="en-GB"/>
        </w:rPr>
        <w:t>6.</w:t>
      </w:r>
      <w:r w:rsidRPr="00C84C73">
        <w:rPr>
          <w:rFonts w:ascii="Calibri" w:hAnsi="Calibri" w:cs="Times New Roman"/>
          <w:noProof/>
          <w:lang w:val="en-GB"/>
        </w:rPr>
        <w:tab/>
        <w:t xml:space="preserve">Hawton K, Saunders KE, O'Connor RC. Self-harm and suicide in adolescents. The Lancet. 2012; </w:t>
      </w:r>
      <w:r w:rsidRPr="00C84C73">
        <w:rPr>
          <w:rFonts w:ascii="Calibri" w:hAnsi="Calibri" w:cs="Times New Roman"/>
          <w:b/>
          <w:noProof/>
          <w:lang w:val="en-GB"/>
        </w:rPr>
        <w:t>379</w:t>
      </w:r>
      <w:r w:rsidRPr="00C84C73">
        <w:rPr>
          <w:rFonts w:ascii="Calibri" w:hAnsi="Calibri" w:cs="Times New Roman"/>
          <w:noProof/>
          <w:lang w:val="en-GB"/>
        </w:rPr>
        <w:t>(9834): 2373-82.</w:t>
      </w:r>
      <w:bookmarkEnd w:id="12"/>
    </w:p>
    <w:p w:rsidR="00C84C73" w:rsidRPr="00C84C73" w:rsidRDefault="00C84C73" w:rsidP="00C84C73">
      <w:pPr>
        <w:pStyle w:val="NoSpacing"/>
        <w:rPr>
          <w:rFonts w:ascii="Calibri" w:hAnsi="Calibri" w:cs="Times New Roman"/>
          <w:noProof/>
          <w:lang w:val="en-GB"/>
        </w:rPr>
      </w:pPr>
      <w:bookmarkStart w:id="13" w:name="_ENREF_7"/>
      <w:r w:rsidRPr="00C84C73">
        <w:rPr>
          <w:rFonts w:ascii="Calibri" w:hAnsi="Calibri" w:cs="Times New Roman"/>
          <w:noProof/>
          <w:lang w:val="en-GB"/>
        </w:rPr>
        <w:t>7.</w:t>
      </w:r>
      <w:r w:rsidRPr="00C84C73">
        <w:rPr>
          <w:rFonts w:ascii="Calibri" w:hAnsi="Calibri" w:cs="Times New Roman"/>
          <w:noProof/>
          <w:lang w:val="en-GB"/>
        </w:rPr>
        <w:tab/>
        <w:t>NICE. Psychosis and schizophrenia in children and young people: recognition and management. Clinical Guideline 155. London: Gaskell &amp; British Psychological Society; 2013.</w:t>
      </w:r>
      <w:bookmarkEnd w:id="13"/>
    </w:p>
    <w:p w:rsidR="00C84C73" w:rsidRPr="00C84C73" w:rsidRDefault="00C84C73" w:rsidP="00C84C73">
      <w:pPr>
        <w:pStyle w:val="NoSpacing"/>
        <w:rPr>
          <w:rFonts w:ascii="Calibri" w:hAnsi="Calibri" w:cs="Times New Roman"/>
          <w:noProof/>
          <w:lang w:val="en-GB"/>
        </w:rPr>
      </w:pPr>
      <w:bookmarkStart w:id="14" w:name="_ENREF_8"/>
      <w:r w:rsidRPr="00C84C73">
        <w:rPr>
          <w:rFonts w:ascii="Calibri" w:hAnsi="Calibri" w:cs="Times New Roman"/>
          <w:noProof/>
          <w:lang w:val="en-GB"/>
        </w:rPr>
        <w:t>8.</w:t>
      </w:r>
      <w:r w:rsidRPr="00C84C73">
        <w:rPr>
          <w:rFonts w:ascii="Calibri" w:hAnsi="Calibri" w:cs="Times New Roman"/>
          <w:noProof/>
          <w:lang w:val="en-GB"/>
        </w:rPr>
        <w:tab/>
        <w:t xml:space="preserve">Kwok KHR, Yuan SNV, Ougrin D. Review: Alternatives to inpatient care for children and adolescents with mental health disorders. Child and Adolescent Mental Health. 2016; </w:t>
      </w:r>
      <w:r w:rsidRPr="00C84C73">
        <w:rPr>
          <w:rFonts w:ascii="Calibri" w:hAnsi="Calibri" w:cs="Times New Roman"/>
          <w:b/>
          <w:noProof/>
          <w:lang w:val="en-GB"/>
        </w:rPr>
        <w:t>21</w:t>
      </w:r>
      <w:r w:rsidRPr="00C84C73">
        <w:rPr>
          <w:rFonts w:ascii="Calibri" w:hAnsi="Calibri" w:cs="Times New Roman"/>
          <w:noProof/>
          <w:lang w:val="en-GB"/>
        </w:rPr>
        <w:t>(1): 3-10.</w:t>
      </w:r>
      <w:bookmarkEnd w:id="14"/>
    </w:p>
    <w:p w:rsidR="00C84C73" w:rsidRPr="00C84C73" w:rsidRDefault="00C84C73" w:rsidP="00C84C73">
      <w:pPr>
        <w:pStyle w:val="NoSpacing"/>
        <w:rPr>
          <w:rFonts w:ascii="Calibri" w:hAnsi="Calibri" w:cs="Times New Roman"/>
          <w:noProof/>
          <w:lang w:val="en-GB"/>
        </w:rPr>
      </w:pPr>
      <w:bookmarkStart w:id="15" w:name="_ENREF_9"/>
      <w:r w:rsidRPr="00C84C73">
        <w:rPr>
          <w:rFonts w:ascii="Calibri" w:hAnsi="Calibri" w:cs="Times New Roman"/>
          <w:noProof/>
          <w:lang w:val="en-GB"/>
        </w:rPr>
        <w:t>9.</w:t>
      </w:r>
      <w:r w:rsidRPr="00C84C73">
        <w:rPr>
          <w:rFonts w:ascii="Calibri" w:hAnsi="Calibri" w:cs="Times New Roman"/>
          <w:noProof/>
          <w:lang w:val="en-GB"/>
        </w:rPr>
        <w:tab/>
        <w:t xml:space="preserve">Burns T, Creed F, Fahy T, Thompson S, Tyrer P, White I. Intensive versus standard case management for severe psychotic illness: a randomised trial. The Lancet. 1999; </w:t>
      </w:r>
      <w:r w:rsidRPr="00C84C73">
        <w:rPr>
          <w:rFonts w:ascii="Calibri" w:hAnsi="Calibri" w:cs="Times New Roman"/>
          <w:b/>
          <w:noProof/>
          <w:lang w:val="en-GB"/>
        </w:rPr>
        <w:t>353</w:t>
      </w:r>
      <w:r w:rsidRPr="00C84C73">
        <w:rPr>
          <w:rFonts w:ascii="Calibri" w:hAnsi="Calibri" w:cs="Times New Roman"/>
          <w:noProof/>
          <w:lang w:val="en-GB"/>
        </w:rPr>
        <w:t>(9171): 2185-9.</w:t>
      </w:r>
      <w:bookmarkEnd w:id="15"/>
    </w:p>
    <w:p w:rsidR="00C84C73" w:rsidRPr="00C84C73" w:rsidRDefault="00C84C73" w:rsidP="00C84C73">
      <w:pPr>
        <w:pStyle w:val="NoSpacing"/>
        <w:rPr>
          <w:rFonts w:ascii="Calibri" w:hAnsi="Calibri" w:cs="Times New Roman"/>
          <w:noProof/>
          <w:lang w:val="en-GB"/>
        </w:rPr>
      </w:pPr>
      <w:bookmarkStart w:id="16" w:name="_ENREF_10"/>
      <w:r w:rsidRPr="00C84C73">
        <w:rPr>
          <w:rFonts w:ascii="Calibri" w:hAnsi="Calibri" w:cs="Times New Roman"/>
          <w:noProof/>
          <w:lang w:val="en-GB"/>
        </w:rPr>
        <w:t>10.</w:t>
      </w:r>
      <w:r w:rsidRPr="00C84C73">
        <w:rPr>
          <w:rFonts w:ascii="Calibri" w:hAnsi="Calibri" w:cs="Times New Roman"/>
          <w:noProof/>
          <w:lang w:val="en-GB"/>
        </w:rPr>
        <w:tab/>
        <w:t xml:space="preserve">Killaspy H, Mas-Exposito L, Marston L, King M. Ten year outcomes of participants in the REACT (Randomised Evaluation of Assertive Community Treatment in North London) study. BMC Psychiatry. 2014; </w:t>
      </w:r>
      <w:r w:rsidRPr="00C84C73">
        <w:rPr>
          <w:rFonts w:ascii="Calibri" w:hAnsi="Calibri" w:cs="Times New Roman"/>
          <w:b/>
          <w:noProof/>
          <w:lang w:val="en-GB"/>
        </w:rPr>
        <w:t>14</w:t>
      </w:r>
      <w:r w:rsidRPr="00C84C73">
        <w:rPr>
          <w:rFonts w:ascii="Calibri" w:hAnsi="Calibri" w:cs="Times New Roman"/>
          <w:noProof/>
          <w:lang w:val="en-GB"/>
        </w:rPr>
        <w:t>(296): 014-0296.</w:t>
      </w:r>
      <w:bookmarkEnd w:id="16"/>
    </w:p>
    <w:p w:rsidR="00C84C73" w:rsidRPr="00C84C73" w:rsidRDefault="00C84C73" w:rsidP="00C84C73">
      <w:pPr>
        <w:pStyle w:val="NoSpacing"/>
        <w:rPr>
          <w:rFonts w:ascii="Calibri" w:hAnsi="Calibri" w:cs="Times New Roman"/>
          <w:noProof/>
          <w:lang w:val="en-GB"/>
        </w:rPr>
      </w:pPr>
      <w:bookmarkStart w:id="17" w:name="_ENREF_11"/>
      <w:r w:rsidRPr="00C84C73">
        <w:rPr>
          <w:rFonts w:ascii="Calibri" w:hAnsi="Calibri" w:cs="Times New Roman"/>
          <w:noProof/>
          <w:lang w:val="en-GB"/>
        </w:rPr>
        <w:t>11.</w:t>
      </w:r>
      <w:r w:rsidRPr="00C84C73">
        <w:rPr>
          <w:rFonts w:ascii="Calibri" w:hAnsi="Calibri" w:cs="Times New Roman"/>
          <w:noProof/>
          <w:lang w:val="en-GB"/>
        </w:rPr>
        <w:tab/>
        <w:t xml:space="preserve">Goodwin N, Lawton-Smith S. Integrating care for people with mental illness: the Care Programme Approach in England and its implications for long-term conditions management. Int J Integr Care. 2010; </w:t>
      </w:r>
      <w:r w:rsidRPr="00C84C73">
        <w:rPr>
          <w:rFonts w:ascii="Calibri" w:hAnsi="Calibri" w:cs="Times New Roman"/>
          <w:b/>
          <w:noProof/>
          <w:lang w:val="en-GB"/>
        </w:rPr>
        <w:t>31</w:t>
      </w:r>
      <w:r w:rsidRPr="00C84C73">
        <w:rPr>
          <w:rFonts w:ascii="Calibri" w:hAnsi="Calibri" w:cs="Times New Roman"/>
          <w:noProof/>
          <w:lang w:val="en-GB"/>
        </w:rPr>
        <w:t>(10).</w:t>
      </w:r>
      <w:bookmarkEnd w:id="17"/>
    </w:p>
    <w:p w:rsidR="00C84C73" w:rsidRPr="00C84C73" w:rsidRDefault="00C84C73" w:rsidP="00C84C73">
      <w:pPr>
        <w:pStyle w:val="NoSpacing"/>
        <w:rPr>
          <w:rFonts w:ascii="Calibri" w:hAnsi="Calibri" w:cs="Times New Roman"/>
          <w:noProof/>
          <w:lang w:val="en-GB"/>
        </w:rPr>
      </w:pPr>
      <w:bookmarkStart w:id="18" w:name="_ENREF_12"/>
      <w:r w:rsidRPr="00C84C73">
        <w:rPr>
          <w:rFonts w:ascii="Calibri" w:hAnsi="Calibri" w:cs="Times New Roman"/>
          <w:noProof/>
          <w:lang w:val="en-GB"/>
        </w:rPr>
        <w:t>12.</w:t>
      </w:r>
      <w:r w:rsidRPr="00C84C73">
        <w:rPr>
          <w:rFonts w:ascii="Calibri" w:hAnsi="Calibri" w:cs="Times New Roman"/>
          <w:noProof/>
          <w:lang w:val="en-GB"/>
        </w:rPr>
        <w:tab/>
        <w:t xml:space="preserve">Corrigall R, Mitchell B. Service innovations: rethinking in-patient provision for adolescents. The Psychiatrist. 2002; </w:t>
      </w:r>
      <w:r w:rsidRPr="00C84C73">
        <w:rPr>
          <w:rFonts w:ascii="Calibri" w:hAnsi="Calibri" w:cs="Times New Roman"/>
          <w:b/>
          <w:noProof/>
          <w:lang w:val="en-GB"/>
        </w:rPr>
        <w:t>26</w:t>
      </w:r>
      <w:r w:rsidRPr="00C84C73">
        <w:rPr>
          <w:rFonts w:ascii="Calibri" w:hAnsi="Calibri" w:cs="Times New Roman"/>
          <w:noProof/>
          <w:lang w:val="en-GB"/>
        </w:rPr>
        <w:t>(10): 388-92.</w:t>
      </w:r>
      <w:bookmarkEnd w:id="18"/>
    </w:p>
    <w:p w:rsidR="00C84C73" w:rsidRPr="00C84C73" w:rsidRDefault="00C84C73" w:rsidP="00C84C73">
      <w:pPr>
        <w:pStyle w:val="NoSpacing"/>
        <w:rPr>
          <w:rFonts w:ascii="Calibri" w:hAnsi="Calibri" w:cs="Times New Roman"/>
          <w:noProof/>
          <w:lang w:val="en-GB"/>
        </w:rPr>
      </w:pPr>
      <w:bookmarkStart w:id="19" w:name="_ENREF_13"/>
      <w:r w:rsidRPr="00C84C73">
        <w:rPr>
          <w:rFonts w:ascii="Calibri" w:hAnsi="Calibri" w:cs="Times New Roman"/>
          <w:noProof/>
          <w:lang w:val="en-GB"/>
        </w:rPr>
        <w:t>13.</w:t>
      </w:r>
      <w:r w:rsidRPr="00C84C73">
        <w:rPr>
          <w:rFonts w:ascii="Calibri" w:hAnsi="Calibri" w:cs="Times New Roman"/>
          <w:noProof/>
          <w:lang w:val="en-GB"/>
        </w:rPr>
        <w:tab/>
        <w:t xml:space="preserve">Goodman R. The extended version of the Strengths and Difficulties Questionnaire as a guide to child psychiatric caseness and consequent burden. Journal of Child Psychology and Psychiatry. 1999; </w:t>
      </w:r>
      <w:r w:rsidRPr="00C84C73">
        <w:rPr>
          <w:rFonts w:ascii="Calibri" w:hAnsi="Calibri" w:cs="Times New Roman"/>
          <w:b/>
          <w:noProof/>
          <w:lang w:val="en-GB"/>
        </w:rPr>
        <w:t>40</w:t>
      </w:r>
      <w:r w:rsidRPr="00C84C73">
        <w:rPr>
          <w:rFonts w:ascii="Calibri" w:hAnsi="Calibri" w:cs="Times New Roman"/>
          <w:noProof/>
          <w:lang w:val="en-GB"/>
        </w:rPr>
        <w:t>(5): 791-9.</w:t>
      </w:r>
      <w:bookmarkEnd w:id="19"/>
    </w:p>
    <w:p w:rsidR="00C84C73" w:rsidRPr="00C84C73" w:rsidRDefault="00C84C73" w:rsidP="00C84C73">
      <w:pPr>
        <w:pStyle w:val="NoSpacing"/>
        <w:rPr>
          <w:rFonts w:ascii="Calibri" w:hAnsi="Calibri" w:cs="Times New Roman"/>
          <w:noProof/>
          <w:lang w:val="en-GB"/>
        </w:rPr>
      </w:pPr>
      <w:bookmarkStart w:id="20" w:name="_ENREF_14"/>
      <w:r w:rsidRPr="00C84C73">
        <w:rPr>
          <w:rFonts w:ascii="Calibri" w:hAnsi="Calibri" w:cs="Times New Roman"/>
          <w:noProof/>
          <w:lang w:val="en-GB"/>
        </w:rPr>
        <w:t>14.</w:t>
      </w:r>
      <w:r w:rsidRPr="00C84C73">
        <w:rPr>
          <w:rFonts w:ascii="Calibri" w:hAnsi="Calibri" w:cs="Times New Roman"/>
          <w:noProof/>
          <w:lang w:val="en-GB"/>
        </w:rPr>
        <w:tab/>
        <w:t xml:space="preserve">Shaffer D, Gould MS, Brasic J, Ambrosini P, Fisher P, Bird H, et al. A children's global assessment scale (CGAS). Archives of General Psychiatry. 1983; </w:t>
      </w:r>
      <w:r w:rsidRPr="00C84C73">
        <w:rPr>
          <w:rFonts w:ascii="Calibri" w:hAnsi="Calibri" w:cs="Times New Roman"/>
          <w:b/>
          <w:noProof/>
          <w:lang w:val="en-GB"/>
        </w:rPr>
        <w:t>40</w:t>
      </w:r>
      <w:r w:rsidRPr="00C84C73">
        <w:rPr>
          <w:rFonts w:ascii="Calibri" w:hAnsi="Calibri" w:cs="Times New Roman"/>
          <w:noProof/>
          <w:lang w:val="en-GB"/>
        </w:rPr>
        <w:t>(11): 1228-31.</w:t>
      </w:r>
      <w:bookmarkEnd w:id="20"/>
    </w:p>
    <w:p w:rsidR="00C84C73" w:rsidRPr="00C84C73" w:rsidRDefault="00C84C73" w:rsidP="00C84C73">
      <w:pPr>
        <w:pStyle w:val="NoSpacing"/>
        <w:rPr>
          <w:rFonts w:ascii="Calibri" w:hAnsi="Calibri" w:cs="Times New Roman"/>
          <w:noProof/>
          <w:lang w:val="en-GB"/>
        </w:rPr>
      </w:pPr>
      <w:bookmarkStart w:id="21" w:name="_ENREF_15"/>
      <w:r w:rsidRPr="00C84C73">
        <w:rPr>
          <w:rFonts w:ascii="Calibri" w:hAnsi="Calibri" w:cs="Times New Roman"/>
          <w:noProof/>
          <w:lang w:val="en-GB"/>
        </w:rPr>
        <w:t>15.</w:t>
      </w:r>
      <w:r w:rsidRPr="00C84C73">
        <w:rPr>
          <w:rFonts w:ascii="Calibri" w:hAnsi="Calibri" w:cs="Times New Roman"/>
          <w:noProof/>
          <w:lang w:val="en-GB"/>
        </w:rPr>
        <w:tab/>
        <w:t xml:space="preserve">Ougrin D, Boege I. Brief report: The self harm questionnaire: A new tool designed to improve identification of self harm in adolescents. J Adolesc. 2013; </w:t>
      </w:r>
      <w:r w:rsidRPr="00C84C73">
        <w:rPr>
          <w:rFonts w:ascii="Calibri" w:hAnsi="Calibri" w:cs="Times New Roman"/>
          <w:b/>
          <w:noProof/>
          <w:lang w:val="en-GB"/>
        </w:rPr>
        <w:t>36</w:t>
      </w:r>
      <w:r w:rsidRPr="00C84C73">
        <w:rPr>
          <w:rFonts w:ascii="Calibri" w:hAnsi="Calibri" w:cs="Times New Roman"/>
          <w:noProof/>
          <w:lang w:val="en-GB"/>
        </w:rPr>
        <w:t>(1): 221-5.</w:t>
      </w:r>
      <w:bookmarkEnd w:id="21"/>
    </w:p>
    <w:p w:rsidR="00C84C73" w:rsidRPr="00C84C73" w:rsidRDefault="00C84C73" w:rsidP="00C84C73">
      <w:pPr>
        <w:pStyle w:val="NoSpacing"/>
        <w:rPr>
          <w:rFonts w:ascii="Calibri" w:hAnsi="Calibri" w:cs="Times New Roman"/>
          <w:noProof/>
          <w:lang w:val="en-GB"/>
        </w:rPr>
      </w:pPr>
      <w:bookmarkStart w:id="22" w:name="_ENREF_16"/>
      <w:r w:rsidRPr="00C84C73">
        <w:rPr>
          <w:rFonts w:ascii="Calibri" w:hAnsi="Calibri" w:cs="Times New Roman"/>
          <w:noProof/>
          <w:lang w:val="en-GB"/>
        </w:rPr>
        <w:t>16.</w:t>
      </w:r>
      <w:r w:rsidRPr="00C84C73">
        <w:rPr>
          <w:rFonts w:ascii="Calibri" w:hAnsi="Calibri" w:cs="Times New Roman"/>
          <w:noProof/>
          <w:lang w:val="en-GB"/>
        </w:rPr>
        <w:tab/>
        <w:t xml:space="preserve">EuroQol. EuroQol--a new facility for the measurement of health-related quality of life. Health Policy. 1990; </w:t>
      </w:r>
      <w:r w:rsidRPr="00C84C73">
        <w:rPr>
          <w:rFonts w:ascii="Calibri" w:hAnsi="Calibri" w:cs="Times New Roman"/>
          <w:b/>
          <w:noProof/>
          <w:lang w:val="en-GB"/>
        </w:rPr>
        <w:t>16</w:t>
      </w:r>
      <w:r w:rsidRPr="00C84C73">
        <w:rPr>
          <w:rFonts w:ascii="Calibri" w:hAnsi="Calibri" w:cs="Times New Roman"/>
          <w:noProof/>
          <w:lang w:val="en-GB"/>
        </w:rPr>
        <w:t>(3): 199-208.</w:t>
      </w:r>
      <w:bookmarkEnd w:id="22"/>
    </w:p>
    <w:p w:rsidR="00C84C73" w:rsidRPr="00C84C73" w:rsidRDefault="00C84C73" w:rsidP="00C84C73">
      <w:pPr>
        <w:pStyle w:val="NoSpacing"/>
        <w:rPr>
          <w:rFonts w:ascii="Calibri" w:hAnsi="Calibri" w:cs="Times New Roman"/>
          <w:noProof/>
          <w:lang w:val="en-GB"/>
        </w:rPr>
      </w:pPr>
      <w:bookmarkStart w:id="23" w:name="_ENREF_17"/>
      <w:r w:rsidRPr="00C84C73">
        <w:rPr>
          <w:rFonts w:ascii="Calibri" w:hAnsi="Calibri" w:cs="Times New Roman"/>
          <w:noProof/>
          <w:lang w:val="en-GB"/>
        </w:rPr>
        <w:t>17.</w:t>
      </w:r>
      <w:r w:rsidRPr="00C84C73">
        <w:rPr>
          <w:rFonts w:ascii="Calibri" w:hAnsi="Calibri" w:cs="Times New Roman"/>
          <w:noProof/>
          <w:lang w:val="en-GB"/>
        </w:rPr>
        <w:tab/>
        <w:t>NICE. Guide to the methods of technology appraisal 2013. London: NICE; 2013.</w:t>
      </w:r>
      <w:bookmarkEnd w:id="23"/>
    </w:p>
    <w:p w:rsidR="00C84C73" w:rsidRPr="00C84C73" w:rsidRDefault="00C84C73" w:rsidP="00C84C73">
      <w:pPr>
        <w:pStyle w:val="NoSpacing"/>
        <w:rPr>
          <w:rFonts w:ascii="Calibri" w:hAnsi="Calibri" w:cs="Times New Roman"/>
          <w:noProof/>
          <w:lang w:val="en-GB"/>
        </w:rPr>
      </w:pPr>
      <w:bookmarkStart w:id="24" w:name="_ENREF_18"/>
      <w:r w:rsidRPr="00C84C73">
        <w:rPr>
          <w:rFonts w:ascii="Calibri" w:hAnsi="Calibri" w:cs="Times New Roman"/>
          <w:noProof/>
          <w:lang w:val="en-GB"/>
        </w:rPr>
        <w:t>18.</w:t>
      </w:r>
      <w:r w:rsidRPr="00C84C73">
        <w:rPr>
          <w:rFonts w:ascii="Calibri" w:hAnsi="Calibri" w:cs="Times New Roman"/>
          <w:noProof/>
          <w:lang w:val="en-GB"/>
        </w:rPr>
        <w:tab/>
        <w:t xml:space="preserve">Byford S, Harrington R, Torgerson D, Kerfoot M, Dyer E, Harrington V, et al. Cost-effectiveness analysis of a home-based social work intervention for children and adolescents who have deliberately poisoned themselves. Results of a randomised controlled trial. British Journal of Psychiatry. 1999; </w:t>
      </w:r>
      <w:r w:rsidRPr="00C84C73">
        <w:rPr>
          <w:rFonts w:ascii="Calibri" w:hAnsi="Calibri" w:cs="Times New Roman"/>
          <w:b/>
          <w:noProof/>
          <w:lang w:val="en-GB"/>
        </w:rPr>
        <w:t>174</w:t>
      </w:r>
      <w:r w:rsidRPr="00C84C73">
        <w:rPr>
          <w:rFonts w:ascii="Calibri" w:hAnsi="Calibri" w:cs="Times New Roman"/>
          <w:noProof/>
          <w:lang w:val="en-GB"/>
        </w:rPr>
        <w:t>: 56-62.</w:t>
      </w:r>
      <w:bookmarkEnd w:id="24"/>
    </w:p>
    <w:p w:rsidR="00C84C73" w:rsidRPr="00C84C73" w:rsidRDefault="00C84C73" w:rsidP="00C84C73">
      <w:pPr>
        <w:pStyle w:val="NoSpacing"/>
        <w:rPr>
          <w:rFonts w:ascii="Calibri" w:hAnsi="Calibri" w:cs="Times New Roman"/>
          <w:noProof/>
          <w:lang w:val="en-GB"/>
        </w:rPr>
      </w:pPr>
      <w:bookmarkStart w:id="25" w:name="_ENREF_19"/>
      <w:r w:rsidRPr="00C84C73">
        <w:rPr>
          <w:rFonts w:ascii="Calibri" w:hAnsi="Calibri" w:cs="Times New Roman"/>
          <w:noProof/>
          <w:lang w:val="en-GB"/>
        </w:rPr>
        <w:t>19.</w:t>
      </w:r>
      <w:r w:rsidRPr="00C84C73">
        <w:rPr>
          <w:rFonts w:ascii="Calibri" w:hAnsi="Calibri" w:cs="Times New Roman"/>
          <w:noProof/>
          <w:lang w:val="en-GB"/>
        </w:rPr>
        <w:tab/>
        <w:t xml:space="preserve">Harrington R, Peters S, Green J, Byford S, Woods J, McGowan R. Randomised comparison of the effectiveness and costs of community and hospital based mental health services for children with behavioural disorders. BMJ. 2000; </w:t>
      </w:r>
      <w:r w:rsidRPr="00C84C73">
        <w:rPr>
          <w:rFonts w:ascii="Calibri" w:hAnsi="Calibri" w:cs="Times New Roman"/>
          <w:b/>
          <w:noProof/>
          <w:lang w:val="en-GB"/>
        </w:rPr>
        <w:t>321</w:t>
      </w:r>
      <w:r w:rsidRPr="00C84C73">
        <w:rPr>
          <w:rFonts w:ascii="Calibri" w:hAnsi="Calibri" w:cs="Times New Roman"/>
          <w:noProof/>
          <w:lang w:val="en-GB"/>
        </w:rPr>
        <w:t>(7268): 1047.</w:t>
      </w:r>
      <w:bookmarkEnd w:id="25"/>
    </w:p>
    <w:p w:rsidR="00C84C73" w:rsidRPr="00C84C73" w:rsidRDefault="00C84C73" w:rsidP="00C84C73">
      <w:pPr>
        <w:pStyle w:val="NoSpacing"/>
        <w:rPr>
          <w:rFonts w:ascii="Calibri" w:hAnsi="Calibri" w:cs="Times New Roman"/>
          <w:noProof/>
          <w:lang w:val="en-GB"/>
        </w:rPr>
      </w:pPr>
      <w:bookmarkStart w:id="26" w:name="_ENREF_20"/>
      <w:r w:rsidRPr="00C84C73">
        <w:rPr>
          <w:rFonts w:ascii="Calibri" w:hAnsi="Calibri" w:cs="Times New Roman"/>
          <w:noProof/>
          <w:lang w:val="en-GB"/>
        </w:rPr>
        <w:t>20.</w:t>
      </w:r>
      <w:r w:rsidRPr="00C84C73">
        <w:rPr>
          <w:rFonts w:ascii="Calibri" w:hAnsi="Calibri" w:cs="Times New Roman"/>
          <w:noProof/>
          <w:lang w:val="en-GB"/>
        </w:rPr>
        <w:tab/>
        <w:t xml:space="preserve">Barrett B, Byford S, Chitsabesan P, Kenning C. Mental health provision for young offenders: service use and cost. Br J Psychiatry. 2006; </w:t>
      </w:r>
      <w:r w:rsidRPr="00C84C73">
        <w:rPr>
          <w:rFonts w:ascii="Calibri" w:hAnsi="Calibri" w:cs="Times New Roman"/>
          <w:b/>
          <w:noProof/>
          <w:lang w:val="en-GB"/>
        </w:rPr>
        <w:t>188</w:t>
      </w:r>
      <w:r w:rsidRPr="00C84C73">
        <w:rPr>
          <w:rFonts w:ascii="Calibri" w:hAnsi="Calibri" w:cs="Times New Roman"/>
          <w:noProof/>
          <w:lang w:val="en-GB"/>
        </w:rPr>
        <w:t>: 541-6.</w:t>
      </w:r>
      <w:bookmarkEnd w:id="26"/>
    </w:p>
    <w:p w:rsidR="00C84C73" w:rsidRPr="00C84C73" w:rsidRDefault="00C84C73" w:rsidP="00C84C73">
      <w:pPr>
        <w:pStyle w:val="NoSpacing"/>
        <w:rPr>
          <w:rFonts w:ascii="Calibri" w:hAnsi="Calibri" w:cs="Times New Roman"/>
          <w:noProof/>
          <w:lang w:val="en-GB"/>
        </w:rPr>
      </w:pPr>
      <w:bookmarkStart w:id="27" w:name="_ENREF_21"/>
      <w:r w:rsidRPr="00C84C73">
        <w:rPr>
          <w:rFonts w:ascii="Calibri" w:hAnsi="Calibri" w:cs="Times New Roman"/>
          <w:noProof/>
          <w:lang w:val="en-GB"/>
        </w:rPr>
        <w:t>21.</w:t>
      </w:r>
      <w:r w:rsidRPr="00C84C73">
        <w:rPr>
          <w:rFonts w:ascii="Calibri" w:hAnsi="Calibri" w:cs="Times New Roman"/>
          <w:noProof/>
          <w:lang w:val="en-GB"/>
        </w:rPr>
        <w:tab/>
        <w:t xml:space="preserve">Marshall M, Lockwood A. Assertive community treatment for people with severe mental disorders. Cochrane Database Syst Rev. 2000; </w:t>
      </w:r>
      <w:r w:rsidRPr="00C84C73">
        <w:rPr>
          <w:rFonts w:ascii="Calibri" w:hAnsi="Calibri" w:cs="Times New Roman"/>
          <w:b/>
          <w:noProof/>
          <w:lang w:val="en-GB"/>
        </w:rPr>
        <w:t>2</w:t>
      </w:r>
      <w:r w:rsidRPr="00C84C73">
        <w:rPr>
          <w:rFonts w:ascii="Calibri" w:hAnsi="Calibri" w:cs="Times New Roman"/>
          <w:noProof/>
          <w:lang w:val="en-GB"/>
        </w:rPr>
        <w:t>.</w:t>
      </w:r>
      <w:bookmarkEnd w:id="27"/>
    </w:p>
    <w:p w:rsidR="00C84C73" w:rsidRPr="00C84C73" w:rsidRDefault="00C84C73" w:rsidP="00C84C73">
      <w:pPr>
        <w:pStyle w:val="NoSpacing"/>
        <w:rPr>
          <w:rFonts w:ascii="Calibri" w:hAnsi="Calibri" w:cs="Times New Roman"/>
          <w:noProof/>
          <w:lang w:val="en-GB"/>
        </w:rPr>
      </w:pPr>
      <w:bookmarkStart w:id="28" w:name="_ENREF_22"/>
      <w:r w:rsidRPr="00C84C73">
        <w:rPr>
          <w:rFonts w:ascii="Calibri" w:hAnsi="Calibri" w:cs="Times New Roman"/>
          <w:noProof/>
          <w:lang w:val="en-GB"/>
        </w:rPr>
        <w:t>22.</w:t>
      </w:r>
      <w:r w:rsidRPr="00C84C73">
        <w:rPr>
          <w:rFonts w:ascii="Calibri" w:hAnsi="Calibri" w:cs="Times New Roman"/>
          <w:noProof/>
          <w:lang w:val="en-GB"/>
        </w:rPr>
        <w:tab/>
        <w:t>Good PI. Resampling Methods: Birkhäuser Boston 2006.</w:t>
      </w:r>
      <w:bookmarkEnd w:id="28"/>
    </w:p>
    <w:p w:rsidR="00C84C73" w:rsidRPr="00C84C73" w:rsidRDefault="00C84C73" w:rsidP="00C84C73">
      <w:pPr>
        <w:pStyle w:val="NoSpacing"/>
        <w:rPr>
          <w:rFonts w:ascii="Calibri" w:hAnsi="Calibri" w:cs="Times New Roman"/>
          <w:noProof/>
          <w:lang w:val="en-GB"/>
        </w:rPr>
      </w:pPr>
      <w:bookmarkStart w:id="29" w:name="_ENREF_23"/>
      <w:r w:rsidRPr="00C84C73">
        <w:rPr>
          <w:rFonts w:ascii="Calibri" w:hAnsi="Calibri" w:cs="Times New Roman"/>
          <w:noProof/>
          <w:lang w:val="en-GB"/>
        </w:rPr>
        <w:t>23.</w:t>
      </w:r>
      <w:r w:rsidRPr="00C84C73">
        <w:rPr>
          <w:rFonts w:ascii="Calibri" w:hAnsi="Calibri" w:cs="Times New Roman"/>
          <w:noProof/>
          <w:lang w:val="en-GB"/>
        </w:rPr>
        <w:tab/>
        <w:t xml:space="preserve">White IR, Royston P, Wood AM. Multiple imputation using chained equations: Issues and guidance for practice. Stat Med. 2011; </w:t>
      </w:r>
      <w:r w:rsidRPr="00C84C73">
        <w:rPr>
          <w:rFonts w:ascii="Calibri" w:hAnsi="Calibri" w:cs="Times New Roman"/>
          <w:b/>
          <w:noProof/>
          <w:lang w:val="en-GB"/>
        </w:rPr>
        <w:t>30</w:t>
      </w:r>
      <w:r w:rsidRPr="00C84C73">
        <w:rPr>
          <w:rFonts w:ascii="Calibri" w:hAnsi="Calibri" w:cs="Times New Roman"/>
          <w:noProof/>
          <w:lang w:val="en-GB"/>
        </w:rPr>
        <w:t>(4): 377-99.</w:t>
      </w:r>
      <w:bookmarkEnd w:id="29"/>
    </w:p>
    <w:p w:rsidR="00C84C73" w:rsidRPr="00C84C73" w:rsidRDefault="00C84C73" w:rsidP="00C84C73">
      <w:pPr>
        <w:pStyle w:val="NoSpacing"/>
        <w:rPr>
          <w:rFonts w:ascii="Calibri" w:hAnsi="Calibri" w:cs="Times New Roman"/>
          <w:noProof/>
          <w:lang w:val="en-GB"/>
        </w:rPr>
      </w:pPr>
      <w:bookmarkStart w:id="30" w:name="_ENREF_24"/>
      <w:r w:rsidRPr="00C84C73">
        <w:rPr>
          <w:rFonts w:ascii="Calibri" w:hAnsi="Calibri" w:cs="Times New Roman"/>
          <w:noProof/>
          <w:lang w:val="en-GB"/>
        </w:rPr>
        <w:t>24.</w:t>
      </w:r>
      <w:r w:rsidRPr="00C84C73">
        <w:rPr>
          <w:rFonts w:ascii="Calibri" w:hAnsi="Calibri" w:cs="Times New Roman"/>
          <w:noProof/>
          <w:lang w:val="en-GB"/>
        </w:rPr>
        <w:tab/>
        <w:t xml:space="preserve">Royston P, Carlin JB, White IR. Multiple imputation of missing values: New features for mim. Stata Journal. 2009; </w:t>
      </w:r>
      <w:r w:rsidRPr="00C84C73">
        <w:rPr>
          <w:rFonts w:ascii="Calibri" w:hAnsi="Calibri" w:cs="Times New Roman"/>
          <w:b/>
          <w:noProof/>
          <w:lang w:val="en-GB"/>
        </w:rPr>
        <w:t>9</w:t>
      </w:r>
      <w:r w:rsidRPr="00C84C73">
        <w:rPr>
          <w:rFonts w:ascii="Calibri" w:hAnsi="Calibri" w:cs="Times New Roman"/>
          <w:noProof/>
          <w:lang w:val="en-GB"/>
        </w:rPr>
        <w:t>(2): 252-64.</w:t>
      </w:r>
      <w:bookmarkEnd w:id="30"/>
    </w:p>
    <w:p w:rsidR="00C84C73" w:rsidRPr="00C84C73" w:rsidRDefault="00C84C73" w:rsidP="00C84C73">
      <w:pPr>
        <w:pStyle w:val="NoSpacing"/>
        <w:rPr>
          <w:rFonts w:ascii="Calibri" w:hAnsi="Calibri" w:cs="Times New Roman"/>
          <w:noProof/>
          <w:lang w:val="en-GB"/>
        </w:rPr>
      </w:pPr>
      <w:bookmarkStart w:id="31" w:name="_ENREF_25"/>
      <w:r w:rsidRPr="00C84C73">
        <w:rPr>
          <w:rFonts w:ascii="Calibri" w:hAnsi="Calibri" w:cs="Times New Roman"/>
          <w:noProof/>
          <w:lang w:val="en-GB"/>
        </w:rPr>
        <w:t>25.</w:t>
      </w:r>
      <w:r w:rsidRPr="00C84C73">
        <w:rPr>
          <w:rFonts w:ascii="Calibri" w:hAnsi="Calibri" w:cs="Times New Roman"/>
          <w:noProof/>
          <w:lang w:val="en-GB"/>
        </w:rPr>
        <w:tab/>
        <w:t xml:space="preserve">Claxton K, Sculpher M, Drummond M. A rational framework for decision making by the National Institute For Clinical Excellence (NICE). Lancet. 2002; </w:t>
      </w:r>
      <w:r w:rsidRPr="00C84C73">
        <w:rPr>
          <w:rFonts w:ascii="Calibri" w:hAnsi="Calibri" w:cs="Times New Roman"/>
          <w:b/>
          <w:noProof/>
          <w:lang w:val="en-GB"/>
        </w:rPr>
        <w:t>360</w:t>
      </w:r>
      <w:r w:rsidRPr="00C84C73">
        <w:rPr>
          <w:rFonts w:ascii="Calibri" w:hAnsi="Calibri" w:cs="Times New Roman"/>
          <w:noProof/>
          <w:lang w:val="en-GB"/>
        </w:rPr>
        <w:t>(9334): 711-5.</w:t>
      </w:r>
      <w:bookmarkEnd w:id="31"/>
    </w:p>
    <w:p w:rsidR="00C84C73" w:rsidRPr="00C84C73" w:rsidRDefault="00C84C73" w:rsidP="00C84C73">
      <w:pPr>
        <w:pStyle w:val="NoSpacing"/>
        <w:rPr>
          <w:rFonts w:ascii="Calibri" w:hAnsi="Calibri" w:cs="Times New Roman"/>
          <w:noProof/>
          <w:lang w:val="en-GB"/>
        </w:rPr>
      </w:pPr>
      <w:bookmarkStart w:id="32" w:name="_ENREF_26"/>
      <w:r w:rsidRPr="00C84C73">
        <w:rPr>
          <w:rFonts w:ascii="Calibri" w:hAnsi="Calibri" w:cs="Times New Roman"/>
          <w:noProof/>
          <w:lang w:val="en-GB"/>
        </w:rPr>
        <w:t>26.</w:t>
      </w:r>
      <w:r w:rsidRPr="00C84C73">
        <w:rPr>
          <w:rFonts w:ascii="Calibri" w:hAnsi="Calibri" w:cs="Times New Roman"/>
          <w:noProof/>
          <w:lang w:val="en-GB"/>
        </w:rPr>
        <w:tab/>
        <w:t xml:space="preserve">Thompson SG, Barber JA. How should cost data in pragmatic randomised trials be analysed? BMJ. 2000; </w:t>
      </w:r>
      <w:r w:rsidRPr="00C84C73">
        <w:rPr>
          <w:rFonts w:ascii="Calibri" w:hAnsi="Calibri" w:cs="Times New Roman"/>
          <w:b/>
          <w:noProof/>
          <w:lang w:val="en-GB"/>
        </w:rPr>
        <w:t>320</w:t>
      </w:r>
      <w:r w:rsidRPr="00C84C73">
        <w:rPr>
          <w:rFonts w:ascii="Calibri" w:hAnsi="Calibri" w:cs="Times New Roman"/>
          <w:noProof/>
          <w:lang w:val="en-GB"/>
        </w:rPr>
        <w:t>(7243): 1197-200.</w:t>
      </w:r>
      <w:bookmarkEnd w:id="32"/>
    </w:p>
    <w:p w:rsidR="00C84C73" w:rsidRPr="00C84C73" w:rsidRDefault="00C84C73" w:rsidP="00C84C73">
      <w:pPr>
        <w:pStyle w:val="NoSpacing"/>
        <w:rPr>
          <w:rFonts w:ascii="Calibri" w:hAnsi="Calibri" w:cs="Times New Roman"/>
          <w:noProof/>
          <w:lang w:val="en-GB"/>
        </w:rPr>
      </w:pPr>
      <w:bookmarkStart w:id="33" w:name="_ENREF_27"/>
      <w:r w:rsidRPr="00C84C73">
        <w:rPr>
          <w:rFonts w:ascii="Calibri" w:hAnsi="Calibri" w:cs="Times New Roman"/>
          <w:noProof/>
          <w:lang w:val="en-GB"/>
        </w:rPr>
        <w:t>27.</w:t>
      </w:r>
      <w:r w:rsidRPr="00C84C73">
        <w:rPr>
          <w:rFonts w:ascii="Calibri" w:hAnsi="Calibri" w:cs="Times New Roman"/>
          <w:noProof/>
          <w:lang w:val="en-GB"/>
        </w:rPr>
        <w:tab/>
        <w:t xml:space="preserve">Assmann SF, Pocock SJ, Enos LE, Kasten LE. Subgroup analysis and other (mis)uses of baseline data in clinical trials. Lancet. 2000; </w:t>
      </w:r>
      <w:r w:rsidRPr="00C84C73">
        <w:rPr>
          <w:rFonts w:ascii="Calibri" w:hAnsi="Calibri" w:cs="Times New Roman"/>
          <w:b/>
          <w:noProof/>
          <w:lang w:val="en-GB"/>
        </w:rPr>
        <w:t>355</w:t>
      </w:r>
      <w:r w:rsidRPr="00C84C73">
        <w:rPr>
          <w:rFonts w:ascii="Calibri" w:hAnsi="Calibri" w:cs="Times New Roman"/>
          <w:noProof/>
          <w:lang w:val="en-GB"/>
        </w:rPr>
        <w:t>(9209): 1064-9.</w:t>
      </w:r>
      <w:bookmarkEnd w:id="33"/>
    </w:p>
    <w:p w:rsidR="00C84C73" w:rsidRPr="00C84C73" w:rsidRDefault="00C84C73" w:rsidP="00C84C73">
      <w:pPr>
        <w:pStyle w:val="NoSpacing"/>
        <w:rPr>
          <w:rFonts w:ascii="Calibri" w:hAnsi="Calibri" w:cs="Times New Roman"/>
          <w:noProof/>
          <w:lang w:val="en-GB"/>
        </w:rPr>
      </w:pPr>
      <w:bookmarkStart w:id="34" w:name="_ENREF_28"/>
      <w:r w:rsidRPr="00C84C73">
        <w:rPr>
          <w:rFonts w:ascii="Calibri" w:hAnsi="Calibri" w:cs="Times New Roman"/>
          <w:noProof/>
          <w:lang w:val="en-GB"/>
        </w:rPr>
        <w:t>28.</w:t>
      </w:r>
      <w:r w:rsidRPr="00C84C73">
        <w:rPr>
          <w:rFonts w:ascii="Calibri" w:hAnsi="Calibri" w:cs="Times New Roman"/>
          <w:noProof/>
          <w:lang w:val="en-GB"/>
        </w:rPr>
        <w:tab/>
        <w:t xml:space="preserve">Manca A, Hawkins N, Sculpher MJ. Estimating mean QALYs in trial-based cost-effectiveness analysis: the importance of controlling for baseline utility. Health Econ. 2005; </w:t>
      </w:r>
      <w:r w:rsidRPr="00C84C73">
        <w:rPr>
          <w:rFonts w:ascii="Calibri" w:hAnsi="Calibri" w:cs="Times New Roman"/>
          <w:b/>
          <w:noProof/>
          <w:lang w:val="en-GB"/>
        </w:rPr>
        <w:t>14</w:t>
      </w:r>
      <w:r w:rsidRPr="00C84C73">
        <w:rPr>
          <w:rFonts w:ascii="Calibri" w:hAnsi="Calibri" w:cs="Times New Roman"/>
          <w:noProof/>
          <w:lang w:val="en-GB"/>
        </w:rPr>
        <w:t>(5): 487-96.</w:t>
      </w:r>
      <w:bookmarkEnd w:id="34"/>
    </w:p>
    <w:p w:rsidR="00C84C73" w:rsidRPr="00C84C73" w:rsidRDefault="00C84C73" w:rsidP="00C84C73">
      <w:pPr>
        <w:pStyle w:val="NoSpacing"/>
        <w:rPr>
          <w:rFonts w:ascii="Calibri" w:hAnsi="Calibri" w:cs="Times New Roman"/>
          <w:noProof/>
          <w:lang w:val="en-GB"/>
        </w:rPr>
      </w:pPr>
      <w:bookmarkStart w:id="35" w:name="_ENREF_29"/>
      <w:r w:rsidRPr="00C84C73">
        <w:rPr>
          <w:rFonts w:ascii="Calibri" w:hAnsi="Calibri" w:cs="Times New Roman"/>
          <w:noProof/>
          <w:lang w:val="en-GB"/>
        </w:rPr>
        <w:t>29.</w:t>
      </w:r>
      <w:r w:rsidRPr="00C84C73">
        <w:rPr>
          <w:rFonts w:ascii="Calibri" w:hAnsi="Calibri" w:cs="Times New Roman"/>
          <w:noProof/>
          <w:lang w:val="en-GB"/>
        </w:rPr>
        <w:tab/>
        <w:t xml:space="preserve">Fenwick E, Byford S. A guide to cost-effectiveness acceptability curves. Br J Psychiatry. 2005; </w:t>
      </w:r>
      <w:r w:rsidRPr="00C84C73">
        <w:rPr>
          <w:rFonts w:ascii="Calibri" w:hAnsi="Calibri" w:cs="Times New Roman"/>
          <w:b/>
          <w:noProof/>
          <w:lang w:val="en-GB"/>
        </w:rPr>
        <w:t>187</w:t>
      </w:r>
      <w:r w:rsidRPr="00C84C73">
        <w:rPr>
          <w:rFonts w:ascii="Calibri" w:hAnsi="Calibri" w:cs="Times New Roman"/>
          <w:noProof/>
          <w:lang w:val="en-GB"/>
        </w:rPr>
        <w:t>: 106-8.</w:t>
      </w:r>
      <w:bookmarkEnd w:id="35"/>
    </w:p>
    <w:p w:rsidR="00C84C73" w:rsidRPr="00C84C73" w:rsidRDefault="00C84C73" w:rsidP="00C84C73">
      <w:pPr>
        <w:pStyle w:val="NoSpacing"/>
        <w:rPr>
          <w:rFonts w:ascii="Calibri" w:hAnsi="Calibri" w:cs="Times New Roman"/>
          <w:noProof/>
          <w:lang w:val="en-GB"/>
        </w:rPr>
      </w:pPr>
      <w:bookmarkStart w:id="36" w:name="_ENREF_30"/>
      <w:r w:rsidRPr="00C84C73">
        <w:rPr>
          <w:rFonts w:ascii="Calibri" w:hAnsi="Calibri" w:cs="Times New Roman"/>
          <w:noProof/>
          <w:lang w:val="en-GB"/>
        </w:rPr>
        <w:t>30.</w:t>
      </w:r>
      <w:r w:rsidRPr="00C84C73">
        <w:rPr>
          <w:rFonts w:ascii="Calibri" w:hAnsi="Calibri" w:cs="Times New Roman"/>
          <w:noProof/>
          <w:lang w:val="en-GB"/>
        </w:rPr>
        <w:tab/>
        <w:t xml:space="preserve">Boege I, Copus N, Schepker R. [Effectiveness of hometreatment in light of clinical elements, chances, and limitations]. Z Kinder Jugendpsychiatr Psychother. 2014; </w:t>
      </w:r>
      <w:r w:rsidRPr="00C84C73">
        <w:rPr>
          <w:rFonts w:ascii="Calibri" w:hAnsi="Calibri" w:cs="Times New Roman"/>
          <w:b/>
          <w:noProof/>
          <w:lang w:val="en-GB"/>
        </w:rPr>
        <w:t>42</w:t>
      </w:r>
      <w:r w:rsidRPr="00C84C73">
        <w:rPr>
          <w:rFonts w:ascii="Calibri" w:hAnsi="Calibri" w:cs="Times New Roman"/>
          <w:noProof/>
          <w:lang w:val="en-GB"/>
        </w:rPr>
        <w:t>(1): 27-37.</w:t>
      </w:r>
      <w:bookmarkEnd w:id="36"/>
    </w:p>
    <w:p w:rsidR="00C84C73" w:rsidRPr="00C84C73" w:rsidRDefault="00C84C73" w:rsidP="00C84C73">
      <w:pPr>
        <w:pStyle w:val="NoSpacing"/>
        <w:rPr>
          <w:rFonts w:ascii="Calibri" w:hAnsi="Calibri" w:cs="Times New Roman"/>
          <w:noProof/>
          <w:lang w:val="en-GB"/>
        </w:rPr>
      </w:pPr>
      <w:bookmarkStart w:id="37" w:name="_ENREF_31"/>
      <w:r w:rsidRPr="00C84C73">
        <w:rPr>
          <w:rFonts w:ascii="Calibri" w:hAnsi="Calibri" w:cs="Times New Roman"/>
          <w:noProof/>
          <w:lang w:val="en-GB"/>
        </w:rPr>
        <w:t>31.</w:t>
      </w:r>
      <w:r w:rsidRPr="00C84C73">
        <w:rPr>
          <w:rFonts w:ascii="Calibri" w:hAnsi="Calibri" w:cs="Times New Roman"/>
          <w:noProof/>
          <w:lang w:val="en-GB"/>
        </w:rPr>
        <w:tab/>
        <w:t>Boege I, Corpus N, Schepker R, Kilian R, Fegert JM. Cost-effectiveness of intensive home treatment enhanced by inpatient treatment elements in child and adolescent psychiatry in Germany: A randomised trial. European Psychiatry. 2015; (0).</w:t>
      </w:r>
      <w:bookmarkEnd w:id="37"/>
    </w:p>
    <w:p w:rsidR="00C84C73" w:rsidRPr="00C84C73" w:rsidRDefault="00C84C73" w:rsidP="00C84C73">
      <w:pPr>
        <w:pStyle w:val="NoSpacing"/>
        <w:rPr>
          <w:rFonts w:ascii="Calibri" w:hAnsi="Calibri" w:cs="Times New Roman"/>
          <w:noProof/>
          <w:lang w:val="en-GB"/>
        </w:rPr>
      </w:pPr>
      <w:bookmarkStart w:id="38" w:name="_ENREF_32"/>
      <w:r w:rsidRPr="00C84C73">
        <w:rPr>
          <w:rFonts w:ascii="Calibri" w:hAnsi="Calibri" w:cs="Times New Roman"/>
          <w:noProof/>
          <w:lang w:val="en-GB"/>
        </w:rPr>
        <w:t>32.</w:t>
      </w:r>
      <w:r w:rsidRPr="00C84C73">
        <w:rPr>
          <w:rFonts w:ascii="Calibri" w:hAnsi="Calibri" w:cs="Times New Roman"/>
          <w:noProof/>
          <w:lang w:val="en-GB"/>
        </w:rPr>
        <w:tab/>
        <w:t xml:space="preserve">Ougrin D, Zundel T, Corrigall R, Padmore J, Loh C. Innovations in Practice: pilot evaluation of the supported discharge service (SDS): clinical outcomes and service use. Child and Adolescent Mental Health. 2014; </w:t>
      </w:r>
      <w:r w:rsidRPr="00C84C73">
        <w:rPr>
          <w:rFonts w:ascii="Calibri" w:hAnsi="Calibri" w:cs="Times New Roman"/>
          <w:b/>
          <w:noProof/>
          <w:lang w:val="en-GB"/>
        </w:rPr>
        <w:t>19</w:t>
      </w:r>
      <w:r w:rsidRPr="00C84C73">
        <w:rPr>
          <w:rFonts w:ascii="Calibri" w:hAnsi="Calibri" w:cs="Times New Roman"/>
          <w:noProof/>
          <w:lang w:val="en-GB"/>
        </w:rPr>
        <w:t>(4): 265-9.</w:t>
      </w:r>
      <w:bookmarkEnd w:id="38"/>
    </w:p>
    <w:p w:rsidR="00C84C73" w:rsidRPr="00C84C73" w:rsidRDefault="00C84C73" w:rsidP="00C84C73">
      <w:pPr>
        <w:pStyle w:val="NoSpacing"/>
        <w:rPr>
          <w:rFonts w:ascii="Calibri" w:hAnsi="Calibri" w:cs="Times New Roman"/>
          <w:noProof/>
          <w:lang w:val="en-GB"/>
        </w:rPr>
      </w:pPr>
      <w:bookmarkStart w:id="39" w:name="_ENREF_33"/>
      <w:r w:rsidRPr="00C84C73">
        <w:rPr>
          <w:rFonts w:ascii="Calibri" w:hAnsi="Calibri" w:cs="Times New Roman"/>
          <w:noProof/>
          <w:lang w:val="en-GB"/>
        </w:rPr>
        <w:t>33.</w:t>
      </w:r>
      <w:r w:rsidRPr="00C84C73">
        <w:rPr>
          <w:rFonts w:ascii="Calibri" w:hAnsi="Calibri" w:cs="Times New Roman"/>
          <w:noProof/>
          <w:lang w:val="en-GB"/>
        </w:rPr>
        <w:tab/>
        <w:t xml:space="preserve">Reavey P, Poole J, Corrigall R, Zundel T, Byford D, Sarhane S, et al. The ward as emotional ecology: Adolescent experiences of managing mental health and distress in psychiatric inpatient settings. Health &amp; Place. 2017; </w:t>
      </w:r>
      <w:r w:rsidRPr="00C84C73">
        <w:rPr>
          <w:rFonts w:ascii="Calibri" w:hAnsi="Calibri" w:cs="Times New Roman"/>
          <w:b/>
          <w:noProof/>
          <w:lang w:val="en-GB"/>
        </w:rPr>
        <w:t>46</w:t>
      </w:r>
      <w:r w:rsidRPr="00C84C73">
        <w:rPr>
          <w:rFonts w:ascii="Calibri" w:hAnsi="Calibri" w:cs="Times New Roman"/>
          <w:noProof/>
          <w:lang w:val="en-GB"/>
        </w:rPr>
        <w:t>: 210-8.</w:t>
      </w:r>
      <w:bookmarkEnd w:id="39"/>
    </w:p>
    <w:p w:rsidR="00C84C73" w:rsidRPr="00C84C73" w:rsidRDefault="00C84C73" w:rsidP="00C84C73">
      <w:pPr>
        <w:pStyle w:val="NoSpacing"/>
        <w:rPr>
          <w:rFonts w:ascii="Calibri" w:hAnsi="Calibri" w:cs="Times New Roman"/>
          <w:noProof/>
          <w:lang w:val="en-GB"/>
        </w:rPr>
      </w:pPr>
      <w:bookmarkStart w:id="40" w:name="_ENREF_34"/>
      <w:r w:rsidRPr="00C84C73">
        <w:rPr>
          <w:rFonts w:ascii="Calibri" w:hAnsi="Calibri" w:cs="Times New Roman"/>
          <w:noProof/>
          <w:lang w:val="en-GB"/>
        </w:rPr>
        <w:t>34.</w:t>
      </w:r>
      <w:r w:rsidRPr="00C84C73">
        <w:rPr>
          <w:rFonts w:ascii="Calibri" w:hAnsi="Calibri" w:cs="Times New Roman"/>
          <w:noProof/>
          <w:lang w:val="en-GB"/>
        </w:rPr>
        <w:tab/>
        <w:t xml:space="preserve">Morriss R, Garland A, Nixon N, Guo B, James M, Kaylor-Hughes C, et al. Efficacy and cost-effectiveness of a specialist depression service versus usual specialist mental health care to manage persistent depression: a randomised controlled trial. The Lancet Psychiatry. 2016; </w:t>
      </w:r>
      <w:r w:rsidRPr="00C84C73">
        <w:rPr>
          <w:rFonts w:ascii="Calibri" w:hAnsi="Calibri" w:cs="Times New Roman"/>
          <w:b/>
          <w:noProof/>
          <w:lang w:val="en-GB"/>
        </w:rPr>
        <w:t>3</w:t>
      </w:r>
      <w:r w:rsidRPr="00C84C73">
        <w:rPr>
          <w:rFonts w:ascii="Calibri" w:hAnsi="Calibri" w:cs="Times New Roman"/>
          <w:noProof/>
          <w:lang w:val="en-GB"/>
        </w:rPr>
        <w:t>(9): 821-31.</w:t>
      </w:r>
      <w:bookmarkEnd w:id="40"/>
    </w:p>
    <w:p w:rsidR="00C84C73" w:rsidRPr="00C84C73" w:rsidRDefault="00C84C73" w:rsidP="00C84C73">
      <w:pPr>
        <w:pStyle w:val="NoSpacing"/>
        <w:rPr>
          <w:rFonts w:ascii="Calibri" w:hAnsi="Calibri" w:cs="Times New Roman"/>
          <w:noProof/>
          <w:lang w:val="en-GB"/>
        </w:rPr>
      </w:pPr>
      <w:bookmarkStart w:id="41" w:name="_ENREF_35"/>
      <w:r w:rsidRPr="00C84C73">
        <w:rPr>
          <w:rFonts w:ascii="Calibri" w:hAnsi="Calibri" w:cs="Times New Roman"/>
          <w:noProof/>
          <w:lang w:val="en-GB"/>
        </w:rPr>
        <w:t>35.</w:t>
      </w:r>
      <w:r w:rsidRPr="00C84C73">
        <w:rPr>
          <w:rFonts w:ascii="Calibri" w:hAnsi="Calibri" w:cs="Times New Roman"/>
          <w:noProof/>
          <w:lang w:val="en-GB"/>
        </w:rPr>
        <w:tab/>
        <w:t xml:space="preserve">Calsyn RJ, Allen G, Morse GA, Smith R, Tempelhoff B. Can You Trust Self-Report Data Provided By Homeless Mentally Ill Individuals? Evaluation Review. 1993; </w:t>
      </w:r>
      <w:r w:rsidRPr="00C84C73">
        <w:rPr>
          <w:rFonts w:ascii="Calibri" w:hAnsi="Calibri" w:cs="Times New Roman"/>
          <w:b/>
          <w:noProof/>
          <w:lang w:val="en-GB"/>
        </w:rPr>
        <w:t>17</w:t>
      </w:r>
      <w:r w:rsidRPr="00C84C73">
        <w:rPr>
          <w:rFonts w:ascii="Calibri" w:hAnsi="Calibri" w:cs="Times New Roman"/>
          <w:noProof/>
          <w:lang w:val="en-GB"/>
        </w:rPr>
        <w:t>(3): 353-66.</w:t>
      </w:r>
      <w:bookmarkEnd w:id="41"/>
    </w:p>
    <w:p w:rsidR="00C84C73" w:rsidRPr="00C84C73" w:rsidRDefault="00C84C73" w:rsidP="00C84C73">
      <w:pPr>
        <w:pStyle w:val="NoSpacing"/>
        <w:rPr>
          <w:rFonts w:ascii="Calibri" w:hAnsi="Calibri" w:cs="Times New Roman"/>
          <w:noProof/>
          <w:lang w:val="en-GB"/>
        </w:rPr>
      </w:pPr>
      <w:bookmarkStart w:id="42" w:name="_ENREF_36"/>
      <w:r w:rsidRPr="00C84C73">
        <w:rPr>
          <w:rFonts w:ascii="Calibri" w:hAnsi="Calibri" w:cs="Times New Roman"/>
          <w:noProof/>
          <w:lang w:val="en-GB"/>
        </w:rPr>
        <w:t>36.</w:t>
      </w:r>
      <w:r w:rsidRPr="00C84C73">
        <w:rPr>
          <w:rFonts w:ascii="Calibri" w:hAnsi="Calibri" w:cs="Times New Roman"/>
          <w:noProof/>
          <w:lang w:val="en-GB"/>
        </w:rPr>
        <w:tab/>
        <w:t xml:space="preserve">Goldberg RW, Seybolt DC, Lehman A. Reliable self-report of health service use by individuals with serious mental illness. Psychiatr Serv. 2002; </w:t>
      </w:r>
      <w:r w:rsidRPr="00C84C73">
        <w:rPr>
          <w:rFonts w:ascii="Calibri" w:hAnsi="Calibri" w:cs="Times New Roman"/>
          <w:b/>
          <w:noProof/>
          <w:lang w:val="en-GB"/>
        </w:rPr>
        <w:t>53</w:t>
      </w:r>
      <w:r w:rsidRPr="00C84C73">
        <w:rPr>
          <w:rFonts w:ascii="Calibri" w:hAnsi="Calibri" w:cs="Times New Roman"/>
          <w:noProof/>
          <w:lang w:val="en-GB"/>
        </w:rPr>
        <w:t>(7): 879-81.</w:t>
      </w:r>
      <w:bookmarkEnd w:id="42"/>
    </w:p>
    <w:p w:rsidR="00C84C73" w:rsidRDefault="00C84C73" w:rsidP="00C84C73">
      <w:pPr>
        <w:pStyle w:val="NoSpacing"/>
        <w:rPr>
          <w:rFonts w:ascii="Calibri" w:hAnsi="Calibri" w:cs="Times New Roman"/>
          <w:noProof/>
          <w:lang w:val="en-GB"/>
        </w:rPr>
      </w:pPr>
    </w:p>
    <w:p w:rsidR="00E2315D" w:rsidRPr="005B6644" w:rsidRDefault="00E071E9" w:rsidP="00376EA2">
      <w:pPr>
        <w:pStyle w:val="NoSpacing"/>
        <w:spacing w:line="480" w:lineRule="auto"/>
        <w:rPr>
          <w:rFonts w:ascii="Times New Roman" w:hAnsi="Times New Roman" w:cs="Times New Roman"/>
          <w:lang w:val="en-GB"/>
        </w:rPr>
      </w:pPr>
      <w:r w:rsidRPr="005B6644">
        <w:rPr>
          <w:rFonts w:ascii="Times New Roman" w:hAnsi="Times New Roman" w:cs="Times New Roman"/>
          <w:lang w:val="en-GB"/>
        </w:rPr>
        <w:fldChar w:fldCharType="end"/>
      </w:r>
    </w:p>
    <w:p w:rsidR="00377327" w:rsidRDefault="00377327" w:rsidP="00377327">
      <w:pPr>
        <w:rPr>
          <w:rFonts w:ascii="Times New Roman" w:hAnsi="Times New Roman" w:cs="Times New Roman"/>
          <w:lang w:val="en-GB"/>
        </w:rPr>
      </w:pPr>
      <w:r>
        <w:rPr>
          <w:rFonts w:ascii="Times New Roman" w:hAnsi="Times New Roman" w:cs="Times New Roman"/>
          <w:lang w:val="en-GB"/>
        </w:rPr>
        <w:br w:type="page"/>
      </w:r>
    </w:p>
    <w:p w:rsidR="00377327" w:rsidRPr="00377327" w:rsidRDefault="00377327" w:rsidP="00377327">
      <w:pPr>
        <w:spacing w:line="480" w:lineRule="auto"/>
        <w:rPr>
          <w:rFonts w:ascii="Times New Roman" w:hAnsi="Times New Roman" w:cs="Times New Roman"/>
          <w:b/>
          <w:lang w:val="en-GB"/>
        </w:rPr>
      </w:pPr>
      <w:bookmarkStart w:id="43" w:name="_Toc141798849"/>
      <w:bookmarkStart w:id="44" w:name="_Toc155512385"/>
      <w:r w:rsidRPr="00377327">
        <w:rPr>
          <w:rFonts w:ascii="Times New Roman" w:hAnsi="Times New Roman" w:cs="Times New Roman"/>
          <w:b/>
          <w:lang w:val="en-GB"/>
        </w:rPr>
        <w:t>Table 1</w:t>
      </w:r>
      <w:r w:rsidR="00522407">
        <w:rPr>
          <w:rFonts w:ascii="Times New Roman" w:hAnsi="Times New Roman" w:cs="Times New Roman"/>
          <w:b/>
          <w:lang w:val="en-GB"/>
        </w:rPr>
        <w:t>:</w:t>
      </w:r>
      <w:r w:rsidRPr="00377327">
        <w:rPr>
          <w:rFonts w:ascii="Times New Roman" w:hAnsi="Times New Roman" w:cs="Times New Roman"/>
          <w:b/>
          <w:lang w:val="en-GB"/>
        </w:rPr>
        <w:t xml:space="preserve"> Description and comparison of demographic and clinical characteristics of Treatment As Usual (TAU) and Supported Discharge Service (SDS) groups</w:t>
      </w:r>
      <w:bookmarkEnd w:id="43"/>
      <w:bookmarkEnd w:id="44"/>
    </w:p>
    <w:p w:rsidR="00377327" w:rsidRPr="00377327" w:rsidRDefault="00377327" w:rsidP="00377327">
      <w:pPr>
        <w:spacing w:line="480" w:lineRule="auto"/>
        <w:rPr>
          <w:rFonts w:ascii="Times New Roman" w:hAnsi="Times New Roman" w:cs="Times New Roman"/>
          <w:lang w:val="en-GB"/>
        </w:rPr>
      </w:pPr>
    </w:p>
    <w:tbl>
      <w:tblPr>
        <w:tblW w:w="6237" w:type="dxa"/>
        <w:tblBorders>
          <w:top w:val="single" w:sz="4" w:space="0" w:color="auto"/>
          <w:bottom w:val="single" w:sz="4" w:space="0" w:color="auto"/>
        </w:tblBorders>
        <w:tblLook w:val="0000"/>
      </w:tblPr>
      <w:tblGrid>
        <w:gridCol w:w="2943"/>
        <w:gridCol w:w="1593"/>
        <w:gridCol w:w="1701"/>
      </w:tblGrid>
      <w:tr w:rsidR="00267D14" w:rsidRPr="00377327">
        <w:tc>
          <w:tcPr>
            <w:tcW w:w="2943" w:type="dxa"/>
            <w:tcBorders>
              <w:top w:val="single" w:sz="4" w:space="0" w:color="auto"/>
              <w:bottom w:val="single" w:sz="4" w:space="0" w:color="auto"/>
            </w:tcBorders>
          </w:tcPr>
          <w:p w:rsidR="00267D14" w:rsidRPr="00377327" w:rsidRDefault="00267D14" w:rsidP="00377327">
            <w:pPr>
              <w:spacing w:line="480" w:lineRule="auto"/>
              <w:rPr>
                <w:rFonts w:ascii="Times New Roman" w:hAnsi="Times New Roman" w:cs="Times New Roman"/>
                <w:bCs/>
              </w:rPr>
            </w:pPr>
          </w:p>
          <w:p w:rsidR="00267D14" w:rsidRPr="00377327" w:rsidRDefault="00267D14" w:rsidP="00377327">
            <w:pPr>
              <w:spacing w:line="480" w:lineRule="auto"/>
              <w:rPr>
                <w:rFonts w:ascii="Times New Roman" w:hAnsi="Times New Roman" w:cs="Times New Roman"/>
                <w:bCs/>
              </w:rPr>
            </w:pPr>
          </w:p>
        </w:tc>
        <w:tc>
          <w:tcPr>
            <w:tcW w:w="1593" w:type="dxa"/>
            <w:tcBorders>
              <w:top w:val="single" w:sz="4" w:space="0" w:color="auto"/>
              <w:bottom w:val="single" w:sz="4" w:space="0" w:color="auto"/>
            </w:tcBorders>
          </w:tcPr>
          <w:p w:rsidR="00267D14" w:rsidRPr="00377327" w:rsidRDefault="00267D14" w:rsidP="00377327">
            <w:pPr>
              <w:spacing w:line="480" w:lineRule="auto"/>
              <w:rPr>
                <w:rFonts w:ascii="Times New Roman" w:hAnsi="Times New Roman" w:cs="Times New Roman"/>
                <w:b/>
                <w:bCs/>
              </w:rPr>
            </w:pPr>
            <w:r w:rsidRPr="00377327">
              <w:rPr>
                <w:rFonts w:ascii="Times New Roman" w:hAnsi="Times New Roman" w:cs="Times New Roman"/>
                <w:b/>
                <w:bCs/>
              </w:rPr>
              <w:t>TAU</w:t>
            </w:r>
          </w:p>
          <w:p w:rsidR="00267D14" w:rsidRPr="00377327" w:rsidRDefault="00267D14" w:rsidP="00377327">
            <w:pPr>
              <w:spacing w:line="480" w:lineRule="auto"/>
              <w:rPr>
                <w:rFonts w:ascii="Times New Roman" w:hAnsi="Times New Roman" w:cs="Times New Roman"/>
                <w:bCs/>
              </w:rPr>
            </w:pPr>
            <w:r w:rsidRPr="00377327">
              <w:rPr>
                <w:rFonts w:ascii="Times New Roman" w:hAnsi="Times New Roman" w:cs="Times New Roman"/>
                <w:bCs/>
              </w:rPr>
              <w:t>Mean (SD)</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N=53</w:t>
            </w:r>
          </w:p>
        </w:tc>
        <w:tc>
          <w:tcPr>
            <w:tcW w:w="1701" w:type="dxa"/>
            <w:tcBorders>
              <w:top w:val="single" w:sz="4" w:space="0" w:color="auto"/>
              <w:bottom w:val="single" w:sz="4" w:space="0" w:color="auto"/>
            </w:tcBorders>
          </w:tcPr>
          <w:p w:rsidR="00267D14" w:rsidRPr="00377327" w:rsidRDefault="00267D14" w:rsidP="00377327">
            <w:pPr>
              <w:spacing w:line="480" w:lineRule="auto"/>
              <w:rPr>
                <w:rFonts w:ascii="Times New Roman" w:hAnsi="Times New Roman" w:cs="Times New Roman"/>
                <w:b/>
                <w:bCs/>
              </w:rPr>
            </w:pPr>
            <w:r w:rsidRPr="00377327">
              <w:rPr>
                <w:rFonts w:ascii="Times New Roman" w:hAnsi="Times New Roman" w:cs="Times New Roman"/>
                <w:b/>
                <w:bCs/>
              </w:rPr>
              <w:t>SDS</w:t>
            </w:r>
          </w:p>
          <w:p w:rsidR="00267D14" w:rsidRPr="00377327" w:rsidRDefault="00267D14" w:rsidP="00377327">
            <w:pPr>
              <w:spacing w:line="480" w:lineRule="auto"/>
              <w:rPr>
                <w:rFonts w:ascii="Times New Roman" w:hAnsi="Times New Roman" w:cs="Times New Roman"/>
                <w:bCs/>
              </w:rPr>
            </w:pPr>
            <w:r w:rsidRPr="00377327">
              <w:rPr>
                <w:rFonts w:ascii="Times New Roman" w:hAnsi="Times New Roman" w:cs="Times New Roman"/>
                <w:bCs/>
              </w:rPr>
              <w:t>Mean (SD)</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N=53</w:t>
            </w:r>
          </w:p>
        </w:tc>
      </w:tr>
      <w:tr w:rsidR="00267D14" w:rsidRPr="00377327">
        <w:tc>
          <w:tcPr>
            <w:tcW w:w="2943" w:type="dxa"/>
            <w:tcBorders>
              <w:top w:val="single" w:sz="4" w:space="0" w:color="auto"/>
            </w:tcBorders>
          </w:tcPr>
          <w:p w:rsidR="00267D14" w:rsidRPr="00377327" w:rsidRDefault="00267D14" w:rsidP="00377327">
            <w:pPr>
              <w:spacing w:line="480" w:lineRule="auto"/>
              <w:rPr>
                <w:rFonts w:ascii="Times New Roman" w:hAnsi="Times New Roman" w:cs="Times New Roman"/>
                <w:b/>
              </w:rPr>
            </w:pPr>
            <w:r w:rsidRPr="00377327">
              <w:rPr>
                <w:rFonts w:ascii="Times New Roman" w:hAnsi="Times New Roman" w:cs="Times New Roman"/>
                <w:b/>
              </w:rPr>
              <w:t>Age</w:t>
            </w:r>
            <w:r w:rsidRPr="00377327">
              <w:rPr>
                <w:rFonts w:ascii="Times New Roman" w:hAnsi="Times New Roman" w:cs="Times New Roman"/>
                <w:b/>
                <w:vertAlign w:val="superscript"/>
              </w:rPr>
              <w:t xml:space="preserve"> </w:t>
            </w:r>
            <w:r w:rsidRPr="00377327">
              <w:rPr>
                <w:rFonts w:ascii="Times New Roman" w:hAnsi="Times New Roman" w:cs="Times New Roman"/>
                <w:b/>
              </w:rPr>
              <w:t>(years)</w:t>
            </w:r>
          </w:p>
        </w:tc>
        <w:tc>
          <w:tcPr>
            <w:tcW w:w="1593" w:type="dxa"/>
            <w:tcBorders>
              <w:top w:val="single" w:sz="4" w:space="0" w:color="auto"/>
            </w:tcBorders>
          </w:tcPr>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16</w:t>
            </w:r>
            <w:r>
              <w:rPr>
                <w:rFonts w:ascii="Times New Roman" w:hAnsi="Times New Roman" w:cs="Times New Roman"/>
              </w:rPr>
              <w:t>·</w:t>
            </w:r>
            <w:r w:rsidRPr="00377327">
              <w:rPr>
                <w:rFonts w:ascii="Times New Roman" w:hAnsi="Times New Roman" w:cs="Times New Roman"/>
              </w:rPr>
              <w:t>34 (1</w:t>
            </w:r>
            <w:r>
              <w:rPr>
                <w:rFonts w:ascii="Times New Roman" w:hAnsi="Times New Roman" w:cs="Times New Roman"/>
              </w:rPr>
              <w:t>·</w:t>
            </w:r>
            <w:r w:rsidRPr="00377327">
              <w:rPr>
                <w:rFonts w:ascii="Times New Roman" w:hAnsi="Times New Roman" w:cs="Times New Roman"/>
              </w:rPr>
              <w:t>70)</w:t>
            </w:r>
          </w:p>
        </w:tc>
        <w:tc>
          <w:tcPr>
            <w:tcW w:w="1701" w:type="dxa"/>
            <w:tcBorders>
              <w:top w:val="single" w:sz="4" w:space="0" w:color="auto"/>
            </w:tcBorders>
          </w:tcPr>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16</w:t>
            </w:r>
            <w:r>
              <w:rPr>
                <w:rFonts w:ascii="Times New Roman" w:hAnsi="Times New Roman" w:cs="Times New Roman"/>
              </w:rPr>
              <w:t>·</w:t>
            </w:r>
            <w:r w:rsidRPr="00377327">
              <w:rPr>
                <w:rFonts w:ascii="Times New Roman" w:hAnsi="Times New Roman" w:cs="Times New Roman"/>
              </w:rPr>
              <w:t>23 (1</w:t>
            </w:r>
            <w:r>
              <w:rPr>
                <w:rFonts w:ascii="Times New Roman" w:hAnsi="Times New Roman" w:cs="Times New Roman"/>
              </w:rPr>
              <w:t>·</w:t>
            </w:r>
            <w:r w:rsidRPr="00377327">
              <w:rPr>
                <w:rFonts w:ascii="Times New Roman" w:hAnsi="Times New Roman" w:cs="Times New Roman"/>
              </w:rPr>
              <w:t>54)</w:t>
            </w:r>
          </w:p>
        </w:tc>
      </w:tr>
      <w:tr w:rsidR="00267D14" w:rsidRPr="00377327">
        <w:tc>
          <w:tcPr>
            <w:tcW w:w="2943" w:type="dxa"/>
            <w:tcBorders>
              <w:top w:val="single" w:sz="4" w:space="0" w:color="auto"/>
            </w:tcBorders>
          </w:tcPr>
          <w:p w:rsidR="00267D14" w:rsidRPr="00377327" w:rsidRDefault="00267D14" w:rsidP="00377327">
            <w:pPr>
              <w:spacing w:line="480" w:lineRule="auto"/>
              <w:rPr>
                <w:rFonts w:ascii="Times New Roman" w:hAnsi="Times New Roman" w:cs="Times New Roman"/>
                <w:b/>
              </w:rPr>
            </w:pPr>
            <w:r w:rsidRPr="00377327">
              <w:rPr>
                <w:rFonts w:ascii="Times New Roman" w:hAnsi="Times New Roman" w:cs="Times New Roman"/>
                <w:b/>
              </w:rPr>
              <w:t>CGAS</w:t>
            </w:r>
          </w:p>
        </w:tc>
        <w:tc>
          <w:tcPr>
            <w:tcW w:w="1593" w:type="dxa"/>
            <w:tcBorders>
              <w:top w:val="single" w:sz="4" w:space="0" w:color="auto"/>
            </w:tcBorders>
          </w:tcPr>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46</w:t>
            </w:r>
            <w:r>
              <w:rPr>
                <w:rFonts w:ascii="Times New Roman" w:hAnsi="Times New Roman" w:cs="Times New Roman"/>
              </w:rPr>
              <w:t>·</w:t>
            </w:r>
            <w:r w:rsidRPr="00377327">
              <w:rPr>
                <w:rFonts w:ascii="Times New Roman" w:hAnsi="Times New Roman" w:cs="Times New Roman"/>
              </w:rPr>
              <w:t>79 (11</w:t>
            </w:r>
            <w:r>
              <w:rPr>
                <w:rFonts w:ascii="Times New Roman" w:hAnsi="Times New Roman" w:cs="Times New Roman"/>
              </w:rPr>
              <w:t>·</w:t>
            </w:r>
            <w:r w:rsidRPr="00377327">
              <w:rPr>
                <w:rFonts w:ascii="Times New Roman" w:hAnsi="Times New Roman" w:cs="Times New Roman"/>
              </w:rPr>
              <w:t>32)</w:t>
            </w:r>
          </w:p>
        </w:tc>
        <w:tc>
          <w:tcPr>
            <w:tcW w:w="1701" w:type="dxa"/>
            <w:tcBorders>
              <w:top w:val="single" w:sz="4" w:space="0" w:color="auto"/>
            </w:tcBorders>
          </w:tcPr>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44</w:t>
            </w:r>
            <w:r>
              <w:rPr>
                <w:rFonts w:ascii="Times New Roman" w:hAnsi="Times New Roman" w:cs="Times New Roman"/>
              </w:rPr>
              <w:t>·</w:t>
            </w:r>
            <w:r w:rsidRPr="00377327">
              <w:rPr>
                <w:rFonts w:ascii="Times New Roman" w:hAnsi="Times New Roman" w:cs="Times New Roman"/>
              </w:rPr>
              <w:t>62 (8</w:t>
            </w:r>
            <w:r>
              <w:rPr>
                <w:rFonts w:ascii="Times New Roman" w:hAnsi="Times New Roman" w:cs="Times New Roman"/>
              </w:rPr>
              <w:t>·</w:t>
            </w:r>
            <w:r w:rsidRPr="00377327">
              <w:rPr>
                <w:rFonts w:ascii="Times New Roman" w:hAnsi="Times New Roman" w:cs="Times New Roman"/>
              </w:rPr>
              <w:t>42)</w:t>
            </w:r>
          </w:p>
        </w:tc>
      </w:tr>
      <w:tr w:rsidR="00267D14" w:rsidRPr="00377327">
        <w:tc>
          <w:tcPr>
            <w:tcW w:w="2943" w:type="dxa"/>
            <w:tcBorders>
              <w:top w:val="single" w:sz="4" w:space="0" w:color="auto"/>
            </w:tcBorders>
          </w:tcPr>
          <w:p w:rsidR="00267D14" w:rsidRPr="00377327" w:rsidRDefault="00267D14" w:rsidP="00377327">
            <w:pPr>
              <w:spacing w:line="480" w:lineRule="auto"/>
              <w:rPr>
                <w:rFonts w:ascii="Times New Roman" w:hAnsi="Times New Roman" w:cs="Times New Roman"/>
                <w:b/>
              </w:rPr>
            </w:pPr>
            <w:r w:rsidRPr="00377327">
              <w:rPr>
                <w:rFonts w:ascii="Times New Roman" w:hAnsi="Times New Roman" w:cs="Times New Roman"/>
                <w:b/>
              </w:rPr>
              <w:t>SDQ</w:t>
            </w:r>
          </w:p>
        </w:tc>
        <w:tc>
          <w:tcPr>
            <w:tcW w:w="1593" w:type="dxa"/>
            <w:tcBorders>
              <w:top w:val="single" w:sz="4" w:space="0" w:color="auto"/>
            </w:tcBorders>
          </w:tcPr>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16</w:t>
            </w:r>
            <w:r>
              <w:rPr>
                <w:rFonts w:ascii="Times New Roman" w:hAnsi="Times New Roman" w:cs="Times New Roman"/>
              </w:rPr>
              <w:t>·</w:t>
            </w:r>
            <w:r w:rsidRPr="00377327">
              <w:rPr>
                <w:rFonts w:ascii="Times New Roman" w:hAnsi="Times New Roman" w:cs="Times New Roman"/>
              </w:rPr>
              <w:t>84 (7</w:t>
            </w:r>
            <w:r>
              <w:rPr>
                <w:rFonts w:ascii="Times New Roman" w:hAnsi="Times New Roman" w:cs="Times New Roman"/>
              </w:rPr>
              <w:t>·</w:t>
            </w:r>
            <w:r w:rsidRPr="00377327">
              <w:rPr>
                <w:rFonts w:ascii="Times New Roman" w:hAnsi="Times New Roman" w:cs="Times New Roman"/>
              </w:rPr>
              <w:t>00)</w:t>
            </w:r>
          </w:p>
        </w:tc>
        <w:tc>
          <w:tcPr>
            <w:tcW w:w="1701" w:type="dxa"/>
            <w:tcBorders>
              <w:top w:val="single" w:sz="4" w:space="0" w:color="auto"/>
            </w:tcBorders>
          </w:tcPr>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20</w:t>
            </w:r>
            <w:r>
              <w:rPr>
                <w:rFonts w:ascii="Times New Roman" w:hAnsi="Times New Roman" w:cs="Times New Roman"/>
              </w:rPr>
              <w:t>·</w:t>
            </w:r>
            <w:r w:rsidRPr="00377327">
              <w:rPr>
                <w:rFonts w:ascii="Times New Roman" w:hAnsi="Times New Roman" w:cs="Times New Roman"/>
              </w:rPr>
              <w:t>57 (6</w:t>
            </w:r>
            <w:r>
              <w:rPr>
                <w:rFonts w:ascii="Times New Roman" w:hAnsi="Times New Roman" w:cs="Times New Roman"/>
              </w:rPr>
              <w:t>·</w:t>
            </w:r>
            <w:r w:rsidRPr="00377327">
              <w:rPr>
                <w:rFonts w:ascii="Times New Roman" w:hAnsi="Times New Roman" w:cs="Times New Roman"/>
              </w:rPr>
              <w:t>58)</w:t>
            </w:r>
          </w:p>
        </w:tc>
      </w:tr>
      <w:tr w:rsidR="00267D14" w:rsidRPr="00377327">
        <w:tc>
          <w:tcPr>
            <w:tcW w:w="2943" w:type="dxa"/>
            <w:tcBorders>
              <w:top w:val="single" w:sz="4" w:space="0" w:color="auto"/>
              <w:bottom w:val="single" w:sz="4" w:space="0" w:color="auto"/>
            </w:tcBorders>
          </w:tcPr>
          <w:p w:rsidR="00267D14" w:rsidRPr="00377327" w:rsidRDefault="00267D14" w:rsidP="00377327">
            <w:pPr>
              <w:spacing w:line="480" w:lineRule="auto"/>
              <w:rPr>
                <w:rFonts w:ascii="Times New Roman" w:hAnsi="Times New Roman" w:cs="Times New Roman"/>
                <w:bCs/>
              </w:rPr>
            </w:pPr>
          </w:p>
          <w:p w:rsidR="00267D14" w:rsidRPr="00377327" w:rsidRDefault="00267D14" w:rsidP="00377327">
            <w:pPr>
              <w:spacing w:line="480" w:lineRule="auto"/>
              <w:rPr>
                <w:rFonts w:ascii="Times New Roman" w:hAnsi="Times New Roman" w:cs="Times New Roman"/>
                <w:b/>
              </w:rPr>
            </w:pPr>
          </w:p>
        </w:tc>
        <w:tc>
          <w:tcPr>
            <w:tcW w:w="1593" w:type="dxa"/>
            <w:tcBorders>
              <w:top w:val="single" w:sz="4" w:space="0" w:color="auto"/>
              <w:bottom w:val="single" w:sz="4" w:space="0" w:color="auto"/>
            </w:tcBorders>
          </w:tcPr>
          <w:p w:rsidR="00267D14" w:rsidRPr="00377327" w:rsidRDefault="00267D14" w:rsidP="00377327">
            <w:pPr>
              <w:spacing w:line="480" w:lineRule="auto"/>
              <w:rPr>
                <w:rFonts w:ascii="Times New Roman" w:hAnsi="Times New Roman" w:cs="Times New Roman"/>
                <w:b/>
                <w:bCs/>
              </w:rPr>
            </w:pPr>
            <w:r w:rsidRPr="00377327">
              <w:rPr>
                <w:rFonts w:ascii="Times New Roman" w:hAnsi="Times New Roman" w:cs="Times New Roman"/>
                <w:b/>
                <w:bCs/>
              </w:rPr>
              <w:t>TAU</w:t>
            </w:r>
          </w:p>
          <w:p w:rsidR="00267D14" w:rsidRPr="00377327" w:rsidRDefault="00267D14" w:rsidP="00377327">
            <w:pPr>
              <w:spacing w:line="480" w:lineRule="auto"/>
              <w:rPr>
                <w:rFonts w:ascii="Times New Roman" w:hAnsi="Times New Roman" w:cs="Times New Roman"/>
              </w:rPr>
            </w:pPr>
            <w:proofErr w:type="gramStart"/>
            <w:r w:rsidRPr="00377327">
              <w:rPr>
                <w:rFonts w:ascii="Times New Roman" w:hAnsi="Times New Roman" w:cs="Times New Roman"/>
                <w:bCs/>
              </w:rPr>
              <w:t>n</w:t>
            </w:r>
            <w:proofErr w:type="gramEnd"/>
            <w:r w:rsidRPr="00377327">
              <w:rPr>
                <w:rFonts w:ascii="Times New Roman" w:hAnsi="Times New Roman" w:cs="Times New Roman"/>
                <w:bCs/>
              </w:rPr>
              <w:t>/N (%)</w:t>
            </w:r>
          </w:p>
        </w:tc>
        <w:tc>
          <w:tcPr>
            <w:tcW w:w="1701" w:type="dxa"/>
            <w:tcBorders>
              <w:top w:val="single" w:sz="4" w:space="0" w:color="auto"/>
              <w:bottom w:val="single" w:sz="4" w:space="0" w:color="auto"/>
            </w:tcBorders>
          </w:tcPr>
          <w:p w:rsidR="00267D14" w:rsidRPr="00377327" w:rsidRDefault="00267D14" w:rsidP="00377327">
            <w:pPr>
              <w:spacing w:line="480" w:lineRule="auto"/>
              <w:rPr>
                <w:rFonts w:ascii="Times New Roman" w:hAnsi="Times New Roman" w:cs="Times New Roman"/>
                <w:b/>
                <w:bCs/>
              </w:rPr>
            </w:pPr>
            <w:r w:rsidRPr="00377327">
              <w:rPr>
                <w:rFonts w:ascii="Times New Roman" w:hAnsi="Times New Roman" w:cs="Times New Roman"/>
                <w:b/>
                <w:bCs/>
              </w:rPr>
              <w:t>SDS</w:t>
            </w:r>
          </w:p>
          <w:p w:rsidR="00267D14" w:rsidRPr="00377327" w:rsidRDefault="00267D14" w:rsidP="00377327">
            <w:pPr>
              <w:spacing w:line="480" w:lineRule="auto"/>
              <w:rPr>
                <w:rFonts w:ascii="Times New Roman" w:hAnsi="Times New Roman" w:cs="Times New Roman"/>
              </w:rPr>
            </w:pPr>
            <w:proofErr w:type="gramStart"/>
            <w:r w:rsidRPr="00377327">
              <w:rPr>
                <w:rFonts w:ascii="Times New Roman" w:hAnsi="Times New Roman" w:cs="Times New Roman"/>
              </w:rPr>
              <w:t>n</w:t>
            </w:r>
            <w:proofErr w:type="gramEnd"/>
            <w:r w:rsidRPr="00377327">
              <w:rPr>
                <w:rFonts w:ascii="Times New Roman" w:hAnsi="Times New Roman" w:cs="Times New Roman"/>
              </w:rPr>
              <w:t>/N (%)</w:t>
            </w:r>
          </w:p>
        </w:tc>
      </w:tr>
      <w:tr w:rsidR="00267D14" w:rsidRPr="00377327">
        <w:tc>
          <w:tcPr>
            <w:tcW w:w="2943" w:type="dxa"/>
            <w:tcBorders>
              <w:top w:val="single" w:sz="4" w:space="0" w:color="auto"/>
            </w:tcBorders>
          </w:tcPr>
          <w:p w:rsidR="00267D14" w:rsidRPr="00377327" w:rsidRDefault="00267D14" w:rsidP="00377327">
            <w:pPr>
              <w:spacing w:line="480" w:lineRule="auto"/>
              <w:rPr>
                <w:rFonts w:ascii="Times New Roman" w:hAnsi="Times New Roman" w:cs="Times New Roman"/>
                <w:b/>
              </w:rPr>
            </w:pPr>
            <w:r w:rsidRPr="00377327">
              <w:rPr>
                <w:rFonts w:ascii="Times New Roman" w:hAnsi="Times New Roman" w:cs="Times New Roman"/>
                <w:b/>
              </w:rPr>
              <w:t>Gender</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 xml:space="preserve">Male </w:t>
            </w:r>
          </w:p>
          <w:p w:rsidR="00267D14" w:rsidRPr="00377327" w:rsidRDefault="00267D14" w:rsidP="00377327">
            <w:pPr>
              <w:spacing w:line="480" w:lineRule="auto"/>
              <w:rPr>
                <w:rFonts w:ascii="Times New Roman" w:hAnsi="Times New Roman" w:cs="Times New Roman"/>
                <w:bCs/>
              </w:rPr>
            </w:pPr>
            <w:r w:rsidRPr="00377327">
              <w:rPr>
                <w:rFonts w:ascii="Times New Roman" w:hAnsi="Times New Roman" w:cs="Times New Roman"/>
              </w:rPr>
              <w:t>Female</w:t>
            </w:r>
          </w:p>
        </w:tc>
        <w:tc>
          <w:tcPr>
            <w:tcW w:w="1593" w:type="dxa"/>
            <w:tcBorders>
              <w:top w:val="single" w:sz="4" w:space="0" w:color="auto"/>
            </w:tcBorders>
          </w:tcPr>
          <w:p w:rsidR="00267D14" w:rsidRPr="00377327" w:rsidRDefault="00267D14" w:rsidP="00377327">
            <w:pPr>
              <w:spacing w:line="480" w:lineRule="auto"/>
              <w:rPr>
                <w:rFonts w:ascii="Times New Roman" w:hAnsi="Times New Roman" w:cs="Times New Roman"/>
              </w:rPr>
            </w:pP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20/53 (37</w:t>
            </w:r>
            <w:r>
              <w:rPr>
                <w:rFonts w:ascii="Times New Roman" w:hAnsi="Times New Roman" w:cs="Times New Roman"/>
              </w:rPr>
              <w:t>·</w:t>
            </w:r>
            <w:r w:rsidRPr="00377327">
              <w:rPr>
                <w:rFonts w:ascii="Times New Roman" w:hAnsi="Times New Roman" w:cs="Times New Roman"/>
              </w:rPr>
              <w:t>7)</w:t>
            </w:r>
          </w:p>
          <w:p w:rsidR="00267D14" w:rsidRPr="00377327" w:rsidRDefault="00267D14" w:rsidP="00377327">
            <w:pPr>
              <w:spacing w:line="480" w:lineRule="auto"/>
              <w:rPr>
                <w:rFonts w:ascii="Times New Roman" w:hAnsi="Times New Roman" w:cs="Times New Roman"/>
                <w:bCs/>
              </w:rPr>
            </w:pPr>
            <w:r w:rsidRPr="00377327">
              <w:rPr>
                <w:rFonts w:ascii="Times New Roman" w:hAnsi="Times New Roman" w:cs="Times New Roman"/>
              </w:rPr>
              <w:t>33/53 (62</w:t>
            </w:r>
            <w:r>
              <w:rPr>
                <w:rFonts w:ascii="Times New Roman" w:hAnsi="Times New Roman" w:cs="Times New Roman"/>
              </w:rPr>
              <w:t>·</w:t>
            </w:r>
            <w:r w:rsidRPr="00377327">
              <w:rPr>
                <w:rFonts w:ascii="Times New Roman" w:hAnsi="Times New Roman" w:cs="Times New Roman"/>
              </w:rPr>
              <w:t>3)</w:t>
            </w:r>
          </w:p>
        </w:tc>
        <w:tc>
          <w:tcPr>
            <w:tcW w:w="1701" w:type="dxa"/>
            <w:tcBorders>
              <w:top w:val="single" w:sz="4" w:space="0" w:color="auto"/>
            </w:tcBorders>
          </w:tcPr>
          <w:p w:rsidR="00267D14" w:rsidRPr="00377327" w:rsidRDefault="00267D14" w:rsidP="00377327">
            <w:pPr>
              <w:spacing w:line="480" w:lineRule="auto"/>
              <w:rPr>
                <w:rFonts w:ascii="Times New Roman" w:hAnsi="Times New Roman" w:cs="Times New Roman"/>
              </w:rPr>
            </w:pP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17/53 (32</w:t>
            </w:r>
            <w:r>
              <w:rPr>
                <w:rFonts w:ascii="Times New Roman" w:hAnsi="Times New Roman" w:cs="Times New Roman"/>
              </w:rPr>
              <w:t>·</w:t>
            </w:r>
            <w:r w:rsidRPr="00377327">
              <w:rPr>
                <w:rFonts w:ascii="Times New Roman" w:hAnsi="Times New Roman" w:cs="Times New Roman"/>
              </w:rPr>
              <w:t>1)</w:t>
            </w:r>
          </w:p>
          <w:p w:rsidR="00267D14" w:rsidRPr="00377327" w:rsidRDefault="00267D14" w:rsidP="00377327">
            <w:pPr>
              <w:spacing w:line="480" w:lineRule="auto"/>
              <w:rPr>
                <w:rFonts w:ascii="Times New Roman" w:hAnsi="Times New Roman" w:cs="Times New Roman"/>
                <w:bCs/>
              </w:rPr>
            </w:pPr>
            <w:r w:rsidRPr="00377327">
              <w:rPr>
                <w:rFonts w:ascii="Times New Roman" w:hAnsi="Times New Roman" w:cs="Times New Roman"/>
              </w:rPr>
              <w:t>36/53 (67</w:t>
            </w:r>
            <w:r>
              <w:rPr>
                <w:rFonts w:ascii="Times New Roman" w:hAnsi="Times New Roman" w:cs="Times New Roman"/>
              </w:rPr>
              <w:t>·</w:t>
            </w:r>
            <w:r w:rsidRPr="00377327">
              <w:rPr>
                <w:rFonts w:ascii="Times New Roman" w:hAnsi="Times New Roman" w:cs="Times New Roman"/>
              </w:rPr>
              <w:t>9)</w:t>
            </w:r>
          </w:p>
        </w:tc>
      </w:tr>
      <w:tr w:rsidR="00267D14" w:rsidRPr="00377327">
        <w:trPr>
          <w:trHeight w:val="884"/>
        </w:trPr>
        <w:tc>
          <w:tcPr>
            <w:tcW w:w="2943" w:type="dxa"/>
          </w:tcPr>
          <w:p w:rsidR="00267D14" w:rsidRPr="00377327" w:rsidRDefault="00267D14" w:rsidP="00377327">
            <w:pPr>
              <w:spacing w:line="480" w:lineRule="auto"/>
              <w:rPr>
                <w:rFonts w:ascii="Times New Roman" w:hAnsi="Times New Roman" w:cs="Times New Roman"/>
                <w:b/>
              </w:rPr>
            </w:pPr>
            <w:r w:rsidRPr="00377327">
              <w:rPr>
                <w:rFonts w:ascii="Times New Roman" w:hAnsi="Times New Roman" w:cs="Times New Roman"/>
                <w:b/>
              </w:rPr>
              <w:t>Ethnicity</w:t>
            </w:r>
          </w:p>
          <w:p w:rsidR="00267D14" w:rsidRPr="00377327" w:rsidRDefault="00267D14" w:rsidP="00377327">
            <w:pPr>
              <w:spacing w:line="480" w:lineRule="auto"/>
              <w:rPr>
                <w:rFonts w:ascii="Times New Roman" w:hAnsi="Times New Roman" w:cs="Times New Roman"/>
                <w:lang w:val="en-GB"/>
              </w:rPr>
            </w:pPr>
            <w:r w:rsidRPr="00377327">
              <w:rPr>
                <w:rFonts w:ascii="Times New Roman" w:hAnsi="Times New Roman" w:cs="Times New Roman"/>
                <w:lang w:val="en-GB"/>
              </w:rPr>
              <w:t>White British</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lang w:val="en-GB"/>
              </w:rPr>
              <w:t>Other</w:t>
            </w:r>
          </w:p>
        </w:tc>
        <w:tc>
          <w:tcPr>
            <w:tcW w:w="1593" w:type="dxa"/>
          </w:tcPr>
          <w:p w:rsidR="00267D14" w:rsidRPr="00377327" w:rsidRDefault="00267D14" w:rsidP="00377327">
            <w:pPr>
              <w:spacing w:line="480" w:lineRule="auto"/>
              <w:rPr>
                <w:rFonts w:ascii="Times New Roman" w:hAnsi="Times New Roman" w:cs="Times New Roman"/>
                <w:b/>
              </w:rPr>
            </w:pP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24/53 (45</w:t>
            </w:r>
            <w:r>
              <w:rPr>
                <w:rFonts w:ascii="Times New Roman" w:hAnsi="Times New Roman" w:cs="Times New Roman"/>
              </w:rPr>
              <w:t>·</w:t>
            </w:r>
            <w:r w:rsidRPr="00377327">
              <w:rPr>
                <w:rFonts w:ascii="Times New Roman" w:hAnsi="Times New Roman" w:cs="Times New Roman"/>
              </w:rPr>
              <w:t>3)</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29/53 (54</w:t>
            </w:r>
            <w:r>
              <w:rPr>
                <w:rFonts w:ascii="Times New Roman" w:hAnsi="Times New Roman" w:cs="Times New Roman"/>
              </w:rPr>
              <w:t>·</w:t>
            </w:r>
            <w:r w:rsidRPr="00377327">
              <w:rPr>
                <w:rFonts w:ascii="Times New Roman" w:hAnsi="Times New Roman" w:cs="Times New Roman"/>
              </w:rPr>
              <w:t>7)</w:t>
            </w:r>
          </w:p>
        </w:tc>
        <w:tc>
          <w:tcPr>
            <w:tcW w:w="1701" w:type="dxa"/>
          </w:tcPr>
          <w:p w:rsidR="00267D14" w:rsidRPr="00377327" w:rsidRDefault="00267D14" w:rsidP="00377327">
            <w:pPr>
              <w:spacing w:line="480" w:lineRule="auto"/>
              <w:rPr>
                <w:rFonts w:ascii="Times New Roman" w:hAnsi="Times New Roman" w:cs="Times New Roman"/>
              </w:rPr>
            </w:pP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28/53 (52</w:t>
            </w:r>
            <w:r>
              <w:rPr>
                <w:rFonts w:ascii="Times New Roman" w:hAnsi="Times New Roman" w:cs="Times New Roman"/>
              </w:rPr>
              <w:t>·</w:t>
            </w:r>
            <w:r w:rsidRPr="00377327">
              <w:rPr>
                <w:rFonts w:ascii="Times New Roman" w:hAnsi="Times New Roman" w:cs="Times New Roman"/>
              </w:rPr>
              <w:t>8)</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25/53 (47</w:t>
            </w:r>
            <w:r>
              <w:rPr>
                <w:rFonts w:ascii="Times New Roman" w:hAnsi="Times New Roman" w:cs="Times New Roman"/>
              </w:rPr>
              <w:t>·</w:t>
            </w:r>
            <w:r w:rsidRPr="00377327">
              <w:rPr>
                <w:rFonts w:ascii="Times New Roman" w:hAnsi="Times New Roman" w:cs="Times New Roman"/>
              </w:rPr>
              <w:t>2)</w:t>
            </w:r>
          </w:p>
        </w:tc>
      </w:tr>
      <w:tr w:rsidR="00267D14" w:rsidRPr="00377327">
        <w:trPr>
          <w:trHeight w:val="1183"/>
        </w:trPr>
        <w:tc>
          <w:tcPr>
            <w:tcW w:w="2943" w:type="dxa"/>
          </w:tcPr>
          <w:p w:rsidR="00267D14" w:rsidRPr="00377327" w:rsidRDefault="00267D14" w:rsidP="00377327">
            <w:pPr>
              <w:spacing w:line="480" w:lineRule="auto"/>
              <w:rPr>
                <w:rFonts w:ascii="Times New Roman" w:hAnsi="Times New Roman" w:cs="Times New Roman"/>
                <w:b/>
              </w:rPr>
            </w:pPr>
            <w:r w:rsidRPr="00377327">
              <w:rPr>
                <w:rFonts w:ascii="Times New Roman" w:hAnsi="Times New Roman" w:cs="Times New Roman"/>
                <w:b/>
              </w:rPr>
              <w:t>Social Class</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Highly paid professionals</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Low paid professionals</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Skilled non-manual workers</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Skilled manual workers</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Non-skilled workers</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Unemployed, students</w:t>
            </w:r>
          </w:p>
          <w:p w:rsidR="00267D14" w:rsidRPr="00377327" w:rsidRDefault="00267D14" w:rsidP="00377327">
            <w:pPr>
              <w:spacing w:line="480" w:lineRule="auto"/>
              <w:rPr>
                <w:rFonts w:ascii="Times New Roman" w:hAnsi="Times New Roman" w:cs="Times New Roman"/>
                <w:b/>
              </w:rPr>
            </w:pPr>
            <w:r w:rsidRPr="00377327">
              <w:rPr>
                <w:rFonts w:ascii="Times New Roman" w:hAnsi="Times New Roman" w:cs="Times New Roman"/>
                <w:b/>
              </w:rPr>
              <w:t>Psychosis</w:t>
            </w:r>
          </w:p>
          <w:p w:rsidR="00267D14" w:rsidRPr="00377327" w:rsidRDefault="00267D14" w:rsidP="00377327">
            <w:pPr>
              <w:spacing w:line="480" w:lineRule="auto"/>
              <w:rPr>
                <w:rFonts w:ascii="Times New Roman" w:hAnsi="Times New Roman" w:cs="Times New Roman"/>
                <w:b/>
              </w:rPr>
            </w:pPr>
            <w:r w:rsidRPr="00377327">
              <w:rPr>
                <w:rFonts w:ascii="Times New Roman" w:hAnsi="Times New Roman" w:cs="Times New Roman"/>
                <w:b/>
              </w:rPr>
              <w:t>Multiple self-harm</w:t>
            </w:r>
            <w:r w:rsidR="00137FA6">
              <w:rPr>
                <w:rFonts w:ascii="Times New Roman" w:hAnsi="Times New Roman" w:cs="Times New Roman"/>
                <w:b/>
              </w:rPr>
              <w:t xml:space="preserve"> (5 or more times)</w:t>
            </w:r>
          </w:p>
          <w:p w:rsidR="00267D14" w:rsidRPr="00377327" w:rsidRDefault="00267D14" w:rsidP="00377327">
            <w:pPr>
              <w:spacing w:line="480" w:lineRule="auto"/>
              <w:rPr>
                <w:rFonts w:ascii="Times New Roman" w:hAnsi="Times New Roman" w:cs="Times New Roman"/>
                <w:b/>
              </w:rPr>
            </w:pPr>
          </w:p>
        </w:tc>
        <w:tc>
          <w:tcPr>
            <w:tcW w:w="1593" w:type="dxa"/>
          </w:tcPr>
          <w:p w:rsidR="00267D14" w:rsidRPr="00377327" w:rsidRDefault="00267D14" w:rsidP="00377327">
            <w:pPr>
              <w:spacing w:line="480" w:lineRule="auto"/>
              <w:rPr>
                <w:rFonts w:ascii="Times New Roman" w:hAnsi="Times New Roman" w:cs="Times New Roman"/>
              </w:rPr>
            </w:pP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1/53 (1</w:t>
            </w:r>
            <w:r>
              <w:rPr>
                <w:rFonts w:ascii="Times New Roman" w:hAnsi="Times New Roman" w:cs="Times New Roman"/>
              </w:rPr>
              <w:t>·</w:t>
            </w:r>
            <w:r w:rsidRPr="00377327">
              <w:rPr>
                <w:rFonts w:ascii="Times New Roman" w:hAnsi="Times New Roman" w:cs="Times New Roman"/>
              </w:rPr>
              <w:t>9)</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8/53 (15</w:t>
            </w:r>
            <w:r>
              <w:rPr>
                <w:rFonts w:ascii="Times New Roman" w:hAnsi="Times New Roman" w:cs="Times New Roman"/>
              </w:rPr>
              <w:t>·</w:t>
            </w:r>
            <w:r w:rsidRPr="00377327">
              <w:rPr>
                <w:rFonts w:ascii="Times New Roman" w:hAnsi="Times New Roman" w:cs="Times New Roman"/>
              </w:rPr>
              <w:t>1)</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9/53 (17)</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10/53 (18</w:t>
            </w:r>
            <w:r>
              <w:rPr>
                <w:rFonts w:ascii="Times New Roman" w:hAnsi="Times New Roman" w:cs="Times New Roman"/>
              </w:rPr>
              <w:t>·</w:t>
            </w:r>
            <w:r w:rsidRPr="00377327">
              <w:rPr>
                <w:rFonts w:ascii="Times New Roman" w:hAnsi="Times New Roman" w:cs="Times New Roman"/>
              </w:rPr>
              <w:t>9)</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9/53 (17)</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16/53 (30</w:t>
            </w:r>
            <w:r>
              <w:rPr>
                <w:rFonts w:ascii="Times New Roman" w:hAnsi="Times New Roman" w:cs="Times New Roman"/>
              </w:rPr>
              <w:t>·</w:t>
            </w:r>
            <w:r w:rsidRPr="00377327">
              <w:rPr>
                <w:rFonts w:ascii="Times New Roman" w:hAnsi="Times New Roman" w:cs="Times New Roman"/>
              </w:rPr>
              <w:t>2)</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16/53 (30</w:t>
            </w:r>
            <w:r>
              <w:rPr>
                <w:rFonts w:ascii="Times New Roman" w:hAnsi="Times New Roman" w:cs="Times New Roman"/>
              </w:rPr>
              <w:t>·</w:t>
            </w:r>
            <w:r w:rsidRPr="00377327">
              <w:rPr>
                <w:rFonts w:ascii="Times New Roman" w:hAnsi="Times New Roman" w:cs="Times New Roman"/>
              </w:rPr>
              <w:t>2)</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22/49 (44</w:t>
            </w:r>
            <w:r>
              <w:rPr>
                <w:rFonts w:ascii="Times New Roman" w:hAnsi="Times New Roman" w:cs="Times New Roman"/>
              </w:rPr>
              <w:t>·</w:t>
            </w:r>
            <w:r w:rsidRPr="00377327">
              <w:rPr>
                <w:rFonts w:ascii="Times New Roman" w:hAnsi="Times New Roman" w:cs="Times New Roman"/>
              </w:rPr>
              <w:t>9)</w:t>
            </w:r>
          </w:p>
        </w:tc>
        <w:tc>
          <w:tcPr>
            <w:tcW w:w="1701" w:type="dxa"/>
          </w:tcPr>
          <w:p w:rsidR="00267D14" w:rsidRPr="00377327" w:rsidRDefault="00267D14" w:rsidP="00377327">
            <w:pPr>
              <w:spacing w:line="480" w:lineRule="auto"/>
              <w:rPr>
                <w:rFonts w:ascii="Times New Roman" w:hAnsi="Times New Roman" w:cs="Times New Roman"/>
              </w:rPr>
            </w:pP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6/53 (11</w:t>
            </w:r>
            <w:r>
              <w:rPr>
                <w:rFonts w:ascii="Times New Roman" w:hAnsi="Times New Roman" w:cs="Times New Roman"/>
              </w:rPr>
              <w:t>·</w:t>
            </w:r>
            <w:r w:rsidRPr="00377327">
              <w:rPr>
                <w:rFonts w:ascii="Times New Roman" w:hAnsi="Times New Roman" w:cs="Times New Roman"/>
              </w:rPr>
              <w:t>3)</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7/53 (13</w:t>
            </w:r>
            <w:r>
              <w:rPr>
                <w:rFonts w:ascii="Times New Roman" w:hAnsi="Times New Roman" w:cs="Times New Roman"/>
              </w:rPr>
              <w:t>·</w:t>
            </w:r>
            <w:r w:rsidRPr="00377327">
              <w:rPr>
                <w:rFonts w:ascii="Times New Roman" w:hAnsi="Times New Roman" w:cs="Times New Roman"/>
              </w:rPr>
              <w:t>2)</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8/53 (15</w:t>
            </w:r>
            <w:r>
              <w:rPr>
                <w:rFonts w:ascii="Times New Roman" w:hAnsi="Times New Roman" w:cs="Times New Roman"/>
              </w:rPr>
              <w:t>·</w:t>
            </w:r>
            <w:r w:rsidRPr="00377327">
              <w:rPr>
                <w:rFonts w:ascii="Times New Roman" w:hAnsi="Times New Roman" w:cs="Times New Roman"/>
              </w:rPr>
              <w:t>1)</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11/53 (20</w:t>
            </w:r>
            <w:r>
              <w:rPr>
                <w:rFonts w:ascii="Times New Roman" w:hAnsi="Times New Roman" w:cs="Times New Roman"/>
              </w:rPr>
              <w:t>·</w:t>
            </w:r>
            <w:r w:rsidRPr="00377327">
              <w:rPr>
                <w:rFonts w:ascii="Times New Roman" w:hAnsi="Times New Roman" w:cs="Times New Roman"/>
              </w:rPr>
              <w:t>8)</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5/53 (9</w:t>
            </w:r>
            <w:r>
              <w:rPr>
                <w:rFonts w:ascii="Times New Roman" w:hAnsi="Times New Roman" w:cs="Times New Roman"/>
              </w:rPr>
              <w:t>·</w:t>
            </w:r>
            <w:r w:rsidRPr="00377327">
              <w:rPr>
                <w:rFonts w:ascii="Times New Roman" w:hAnsi="Times New Roman" w:cs="Times New Roman"/>
              </w:rPr>
              <w:t>4)</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16/53 (30</w:t>
            </w:r>
            <w:r>
              <w:rPr>
                <w:rFonts w:ascii="Times New Roman" w:hAnsi="Times New Roman" w:cs="Times New Roman"/>
              </w:rPr>
              <w:t>·</w:t>
            </w:r>
            <w:r w:rsidRPr="00377327">
              <w:rPr>
                <w:rFonts w:ascii="Times New Roman" w:hAnsi="Times New Roman" w:cs="Times New Roman"/>
              </w:rPr>
              <w:t>2)</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15/53 (31</w:t>
            </w:r>
            <w:r>
              <w:rPr>
                <w:rFonts w:ascii="Times New Roman" w:hAnsi="Times New Roman" w:cs="Times New Roman"/>
              </w:rPr>
              <w:t>·</w:t>
            </w:r>
            <w:r w:rsidRPr="00377327">
              <w:rPr>
                <w:rFonts w:ascii="Times New Roman" w:hAnsi="Times New Roman" w:cs="Times New Roman"/>
              </w:rPr>
              <w:t>0)</w:t>
            </w:r>
          </w:p>
          <w:p w:rsidR="00267D14" w:rsidRPr="00377327" w:rsidRDefault="00267D14" w:rsidP="00377327">
            <w:pPr>
              <w:spacing w:line="480" w:lineRule="auto"/>
              <w:rPr>
                <w:rFonts w:ascii="Times New Roman" w:hAnsi="Times New Roman" w:cs="Times New Roman"/>
              </w:rPr>
            </w:pPr>
            <w:r w:rsidRPr="00377327">
              <w:rPr>
                <w:rFonts w:ascii="Times New Roman" w:hAnsi="Times New Roman" w:cs="Times New Roman"/>
              </w:rPr>
              <w:t>32/52 (61</w:t>
            </w:r>
            <w:r>
              <w:rPr>
                <w:rFonts w:ascii="Times New Roman" w:hAnsi="Times New Roman" w:cs="Times New Roman"/>
              </w:rPr>
              <w:t>·</w:t>
            </w:r>
            <w:r w:rsidRPr="00377327">
              <w:rPr>
                <w:rFonts w:ascii="Times New Roman" w:hAnsi="Times New Roman" w:cs="Times New Roman"/>
              </w:rPr>
              <w:t>5)</w:t>
            </w:r>
          </w:p>
        </w:tc>
      </w:tr>
    </w:tbl>
    <w:p w:rsidR="00377327" w:rsidRPr="00377327" w:rsidRDefault="00377327" w:rsidP="00377327">
      <w:pPr>
        <w:spacing w:line="480" w:lineRule="auto"/>
        <w:rPr>
          <w:rFonts w:ascii="Times New Roman" w:hAnsi="Times New Roman" w:cs="Times New Roman"/>
          <w:bCs/>
          <w:vertAlign w:val="superscript"/>
        </w:rPr>
      </w:pPr>
    </w:p>
    <w:p w:rsidR="00377327" w:rsidRDefault="00377327" w:rsidP="00377327">
      <w:pPr>
        <w:spacing w:line="480" w:lineRule="auto"/>
        <w:rPr>
          <w:rFonts w:ascii="Times New Roman" w:hAnsi="Times New Roman" w:cs="Times New Roman"/>
        </w:rPr>
      </w:pPr>
      <w:r w:rsidRPr="00377327">
        <w:rPr>
          <w:rFonts w:ascii="Times New Roman" w:hAnsi="Times New Roman" w:cs="Times New Roman"/>
        </w:rPr>
        <w:t>CGAS=Clinical Global Assessment Scale, SDQ=Strengths and Difficulties Questionnaire (self-reported)</w:t>
      </w:r>
    </w:p>
    <w:p w:rsidR="00137FA6" w:rsidRPr="00377327" w:rsidRDefault="00137FA6" w:rsidP="00377327">
      <w:pPr>
        <w:spacing w:line="480" w:lineRule="auto"/>
        <w:rPr>
          <w:rFonts w:ascii="Times New Roman" w:hAnsi="Times New Roman" w:cs="Times New Roman"/>
        </w:rPr>
      </w:pPr>
      <w:r>
        <w:rPr>
          <w:rFonts w:ascii="Times New Roman" w:hAnsi="Times New Roman" w:cs="Times New Roman"/>
        </w:rPr>
        <w:t>Social class classification was</w:t>
      </w:r>
      <w:r w:rsidRPr="00137FA6">
        <w:rPr>
          <w:rFonts w:ascii="Times New Roman" w:hAnsi="Times New Roman" w:cs="Times New Roman"/>
        </w:rPr>
        <w:t xml:space="preserve"> done on the basis of the main breadwinner of the family</w:t>
      </w:r>
    </w:p>
    <w:p w:rsidR="00C8261E" w:rsidRPr="005B6644" w:rsidRDefault="00C8261E" w:rsidP="00376EA2">
      <w:pPr>
        <w:spacing w:line="480" w:lineRule="auto"/>
        <w:rPr>
          <w:rFonts w:ascii="Times New Roman" w:hAnsi="Times New Roman" w:cs="Times New Roman"/>
          <w:lang w:val="en-GB"/>
        </w:rPr>
      </w:pPr>
      <w:r w:rsidRPr="005B6644">
        <w:rPr>
          <w:rFonts w:ascii="Times New Roman" w:hAnsi="Times New Roman" w:cs="Times New Roman"/>
          <w:lang w:val="en-GB"/>
        </w:rPr>
        <w:br w:type="page"/>
      </w:r>
    </w:p>
    <w:p w:rsidR="00C8261E" w:rsidRPr="005B6644" w:rsidRDefault="00C8261E" w:rsidP="00376EA2">
      <w:pPr>
        <w:spacing w:line="480" w:lineRule="auto"/>
        <w:rPr>
          <w:rFonts w:ascii="Times New Roman" w:hAnsi="Times New Roman" w:cs="Times New Roman"/>
          <w:lang w:val="en-GB"/>
        </w:rPr>
        <w:sectPr w:rsidR="00C8261E" w:rsidRPr="005B6644">
          <w:footerReference w:type="default" r:id="rId10"/>
          <w:pgSz w:w="12240" w:h="15840"/>
          <w:pgMar w:top="1440" w:right="1440" w:bottom="1440" w:left="1440" w:gutter="0"/>
          <w:docGrid w:linePitch="360"/>
        </w:sectPr>
      </w:pPr>
    </w:p>
    <w:p w:rsidR="00C8261E" w:rsidRPr="005B6644" w:rsidRDefault="00C8261E" w:rsidP="00376EA2">
      <w:pPr>
        <w:spacing w:line="480" w:lineRule="auto"/>
        <w:rPr>
          <w:rFonts w:ascii="Times New Roman" w:hAnsi="Times New Roman" w:cs="Times New Roman"/>
          <w:lang w:val="en-GB"/>
        </w:rPr>
      </w:pPr>
    </w:p>
    <w:p w:rsidR="00C8261E" w:rsidRPr="005B6644" w:rsidRDefault="00C8261E" w:rsidP="00376EA2">
      <w:pPr>
        <w:spacing w:line="480" w:lineRule="auto"/>
        <w:rPr>
          <w:rFonts w:ascii="Times New Roman" w:hAnsi="Times New Roman" w:cs="Times New Roman"/>
          <w:lang w:val="en-GB"/>
        </w:rPr>
      </w:pPr>
    </w:p>
    <w:p w:rsidR="00C8261E" w:rsidRPr="005B6644" w:rsidRDefault="00C8261E" w:rsidP="00376EA2">
      <w:pPr>
        <w:spacing w:line="480" w:lineRule="auto"/>
        <w:rPr>
          <w:rFonts w:ascii="Times New Roman" w:hAnsi="Times New Roman" w:cs="Times New Roman"/>
          <w:lang w:val="en-GB"/>
        </w:rPr>
      </w:pPr>
    </w:p>
    <w:p w:rsidR="00C8261E" w:rsidRPr="005B6644" w:rsidRDefault="000B55DB" w:rsidP="00376EA2">
      <w:pPr>
        <w:spacing w:line="480" w:lineRule="auto"/>
        <w:rPr>
          <w:rFonts w:ascii="Times New Roman" w:hAnsi="Times New Roman" w:cs="Times New Roman"/>
          <w:b/>
        </w:rPr>
      </w:pPr>
      <w:r w:rsidRPr="005B6644">
        <w:rPr>
          <w:rFonts w:ascii="Times New Roman" w:hAnsi="Times New Roman" w:cs="Times New Roman"/>
          <w:b/>
        </w:rPr>
        <w:t>Table 2</w:t>
      </w:r>
      <w:r w:rsidR="00C8261E" w:rsidRPr="005B6644">
        <w:rPr>
          <w:rFonts w:ascii="Times New Roman" w:hAnsi="Times New Roman" w:cs="Times New Roman"/>
          <w:b/>
        </w:rPr>
        <w:t>: Costs at 6 months (2014/5 prices) and economic outcomes at baseline and 6 months</w:t>
      </w:r>
    </w:p>
    <w:tbl>
      <w:tblPr>
        <w:tblStyle w:val="TableGrid"/>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851"/>
        <w:gridCol w:w="992"/>
        <w:gridCol w:w="850"/>
        <w:gridCol w:w="993"/>
        <w:gridCol w:w="1275"/>
        <w:gridCol w:w="1134"/>
        <w:gridCol w:w="851"/>
        <w:gridCol w:w="1134"/>
        <w:gridCol w:w="1134"/>
        <w:gridCol w:w="957"/>
        <w:gridCol w:w="35"/>
      </w:tblGrid>
      <w:tr w:rsidR="00C8261E" w:rsidRPr="005B6644">
        <w:tc>
          <w:tcPr>
            <w:tcW w:w="3085"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p>
        </w:tc>
        <w:tc>
          <w:tcPr>
            <w:tcW w:w="1843" w:type="dxa"/>
            <w:gridSpan w:val="2"/>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SDS</w:t>
            </w:r>
          </w:p>
        </w:tc>
        <w:tc>
          <w:tcPr>
            <w:tcW w:w="1843" w:type="dxa"/>
            <w:gridSpan w:val="2"/>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TAU</w:t>
            </w:r>
          </w:p>
        </w:tc>
        <w:tc>
          <w:tcPr>
            <w:tcW w:w="1275"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p>
        </w:tc>
        <w:tc>
          <w:tcPr>
            <w:tcW w:w="1134"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p>
        </w:tc>
        <w:tc>
          <w:tcPr>
            <w:tcW w:w="851"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p>
        </w:tc>
        <w:tc>
          <w:tcPr>
            <w:tcW w:w="1134"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p>
        </w:tc>
        <w:tc>
          <w:tcPr>
            <w:tcW w:w="1134"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p>
        </w:tc>
        <w:tc>
          <w:tcPr>
            <w:tcW w:w="992" w:type="dxa"/>
            <w:gridSpan w:val="2"/>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p>
        </w:tc>
      </w:tr>
      <w:tr w:rsidR="00C8261E" w:rsidRPr="005B6644">
        <w:tc>
          <w:tcPr>
            <w:tcW w:w="3085"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Cost component</w:t>
            </w:r>
          </w:p>
        </w:tc>
        <w:tc>
          <w:tcPr>
            <w:tcW w:w="851"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Valid n</w:t>
            </w:r>
          </w:p>
        </w:tc>
        <w:tc>
          <w:tcPr>
            <w:tcW w:w="992"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Mean £ (SD)</w:t>
            </w:r>
          </w:p>
        </w:tc>
        <w:tc>
          <w:tcPr>
            <w:tcW w:w="850"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Valid n</w:t>
            </w:r>
          </w:p>
        </w:tc>
        <w:tc>
          <w:tcPr>
            <w:tcW w:w="993"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Mean £ (SD)</w:t>
            </w:r>
          </w:p>
        </w:tc>
        <w:tc>
          <w:tcPr>
            <w:tcW w:w="1275"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Unadjusted mean</w:t>
            </w:r>
          </w:p>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difference</w:t>
            </w:r>
          </w:p>
        </w:tc>
        <w:tc>
          <w:tcPr>
            <w:tcW w:w="1134"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95% C.I.</w:t>
            </w:r>
          </w:p>
        </w:tc>
        <w:tc>
          <w:tcPr>
            <w:tcW w:w="851"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p-value</w:t>
            </w:r>
          </w:p>
        </w:tc>
        <w:tc>
          <w:tcPr>
            <w:tcW w:w="1134"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Adjusted mean</w:t>
            </w:r>
          </w:p>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difference</w:t>
            </w:r>
            <w:r w:rsidRPr="005B6644">
              <w:rPr>
                <w:rFonts w:ascii="Times New Roman" w:hAnsi="Times New Roman" w:cs="Times New Roman"/>
                <w:b/>
                <w:vertAlign w:val="superscript"/>
              </w:rPr>
              <w:t>$</w:t>
            </w:r>
          </w:p>
        </w:tc>
        <w:tc>
          <w:tcPr>
            <w:tcW w:w="1134" w:type="dxa"/>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95% C.I.</w:t>
            </w:r>
          </w:p>
        </w:tc>
        <w:tc>
          <w:tcPr>
            <w:tcW w:w="992" w:type="dxa"/>
            <w:gridSpan w:val="2"/>
            <w:tcBorders>
              <w:top w:val="single" w:sz="4" w:space="0" w:color="auto"/>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p-value</w:t>
            </w:r>
          </w:p>
        </w:tc>
      </w:tr>
      <w:tr w:rsidR="00C8261E" w:rsidRPr="005B6644">
        <w:tc>
          <w:tcPr>
            <w:tcW w:w="3085"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SDS day patient services</w:t>
            </w:r>
          </w:p>
        </w:tc>
        <w:tc>
          <w:tcPr>
            <w:tcW w:w="851"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2"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24,150 (20,102)</w:t>
            </w:r>
          </w:p>
        </w:tc>
        <w:tc>
          <w:tcPr>
            <w:tcW w:w="850"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3"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 (0)</w:t>
            </w:r>
          </w:p>
        </w:tc>
        <w:tc>
          <w:tcPr>
            <w:tcW w:w="1275"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24,150</w:t>
            </w:r>
          </w:p>
        </w:tc>
        <w:tc>
          <w:tcPr>
            <w:tcW w:w="1134"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18,819 to 29,481</w:t>
            </w:r>
          </w:p>
        </w:tc>
        <w:tc>
          <w:tcPr>
            <w:tcW w:w="851"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&lt;0.001</w:t>
            </w:r>
          </w:p>
        </w:tc>
        <w:tc>
          <w:tcPr>
            <w:tcW w:w="1134"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24,052</w:t>
            </w:r>
          </w:p>
        </w:tc>
        <w:tc>
          <w:tcPr>
            <w:tcW w:w="1134"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18,411 to 29,693</w:t>
            </w:r>
          </w:p>
        </w:tc>
        <w:tc>
          <w:tcPr>
            <w:tcW w:w="992" w:type="dxa"/>
            <w:gridSpan w:val="2"/>
            <w:tcBorders>
              <w:top w:val="single" w:sz="4" w:space="0" w:color="auto"/>
            </w:tcBorders>
          </w:tcPr>
          <w:p w:rsidR="00C8261E" w:rsidRPr="005B6644" w:rsidDel="003809FD" w:rsidRDefault="00C8261E" w:rsidP="00376EA2">
            <w:pPr>
              <w:spacing w:after="200" w:line="480" w:lineRule="auto"/>
              <w:rPr>
                <w:rFonts w:ascii="Times New Roman" w:hAnsi="Times New Roman" w:cs="Times New Roman"/>
              </w:rPr>
            </w:pPr>
            <w:r w:rsidRPr="005B6644">
              <w:rPr>
                <w:rFonts w:ascii="Times New Roman" w:hAnsi="Times New Roman" w:cs="Times New Roman"/>
              </w:rPr>
              <w:t>&lt;0</w:t>
            </w:r>
            <w:r w:rsidR="004F1729">
              <w:rPr>
                <w:rFonts w:ascii="Times New Roman" w:hAnsi="Times New Roman" w:cs="Times New Roman"/>
              </w:rPr>
              <w:t>·</w:t>
            </w:r>
            <w:r w:rsidRPr="005B6644">
              <w:rPr>
                <w:rFonts w:ascii="Times New Roman" w:hAnsi="Times New Roman" w:cs="Times New Roman"/>
              </w:rPr>
              <w:t>001</w:t>
            </w:r>
          </w:p>
        </w:tc>
      </w:tr>
      <w:tr w:rsidR="00C8261E" w:rsidRPr="005B6644">
        <w:tc>
          <w:tcPr>
            <w:tcW w:w="308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Other health &amp; social care costs</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45</w:t>
            </w:r>
          </w:p>
        </w:tc>
        <w:tc>
          <w:tcPr>
            <w:tcW w:w="992"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37,601 (38,870)</w:t>
            </w:r>
          </w:p>
        </w:tc>
        <w:tc>
          <w:tcPr>
            <w:tcW w:w="850"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37</w:t>
            </w:r>
          </w:p>
        </w:tc>
        <w:tc>
          <w:tcPr>
            <w:tcW w:w="993"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64,767 (65,122)</w:t>
            </w:r>
          </w:p>
        </w:tc>
        <w:tc>
          <w:tcPr>
            <w:tcW w:w="127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-27,166</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-50,905 to -3,427</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0.026</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-29,022</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-53,647 to -4,396</w:t>
            </w:r>
          </w:p>
        </w:tc>
        <w:tc>
          <w:tcPr>
            <w:tcW w:w="992" w:type="dxa"/>
            <w:gridSpan w:val="2"/>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023</w:t>
            </w:r>
          </w:p>
        </w:tc>
      </w:tr>
      <w:tr w:rsidR="00C8261E" w:rsidRPr="005B6644">
        <w:tc>
          <w:tcPr>
            <w:tcW w:w="308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Total costs – complete case</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45</w:t>
            </w:r>
          </w:p>
        </w:tc>
        <w:tc>
          <w:tcPr>
            <w:tcW w:w="992"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63,621 (39,604)</w:t>
            </w:r>
          </w:p>
        </w:tc>
        <w:tc>
          <w:tcPr>
            <w:tcW w:w="850"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37</w:t>
            </w:r>
          </w:p>
        </w:tc>
        <w:tc>
          <w:tcPr>
            <w:tcW w:w="993"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64,767 (65,122)</w:t>
            </w:r>
          </w:p>
        </w:tc>
        <w:tc>
          <w:tcPr>
            <w:tcW w:w="127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-1,146</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-24,949 to 22,657</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0.9</w:t>
            </w:r>
            <w:r w:rsidR="007C4BDE">
              <w:rPr>
                <w:rFonts w:ascii="Times New Roman" w:hAnsi="Times New Roman" w:cs="Times New Roman"/>
              </w:rPr>
              <w:t>3</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-3,675</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-28,487 to 21,138</w:t>
            </w:r>
          </w:p>
        </w:tc>
        <w:tc>
          <w:tcPr>
            <w:tcW w:w="992" w:type="dxa"/>
            <w:gridSpan w:val="2"/>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773</w:t>
            </w:r>
          </w:p>
        </w:tc>
      </w:tr>
      <w:tr w:rsidR="00C8261E" w:rsidRPr="005B6644">
        <w:tc>
          <w:tcPr>
            <w:tcW w:w="3085"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Total costs – imputed missing data</w:t>
            </w:r>
          </w:p>
        </w:tc>
        <w:tc>
          <w:tcPr>
            <w:tcW w:w="851"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2"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64,355 (36,692)</w:t>
            </w:r>
          </w:p>
        </w:tc>
        <w:tc>
          <w:tcPr>
            <w:tcW w:w="850"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3"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63,463 (55,254)</w:t>
            </w:r>
          </w:p>
        </w:tc>
        <w:tc>
          <w:tcPr>
            <w:tcW w:w="1275"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-892</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-16,926 to 18,710</w:t>
            </w:r>
          </w:p>
        </w:tc>
        <w:tc>
          <w:tcPr>
            <w:tcW w:w="851"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0.92</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-612</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-16,775 to 15,551</w:t>
            </w:r>
          </w:p>
        </w:tc>
        <w:tc>
          <w:tcPr>
            <w:tcW w:w="992" w:type="dxa"/>
            <w:gridSpan w:val="2"/>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940</w:t>
            </w:r>
          </w:p>
        </w:tc>
      </w:tr>
      <w:tr w:rsidR="00C8261E" w:rsidRPr="005B6644">
        <w:trPr>
          <w:gridAfter w:val="1"/>
          <w:wAfter w:w="35" w:type="dxa"/>
        </w:trPr>
        <w:tc>
          <w:tcPr>
            <w:tcW w:w="3085"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Cost component</w:t>
            </w:r>
          </w:p>
        </w:tc>
        <w:tc>
          <w:tcPr>
            <w:tcW w:w="851"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Valid n</w:t>
            </w:r>
          </w:p>
        </w:tc>
        <w:tc>
          <w:tcPr>
            <w:tcW w:w="992"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Mean (SD)</w:t>
            </w:r>
          </w:p>
        </w:tc>
        <w:tc>
          <w:tcPr>
            <w:tcW w:w="850"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Valid n</w:t>
            </w:r>
          </w:p>
        </w:tc>
        <w:tc>
          <w:tcPr>
            <w:tcW w:w="993"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Mean (SD)</w:t>
            </w:r>
          </w:p>
        </w:tc>
        <w:tc>
          <w:tcPr>
            <w:tcW w:w="1275"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Unadjusted mean</w:t>
            </w:r>
          </w:p>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difference</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95% C.I.</w:t>
            </w:r>
          </w:p>
        </w:tc>
        <w:tc>
          <w:tcPr>
            <w:tcW w:w="851"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p-value</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Adjusted mean</w:t>
            </w:r>
          </w:p>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difference</w:t>
            </w:r>
            <w:r w:rsidRPr="005B6644">
              <w:rPr>
                <w:rFonts w:ascii="Times New Roman" w:hAnsi="Times New Roman" w:cs="Times New Roman"/>
                <w:b/>
                <w:vertAlign w:val="superscript"/>
              </w:rPr>
              <w:t>$</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95% C.I.</w:t>
            </w:r>
          </w:p>
        </w:tc>
        <w:tc>
          <w:tcPr>
            <w:tcW w:w="957" w:type="dxa"/>
            <w:tcBorders>
              <w:bottom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p-value</w:t>
            </w:r>
          </w:p>
        </w:tc>
      </w:tr>
      <w:tr w:rsidR="00C8261E" w:rsidRPr="005B6644">
        <w:trPr>
          <w:gridAfter w:val="1"/>
          <w:wAfter w:w="35" w:type="dxa"/>
        </w:trPr>
        <w:tc>
          <w:tcPr>
            <w:tcW w:w="3085" w:type="dxa"/>
            <w:tcBorders>
              <w:top w:val="single" w:sz="4" w:space="0" w:color="auto"/>
            </w:tcBorders>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Baseline</w:t>
            </w:r>
          </w:p>
        </w:tc>
        <w:tc>
          <w:tcPr>
            <w:tcW w:w="851"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992"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850"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993"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1275"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1134"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851"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1134"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1134"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c>
          <w:tcPr>
            <w:tcW w:w="957" w:type="dxa"/>
            <w:tcBorders>
              <w:top w:val="single" w:sz="4" w:space="0" w:color="auto"/>
            </w:tcBorders>
          </w:tcPr>
          <w:p w:rsidR="00C8261E" w:rsidRPr="005B6644" w:rsidRDefault="00C8261E" w:rsidP="00376EA2">
            <w:pPr>
              <w:spacing w:after="200" w:line="480" w:lineRule="auto"/>
              <w:rPr>
                <w:rFonts w:ascii="Times New Roman" w:hAnsi="Times New Roman" w:cs="Times New Roman"/>
              </w:rPr>
            </w:pPr>
          </w:p>
        </w:tc>
      </w:tr>
      <w:tr w:rsidR="00C8261E" w:rsidRPr="005B6644">
        <w:trPr>
          <w:gridAfter w:val="1"/>
          <w:wAfter w:w="35" w:type="dxa"/>
        </w:trPr>
        <w:tc>
          <w:tcPr>
            <w:tcW w:w="308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EQ-5D utility</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51</w:t>
            </w:r>
          </w:p>
        </w:tc>
        <w:tc>
          <w:tcPr>
            <w:tcW w:w="992"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52 (0</w:t>
            </w:r>
            <w:r w:rsidR="004F1729">
              <w:rPr>
                <w:rFonts w:ascii="Times New Roman" w:hAnsi="Times New Roman" w:cs="Times New Roman"/>
              </w:rPr>
              <w:t>·</w:t>
            </w:r>
            <w:r w:rsidRPr="005B6644">
              <w:rPr>
                <w:rFonts w:ascii="Times New Roman" w:hAnsi="Times New Roman" w:cs="Times New Roman"/>
              </w:rPr>
              <w:t>32)</w:t>
            </w:r>
          </w:p>
        </w:tc>
        <w:tc>
          <w:tcPr>
            <w:tcW w:w="850"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50</w:t>
            </w:r>
          </w:p>
        </w:tc>
        <w:tc>
          <w:tcPr>
            <w:tcW w:w="993"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61 (0</w:t>
            </w:r>
            <w:r w:rsidR="004F1729">
              <w:rPr>
                <w:rFonts w:ascii="Times New Roman" w:hAnsi="Times New Roman" w:cs="Times New Roman"/>
              </w:rPr>
              <w:t>·</w:t>
            </w:r>
            <w:r w:rsidRPr="005B6644">
              <w:rPr>
                <w:rFonts w:ascii="Times New Roman" w:hAnsi="Times New Roman" w:cs="Times New Roman"/>
              </w:rPr>
              <w:t>39)</w:t>
            </w:r>
          </w:p>
        </w:tc>
        <w:tc>
          <w:tcPr>
            <w:tcW w:w="127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09</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23 to 0</w:t>
            </w:r>
            <w:r w:rsidR="004F1729">
              <w:rPr>
                <w:rFonts w:ascii="Times New Roman" w:hAnsi="Times New Roman" w:cs="Times New Roman"/>
              </w:rPr>
              <w:t>·</w:t>
            </w:r>
            <w:r w:rsidRPr="005B6644">
              <w:rPr>
                <w:rFonts w:ascii="Times New Roman" w:hAnsi="Times New Roman" w:cs="Times New Roman"/>
              </w:rPr>
              <w:t>05</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2</w:t>
            </w:r>
            <w:r w:rsidR="007C4BDE">
              <w:rPr>
                <w:rFonts w:ascii="Times New Roman" w:hAnsi="Times New Roman" w:cs="Times New Roman"/>
              </w:rPr>
              <w:t>1</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05</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18 to 0</w:t>
            </w:r>
            <w:r w:rsidR="004F1729">
              <w:rPr>
                <w:rFonts w:ascii="Times New Roman" w:hAnsi="Times New Roman" w:cs="Times New Roman"/>
              </w:rPr>
              <w:t>·</w:t>
            </w:r>
            <w:r w:rsidRPr="005B6644">
              <w:rPr>
                <w:rFonts w:ascii="Times New Roman" w:hAnsi="Times New Roman" w:cs="Times New Roman"/>
              </w:rPr>
              <w:t>07</w:t>
            </w:r>
          </w:p>
        </w:tc>
        <w:tc>
          <w:tcPr>
            <w:tcW w:w="957"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39</w:t>
            </w:r>
          </w:p>
        </w:tc>
      </w:tr>
      <w:tr w:rsidR="00C8261E" w:rsidRPr="005B6644">
        <w:trPr>
          <w:gridAfter w:val="1"/>
          <w:wAfter w:w="35" w:type="dxa"/>
        </w:trPr>
        <w:tc>
          <w:tcPr>
            <w:tcW w:w="308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CGAS</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2"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44</w:t>
            </w:r>
            <w:r w:rsidR="004F1729">
              <w:rPr>
                <w:rFonts w:ascii="Times New Roman" w:hAnsi="Times New Roman" w:cs="Times New Roman"/>
              </w:rPr>
              <w:t>·</w:t>
            </w:r>
            <w:r w:rsidRPr="005B6644">
              <w:rPr>
                <w:rFonts w:ascii="Times New Roman" w:hAnsi="Times New Roman" w:cs="Times New Roman"/>
              </w:rPr>
              <w:t>62 (8</w:t>
            </w:r>
            <w:r w:rsidR="004F1729">
              <w:rPr>
                <w:rFonts w:ascii="Times New Roman" w:hAnsi="Times New Roman" w:cs="Times New Roman"/>
              </w:rPr>
              <w:t>·</w:t>
            </w:r>
            <w:r w:rsidRPr="005B6644">
              <w:rPr>
                <w:rFonts w:ascii="Times New Roman" w:hAnsi="Times New Roman" w:cs="Times New Roman"/>
              </w:rPr>
              <w:t>42)</w:t>
            </w:r>
          </w:p>
        </w:tc>
        <w:tc>
          <w:tcPr>
            <w:tcW w:w="850"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3"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46</w:t>
            </w:r>
            <w:r w:rsidR="004F1729">
              <w:rPr>
                <w:rFonts w:ascii="Times New Roman" w:hAnsi="Times New Roman" w:cs="Times New Roman"/>
              </w:rPr>
              <w:t>·</w:t>
            </w:r>
            <w:r w:rsidRPr="005B6644">
              <w:rPr>
                <w:rFonts w:ascii="Times New Roman" w:hAnsi="Times New Roman" w:cs="Times New Roman"/>
              </w:rPr>
              <w:t>79 (11</w:t>
            </w:r>
            <w:r w:rsidR="004F1729">
              <w:rPr>
                <w:rFonts w:ascii="Times New Roman" w:hAnsi="Times New Roman" w:cs="Times New Roman"/>
              </w:rPr>
              <w:t>·</w:t>
            </w:r>
            <w:r w:rsidRPr="005B6644">
              <w:rPr>
                <w:rFonts w:ascii="Times New Roman" w:hAnsi="Times New Roman" w:cs="Times New Roman"/>
              </w:rPr>
              <w:t>32)</w:t>
            </w:r>
          </w:p>
        </w:tc>
        <w:tc>
          <w:tcPr>
            <w:tcW w:w="127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w:t>
            </w:r>
            <w:r w:rsidR="004F1729">
              <w:rPr>
                <w:rFonts w:ascii="Times New Roman" w:hAnsi="Times New Roman" w:cs="Times New Roman"/>
              </w:rPr>
              <w:t>·</w:t>
            </w:r>
            <w:r w:rsidRPr="005B6644">
              <w:rPr>
                <w:rFonts w:ascii="Times New Roman" w:hAnsi="Times New Roman" w:cs="Times New Roman"/>
              </w:rPr>
              <w:t>17</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w:t>
            </w:r>
            <w:r w:rsidR="004F1729">
              <w:rPr>
                <w:rFonts w:ascii="Times New Roman" w:hAnsi="Times New Roman" w:cs="Times New Roman"/>
              </w:rPr>
              <w:t>·</w:t>
            </w:r>
            <w:r w:rsidRPr="005B6644">
              <w:rPr>
                <w:rFonts w:ascii="Times New Roman" w:hAnsi="Times New Roman" w:cs="Times New Roman"/>
              </w:rPr>
              <w:t>92 to 1</w:t>
            </w:r>
            <w:r w:rsidR="004F1729">
              <w:rPr>
                <w:rFonts w:ascii="Times New Roman" w:hAnsi="Times New Roman" w:cs="Times New Roman"/>
              </w:rPr>
              <w:t>·</w:t>
            </w:r>
            <w:r w:rsidRPr="005B6644">
              <w:rPr>
                <w:rFonts w:ascii="Times New Roman" w:hAnsi="Times New Roman" w:cs="Times New Roman"/>
              </w:rPr>
              <w:t>58</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25</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70</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-4</w:t>
            </w:r>
            <w:r w:rsidR="004F1729">
              <w:rPr>
                <w:rFonts w:ascii="Times New Roman" w:hAnsi="Times New Roman" w:cs="Times New Roman"/>
              </w:rPr>
              <w:t>·</w:t>
            </w:r>
            <w:r w:rsidRPr="005B6644">
              <w:rPr>
                <w:rFonts w:ascii="Times New Roman" w:hAnsi="Times New Roman" w:cs="Times New Roman"/>
              </w:rPr>
              <w:t>20 to 2</w:t>
            </w:r>
            <w:r w:rsidR="004F1729">
              <w:rPr>
                <w:rFonts w:ascii="Times New Roman" w:hAnsi="Times New Roman" w:cs="Times New Roman"/>
              </w:rPr>
              <w:t>·</w:t>
            </w:r>
            <w:r w:rsidRPr="005B6644">
              <w:rPr>
                <w:rFonts w:ascii="Times New Roman" w:hAnsi="Times New Roman" w:cs="Times New Roman"/>
              </w:rPr>
              <w:t>81</w:t>
            </w:r>
          </w:p>
        </w:tc>
        <w:tc>
          <w:tcPr>
            <w:tcW w:w="957"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70</w:t>
            </w:r>
          </w:p>
        </w:tc>
      </w:tr>
      <w:tr w:rsidR="00C8261E" w:rsidRPr="005B6644">
        <w:trPr>
          <w:gridAfter w:val="1"/>
          <w:wAfter w:w="35" w:type="dxa"/>
        </w:trPr>
        <w:tc>
          <w:tcPr>
            <w:tcW w:w="3085" w:type="dxa"/>
          </w:tcPr>
          <w:p w:rsidR="00C8261E" w:rsidRPr="005B6644" w:rsidRDefault="00C8261E" w:rsidP="00376EA2">
            <w:pPr>
              <w:spacing w:after="200" w:line="480" w:lineRule="auto"/>
              <w:rPr>
                <w:rFonts w:ascii="Times New Roman" w:hAnsi="Times New Roman" w:cs="Times New Roman"/>
                <w:b/>
              </w:rPr>
            </w:pPr>
            <w:r w:rsidRPr="005B6644">
              <w:rPr>
                <w:rFonts w:ascii="Times New Roman" w:hAnsi="Times New Roman" w:cs="Times New Roman"/>
                <w:b/>
              </w:rPr>
              <w:t>6 months</w:t>
            </w:r>
          </w:p>
        </w:tc>
        <w:tc>
          <w:tcPr>
            <w:tcW w:w="851" w:type="dxa"/>
          </w:tcPr>
          <w:p w:rsidR="00C8261E" w:rsidRPr="005B6644" w:rsidRDefault="00C8261E" w:rsidP="00376EA2">
            <w:pPr>
              <w:spacing w:after="200" w:line="480" w:lineRule="auto"/>
              <w:rPr>
                <w:rFonts w:ascii="Times New Roman" w:hAnsi="Times New Roman" w:cs="Times New Roman"/>
                <w:b/>
              </w:rPr>
            </w:pPr>
          </w:p>
        </w:tc>
        <w:tc>
          <w:tcPr>
            <w:tcW w:w="992" w:type="dxa"/>
          </w:tcPr>
          <w:p w:rsidR="00C8261E" w:rsidRPr="005B6644" w:rsidRDefault="00C8261E" w:rsidP="00376EA2">
            <w:pPr>
              <w:spacing w:after="200" w:line="480" w:lineRule="auto"/>
              <w:rPr>
                <w:rFonts w:ascii="Times New Roman" w:hAnsi="Times New Roman" w:cs="Times New Roman"/>
                <w:b/>
              </w:rPr>
            </w:pPr>
          </w:p>
        </w:tc>
        <w:tc>
          <w:tcPr>
            <w:tcW w:w="850" w:type="dxa"/>
          </w:tcPr>
          <w:p w:rsidR="00C8261E" w:rsidRPr="005B6644" w:rsidRDefault="00C8261E" w:rsidP="00376EA2">
            <w:pPr>
              <w:spacing w:after="200" w:line="480" w:lineRule="auto"/>
              <w:rPr>
                <w:rFonts w:ascii="Times New Roman" w:hAnsi="Times New Roman" w:cs="Times New Roman"/>
                <w:b/>
              </w:rPr>
            </w:pPr>
          </w:p>
        </w:tc>
        <w:tc>
          <w:tcPr>
            <w:tcW w:w="993" w:type="dxa"/>
          </w:tcPr>
          <w:p w:rsidR="00C8261E" w:rsidRPr="005B6644" w:rsidRDefault="00C8261E" w:rsidP="00376EA2">
            <w:pPr>
              <w:spacing w:after="200" w:line="480" w:lineRule="auto"/>
              <w:rPr>
                <w:rFonts w:ascii="Times New Roman" w:hAnsi="Times New Roman" w:cs="Times New Roman"/>
                <w:b/>
              </w:rPr>
            </w:pPr>
          </w:p>
        </w:tc>
        <w:tc>
          <w:tcPr>
            <w:tcW w:w="1275" w:type="dxa"/>
          </w:tcPr>
          <w:p w:rsidR="00C8261E" w:rsidRPr="005B6644" w:rsidRDefault="00C8261E" w:rsidP="00376EA2">
            <w:pPr>
              <w:spacing w:after="200" w:line="480" w:lineRule="auto"/>
              <w:rPr>
                <w:rFonts w:ascii="Times New Roman" w:hAnsi="Times New Roman" w:cs="Times New Roman"/>
                <w:b/>
              </w:rPr>
            </w:pPr>
          </w:p>
        </w:tc>
        <w:tc>
          <w:tcPr>
            <w:tcW w:w="1134" w:type="dxa"/>
          </w:tcPr>
          <w:p w:rsidR="00C8261E" w:rsidRPr="005B6644" w:rsidRDefault="00C8261E" w:rsidP="00376EA2">
            <w:pPr>
              <w:spacing w:after="200" w:line="480" w:lineRule="auto"/>
              <w:rPr>
                <w:rFonts w:ascii="Times New Roman" w:hAnsi="Times New Roman" w:cs="Times New Roman"/>
                <w:b/>
              </w:rPr>
            </w:pPr>
          </w:p>
        </w:tc>
        <w:tc>
          <w:tcPr>
            <w:tcW w:w="851" w:type="dxa"/>
          </w:tcPr>
          <w:p w:rsidR="00C8261E" w:rsidRPr="005B6644" w:rsidRDefault="00C8261E" w:rsidP="00376EA2">
            <w:pPr>
              <w:spacing w:after="200" w:line="480" w:lineRule="auto"/>
              <w:rPr>
                <w:rFonts w:ascii="Times New Roman" w:hAnsi="Times New Roman" w:cs="Times New Roman"/>
                <w:b/>
              </w:rPr>
            </w:pPr>
          </w:p>
        </w:tc>
        <w:tc>
          <w:tcPr>
            <w:tcW w:w="1134" w:type="dxa"/>
          </w:tcPr>
          <w:p w:rsidR="00C8261E" w:rsidRPr="005B6644" w:rsidRDefault="00C8261E" w:rsidP="00376EA2">
            <w:pPr>
              <w:spacing w:after="200" w:line="480" w:lineRule="auto"/>
              <w:rPr>
                <w:rFonts w:ascii="Times New Roman" w:hAnsi="Times New Roman" w:cs="Times New Roman"/>
                <w:b/>
              </w:rPr>
            </w:pPr>
          </w:p>
        </w:tc>
        <w:tc>
          <w:tcPr>
            <w:tcW w:w="1134" w:type="dxa"/>
          </w:tcPr>
          <w:p w:rsidR="00C8261E" w:rsidRPr="005B6644" w:rsidRDefault="00C8261E" w:rsidP="00376EA2">
            <w:pPr>
              <w:spacing w:after="200" w:line="480" w:lineRule="auto"/>
              <w:rPr>
                <w:rFonts w:ascii="Times New Roman" w:hAnsi="Times New Roman" w:cs="Times New Roman"/>
                <w:b/>
              </w:rPr>
            </w:pPr>
          </w:p>
        </w:tc>
        <w:tc>
          <w:tcPr>
            <w:tcW w:w="957" w:type="dxa"/>
          </w:tcPr>
          <w:p w:rsidR="00C8261E" w:rsidRPr="005B6644" w:rsidRDefault="00C8261E" w:rsidP="00376EA2">
            <w:pPr>
              <w:spacing w:after="200" w:line="480" w:lineRule="auto"/>
              <w:rPr>
                <w:rFonts w:ascii="Times New Roman" w:hAnsi="Times New Roman" w:cs="Times New Roman"/>
                <w:b/>
              </w:rPr>
            </w:pPr>
          </w:p>
        </w:tc>
      </w:tr>
      <w:tr w:rsidR="00C8261E" w:rsidRPr="005B6644">
        <w:trPr>
          <w:gridAfter w:val="1"/>
          <w:wAfter w:w="35" w:type="dxa"/>
        </w:trPr>
        <w:tc>
          <w:tcPr>
            <w:tcW w:w="308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EQ-5D utility</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44</w:t>
            </w:r>
          </w:p>
        </w:tc>
        <w:tc>
          <w:tcPr>
            <w:tcW w:w="992"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62 (0</w:t>
            </w:r>
            <w:r w:rsidR="004F1729">
              <w:rPr>
                <w:rFonts w:ascii="Times New Roman" w:hAnsi="Times New Roman" w:cs="Times New Roman"/>
              </w:rPr>
              <w:t>·</w:t>
            </w:r>
            <w:r w:rsidRPr="005B6644">
              <w:rPr>
                <w:rFonts w:ascii="Times New Roman" w:hAnsi="Times New Roman" w:cs="Times New Roman"/>
              </w:rPr>
              <w:t>31)</w:t>
            </w:r>
          </w:p>
        </w:tc>
        <w:tc>
          <w:tcPr>
            <w:tcW w:w="850"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38</w:t>
            </w:r>
          </w:p>
        </w:tc>
        <w:tc>
          <w:tcPr>
            <w:tcW w:w="993"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73 (0</w:t>
            </w:r>
            <w:r w:rsidR="004F1729">
              <w:rPr>
                <w:rFonts w:ascii="Times New Roman" w:hAnsi="Times New Roman" w:cs="Times New Roman"/>
              </w:rPr>
              <w:t>·</w:t>
            </w:r>
            <w:r w:rsidRPr="005B6644">
              <w:rPr>
                <w:rFonts w:ascii="Times New Roman" w:hAnsi="Times New Roman" w:cs="Times New Roman"/>
              </w:rPr>
              <w:t>28)</w:t>
            </w:r>
          </w:p>
        </w:tc>
        <w:tc>
          <w:tcPr>
            <w:tcW w:w="127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11</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23 to 0</w:t>
            </w:r>
            <w:r w:rsidR="004F1729">
              <w:rPr>
                <w:rFonts w:ascii="Times New Roman" w:hAnsi="Times New Roman" w:cs="Times New Roman"/>
              </w:rPr>
              <w:t>·</w:t>
            </w:r>
            <w:r w:rsidRPr="005B6644">
              <w:rPr>
                <w:rFonts w:ascii="Times New Roman" w:hAnsi="Times New Roman" w:cs="Times New Roman"/>
              </w:rPr>
              <w:t>02</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09</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06</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20 to 0</w:t>
            </w:r>
            <w:r w:rsidR="004F1729">
              <w:rPr>
                <w:rFonts w:ascii="Times New Roman" w:hAnsi="Times New Roman" w:cs="Times New Roman"/>
              </w:rPr>
              <w:t>·</w:t>
            </w:r>
            <w:r w:rsidRPr="005B6644">
              <w:rPr>
                <w:rFonts w:ascii="Times New Roman" w:hAnsi="Times New Roman" w:cs="Times New Roman"/>
              </w:rPr>
              <w:t>09</w:t>
            </w:r>
          </w:p>
        </w:tc>
        <w:tc>
          <w:tcPr>
            <w:tcW w:w="957"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4</w:t>
            </w:r>
            <w:r w:rsidR="007C4BDE">
              <w:rPr>
                <w:rFonts w:ascii="Times New Roman" w:hAnsi="Times New Roman" w:cs="Times New Roman"/>
              </w:rPr>
              <w:t>4</w:t>
            </w:r>
          </w:p>
        </w:tc>
      </w:tr>
      <w:tr w:rsidR="00C8261E" w:rsidRPr="005B6644">
        <w:trPr>
          <w:gridAfter w:val="1"/>
          <w:wAfter w:w="35" w:type="dxa"/>
        </w:trPr>
        <w:tc>
          <w:tcPr>
            <w:tcW w:w="308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EQ-5D based QALYs</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42</w:t>
            </w:r>
          </w:p>
        </w:tc>
        <w:tc>
          <w:tcPr>
            <w:tcW w:w="992"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30 (0</w:t>
            </w:r>
            <w:r w:rsidR="004F1729">
              <w:rPr>
                <w:rFonts w:ascii="Times New Roman" w:hAnsi="Times New Roman" w:cs="Times New Roman"/>
              </w:rPr>
              <w:t>·</w:t>
            </w:r>
            <w:r w:rsidRPr="005B6644">
              <w:rPr>
                <w:rFonts w:ascii="Times New Roman" w:hAnsi="Times New Roman" w:cs="Times New Roman"/>
              </w:rPr>
              <w:t>14)</w:t>
            </w:r>
          </w:p>
        </w:tc>
        <w:tc>
          <w:tcPr>
            <w:tcW w:w="850"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36</w:t>
            </w:r>
          </w:p>
        </w:tc>
        <w:tc>
          <w:tcPr>
            <w:tcW w:w="993"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34 (0</w:t>
            </w:r>
            <w:r w:rsidR="004F1729">
              <w:rPr>
                <w:rFonts w:ascii="Times New Roman" w:hAnsi="Times New Roman" w:cs="Times New Roman"/>
              </w:rPr>
              <w:t>·</w:t>
            </w:r>
            <w:r w:rsidRPr="005B6644">
              <w:rPr>
                <w:rFonts w:ascii="Times New Roman" w:hAnsi="Times New Roman" w:cs="Times New Roman"/>
              </w:rPr>
              <w:t>15)</w:t>
            </w:r>
          </w:p>
        </w:tc>
        <w:tc>
          <w:tcPr>
            <w:tcW w:w="127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04</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11 to 0</w:t>
            </w:r>
            <w:r w:rsidR="004F1729">
              <w:rPr>
                <w:rFonts w:ascii="Times New Roman" w:hAnsi="Times New Roman" w:cs="Times New Roman"/>
              </w:rPr>
              <w:t>·</w:t>
            </w:r>
            <w:r w:rsidRPr="005B6644">
              <w:rPr>
                <w:rFonts w:ascii="Times New Roman" w:hAnsi="Times New Roman" w:cs="Times New Roman"/>
              </w:rPr>
              <w:t>02</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2</w:t>
            </w:r>
            <w:r w:rsidR="007C4BDE">
              <w:rPr>
                <w:rFonts w:ascii="Times New Roman" w:hAnsi="Times New Roman" w:cs="Times New Roman"/>
              </w:rPr>
              <w:t>1</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02</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05 to 0</w:t>
            </w:r>
            <w:r w:rsidR="004F1729">
              <w:rPr>
                <w:rFonts w:ascii="Times New Roman" w:hAnsi="Times New Roman" w:cs="Times New Roman"/>
              </w:rPr>
              <w:t>·</w:t>
            </w:r>
            <w:r w:rsidRPr="005B6644">
              <w:rPr>
                <w:rFonts w:ascii="Times New Roman" w:hAnsi="Times New Roman" w:cs="Times New Roman"/>
              </w:rPr>
              <w:t>02</w:t>
            </w:r>
          </w:p>
        </w:tc>
        <w:tc>
          <w:tcPr>
            <w:tcW w:w="957"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39</w:t>
            </w:r>
          </w:p>
        </w:tc>
      </w:tr>
      <w:tr w:rsidR="00C8261E" w:rsidRPr="005B6644">
        <w:trPr>
          <w:gridAfter w:val="1"/>
          <w:wAfter w:w="35" w:type="dxa"/>
        </w:trPr>
        <w:tc>
          <w:tcPr>
            <w:tcW w:w="308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CGAS</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52</w:t>
            </w:r>
          </w:p>
        </w:tc>
        <w:tc>
          <w:tcPr>
            <w:tcW w:w="992"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63</w:t>
            </w:r>
            <w:r w:rsidR="004F1729">
              <w:rPr>
                <w:rFonts w:ascii="Times New Roman" w:hAnsi="Times New Roman" w:cs="Times New Roman"/>
              </w:rPr>
              <w:t>·</w:t>
            </w:r>
            <w:r w:rsidRPr="005B6644">
              <w:rPr>
                <w:rFonts w:ascii="Times New Roman" w:hAnsi="Times New Roman" w:cs="Times New Roman"/>
              </w:rPr>
              <w:t>15 (16</w:t>
            </w:r>
            <w:r w:rsidR="004F1729">
              <w:rPr>
                <w:rFonts w:ascii="Times New Roman" w:hAnsi="Times New Roman" w:cs="Times New Roman"/>
              </w:rPr>
              <w:t>·</w:t>
            </w:r>
            <w:r w:rsidRPr="005B6644">
              <w:rPr>
                <w:rFonts w:ascii="Times New Roman" w:hAnsi="Times New Roman" w:cs="Times New Roman"/>
              </w:rPr>
              <w:t>66)</w:t>
            </w:r>
          </w:p>
        </w:tc>
        <w:tc>
          <w:tcPr>
            <w:tcW w:w="850"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50</w:t>
            </w:r>
          </w:p>
        </w:tc>
        <w:tc>
          <w:tcPr>
            <w:tcW w:w="993"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59</w:t>
            </w:r>
            <w:r w:rsidR="004F1729">
              <w:rPr>
                <w:rFonts w:ascii="Times New Roman" w:hAnsi="Times New Roman" w:cs="Times New Roman"/>
              </w:rPr>
              <w:t>·</w:t>
            </w:r>
            <w:r w:rsidRPr="005B6644">
              <w:rPr>
                <w:rFonts w:ascii="Times New Roman" w:hAnsi="Times New Roman" w:cs="Times New Roman"/>
              </w:rPr>
              <w:t>74 (17</w:t>
            </w:r>
            <w:r w:rsidR="004F1729">
              <w:rPr>
                <w:rFonts w:ascii="Times New Roman" w:hAnsi="Times New Roman" w:cs="Times New Roman"/>
              </w:rPr>
              <w:t>·</w:t>
            </w:r>
            <w:r w:rsidRPr="005B6644">
              <w:rPr>
                <w:rFonts w:ascii="Times New Roman" w:hAnsi="Times New Roman" w:cs="Times New Roman"/>
              </w:rPr>
              <w:t>84)</w:t>
            </w:r>
          </w:p>
        </w:tc>
        <w:tc>
          <w:tcPr>
            <w:tcW w:w="127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w:t>
            </w:r>
            <w:r w:rsidR="004F1729">
              <w:rPr>
                <w:rFonts w:ascii="Times New Roman" w:hAnsi="Times New Roman" w:cs="Times New Roman"/>
              </w:rPr>
              <w:t>·</w:t>
            </w:r>
            <w:r w:rsidRPr="005B6644">
              <w:rPr>
                <w:rFonts w:ascii="Times New Roman" w:hAnsi="Times New Roman" w:cs="Times New Roman"/>
              </w:rPr>
              <w:t>41</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w:t>
            </w:r>
            <w:r w:rsidR="004F1729">
              <w:rPr>
                <w:rFonts w:ascii="Times New Roman" w:hAnsi="Times New Roman" w:cs="Times New Roman"/>
              </w:rPr>
              <w:t>·</w:t>
            </w:r>
            <w:r w:rsidRPr="005B6644">
              <w:rPr>
                <w:rFonts w:ascii="Times New Roman" w:hAnsi="Times New Roman" w:cs="Times New Roman"/>
              </w:rPr>
              <w:t>39 to 10</w:t>
            </w:r>
            <w:r w:rsidR="004F1729">
              <w:rPr>
                <w:rFonts w:ascii="Times New Roman" w:hAnsi="Times New Roman" w:cs="Times New Roman"/>
              </w:rPr>
              <w:t>·</w:t>
            </w:r>
            <w:r w:rsidRPr="005B6644">
              <w:rPr>
                <w:rFonts w:ascii="Times New Roman" w:hAnsi="Times New Roman" w:cs="Times New Roman"/>
              </w:rPr>
              <w:t>22</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3</w:t>
            </w:r>
            <w:r w:rsidR="007C4BDE">
              <w:rPr>
                <w:rFonts w:ascii="Times New Roman" w:hAnsi="Times New Roman" w:cs="Times New Roman"/>
              </w:rPr>
              <w:t>2</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w:t>
            </w:r>
            <w:r w:rsidR="004F1729">
              <w:rPr>
                <w:rFonts w:ascii="Times New Roman" w:hAnsi="Times New Roman" w:cs="Times New Roman"/>
              </w:rPr>
              <w:t>·</w:t>
            </w:r>
            <w:r w:rsidRPr="005B6644">
              <w:rPr>
                <w:rFonts w:ascii="Times New Roman" w:hAnsi="Times New Roman" w:cs="Times New Roman"/>
              </w:rPr>
              <w:t>71</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w:t>
            </w:r>
            <w:r w:rsidR="004F1729">
              <w:rPr>
                <w:rFonts w:ascii="Times New Roman" w:hAnsi="Times New Roman" w:cs="Times New Roman"/>
              </w:rPr>
              <w:t>·</w:t>
            </w:r>
            <w:r w:rsidRPr="005B6644">
              <w:rPr>
                <w:rFonts w:ascii="Times New Roman" w:hAnsi="Times New Roman" w:cs="Times New Roman"/>
              </w:rPr>
              <w:t>74 to 10</w:t>
            </w:r>
            <w:r w:rsidR="004F1729">
              <w:rPr>
                <w:rFonts w:ascii="Times New Roman" w:hAnsi="Times New Roman" w:cs="Times New Roman"/>
              </w:rPr>
              <w:t>·</w:t>
            </w:r>
            <w:r w:rsidRPr="005B6644">
              <w:rPr>
                <w:rFonts w:ascii="Times New Roman" w:hAnsi="Times New Roman" w:cs="Times New Roman"/>
              </w:rPr>
              <w:t>15</w:t>
            </w:r>
          </w:p>
        </w:tc>
        <w:tc>
          <w:tcPr>
            <w:tcW w:w="957"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27</w:t>
            </w:r>
          </w:p>
        </w:tc>
      </w:tr>
      <w:tr w:rsidR="00C8261E" w:rsidRPr="005B6644">
        <w:trPr>
          <w:gridAfter w:val="1"/>
          <w:wAfter w:w="35" w:type="dxa"/>
        </w:trPr>
        <w:tc>
          <w:tcPr>
            <w:tcW w:w="308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Imputed QALYs</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2"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30 (0</w:t>
            </w:r>
            <w:r w:rsidR="004F1729">
              <w:rPr>
                <w:rFonts w:ascii="Times New Roman" w:hAnsi="Times New Roman" w:cs="Times New Roman"/>
              </w:rPr>
              <w:t>·</w:t>
            </w:r>
            <w:r w:rsidRPr="005B6644">
              <w:rPr>
                <w:rFonts w:ascii="Times New Roman" w:hAnsi="Times New Roman" w:cs="Times New Roman"/>
              </w:rPr>
              <w:t>13)</w:t>
            </w:r>
          </w:p>
        </w:tc>
        <w:tc>
          <w:tcPr>
            <w:tcW w:w="850"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3"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35 (0</w:t>
            </w:r>
            <w:r w:rsidR="004F1729">
              <w:rPr>
                <w:rFonts w:ascii="Times New Roman" w:hAnsi="Times New Roman" w:cs="Times New Roman"/>
              </w:rPr>
              <w:t>·</w:t>
            </w:r>
            <w:r w:rsidRPr="005B6644">
              <w:rPr>
                <w:rFonts w:ascii="Times New Roman" w:hAnsi="Times New Roman" w:cs="Times New Roman"/>
              </w:rPr>
              <w:t>15)</w:t>
            </w:r>
          </w:p>
        </w:tc>
        <w:tc>
          <w:tcPr>
            <w:tcW w:w="1275"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05</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10 to 0</w:t>
            </w:r>
            <w:r w:rsidR="004F1729">
              <w:rPr>
                <w:rFonts w:ascii="Times New Roman" w:hAnsi="Times New Roman" w:cs="Times New Roman"/>
              </w:rPr>
              <w:t>·</w:t>
            </w:r>
            <w:r w:rsidRPr="005B6644">
              <w:rPr>
                <w:rFonts w:ascii="Times New Roman" w:hAnsi="Times New Roman" w:cs="Times New Roman"/>
              </w:rPr>
              <w:t>00</w:t>
            </w:r>
          </w:p>
        </w:tc>
        <w:tc>
          <w:tcPr>
            <w:tcW w:w="851"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057</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02</w:t>
            </w:r>
          </w:p>
        </w:tc>
        <w:tc>
          <w:tcPr>
            <w:tcW w:w="1134"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04 to 0</w:t>
            </w:r>
            <w:r w:rsidR="004F1729">
              <w:rPr>
                <w:rFonts w:ascii="Times New Roman" w:hAnsi="Times New Roman" w:cs="Times New Roman"/>
              </w:rPr>
              <w:t>·</w:t>
            </w:r>
            <w:r w:rsidRPr="005B6644">
              <w:rPr>
                <w:rFonts w:ascii="Times New Roman" w:hAnsi="Times New Roman" w:cs="Times New Roman"/>
              </w:rPr>
              <w:t>01</w:t>
            </w:r>
          </w:p>
        </w:tc>
        <w:tc>
          <w:tcPr>
            <w:tcW w:w="957" w:type="dxa"/>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17</w:t>
            </w:r>
          </w:p>
        </w:tc>
      </w:tr>
      <w:tr w:rsidR="00C8261E" w:rsidRPr="005B6644">
        <w:trPr>
          <w:gridAfter w:val="1"/>
          <w:wAfter w:w="35" w:type="dxa"/>
        </w:trPr>
        <w:tc>
          <w:tcPr>
            <w:tcW w:w="3085"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Imputed CGAS</w:t>
            </w:r>
          </w:p>
        </w:tc>
        <w:tc>
          <w:tcPr>
            <w:tcW w:w="851"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2"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63</w:t>
            </w:r>
            <w:r w:rsidR="004F1729">
              <w:rPr>
                <w:rFonts w:ascii="Times New Roman" w:hAnsi="Times New Roman" w:cs="Times New Roman"/>
              </w:rPr>
              <w:t>·</w:t>
            </w:r>
            <w:r w:rsidRPr="005B6644">
              <w:rPr>
                <w:rFonts w:ascii="Times New Roman" w:hAnsi="Times New Roman" w:cs="Times New Roman"/>
              </w:rPr>
              <w:t>28 (16</w:t>
            </w:r>
            <w:r w:rsidR="004F1729">
              <w:rPr>
                <w:rFonts w:ascii="Times New Roman" w:hAnsi="Times New Roman" w:cs="Times New Roman"/>
              </w:rPr>
              <w:t>·</w:t>
            </w:r>
            <w:r w:rsidRPr="005B6644">
              <w:rPr>
                <w:rFonts w:ascii="Times New Roman" w:hAnsi="Times New Roman" w:cs="Times New Roman"/>
              </w:rPr>
              <w:t>28)</w:t>
            </w:r>
          </w:p>
        </w:tc>
        <w:tc>
          <w:tcPr>
            <w:tcW w:w="850"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53</w:t>
            </w:r>
          </w:p>
        </w:tc>
        <w:tc>
          <w:tcPr>
            <w:tcW w:w="993"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59</w:t>
            </w:r>
            <w:r w:rsidR="004F1729">
              <w:rPr>
                <w:rFonts w:ascii="Times New Roman" w:hAnsi="Times New Roman" w:cs="Times New Roman"/>
              </w:rPr>
              <w:t>·</w:t>
            </w:r>
            <w:r w:rsidRPr="005B6644">
              <w:rPr>
                <w:rFonts w:ascii="Times New Roman" w:hAnsi="Times New Roman" w:cs="Times New Roman"/>
              </w:rPr>
              <w:t>85</w:t>
            </w:r>
            <w:r w:rsidR="004F1729">
              <w:rPr>
                <w:rFonts w:ascii="Times New Roman" w:hAnsi="Times New Roman" w:cs="Times New Roman"/>
              </w:rPr>
              <w:t xml:space="preserve"> </w:t>
            </w:r>
            <w:r w:rsidRPr="005B6644">
              <w:rPr>
                <w:rFonts w:ascii="Times New Roman" w:hAnsi="Times New Roman" w:cs="Times New Roman"/>
              </w:rPr>
              <w:t>(17</w:t>
            </w:r>
            <w:r w:rsidR="004F1729">
              <w:rPr>
                <w:rFonts w:ascii="Times New Roman" w:hAnsi="Times New Roman" w:cs="Times New Roman"/>
              </w:rPr>
              <w:t>·</w:t>
            </w:r>
            <w:r w:rsidRPr="005B6644">
              <w:rPr>
                <w:rFonts w:ascii="Times New Roman" w:hAnsi="Times New Roman" w:cs="Times New Roman"/>
              </w:rPr>
              <w:t>36)</w:t>
            </w:r>
          </w:p>
        </w:tc>
        <w:tc>
          <w:tcPr>
            <w:tcW w:w="1275"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3.43</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-2</w:t>
            </w:r>
            <w:r w:rsidR="004F1729">
              <w:rPr>
                <w:rFonts w:ascii="Times New Roman" w:hAnsi="Times New Roman" w:cs="Times New Roman"/>
              </w:rPr>
              <w:t>·</w:t>
            </w:r>
            <w:r w:rsidRPr="005B6644">
              <w:rPr>
                <w:rFonts w:ascii="Times New Roman" w:hAnsi="Times New Roman" w:cs="Times New Roman"/>
              </w:rPr>
              <w:t>99 to 9</w:t>
            </w:r>
            <w:r w:rsidR="004F1729">
              <w:rPr>
                <w:rFonts w:ascii="Times New Roman" w:hAnsi="Times New Roman" w:cs="Times New Roman"/>
              </w:rPr>
              <w:t>·</w:t>
            </w:r>
            <w:r w:rsidRPr="005B6644">
              <w:rPr>
                <w:rFonts w:ascii="Times New Roman" w:hAnsi="Times New Roman" w:cs="Times New Roman"/>
              </w:rPr>
              <w:t>85</w:t>
            </w:r>
          </w:p>
        </w:tc>
        <w:tc>
          <w:tcPr>
            <w:tcW w:w="851"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2</w:t>
            </w:r>
            <w:r w:rsidR="007C4BDE">
              <w:rPr>
                <w:rFonts w:ascii="Times New Roman" w:hAnsi="Times New Roman" w:cs="Times New Roman"/>
              </w:rPr>
              <w:t>9</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4</w:t>
            </w:r>
            <w:r w:rsidR="004F1729">
              <w:rPr>
                <w:rFonts w:ascii="Times New Roman" w:hAnsi="Times New Roman" w:cs="Times New Roman"/>
              </w:rPr>
              <w:t>·</w:t>
            </w:r>
            <w:r w:rsidRPr="005B6644">
              <w:rPr>
                <w:rFonts w:ascii="Times New Roman" w:hAnsi="Times New Roman" w:cs="Times New Roman"/>
              </w:rPr>
              <w:t>48</w:t>
            </w:r>
          </w:p>
        </w:tc>
        <w:tc>
          <w:tcPr>
            <w:tcW w:w="1134"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-1</w:t>
            </w:r>
            <w:r w:rsidR="004F1729">
              <w:rPr>
                <w:rFonts w:ascii="Times New Roman" w:hAnsi="Times New Roman" w:cs="Times New Roman"/>
              </w:rPr>
              <w:t>·</w:t>
            </w:r>
            <w:r w:rsidRPr="005B6644">
              <w:rPr>
                <w:rFonts w:ascii="Times New Roman" w:hAnsi="Times New Roman" w:cs="Times New Roman"/>
              </w:rPr>
              <w:t>54 to 10</w:t>
            </w:r>
            <w:r w:rsidR="004F1729">
              <w:rPr>
                <w:rFonts w:ascii="Times New Roman" w:hAnsi="Times New Roman" w:cs="Times New Roman"/>
              </w:rPr>
              <w:t>·</w:t>
            </w:r>
            <w:r w:rsidRPr="005B6644">
              <w:rPr>
                <w:rFonts w:ascii="Times New Roman" w:hAnsi="Times New Roman" w:cs="Times New Roman"/>
              </w:rPr>
              <w:t>49</w:t>
            </w:r>
          </w:p>
        </w:tc>
        <w:tc>
          <w:tcPr>
            <w:tcW w:w="957" w:type="dxa"/>
            <w:tcBorders>
              <w:bottom w:val="single" w:sz="4" w:space="0" w:color="auto"/>
            </w:tcBorders>
          </w:tcPr>
          <w:p w:rsidR="00C8261E" w:rsidRPr="005B6644" w:rsidRDefault="00C8261E" w:rsidP="00376EA2">
            <w:pPr>
              <w:spacing w:after="200" w:line="480" w:lineRule="auto"/>
              <w:rPr>
                <w:rFonts w:ascii="Times New Roman" w:hAnsi="Times New Roman" w:cs="Times New Roman"/>
              </w:rPr>
            </w:pPr>
            <w:r w:rsidRPr="005B6644">
              <w:rPr>
                <w:rFonts w:ascii="Times New Roman" w:hAnsi="Times New Roman" w:cs="Times New Roman"/>
              </w:rPr>
              <w:t>0</w:t>
            </w:r>
            <w:r w:rsidR="004F1729">
              <w:rPr>
                <w:rFonts w:ascii="Times New Roman" w:hAnsi="Times New Roman" w:cs="Times New Roman"/>
              </w:rPr>
              <w:t>·</w:t>
            </w:r>
            <w:r w:rsidRPr="005B6644">
              <w:rPr>
                <w:rFonts w:ascii="Times New Roman" w:hAnsi="Times New Roman" w:cs="Times New Roman"/>
              </w:rPr>
              <w:t>1</w:t>
            </w:r>
            <w:r w:rsidR="007C4BDE">
              <w:rPr>
                <w:rFonts w:ascii="Times New Roman" w:hAnsi="Times New Roman" w:cs="Times New Roman"/>
              </w:rPr>
              <w:t>4</w:t>
            </w:r>
          </w:p>
        </w:tc>
      </w:tr>
    </w:tbl>
    <w:p w:rsidR="00C8261E" w:rsidRPr="005B6644" w:rsidRDefault="00C8261E" w:rsidP="00376EA2">
      <w:pPr>
        <w:spacing w:line="480" w:lineRule="auto"/>
        <w:rPr>
          <w:rFonts w:ascii="Times New Roman" w:hAnsi="Times New Roman" w:cs="Times New Roman"/>
        </w:rPr>
      </w:pPr>
      <w:r w:rsidRPr="005B6644">
        <w:rPr>
          <w:rFonts w:ascii="Times New Roman" w:hAnsi="Times New Roman" w:cs="Times New Roman"/>
          <w:vertAlign w:val="superscript"/>
        </w:rPr>
        <w:t>$</w:t>
      </w:r>
      <w:r w:rsidRPr="005B6644">
        <w:rPr>
          <w:rFonts w:ascii="Times New Roman" w:hAnsi="Times New Roman" w:cs="Times New Roman"/>
        </w:rPr>
        <w:t xml:space="preserve"> Adjusted for covariates: baseline CGAS, baseline EQ-5D based utility, inpatient days prior to </w:t>
      </w:r>
      <w:proofErr w:type="spellStart"/>
      <w:r w:rsidRPr="005B6644">
        <w:rPr>
          <w:rFonts w:ascii="Times New Roman" w:hAnsi="Times New Roman" w:cs="Times New Roman"/>
        </w:rPr>
        <w:t>randomisation</w:t>
      </w:r>
      <w:proofErr w:type="spellEnd"/>
      <w:r w:rsidRPr="005B6644">
        <w:rPr>
          <w:rFonts w:ascii="Times New Roman" w:hAnsi="Times New Roman" w:cs="Times New Roman"/>
        </w:rPr>
        <w:t>, gender, age, ethnicity, diagnosis and social class.</w:t>
      </w:r>
    </w:p>
    <w:p w:rsidR="00C8261E" w:rsidRPr="005B6644" w:rsidRDefault="00C8261E" w:rsidP="00376EA2">
      <w:pPr>
        <w:spacing w:line="480" w:lineRule="auto"/>
        <w:rPr>
          <w:rFonts w:ascii="Times New Roman" w:hAnsi="Times New Roman" w:cs="Times New Roman"/>
        </w:rPr>
        <w:sectPr w:rsidR="00C8261E" w:rsidRPr="005B6644">
          <w:pgSz w:w="15840" w:h="12240" w:orient="landscape"/>
          <w:pgMar w:top="1440" w:right="1440" w:bottom="1440" w:left="1440" w:gutter="0"/>
          <w:docGrid w:linePitch="360"/>
        </w:sectPr>
      </w:pPr>
      <w:r w:rsidRPr="005B6644">
        <w:rPr>
          <w:rFonts w:ascii="Times New Roman" w:hAnsi="Times New Roman" w:cs="Times New Roman"/>
        </w:rPr>
        <w:t>Higher EQ-5D based utility and CGAS s</w:t>
      </w:r>
      <w:r w:rsidR="005B6644">
        <w:rPr>
          <w:rFonts w:ascii="Times New Roman" w:hAnsi="Times New Roman" w:cs="Times New Roman"/>
        </w:rPr>
        <w:t>cores indicate better outcomes.</w:t>
      </w:r>
    </w:p>
    <w:p w:rsidR="005B6644" w:rsidRPr="005B6644" w:rsidRDefault="005B6644" w:rsidP="005B6644">
      <w:pPr>
        <w:spacing w:after="0" w:line="240" w:lineRule="auto"/>
        <w:rPr>
          <w:rFonts w:ascii="Cambria" w:eastAsia="MS Mincho" w:hAnsi="Cambria" w:cs="Times New Roman"/>
          <w:b/>
          <w:sz w:val="24"/>
          <w:szCs w:val="24"/>
          <w:lang w:val="en-GB"/>
        </w:rPr>
      </w:pPr>
      <w:r w:rsidRPr="005B6644">
        <w:rPr>
          <w:rFonts w:ascii="Cambria" w:eastAsia="MS Mincho" w:hAnsi="Cambria" w:cs="Times New Roman"/>
          <w:b/>
          <w:sz w:val="24"/>
          <w:szCs w:val="24"/>
          <w:lang w:val="en-GB"/>
        </w:rPr>
        <w:t xml:space="preserve">Figure 1 Patients’ flow     </w: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type id="_x0000_t202" coordsize="21600,21600" o:spt="202" path="m0,0l0,21600,21600,21600,21600,0xe">
            <v:stroke joinstyle="miter"/>
            <v:path gradientshapeok="t" o:connecttype="rect"/>
          </v:shapetype>
          <v:shape id="Text Box 26" o:spid="_x0000_s1026" type="#_x0000_t202" style="position:absolute;margin-left:108pt;margin-top:0;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" filled="f" strokecolor="windowText">
            <v:path arrowok="t"/>
            <v:textbox>
              <w:txbxContent>
                <w:p w:rsidR="0081440A" w:rsidRPr="00D30AD3" w:rsidRDefault="0081440A" w:rsidP="005B6644">
                  <w:pPr>
                    <w:rPr>
                      <w:rFonts w:ascii="Times" w:eastAsia="Times New Roman" w:hAnsi="Times" w:cs="Times New Roman"/>
                      <w:sz w:val="20"/>
                      <w:szCs w:val="20"/>
                    </w:rPr>
                  </w:pPr>
                  <w:r w:rsidRPr="00D30AD3">
                    <w:rPr>
                      <w:rFonts w:ascii="Times" w:eastAsia="Times New Roman" w:hAnsi="Times" w:cs="Times New Roman"/>
                      <w:color w:val="000000"/>
                      <w:sz w:val="20"/>
                      <w:szCs w:val="20"/>
                    </w:rPr>
                    <w:t>287 patients were referred for inpatient admission during the study recruitment period</w:t>
                  </w:r>
                </w:p>
                <w:p w:rsidR="0081440A" w:rsidRPr="00D30AD3" w:rsidRDefault="0081440A" w:rsidP="005B6644">
                  <w:pPr>
                    <w:rPr>
                      <w:rFonts w:ascii="Times" w:hAnsi="Times"/>
                      <w:sz w:val="20"/>
                      <w:szCs w:val="20"/>
                    </w:rPr>
                  </w:pPr>
                </w:p>
              </w:txbxContent>
            </v:textbox>
            <w10:wrap type="square"/>
          </v:shape>
        </w:pict>
      </w:r>
      <w:r>
        <w:rPr>
          <w:rFonts w:ascii="Cambria" w:eastAsia="MS Mincho" w:hAnsi="Cambria" w:cs="Times New Roman"/>
          <w:noProof/>
          <w:sz w:val="24"/>
          <w:szCs w:val="24"/>
        </w:rPr>
        <w:pict>
          <v:shape id="Text Box 4" o:spid="_x0000_s1027" type="#_x0000_t202" style="position:absolute;margin-left:108pt;margin-top:108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" filled="f" strokecolor="windowText">
            <v:path arrowok="t"/>
            <v:textbox>
              <w:txbxContent>
                <w:p w:rsidR="0081440A" w:rsidRPr="00D30AD3" w:rsidRDefault="0081440A" w:rsidP="005B6644">
                  <w:pPr>
                    <w:rPr>
                      <w:rFonts w:ascii="Times" w:eastAsia="Times New Roman" w:hAnsi="Times" w:cs="Times New Roman"/>
                      <w:sz w:val="20"/>
                      <w:szCs w:val="20"/>
                    </w:rPr>
                  </w:pPr>
                  <w:r w:rsidRPr="00D30AD3">
                    <w:rPr>
                      <w:rFonts w:ascii="Times" w:eastAsia="Times New Roman" w:hAnsi="Times" w:cs="Times New Roman"/>
                      <w:color w:val="000000"/>
                      <w:sz w:val="20"/>
                      <w:szCs w:val="20"/>
                    </w:rPr>
                    <w:t xml:space="preserve">123 patients eligible for study </w:t>
                  </w:r>
                </w:p>
                <w:p w:rsidR="0081440A" w:rsidRPr="00D30AD3" w:rsidRDefault="0081440A" w:rsidP="005B6644">
                  <w:pPr>
                    <w:rPr>
                      <w:rFonts w:ascii="Times" w:hAnsi="Times"/>
                      <w:sz w:val="20"/>
                      <w:szCs w:val="20"/>
                    </w:rPr>
                  </w:pPr>
                </w:p>
              </w:txbxContent>
            </v:textbox>
            <w10:wrap type="square"/>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Text Box 17" o:spid="_x0000_s1028" type="#_x0000_t202" style="position:absolute;margin-left:310.5pt;margin-top:9.35pt;width:180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" filled="f" strokecolor="windowText">
            <v:path arrowok="t"/>
            <v:textbox>
              <w:txbxContent>
                <w:p w:rsidR="0081440A" w:rsidRDefault="0081440A" w:rsidP="005B6644">
                  <w:pPr>
                    <w:rPr>
                      <w:rFonts w:ascii="Times" w:eastAsia="Times New Roman" w:hAnsi="Times" w:cs="Times New Roman"/>
                      <w:color w:val="000000"/>
                      <w:sz w:val="20"/>
                      <w:szCs w:val="20"/>
                    </w:rPr>
                  </w:pPr>
                  <w:r>
                    <w:rPr>
                      <w:rFonts w:ascii="Times" w:eastAsia="Times New Roman" w:hAnsi="Times" w:cs="Times New Roman"/>
                      <w:color w:val="000000"/>
                      <w:sz w:val="20"/>
                      <w:szCs w:val="20"/>
                    </w:rPr>
                    <w:t>52 admitted when SDS teams were full</w:t>
                  </w:r>
                </w:p>
                <w:p w:rsidR="0081440A" w:rsidRDefault="0081440A" w:rsidP="005B6644">
                  <w:pPr>
                    <w:rPr>
                      <w:rFonts w:ascii="Times" w:eastAsia="Times New Roman" w:hAnsi="Times" w:cs="Times New Roman"/>
                      <w:color w:val="000000"/>
                      <w:sz w:val="20"/>
                      <w:szCs w:val="20"/>
                    </w:rPr>
                  </w:pPr>
                  <w:r>
                    <w:rPr>
                      <w:rFonts w:ascii="Times" w:eastAsia="Times New Roman" w:hAnsi="Times" w:cs="Times New Roman"/>
                      <w:color w:val="000000"/>
                      <w:sz w:val="20"/>
                      <w:szCs w:val="20"/>
                    </w:rPr>
                    <w:t>37 admitted two times; four admitted three times</w:t>
                  </w:r>
                </w:p>
                <w:p w:rsidR="0081440A" w:rsidRDefault="0081440A" w:rsidP="005B6644">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41 discharged before a contact could be made </w:t>
                  </w:r>
                </w:p>
                <w:p w:rsidR="0081440A" w:rsidRDefault="0081440A" w:rsidP="005B6644">
                  <w:pPr>
                    <w:rPr>
                      <w:rFonts w:ascii="Times" w:eastAsia="Times New Roman" w:hAnsi="Times" w:cs="Times New Roman"/>
                      <w:color w:val="000000"/>
                      <w:sz w:val="20"/>
                      <w:szCs w:val="20"/>
                    </w:rPr>
                  </w:pPr>
                  <w:r>
                    <w:rPr>
                      <w:rFonts w:ascii="Times" w:eastAsia="Times New Roman" w:hAnsi="Times" w:cs="Times New Roman"/>
                      <w:color w:val="000000"/>
                      <w:sz w:val="20"/>
                      <w:szCs w:val="20"/>
                    </w:rPr>
                    <w:t>26 admitted from National and Specialist teams with outreach capacity</w:t>
                  </w:r>
                </w:p>
                <w:p w:rsidR="0081440A" w:rsidRPr="000319D4" w:rsidRDefault="0081440A" w:rsidP="005B6644">
                  <w:pPr>
                    <w:rPr>
                      <w:rFonts w:ascii="Times" w:eastAsia="Times New Roman" w:hAnsi="Times" w:cs="Times New Roman"/>
                      <w:color w:val="000000"/>
                      <w:sz w:val="20"/>
                      <w:szCs w:val="20"/>
                    </w:rPr>
                  </w:pPr>
                </w:p>
                <w:p w:rsidR="0081440A" w:rsidRPr="000319D4" w:rsidRDefault="0081440A" w:rsidP="005B6644">
                  <w:pPr>
                    <w:rPr>
                      <w:rFonts w:ascii="Times" w:eastAsia="Times New Roman" w:hAnsi="Times" w:cs="Times New Roman"/>
                      <w:sz w:val="20"/>
                      <w:szCs w:val="20"/>
                    </w:rPr>
                  </w:pPr>
                </w:p>
                <w:p w:rsidR="0081440A" w:rsidRPr="000319D4" w:rsidRDefault="0081440A" w:rsidP="005B6644">
                  <w:pPr>
                    <w:rPr>
                      <w:rFonts w:ascii="Times" w:hAnsi="Times"/>
                      <w:sz w:val="20"/>
                      <w:szCs w:val="20"/>
                    </w:rPr>
                  </w:pPr>
                </w:p>
              </w:txbxContent>
            </v:textbox>
            <w10:wrap type="square"/>
          </v:shape>
        </w:pict>
      </w: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type id="_x0000_t32" coordsize="21600,21600" o:spt="32" o:oned="t" path="m0,0l21600,21600e" filled="f">
            <v:path arrowok="t" fillok="f" o:connecttype="none"/>
            <o:lock v:ext="edit" shapetype="t"/>
          </v:shapetype>
          <v:shape id="Straight Arrow Connector 10" o:spid="_x0000_s1047" type="#_x0000_t32" style="position:absolute;margin-left:198pt;margin-top:2.8pt;width:0;height:63pt;z-index:2516684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" strokecolor="windowText" strokeweight="1pt">
            <v:stroke endarrow="open"/>
            <o:lock v:ext="edit" shapetype="f"/>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Straight Arrow Connector 18" o:spid="_x0000_s1046" type="#_x0000_t32" style="position:absolute;margin-left:198pt;margin-top:5.9pt;width:112.55pt;height:0;z-index:2516807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" strokecolor="windowText" strokeweight="1pt">
            <v:stroke endarrow="open"/>
            <o:lock v:ext="edit" shapetype="f"/>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Straight Arrow Connector 11" o:spid="_x0000_s1045" type="#_x0000_t32" style="position:absolute;margin-left:198pt;margin-top:8.4pt;width:0;height:135pt;z-index:25166950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" strokecolor="windowText" strokeweight="1pt">
            <v:stroke endarrow="open"/>
            <o:lock v:ext="edit" shapetype="f"/>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Text Box 27" o:spid="_x0000_s1029" type="#_x0000_t202" style="position:absolute;margin-left:234pt;margin-top:7.6pt;width:261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" filled="f" strokecolor="windowText">
            <v:path arrowok="t"/>
            <v:textbox>
              <w:txbxContent>
                <w:p w:rsidR="0081440A" w:rsidRPr="000319D4" w:rsidRDefault="0081440A" w:rsidP="005B6644">
                  <w:pPr>
                    <w:rPr>
                      <w:rFonts w:ascii="Times" w:eastAsia="Times New Roman" w:hAnsi="Times" w:cs="Times New Roman"/>
                      <w:color w:val="000000"/>
                      <w:sz w:val="20"/>
                      <w:szCs w:val="20"/>
                    </w:rPr>
                  </w:pPr>
                  <w:r w:rsidRPr="000319D4">
                    <w:rPr>
                      <w:rFonts w:ascii="Times" w:eastAsia="Times New Roman" w:hAnsi="Times" w:cs="Times New Roman"/>
                      <w:color w:val="000000"/>
                      <w:sz w:val="20"/>
                      <w:szCs w:val="20"/>
                    </w:rPr>
                    <w:t>15 declined participation</w:t>
                  </w:r>
                  <w:r>
                    <w:rPr>
                      <w:rFonts w:ascii="Times" w:eastAsia="Times New Roman" w:hAnsi="Times" w:cs="Times New Roman"/>
                      <w:color w:val="000000"/>
                      <w:sz w:val="20"/>
                      <w:szCs w:val="20"/>
                    </w:rPr>
                    <w:t>:</w:t>
                  </w:r>
                </w:p>
                <w:p w:rsidR="0081440A" w:rsidRDefault="0081440A" w:rsidP="005B6644">
                  <w:pPr>
                    <w:rPr>
                      <w:rFonts w:ascii="Times" w:eastAsia="Times New Roman" w:hAnsi="Times" w:cs="Times New Roman"/>
                      <w:color w:val="000000"/>
                      <w:sz w:val="20"/>
                      <w:szCs w:val="20"/>
                    </w:rPr>
                  </w:pPr>
                  <w:r>
                    <w:rPr>
                      <w:rFonts w:ascii="Times" w:eastAsia="Times New Roman" w:hAnsi="Times" w:cs="Times New Roman"/>
                      <w:color w:val="000000"/>
                      <w:sz w:val="20"/>
                      <w:szCs w:val="20"/>
                    </w:rPr>
                    <w:tab/>
                    <w:t>9</w:t>
                  </w:r>
                  <w:r w:rsidRPr="000319D4">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declined SDS input</w:t>
                  </w:r>
                </w:p>
                <w:p w:rsidR="0081440A" w:rsidRDefault="0081440A" w:rsidP="005B6644">
                  <w:pPr>
                    <w:rPr>
                      <w:rFonts w:ascii="Times" w:eastAsia="Times New Roman" w:hAnsi="Times" w:cs="Times New Roman"/>
                      <w:color w:val="000000"/>
                      <w:sz w:val="20"/>
                      <w:szCs w:val="20"/>
                    </w:rPr>
                  </w:pPr>
                  <w:r>
                    <w:rPr>
                      <w:rFonts w:ascii="Times" w:eastAsia="Times New Roman" w:hAnsi="Times" w:cs="Times New Roman"/>
                      <w:color w:val="000000"/>
                      <w:sz w:val="20"/>
                      <w:szCs w:val="20"/>
                    </w:rPr>
                    <w:tab/>
                    <w:t>4 gave no reason</w:t>
                  </w:r>
                </w:p>
                <w:p w:rsidR="0081440A" w:rsidRPr="000319D4" w:rsidRDefault="0081440A" w:rsidP="005B6644">
                  <w:pPr>
                    <w:rPr>
                      <w:rFonts w:ascii="Times" w:eastAsia="Times New Roman" w:hAnsi="Times" w:cs="Times New Roman"/>
                      <w:sz w:val="20"/>
                      <w:szCs w:val="20"/>
                    </w:rPr>
                  </w:pPr>
                  <w:r>
                    <w:rPr>
                      <w:rFonts w:ascii="Times" w:eastAsia="Times New Roman" w:hAnsi="Times" w:cs="Times New Roman"/>
                      <w:color w:val="000000"/>
                      <w:sz w:val="20"/>
                      <w:szCs w:val="20"/>
                    </w:rPr>
                    <w:tab/>
                    <w:t>2</w:t>
                  </w:r>
                  <w:r w:rsidRPr="000319D4">
                    <w:rPr>
                      <w:rFonts w:ascii="Times" w:eastAsia="Times New Roman" w:hAnsi="Times" w:cs="Times New Roman"/>
                      <w:color w:val="000000"/>
                      <w:sz w:val="20"/>
                      <w:szCs w:val="20"/>
                    </w:rPr>
                    <w:t xml:space="preserve"> intended to disengage from all services</w:t>
                  </w:r>
                </w:p>
                <w:p w:rsidR="0081440A" w:rsidRPr="000319D4" w:rsidRDefault="0081440A" w:rsidP="005B6644">
                  <w:pPr>
                    <w:rPr>
                      <w:rFonts w:ascii="Times" w:eastAsia="Times New Roman" w:hAnsi="Times" w:cs="Times New Roman"/>
                      <w:color w:val="000000"/>
                      <w:sz w:val="20"/>
                      <w:szCs w:val="20"/>
                    </w:rPr>
                  </w:pPr>
                </w:p>
                <w:p w:rsidR="0081440A" w:rsidRPr="000319D4" w:rsidRDefault="0081440A" w:rsidP="005B6644">
                  <w:pPr>
                    <w:rPr>
                      <w:rFonts w:ascii="Times" w:eastAsia="Times New Roman" w:hAnsi="Times" w:cs="Times New Roman"/>
                      <w:sz w:val="20"/>
                      <w:szCs w:val="20"/>
                    </w:rPr>
                  </w:pPr>
                </w:p>
                <w:p w:rsidR="0081440A" w:rsidRPr="000319D4" w:rsidRDefault="0081440A" w:rsidP="005B6644">
                  <w:pPr>
                    <w:rPr>
                      <w:rFonts w:ascii="Times" w:hAnsi="Times"/>
                      <w:sz w:val="20"/>
                      <w:szCs w:val="20"/>
                    </w:rPr>
                  </w:pPr>
                </w:p>
              </w:txbxContent>
            </v:textbox>
            <w10:wrap type="square"/>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Straight Arrow Connector 14" o:spid="_x0000_s1044" type="#_x0000_t32" style="position:absolute;margin-left:198pt;margin-top:1.05pt;width:36pt;height:0;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" strokecolor="windowText" strokeweight="1pt">
            <v:stroke endarrow="open"/>
            <o:lock v:ext="edit" shapetype="f"/>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Text Box 2" o:spid="_x0000_s1030" type="#_x0000_t202" style="position:absolute;margin-left:108pt;margin-top:2.7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" filled="f" strokecolor="windowText">
            <v:path arrowok="t"/>
            <v:textbox>
              <w:txbxContent>
                <w:p w:rsidR="0081440A" w:rsidRPr="00D30AD3" w:rsidRDefault="0081440A" w:rsidP="005B6644">
                  <w:pPr>
                    <w:rPr>
                      <w:rFonts w:ascii="Times" w:eastAsia="Times New Roman" w:hAnsi="Times" w:cs="Times New Roman"/>
                      <w:sz w:val="20"/>
                      <w:szCs w:val="20"/>
                    </w:rPr>
                  </w:pPr>
                  <w:r w:rsidRPr="00D30AD3">
                    <w:rPr>
                      <w:rFonts w:ascii="Times" w:eastAsia="Times New Roman" w:hAnsi="Times" w:cs="Times New Roman"/>
                      <w:color w:val="000000"/>
                      <w:sz w:val="20"/>
                      <w:szCs w:val="20"/>
                    </w:rPr>
                    <w:t>108 randomly assigned to a treatment group</w:t>
                  </w:r>
                </w:p>
                <w:p w:rsidR="0081440A" w:rsidRPr="00D30AD3" w:rsidRDefault="0081440A" w:rsidP="005B6644">
                  <w:pPr>
                    <w:rPr>
                      <w:rFonts w:ascii="Times" w:hAnsi="Times"/>
                      <w:sz w:val="20"/>
                      <w:szCs w:val="20"/>
                    </w:rPr>
                  </w:pPr>
                </w:p>
              </w:txbxContent>
            </v:textbox>
            <w10:wrap type="square"/>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Straight Arrow Connector 12" o:spid="_x0000_s1043" type="#_x0000_t32" style="position:absolute;margin-left:198pt;margin-top:10.55pt;width:0;height:108pt;z-index:2516705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" strokecolor="windowText" strokeweight="1pt">
            <v:stroke endarrow="open"/>
            <o:lock v:ext="edit" shapetype="f"/>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Text Box 28" o:spid="_x0000_s1031" type="#_x0000_t202" style="position:absolute;margin-left:234pt;margin-top:9.8pt;width:26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" filled="f" strokecolor="windowText">
            <v:path arrowok="t"/>
            <v:textbox>
              <w:txbxContent>
                <w:p w:rsidR="0081440A" w:rsidRPr="00D30AD3" w:rsidRDefault="0081440A" w:rsidP="005B6644">
                  <w:pPr>
                    <w:rPr>
                      <w:rFonts w:ascii="Times" w:eastAsia="Times New Roman" w:hAnsi="Times" w:cs="Times New Roman"/>
                      <w:color w:val="000000"/>
                      <w:sz w:val="20"/>
                      <w:szCs w:val="20"/>
                    </w:rPr>
                  </w:pPr>
                  <w:r>
                    <w:rPr>
                      <w:rFonts w:ascii="Times" w:eastAsia="Times New Roman" w:hAnsi="Times" w:cs="Times New Roman"/>
                      <w:color w:val="000000"/>
                      <w:sz w:val="20"/>
                      <w:szCs w:val="20"/>
                    </w:rPr>
                    <w:t>2</w:t>
                  </w:r>
                  <w:r w:rsidRPr="00D30AD3">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patients</w:t>
                  </w:r>
                  <w:r w:rsidRPr="00D30AD3">
                    <w:rPr>
                      <w:rFonts w:ascii="Times" w:eastAsia="Times New Roman" w:hAnsi="Times" w:cs="Times New Roman"/>
                      <w:color w:val="000000"/>
                      <w:sz w:val="20"/>
                      <w:szCs w:val="20"/>
                    </w:rPr>
                    <w:t xml:space="preserve"> excluded:</w:t>
                  </w:r>
                </w:p>
                <w:p w:rsidR="0081440A" w:rsidRPr="00D30AD3" w:rsidRDefault="0081440A" w:rsidP="005B6644">
                  <w:pPr>
                    <w:rPr>
                      <w:rFonts w:ascii="Times" w:eastAsia="Times New Roman" w:hAnsi="Times" w:cs="Times New Roman"/>
                      <w:color w:val="000000"/>
                      <w:sz w:val="20"/>
                      <w:szCs w:val="20"/>
                    </w:rPr>
                  </w:pPr>
                  <w:r>
                    <w:rPr>
                      <w:rFonts w:ascii="Times" w:eastAsia="Times New Roman" w:hAnsi="Times" w:cs="Times New Roman"/>
                      <w:color w:val="000000"/>
                      <w:sz w:val="20"/>
                      <w:szCs w:val="20"/>
                    </w:rPr>
                    <w:tab/>
                    <w:t>1</w:t>
                  </w:r>
                  <w:r w:rsidRPr="00D30AD3">
                    <w:rPr>
                      <w:rFonts w:ascii="Times" w:eastAsia="Times New Roman" w:hAnsi="Times" w:cs="Times New Roman"/>
                      <w:color w:val="000000"/>
                      <w:sz w:val="20"/>
                      <w:szCs w:val="20"/>
                    </w:rPr>
                    <w:t xml:space="preserve"> withdrew consent</w:t>
                  </w:r>
                </w:p>
                <w:p w:rsidR="0081440A" w:rsidRPr="00D30AD3" w:rsidRDefault="0081440A" w:rsidP="005B6644">
                  <w:pPr>
                    <w:rPr>
                      <w:rFonts w:ascii="Times" w:hAnsi="Times"/>
                      <w:sz w:val="20"/>
                      <w:szCs w:val="20"/>
                    </w:rPr>
                  </w:pPr>
                  <w:r>
                    <w:rPr>
                      <w:rFonts w:ascii="Times" w:hAnsi="Times"/>
                      <w:sz w:val="20"/>
                      <w:szCs w:val="20"/>
                    </w:rPr>
                    <w:tab/>
                    <w:t>1</w:t>
                  </w:r>
                  <w:r w:rsidRPr="00D30AD3">
                    <w:rPr>
                      <w:rFonts w:ascii="Times" w:hAnsi="Times"/>
                      <w:sz w:val="20"/>
                      <w:szCs w:val="20"/>
                    </w:rPr>
                    <w:t xml:space="preserve"> no adequate provision of clinical care</w:t>
                  </w:r>
                </w:p>
              </w:txbxContent>
            </v:textbox>
            <w10:wrap type="square"/>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Straight Arrow Connector 13" o:spid="_x0000_s1042" type="#_x0000_t32" style="position:absolute;margin-left:198pt;margin-top:8.3pt;width:36pt;height:0;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" strokecolor="windowText" strokeweight="1pt">
            <v:stroke endarrow="open"/>
            <o:lock v:ext="edit" shapetype="f"/>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Text Box 6" o:spid="_x0000_s1032" type="#_x0000_t202" style="position:absolute;margin-left:108pt;margin-top:6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" filled="f" strokecolor="windowText">
            <v:path arrowok="t"/>
            <v:textbox>
              <w:txbxContent>
                <w:p w:rsidR="0081440A" w:rsidRPr="00D30AD3" w:rsidRDefault="0081440A" w:rsidP="005B6644">
                  <w:pPr>
                    <w:rPr>
                      <w:rFonts w:ascii="Times" w:eastAsia="Times New Roman" w:hAnsi="Times" w:cs="Times New Roman"/>
                      <w:sz w:val="20"/>
                      <w:szCs w:val="20"/>
                    </w:rPr>
                  </w:pPr>
                  <w:r w:rsidRPr="00D30AD3">
                    <w:rPr>
                      <w:rFonts w:ascii="Times" w:eastAsia="Times New Roman" w:hAnsi="Times" w:cs="Times New Roman"/>
                      <w:color w:val="000000"/>
                      <w:sz w:val="20"/>
                      <w:szCs w:val="20"/>
                    </w:rPr>
                    <w:t xml:space="preserve">106 total </w:t>
                  </w:r>
                  <w:r>
                    <w:rPr>
                      <w:rFonts w:ascii="Times" w:eastAsia="Times New Roman" w:hAnsi="Times" w:cs="Times New Roman"/>
                      <w:color w:val="000000"/>
                      <w:sz w:val="20"/>
                      <w:szCs w:val="20"/>
                    </w:rPr>
                    <w:t>patients</w:t>
                  </w:r>
                </w:p>
                <w:p w:rsidR="0081440A" w:rsidRDefault="0081440A" w:rsidP="005B6644"/>
              </w:txbxContent>
            </v:textbox>
            <w10:wrap type="square"/>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line id="Straight Connector 15" o:spid="_x0000_s1041" style="position:absolute;z-index:25167360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98pt,4.9pt" to="19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" strokecolor="windowText" strokeweight="1pt">
            <o:lock v:ext="edit" shapetype="f"/>
          </v:lin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Straight Arrow Connector 20" o:spid="_x0000_s1040" type="#_x0000_t32" style="position:absolute;margin-left:135pt;margin-top:3.75pt;width:0;height:36pt;z-index:2516766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" strokecolor="windowText" strokeweight="1pt">
            <v:stroke endarrow="open"/>
            <o:lock v:ext="edit" shapetype="f"/>
          </v:shape>
        </w:pict>
      </w:r>
      <w:r>
        <w:rPr>
          <w:rFonts w:ascii="Cambria" w:eastAsia="MS Mincho" w:hAnsi="Cambria" w:cs="Times New Roman"/>
          <w:noProof/>
          <w:sz w:val="24"/>
          <w:szCs w:val="24"/>
        </w:rPr>
        <w:pict>
          <v:shape id="Straight Arrow Connector 19" o:spid="_x0000_s1039" type="#_x0000_t32" style="position:absolute;margin-left:261pt;margin-top:3.75pt;width:0;height:36pt;z-index:2516756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" strokecolor="windowText" strokeweight="1pt">
            <v:stroke endarrow="open"/>
            <o:lock v:ext="edit" shapetype="f"/>
          </v:shape>
        </w:pict>
      </w:r>
      <w:r>
        <w:rPr>
          <w:rFonts w:ascii="Cambria" w:eastAsia="MS Mincho" w:hAnsi="Cambria" w:cs="Times New Roman"/>
          <w:noProof/>
          <w:sz w:val="24"/>
          <w:szCs w:val="24"/>
        </w:rPr>
        <w:pict>
          <v:line id="Straight Connector 16" o:spid="_x0000_s1038" style="position:absolute;flip:x;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35pt,3.75pt" to="2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" strokecolor="windowText" strokeweight="1pt">
            <o:lock v:ext="edit" shapetype="f"/>
          </v:lin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Text Box 7" o:spid="_x0000_s1033" type="#_x0000_t202" style="position:absolute;margin-left:234pt;margin-top:11.6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" filled="f" strokecolor="windowText">
            <v:path arrowok="t"/>
            <v:textbox>
              <w:txbxContent>
                <w:p w:rsidR="0081440A" w:rsidRPr="00D30AD3" w:rsidRDefault="0081440A" w:rsidP="005B6644">
                  <w:pPr>
                    <w:rPr>
                      <w:rFonts w:ascii="Times" w:eastAsia="Times New Roman" w:hAnsi="Times" w:cs="Times New Roman"/>
                      <w:sz w:val="20"/>
                      <w:szCs w:val="20"/>
                    </w:rPr>
                  </w:pPr>
                  <w:r>
                    <w:rPr>
                      <w:rFonts w:ascii="Times" w:eastAsia="Times New Roman" w:hAnsi="Times" w:cs="Times New Roman"/>
                      <w:color w:val="000000"/>
                      <w:sz w:val="20"/>
                      <w:szCs w:val="20"/>
                    </w:rPr>
                    <w:t xml:space="preserve">53 </w:t>
                  </w:r>
                  <w:r w:rsidRPr="00D30AD3">
                    <w:rPr>
                      <w:rFonts w:ascii="Times" w:eastAsia="Times New Roman" w:hAnsi="Times" w:cs="Times New Roman"/>
                      <w:color w:val="000000"/>
                      <w:sz w:val="20"/>
                      <w:szCs w:val="20"/>
                    </w:rPr>
                    <w:t>SDS</w:t>
                  </w:r>
                </w:p>
                <w:p w:rsidR="0081440A" w:rsidRPr="00D30AD3" w:rsidRDefault="0081440A" w:rsidP="005B6644">
                  <w:pPr>
                    <w:rPr>
                      <w:rFonts w:ascii="Times" w:hAnsi="Times"/>
                      <w:sz w:val="20"/>
                      <w:szCs w:val="20"/>
                    </w:rPr>
                  </w:pPr>
                </w:p>
              </w:txbxContent>
            </v:textbox>
            <w10:wrap type="square"/>
          </v:shape>
        </w:pict>
      </w:r>
      <w:r>
        <w:rPr>
          <w:rFonts w:ascii="Cambria" w:eastAsia="MS Mincho" w:hAnsi="Cambria" w:cs="Times New Roman"/>
          <w:noProof/>
          <w:sz w:val="24"/>
          <w:szCs w:val="24"/>
        </w:rPr>
        <w:pict>
          <v:shape id="Text Box 8" o:spid="_x0000_s1034" type="#_x0000_t202" style="position:absolute;margin-left:-18pt;margin-top:11.6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" filled="f" strokecolor="windowText">
            <v:path arrowok="t"/>
            <v:textbox>
              <w:txbxContent>
                <w:p w:rsidR="0081440A" w:rsidRPr="00D30AD3" w:rsidRDefault="0081440A" w:rsidP="005B6644">
                  <w:pPr>
                    <w:rPr>
                      <w:rFonts w:ascii="Times" w:eastAsia="Times New Roman" w:hAnsi="Times" w:cs="Times New Roman"/>
                      <w:sz w:val="20"/>
                      <w:szCs w:val="20"/>
                    </w:rPr>
                  </w:pPr>
                  <w:proofErr w:type="gramStart"/>
                  <w:r>
                    <w:rPr>
                      <w:rFonts w:ascii="Times" w:eastAsia="Times New Roman" w:hAnsi="Times" w:cs="Times New Roman"/>
                      <w:color w:val="000000"/>
                      <w:sz w:val="20"/>
                      <w:szCs w:val="20"/>
                    </w:rPr>
                    <w:t xml:space="preserve">53 </w:t>
                  </w:r>
                  <w:r w:rsidRPr="00D30AD3">
                    <w:rPr>
                      <w:rFonts w:ascii="Times" w:eastAsia="Times New Roman" w:hAnsi="Times" w:cs="Times New Roman"/>
                      <w:color w:val="000000"/>
                      <w:sz w:val="20"/>
                      <w:szCs w:val="20"/>
                    </w:rPr>
                    <w:t>TAU</w:t>
                  </w:r>
                  <w:proofErr w:type="gramEnd"/>
                </w:p>
                <w:p w:rsidR="0081440A" w:rsidRPr="00D30AD3" w:rsidRDefault="0081440A" w:rsidP="005B6644">
                  <w:pPr>
                    <w:rPr>
                      <w:rFonts w:ascii="Times" w:hAnsi="Times"/>
                      <w:sz w:val="20"/>
                      <w:szCs w:val="20"/>
                    </w:rPr>
                  </w:pPr>
                </w:p>
              </w:txbxContent>
            </v:textbox>
            <w10:wrap type="square"/>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Straight Arrow Connector 21" o:spid="_x0000_s1037" type="#_x0000_t32" style="position:absolute;margin-left:88pt;margin-top:10.45pt;width:0;height:45pt;z-index:2516776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" strokecolor="windowText" strokeweight="1pt">
            <v:stroke endarrow="open"/>
            <o:lock v:ext="edit" shapetype="f"/>
          </v:shape>
        </w:pict>
      </w:r>
      <w:r>
        <w:rPr>
          <w:rFonts w:ascii="Cambria" w:eastAsia="MS Mincho" w:hAnsi="Cambria" w:cs="Times New Roman"/>
          <w:noProof/>
          <w:sz w:val="24"/>
          <w:szCs w:val="24"/>
        </w:rPr>
        <w:pict>
          <v:shape id="Straight Arrow Connector 22" o:spid="_x0000_s1036" type="#_x0000_t32" style="position:absolute;margin-left:-38pt;margin-top:10.45pt;width:0;height:45pt;z-index:2516787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" strokecolor="windowText" strokeweight="1pt">
            <v:stroke endarrow="open"/>
            <o:lock v:ext="edit" shapetype="f"/>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E071E9" w:rsidP="005B6644">
      <w:pPr>
        <w:spacing w:after="0" w:line="240" w:lineRule="auto"/>
        <w:rPr>
          <w:rFonts w:ascii="Cambria" w:eastAsia="MS Mincho" w:hAnsi="Cambria" w:cs="Times New Roman"/>
          <w:sz w:val="24"/>
          <w:szCs w:val="24"/>
          <w:lang w:val="en-GB"/>
        </w:rPr>
      </w:pPr>
      <w:r>
        <w:rPr>
          <w:rFonts w:ascii="Cambria" w:eastAsia="MS Mincho" w:hAnsi="Cambria" w:cs="Times New Roman"/>
          <w:noProof/>
          <w:sz w:val="24"/>
          <w:szCs w:val="24"/>
        </w:rPr>
        <w:pict>
          <v:shape id="Text Box 9" o:spid="_x0000_s1035" type="#_x0000_t202" style="position:absolute;margin-left:108pt;margin-top:13.25pt;width:18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" filled="f" strokecolor="windowText">
            <v:path arrowok="t"/>
            <v:textbox>
              <w:txbxContent>
                <w:p w:rsidR="0081440A" w:rsidRPr="00D30AD3" w:rsidRDefault="0081440A" w:rsidP="005B6644">
                  <w:pPr>
                    <w:rPr>
                      <w:rFonts w:ascii="Times" w:eastAsia="Times New Roman" w:hAnsi="Times" w:cs="Times New Roman"/>
                      <w:sz w:val="20"/>
                      <w:szCs w:val="20"/>
                    </w:rPr>
                  </w:pPr>
                  <w:r>
                    <w:rPr>
                      <w:rFonts w:ascii="Times" w:eastAsia="Times New Roman" w:hAnsi="Times" w:cs="Times New Roman"/>
                      <w:color w:val="000000"/>
                      <w:sz w:val="20"/>
                      <w:szCs w:val="20"/>
                    </w:rPr>
                    <w:t>82</w:t>
                  </w:r>
                  <w:r w:rsidRPr="00D30AD3">
                    <w:rPr>
                      <w:rFonts w:ascii="Times" w:eastAsia="Times New Roman" w:hAnsi="Times" w:cs="Times New Roman"/>
                      <w:color w:val="000000"/>
                      <w:sz w:val="20"/>
                      <w:szCs w:val="20"/>
                    </w:rPr>
                    <w:t xml:space="preserve"> assessed at 6-month follow up</w:t>
                  </w:r>
                </w:p>
                <w:p w:rsidR="0081440A" w:rsidRPr="00D30AD3" w:rsidRDefault="0081440A" w:rsidP="005B6644">
                  <w:pPr>
                    <w:rPr>
                      <w:rFonts w:ascii="Times" w:hAnsi="Times"/>
                      <w:sz w:val="20"/>
                      <w:szCs w:val="20"/>
                    </w:rPr>
                  </w:pPr>
                </w:p>
              </w:txbxContent>
            </v:textbox>
            <w10:wrap type="square"/>
          </v:shape>
        </w:pict>
      </w:r>
    </w:p>
    <w:p w:rsidR="005B6644" w:rsidRPr="005B6644" w:rsidRDefault="005B6644" w:rsidP="005B6644">
      <w:pPr>
        <w:spacing w:after="0" w:line="240" w:lineRule="auto"/>
        <w:rPr>
          <w:rFonts w:ascii="Cambria" w:eastAsia="MS Mincho" w:hAnsi="Cambria" w:cs="Times New Roman"/>
          <w:sz w:val="24"/>
          <w:szCs w:val="24"/>
          <w:lang w:val="en-GB"/>
        </w:rPr>
      </w:pPr>
    </w:p>
    <w:p w:rsidR="005B6644" w:rsidRPr="005B6644" w:rsidRDefault="005B6644" w:rsidP="005B6644">
      <w:pPr>
        <w:spacing w:after="0" w:line="240" w:lineRule="auto"/>
        <w:rPr>
          <w:rFonts w:ascii="Cambria" w:eastAsia="MS Mincho" w:hAnsi="Cambria" w:cs="Times New Roman"/>
          <w:sz w:val="24"/>
          <w:szCs w:val="24"/>
          <w:lang w:val="en-GB"/>
        </w:rPr>
      </w:pPr>
    </w:p>
    <w:p w:rsidR="005B6644" w:rsidRDefault="005B6644" w:rsidP="005B6644">
      <w:pPr>
        <w:spacing w:after="0" w:line="240" w:lineRule="auto"/>
        <w:rPr>
          <w:rFonts w:ascii="Times" w:eastAsia="MS Mincho" w:hAnsi="Times" w:cs="Times New Roman"/>
          <w:sz w:val="20"/>
          <w:szCs w:val="20"/>
          <w:lang w:val="en-GB"/>
        </w:rPr>
      </w:pPr>
    </w:p>
    <w:p w:rsidR="005B6644" w:rsidRPr="005B6644" w:rsidRDefault="005B6644" w:rsidP="005B6644">
      <w:pPr>
        <w:spacing w:after="0" w:line="240" w:lineRule="auto"/>
        <w:rPr>
          <w:rFonts w:ascii="Times" w:eastAsia="MS Mincho" w:hAnsi="Times" w:cs="Times New Roman"/>
          <w:sz w:val="20"/>
          <w:szCs w:val="20"/>
          <w:lang w:val="en-GB"/>
        </w:rPr>
      </w:pPr>
      <w:r w:rsidRPr="005B6644">
        <w:rPr>
          <w:rFonts w:ascii="Times" w:eastAsia="MS Mincho" w:hAnsi="Times" w:cs="Times New Roman"/>
          <w:sz w:val="20"/>
          <w:szCs w:val="20"/>
          <w:lang w:val="en-GB"/>
        </w:rPr>
        <w:t>TAU=treatment as usual, SDS=supported discharge service.</w:t>
      </w:r>
    </w:p>
    <w:p w:rsidR="000B55DB" w:rsidRPr="00377327" w:rsidRDefault="000B55DB" w:rsidP="00377327">
      <w:pPr>
        <w:rPr>
          <w:rFonts w:ascii="Times New Roman" w:eastAsia="MS Mincho" w:hAnsi="Times New Roman" w:cs="Times New Roman"/>
          <w:sz w:val="24"/>
          <w:szCs w:val="24"/>
          <w:lang w:val="en-GB"/>
        </w:rPr>
      </w:pPr>
      <w:r w:rsidRPr="005B6644">
        <w:rPr>
          <w:rFonts w:ascii="Times New Roman" w:hAnsi="Times New Roman" w:cs="Times New Roman"/>
          <w:b/>
        </w:rPr>
        <w:br w:type="page"/>
      </w:r>
      <w:r w:rsidR="005B6644" w:rsidRPr="000B55DB">
        <w:rPr>
          <w:rFonts w:ascii="Times New Roman" w:eastAsia="MS Mincho" w:hAnsi="Times New Roman" w:cs="Times New Roman"/>
          <w:sz w:val="24"/>
          <w:szCs w:val="24"/>
          <w:lang w:val="en-GB"/>
        </w:rPr>
        <w:t xml:space="preserve"> </w:t>
      </w:r>
    </w:p>
    <w:p w:rsidR="00C8261E" w:rsidRPr="005B6644" w:rsidRDefault="000B55DB" w:rsidP="00376EA2">
      <w:pPr>
        <w:spacing w:line="480" w:lineRule="auto"/>
        <w:rPr>
          <w:rFonts w:ascii="Times New Roman" w:hAnsi="Times New Roman" w:cs="Times New Roman"/>
          <w:b/>
        </w:rPr>
      </w:pPr>
      <w:r w:rsidRPr="005B6644">
        <w:rPr>
          <w:rFonts w:ascii="Times New Roman" w:hAnsi="Times New Roman" w:cs="Times New Roman"/>
          <w:b/>
        </w:rPr>
        <w:t>Figure 2</w:t>
      </w:r>
      <w:r w:rsidR="00C8261E" w:rsidRPr="005B6644">
        <w:rPr>
          <w:rFonts w:ascii="Times New Roman" w:hAnsi="Times New Roman" w:cs="Times New Roman"/>
          <w:b/>
        </w:rPr>
        <w:t>: Cost effectiveness acceptability curve from a health and social care perspective for Supported Discharge Service versus treatment as usual at 6-months based on Quality Adjusted Life Years</w:t>
      </w:r>
      <w:r w:rsidR="00BF43FA">
        <w:rPr>
          <w:rFonts w:ascii="Times New Roman" w:hAnsi="Times New Roman" w:cs="Times New Roman"/>
          <w:b/>
        </w:rPr>
        <w:t xml:space="preserve"> (based on adjusted analyses)</w:t>
      </w:r>
    </w:p>
    <w:p w:rsidR="00C8261E" w:rsidRPr="005B6644" w:rsidRDefault="00C8261E" w:rsidP="00376EA2">
      <w:pPr>
        <w:spacing w:line="480" w:lineRule="auto"/>
        <w:rPr>
          <w:rFonts w:ascii="Times New Roman" w:hAnsi="Times New Roman" w:cs="Times New Roman"/>
        </w:rPr>
      </w:pPr>
      <w:r w:rsidRPr="005B6644">
        <w:rPr>
          <w:rFonts w:ascii="Times New Roman" w:hAnsi="Times New Roman" w:cs="Times New Roman"/>
        </w:rPr>
        <w:t xml:space="preserve"> </w:t>
      </w:r>
      <w:r w:rsidR="00370294">
        <w:rPr>
          <w:noProof/>
        </w:rPr>
        <w:drawing>
          <wp:inline distT="0" distB="0" distL="0" distR="0">
            <wp:extent cx="3921429" cy="2755106"/>
            <wp:effectExtent l="0" t="0" r="3175" b="7620"/>
            <wp:docPr id="23" name="Chart 23">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261E" w:rsidRPr="005B6644" w:rsidRDefault="00C8261E" w:rsidP="00376EA2">
      <w:pPr>
        <w:spacing w:line="480" w:lineRule="auto"/>
        <w:rPr>
          <w:rFonts w:ascii="Times New Roman" w:hAnsi="Times New Roman" w:cs="Times New Roman"/>
          <w:b/>
        </w:rPr>
      </w:pPr>
    </w:p>
    <w:p w:rsidR="00C8261E" w:rsidRPr="005B6644" w:rsidRDefault="005B6644" w:rsidP="00376EA2">
      <w:pPr>
        <w:spacing w:line="480" w:lineRule="auto"/>
        <w:rPr>
          <w:rFonts w:ascii="Times New Roman" w:hAnsi="Times New Roman" w:cs="Times New Roman"/>
          <w:b/>
        </w:rPr>
      </w:pPr>
      <w:r>
        <w:rPr>
          <w:rFonts w:ascii="Times New Roman" w:hAnsi="Times New Roman" w:cs="Times New Roman"/>
          <w:b/>
        </w:rPr>
        <w:t>Figure 3</w:t>
      </w:r>
      <w:r w:rsidR="00C8261E" w:rsidRPr="005B6644">
        <w:rPr>
          <w:rFonts w:ascii="Times New Roman" w:hAnsi="Times New Roman" w:cs="Times New Roman"/>
          <w:b/>
        </w:rPr>
        <w:t>: Cost effectiveness acceptability curve from a health and social care perspective for Supported Discharge Service versus treatment as usual at 6-months based on the Clinical Global Assessment Scale</w:t>
      </w:r>
      <w:r w:rsidR="00BF43FA">
        <w:rPr>
          <w:rFonts w:ascii="Times New Roman" w:hAnsi="Times New Roman" w:cs="Times New Roman"/>
          <w:b/>
        </w:rPr>
        <w:t xml:space="preserve"> (based on adjusted analyses)</w:t>
      </w:r>
    </w:p>
    <w:p w:rsidR="00C8261E" w:rsidRPr="005B6644" w:rsidRDefault="00C8261E" w:rsidP="00376EA2">
      <w:pPr>
        <w:spacing w:line="480" w:lineRule="auto"/>
        <w:rPr>
          <w:rFonts w:ascii="Times New Roman" w:hAnsi="Times New Roman" w:cs="Times New Roman"/>
        </w:rPr>
      </w:pPr>
      <w:r w:rsidRPr="005B6644">
        <w:rPr>
          <w:rFonts w:ascii="Times New Roman" w:hAnsi="Times New Roman" w:cs="Times New Roman"/>
        </w:rPr>
        <w:t xml:space="preserve"> </w:t>
      </w:r>
      <w:r w:rsidR="00AC2617">
        <w:rPr>
          <w:noProof/>
        </w:rPr>
        <w:drawing>
          <wp:inline distT="0" distB="0" distL="0" distR="0">
            <wp:extent cx="3924831" cy="2564606"/>
            <wp:effectExtent l="0" t="0" r="0" b="7620"/>
            <wp:docPr id="24" name="Chart 24">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id="{0EEA81D6-66A5-49E3-A989-854FC3B47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2ED2" w:rsidRDefault="009A2ED2" w:rsidP="00376EA2">
      <w:pPr>
        <w:spacing w:line="480" w:lineRule="auto"/>
        <w:rPr>
          <w:rFonts w:ascii="Times New Roman" w:hAnsi="Times New Roman" w:cs="Times New Roman"/>
        </w:rPr>
      </w:pPr>
    </w:p>
    <w:p w:rsidR="00425C0E" w:rsidRDefault="00425C0E" w:rsidP="00376EA2">
      <w:pPr>
        <w:spacing w:line="480" w:lineRule="auto"/>
        <w:rPr>
          <w:rFonts w:ascii="Times New Roman" w:hAnsi="Times New Roman" w:cs="Times New Roman"/>
        </w:rPr>
      </w:pPr>
    </w:p>
    <w:p w:rsidR="00425C0E" w:rsidRPr="005B6644" w:rsidRDefault="00425C0E" w:rsidP="00376EA2">
      <w:pPr>
        <w:spacing w:line="480" w:lineRule="auto"/>
        <w:rPr>
          <w:rFonts w:ascii="Times New Roman" w:hAnsi="Times New Roman" w:cs="Times New Roman"/>
        </w:rPr>
      </w:pPr>
    </w:p>
    <w:sectPr w:rsidR="00425C0E" w:rsidRPr="005B6644" w:rsidSect="00C8261E">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1440A" w:rsidRDefault="0081440A" w:rsidP="0066684A">
      <w:pPr>
        <w:spacing w:after="0" w:line="240" w:lineRule="auto"/>
      </w:pPr>
      <w:r>
        <w:separator/>
      </w:r>
    </w:p>
  </w:endnote>
  <w:endnote w:type="continuationSeparator" w:id="1">
    <w:p w:rsidR="0081440A" w:rsidRDefault="0081440A" w:rsidP="00666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782044184"/>
      <w:docPartObj>
        <w:docPartGallery w:val="Page Numbers (Bottom of Page)"/>
        <w:docPartUnique/>
      </w:docPartObj>
    </w:sdtPr>
    <w:sdtEndPr>
      <w:rPr>
        <w:noProof/>
      </w:rPr>
    </w:sdtEndPr>
    <w:sdtContent>
      <w:p w:rsidR="0081440A" w:rsidRDefault="00E071E9">
        <w:pPr>
          <w:pStyle w:val="Footer"/>
          <w:jc w:val="right"/>
        </w:pPr>
        <w:fldSimple w:instr=" PAGE   \* MERGEFORMAT ">
          <w:r w:rsidR="009700D6">
            <w:rPr>
              <w:noProof/>
            </w:rPr>
            <w:t>4</w:t>
          </w:r>
        </w:fldSimple>
      </w:p>
    </w:sdtContent>
  </w:sdt>
  <w:p w:rsidR="0081440A" w:rsidRDefault="0081440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1440A" w:rsidRDefault="0081440A" w:rsidP="0066684A">
      <w:pPr>
        <w:spacing w:after="0" w:line="240" w:lineRule="auto"/>
      </w:pPr>
      <w:r>
        <w:separator/>
      </w:r>
    </w:p>
  </w:footnote>
  <w:footnote w:type="continuationSeparator" w:id="1">
    <w:p w:rsidR="0081440A" w:rsidRDefault="0081440A" w:rsidP="0066684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hl, Daniel">
    <w15:presenceInfo w15:providerId="AD" w15:userId="S-1-5-21-1101985487-4055868668-2532615317-397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20sw5zfz9fz1e2wr8xv0twvwa95wvxffp9&quot;&gt;Self Harm Copy Copy&lt;record-ids&gt;&lt;item&gt;2217&lt;/item&gt;&lt;item&gt;3290&lt;/item&gt;&lt;item&gt;3596&lt;/item&gt;&lt;item&gt;4486&lt;/item&gt;&lt;item&gt;4487&lt;/item&gt;&lt;item&gt;4495&lt;/item&gt;&lt;item&gt;4516&lt;/item&gt;&lt;item&gt;4662&lt;/item&gt;&lt;item&gt;4663&lt;/item&gt;&lt;item&gt;4665&lt;/item&gt;&lt;item&gt;4666&lt;/item&gt;&lt;item&gt;4669&lt;/item&gt;&lt;item&gt;4732&lt;/item&gt;&lt;item&gt;4758&lt;/item&gt;&lt;item&gt;4759&lt;/item&gt;&lt;item&gt;4760&lt;/item&gt;&lt;item&gt;4797&lt;/item&gt;&lt;item&gt;4806&lt;/item&gt;&lt;item&gt;4808&lt;/item&gt;&lt;item&gt;4809&lt;/item&gt;&lt;item&gt;4811&lt;/item&gt;&lt;item&gt;4813&lt;/item&gt;&lt;item&gt;4814&lt;/item&gt;&lt;item&gt;4815&lt;/item&gt;&lt;item&gt;4816&lt;/item&gt;&lt;item&gt;4817&lt;/item&gt;&lt;item&gt;4818&lt;/item&gt;&lt;item&gt;4821&lt;/item&gt;&lt;item&gt;4831&lt;/item&gt;&lt;item&gt;4866&lt;/item&gt;&lt;item&gt;4867&lt;/item&gt;&lt;item&gt;4875&lt;/item&gt;&lt;item&gt;4881&lt;/item&gt;&lt;item&gt;4882&lt;/item&gt;&lt;/record-ids&gt;&lt;/item&gt;&lt;/Libraries&gt;"/>
  </w:docVars>
  <w:rsids>
    <w:rsidRoot w:val="004009C6"/>
    <w:rsid w:val="00000BFB"/>
    <w:rsid w:val="00004C3F"/>
    <w:rsid w:val="00004CD0"/>
    <w:rsid w:val="00012652"/>
    <w:rsid w:val="00014E00"/>
    <w:rsid w:val="00021C52"/>
    <w:rsid w:val="00022A9B"/>
    <w:rsid w:val="000318AA"/>
    <w:rsid w:val="0003303A"/>
    <w:rsid w:val="00043096"/>
    <w:rsid w:val="00043A13"/>
    <w:rsid w:val="00047269"/>
    <w:rsid w:val="000533CE"/>
    <w:rsid w:val="00054803"/>
    <w:rsid w:val="00063E11"/>
    <w:rsid w:val="0006663E"/>
    <w:rsid w:val="0009236B"/>
    <w:rsid w:val="000925C1"/>
    <w:rsid w:val="00094706"/>
    <w:rsid w:val="000A0E92"/>
    <w:rsid w:val="000A4EE1"/>
    <w:rsid w:val="000B1F42"/>
    <w:rsid w:val="000B55DB"/>
    <w:rsid w:val="000C594E"/>
    <w:rsid w:val="000C7D1B"/>
    <w:rsid w:val="000D253D"/>
    <w:rsid w:val="000D32D8"/>
    <w:rsid w:val="000D5A9C"/>
    <w:rsid w:val="000D6237"/>
    <w:rsid w:val="000E450B"/>
    <w:rsid w:val="000F33F6"/>
    <w:rsid w:val="000F49C3"/>
    <w:rsid w:val="000F4DB5"/>
    <w:rsid w:val="00103EF1"/>
    <w:rsid w:val="00112E02"/>
    <w:rsid w:val="001152B2"/>
    <w:rsid w:val="001214F5"/>
    <w:rsid w:val="00137FA6"/>
    <w:rsid w:val="00151ED6"/>
    <w:rsid w:val="00154DF7"/>
    <w:rsid w:val="00157BF3"/>
    <w:rsid w:val="00162BBB"/>
    <w:rsid w:val="00166864"/>
    <w:rsid w:val="00172A2B"/>
    <w:rsid w:val="00173247"/>
    <w:rsid w:val="00180647"/>
    <w:rsid w:val="0018496A"/>
    <w:rsid w:val="00187480"/>
    <w:rsid w:val="00192D57"/>
    <w:rsid w:val="00196E4D"/>
    <w:rsid w:val="001B1AD2"/>
    <w:rsid w:val="001C4D68"/>
    <w:rsid w:val="001C687E"/>
    <w:rsid w:val="001C6AAF"/>
    <w:rsid w:val="001C78E4"/>
    <w:rsid w:val="001D0163"/>
    <w:rsid w:val="001D0716"/>
    <w:rsid w:val="001D168F"/>
    <w:rsid w:val="001E7ABC"/>
    <w:rsid w:val="002040EA"/>
    <w:rsid w:val="00212ADA"/>
    <w:rsid w:val="0023434B"/>
    <w:rsid w:val="00237FED"/>
    <w:rsid w:val="00240B43"/>
    <w:rsid w:val="00242F8D"/>
    <w:rsid w:val="00244E79"/>
    <w:rsid w:val="002616AC"/>
    <w:rsid w:val="00263820"/>
    <w:rsid w:val="0026674A"/>
    <w:rsid w:val="00267D14"/>
    <w:rsid w:val="0027399B"/>
    <w:rsid w:val="00276E77"/>
    <w:rsid w:val="00280AA4"/>
    <w:rsid w:val="00285298"/>
    <w:rsid w:val="002A457D"/>
    <w:rsid w:val="002B1F64"/>
    <w:rsid w:val="002B4BF0"/>
    <w:rsid w:val="002C5000"/>
    <w:rsid w:val="002D759B"/>
    <w:rsid w:val="002D7988"/>
    <w:rsid w:val="002F233E"/>
    <w:rsid w:val="002F4568"/>
    <w:rsid w:val="002F7CBA"/>
    <w:rsid w:val="00302A4F"/>
    <w:rsid w:val="00313AF8"/>
    <w:rsid w:val="00316406"/>
    <w:rsid w:val="00322F95"/>
    <w:rsid w:val="00326643"/>
    <w:rsid w:val="00331F44"/>
    <w:rsid w:val="003329C7"/>
    <w:rsid w:val="003441EA"/>
    <w:rsid w:val="00346446"/>
    <w:rsid w:val="00352587"/>
    <w:rsid w:val="00353C29"/>
    <w:rsid w:val="00353F4C"/>
    <w:rsid w:val="00362146"/>
    <w:rsid w:val="0036265E"/>
    <w:rsid w:val="00363DE5"/>
    <w:rsid w:val="00365496"/>
    <w:rsid w:val="003656C0"/>
    <w:rsid w:val="00365D5C"/>
    <w:rsid w:val="00367168"/>
    <w:rsid w:val="00370294"/>
    <w:rsid w:val="00375E9A"/>
    <w:rsid w:val="0037617D"/>
    <w:rsid w:val="00376EA2"/>
    <w:rsid w:val="00377327"/>
    <w:rsid w:val="00377FFD"/>
    <w:rsid w:val="00380370"/>
    <w:rsid w:val="00380F18"/>
    <w:rsid w:val="003828EB"/>
    <w:rsid w:val="0038453F"/>
    <w:rsid w:val="00385685"/>
    <w:rsid w:val="00386A00"/>
    <w:rsid w:val="003936C1"/>
    <w:rsid w:val="00393E8B"/>
    <w:rsid w:val="0039660D"/>
    <w:rsid w:val="003A7F27"/>
    <w:rsid w:val="003B0E2B"/>
    <w:rsid w:val="003B1FC1"/>
    <w:rsid w:val="003C01E1"/>
    <w:rsid w:val="003C40A1"/>
    <w:rsid w:val="003D0CAD"/>
    <w:rsid w:val="003D10A7"/>
    <w:rsid w:val="003D50A3"/>
    <w:rsid w:val="003F3CFF"/>
    <w:rsid w:val="004009C6"/>
    <w:rsid w:val="004043C1"/>
    <w:rsid w:val="00406462"/>
    <w:rsid w:val="004109AC"/>
    <w:rsid w:val="00412EDE"/>
    <w:rsid w:val="004139CC"/>
    <w:rsid w:val="00413E7B"/>
    <w:rsid w:val="00425C0E"/>
    <w:rsid w:val="004266E6"/>
    <w:rsid w:val="0042689C"/>
    <w:rsid w:val="00426BCC"/>
    <w:rsid w:val="00431259"/>
    <w:rsid w:val="004342AC"/>
    <w:rsid w:val="00435A0E"/>
    <w:rsid w:val="00437DF8"/>
    <w:rsid w:val="00452A5B"/>
    <w:rsid w:val="00464998"/>
    <w:rsid w:val="004777A0"/>
    <w:rsid w:val="004825CA"/>
    <w:rsid w:val="00485665"/>
    <w:rsid w:val="00493B95"/>
    <w:rsid w:val="00493D00"/>
    <w:rsid w:val="00496C7A"/>
    <w:rsid w:val="00497222"/>
    <w:rsid w:val="004A39C7"/>
    <w:rsid w:val="004A724A"/>
    <w:rsid w:val="004B491D"/>
    <w:rsid w:val="004B4C83"/>
    <w:rsid w:val="004B6393"/>
    <w:rsid w:val="004B67D4"/>
    <w:rsid w:val="004C4637"/>
    <w:rsid w:val="004C56E9"/>
    <w:rsid w:val="004C6F67"/>
    <w:rsid w:val="004D04CE"/>
    <w:rsid w:val="004D6C2C"/>
    <w:rsid w:val="004D7EFA"/>
    <w:rsid w:val="004E50FC"/>
    <w:rsid w:val="004E5527"/>
    <w:rsid w:val="004F1729"/>
    <w:rsid w:val="004F227F"/>
    <w:rsid w:val="004F23AD"/>
    <w:rsid w:val="004F2D95"/>
    <w:rsid w:val="005039ED"/>
    <w:rsid w:val="0050738D"/>
    <w:rsid w:val="00513EA6"/>
    <w:rsid w:val="00514301"/>
    <w:rsid w:val="00514BD7"/>
    <w:rsid w:val="00522407"/>
    <w:rsid w:val="00522BEB"/>
    <w:rsid w:val="00532BA9"/>
    <w:rsid w:val="00536180"/>
    <w:rsid w:val="0054652A"/>
    <w:rsid w:val="00546768"/>
    <w:rsid w:val="00547652"/>
    <w:rsid w:val="00556638"/>
    <w:rsid w:val="00570FBF"/>
    <w:rsid w:val="00575114"/>
    <w:rsid w:val="0058273B"/>
    <w:rsid w:val="00586009"/>
    <w:rsid w:val="005870E8"/>
    <w:rsid w:val="005921DB"/>
    <w:rsid w:val="0059459B"/>
    <w:rsid w:val="005947FB"/>
    <w:rsid w:val="00595CDB"/>
    <w:rsid w:val="005A3F61"/>
    <w:rsid w:val="005A63CC"/>
    <w:rsid w:val="005A6967"/>
    <w:rsid w:val="005B17CC"/>
    <w:rsid w:val="005B2D5A"/>
    <w:rsid w:val="005B6644"/>
    <w:rsid w:val="005C04A6"/>
    <w:rsid w:val="005C0D20"/>
    <w:rsid w:val="005C64D1"/>
    <w:rsid w:val="005C6556"/>
    <w:rsid w:val="005C6C20"/>
    <w:rsid w:val="005F093E"/>
    <w:rsid w:val="005F4250"/>
    <w:rsid w:val="005F67AD"/>
    <w:rsid w:val="006020BA"/>
    <w:rsid w:val="00605853"/>
    <w:rsid w:val="0060792F"/>
    <w:rsid w:val="00614218"/>
    <w:rsid w:val="00622C31"/>
    <w:rsid w:val="0063039D"/>
    <w:rsid w:val="00634048"/>
    <w:rsid w:val="0064471F"/>
    <w:rsid w:val="006475FE"/>
    <w:rsid w:val="00647B37"/>
    <w:rsid w:val="00650863"/>
    <w:rsid w:val="00653112"/>
    <w:rsid w:val="0066455C"/>
    <w:rsid w:val="0066684A"/>
    <w:rsid w:val="006768A3"/>
    <w:rsid w:val="0069280D"/>
    <w:rsid w:val="0069394A"/>
    <w:rsid w:val="00694E8F"/>
    <w:rsid w:val="006A2C28"/>
    <w:rsid w:val="006B0254"/>
    <w:rsid w:val="006B53CE"/>
    <w:rsid w:val="006C0AEE"/>
    <w:rsid w:val="006C50F9"/>
    <w:rsid w:val="006D163E"/>
    <w:rsid w:val="006D6E3D"/>
    <w:rsid w:val="006D7A10"/>
    <w:rsid w:val="006E2A7E"/>
    <w:rsid w:val="006E68B0"/>
    <w:rsid w:val="006E69EE"/>
    <w:rsid w:val="007022C3"/>
    <w:rsid w:val="00705ACD"/>
    <w:rsid w:val="007202AC"/>
    <w:rsid w:val="0072162A"/>
    <w:rsid w:val="00725A44"/>
    <w:rsid w:val="00740149"/>
    <w:rsid w:val="0074025E"/>
    <w:rsid w:val="007435BE"/>
    <w:rsid w:val="00745A94"/>
    <w:rsid w:val="007465BF"/>
    <w:rsid w:val="0076158E"/>
    <w:rsid w:val="00764363"/>
    <w:rsid w:val="00765B18"/>
    <w:rsid w:val="00766E9C"/>
    <w:rsid w:val="00772D49"/>
    <w:rsid w:val="00776252"/>
    <w:rsid w:val="007873EB"/>
    <w:rsid w:val="007A1F80"/>
    <w:rsid w:val="007A5C58"/>
    <w:rsid w:val="007A6257"/>
    <w:rsid w:val="007A6CE1"/>
    <w:rsid w:val="007B105E"/>
    <w:rsid w:val="007B5B73"/>
    <w:rsid w:val="007C4BDE"/>
    <w:rsid w:val="007C6041"/>
    <w:rsid w:val="007C615A"/>
    <w:rsid w:val="007E4AF8"/>
    <w:rsid w:val="0081440A"/>
    <w:rsid w:val="00831137"/>
    <w:rsid w:val="008352FD"/>
    <w:rsid w:val="008622A4"/>
    <w:rsid w:val="00873FF0"/>
    <w:rsid w:val="0087760E"/>
    <w:rsid w:val="00891721"/>
    <w:rsid w:val="0089249F"/>
    <w:rsid w:val="008A0CED"/>
    <w:rsid w:val="008A2264"/>
    <w:rsid w:val="008A77A0"/>
    <w:rsid w:val="008B6B5A"/>
    <w:rsid w:val="008B7799"/>
    <w:rsid w:val="008C4580"/>
    <w:rsid w:val="008C5A7B"/>
    <w:rsid w:val="008C69FB"/>
    <w:rsid w:val="008D37E8"/>
    <w:rsid w:val="008D41B9"/>
    <w:rsid w:val="008D4CDB"/>
    <w:rsid w:val="008D72A8"/>
    <w:rsid w:val="008E41AF"/>
    <w:rsid w:val="008E7FF1"/>
    <w:rsid w:val="009009E2"/>
    <w:rsid w:val="009022A9"/>
    <w:rsid w:val="00916E6F"/>
    <w:rsid w:val="00922083"/>
    <w:rsid w:val="00923AB2"/>
    <w:rsid w:val="0092417E"/>
    <w:rsid w:val="009320B1"/>
    <w:rsid w:val="00934002"/>
    <w:rsid w:val="00934833"/>
    <w:rsid w:val="00934D9D"/>
    <w:rsid w:val="00942231"/>
    <w:rsid w:val="00945F88"/>
    <w:rsid w:val="009537F7"/>
    <w:rsid w:val="009539DE"/>
    <w:rsid w:val="0096083B"/>
    <w:rsid w:val="00960D15"/>
    <w:rsid w:val="00961F36"/>
    <w:rsid w:val="00965D1C"/>
    <w:rsid w:val="00967307"/>
    <w:rsid w:val="009700D6"/>
    <w:rsid w:val="00972FCF"/>
    <w:rsid w:val="009733E0"/>
    <w:rsid w:val="00976745"/>
    <w:rsid w:val="0099017A"/>
    <w:rsid w:val="00995D01"/>
    <w:rsid w:val="00996AF2"/>
    <w:rsid w:val="00997A17"/>
    <w:rsid w:val="009A2ED2"/>
    <w:rsid w:val="009A4CC4"/>
    <w:rsid w:val="009B3685"/>
    <w:rsid w:val="009B6F59"/>
    <w:rsid w:val="009D3A6B"/>
    <w:rsid w:val="009D4BA7"/>
    <w:rsid w:val="009D66F0"/>
    <w:rsid w:val="009F451C"/>
    <w:rsid w:val="009F7776"/>
    <w:rsid w:val="00A26784"/>
    <w:rsid w:val="00A271D3"/>
    <w:rsid w:val="00A309B9"/>
    <w:rsid w:val="00A31332"/>
    <w:rsid w:val="00A35B5E"/>
    <w:rsid w:val="00A36E46"/>
    <w:rsid w:val="00A41B42"/>
    <w:rsid w:val="00A44F04"/>
    <w:rsid w:val="00A51DBC"/>
    <w:rsid w:val="00A5251D"/>
    <w:rsid w:val="00A61899"/>
    <w:rsid w:val="00A70702"/>
    <w:rsid w:val="00A74F53"/>
    <w:rsid w:val="00A759E6"/>
    <w:rsid w:val="00A92B5A"/>
    <w:rsid w:val="00A940DC"/>
    <w:rsid w:val="00A9487E"/>
    <w:rsid w:val="00A94B90"/>
    <w:rsid w:val="00AA0F63"/>
    <w:rsid w:val="00AA56E5"/>
    <w:rsid w:val="00AB04A2"/>
    <w:rsid w:val="00AB5C4A"/>
    <w:rsid w:val="00AC1F01"/>
    <w:rsid w:val="00AC2617"/>
    <w:rsid w:val="00AC7931"/>
    <w:rsid w:val="00AD5692"/>
    <w:rsid w:val="00AE0E88"/>
    <w:rsid w:val="00AE1B6F"/>
    <w:rsid w:val="00AE2FD4"/>
    <w:rsid w:val="00AF1AEE"/>
    <w:rsid w:val="00AF336B"/>
    <w:rsid w:val="00AF3A88"/>
    <w:rsid w:val="00AF6FC9"/>
    <w:rsid w:val="00B0573C"/>
    <w:rsid w:val="00B1266A"/>
    <w:rsid w:val="00B221E3"/>
    <w:rsid w:val="00B248A3"/>
    <w:rsid w:val="00B319A8"/>
    <w:rsid w:val="00B32D54"/>
    <w:rsid w:val="00B338B7"/>
    <w:rsid w:val="00B33BE6"/>
    <w:rsid w:val="00B4161E"/>
    <w:rsid w:val="00B41815"/>
    <w:rsid w:val="00B4331C"/>
    <w:rsid w:val="00B45BAC"/>
    <w:rsid w:val="00B47AAB"/>
    <w:rsid w:val="00B53B43"/>
    <w:rsid w:val="00B53EA3"/>
    <w:rsid w:val="00B57680"/>
    <w:rsid w:val="00B57C42"/>
    <w:rsid w:val="00B6204B"/>
    <w:rsid w:val="00B6472A"/>
    <w:rsid w:val="00B70378"/>
    <w:rsid w:val="00B74045"/>
    <w:rsid w:val="00B8126F"/>
    <w:rsid w:val="00B82B49"/>
    <w:rsid w:val="00B83BE6"/>
    <w:rsid w:val="00B93AF4"/>
    <w:rsid w:val="00B959E8"/>
    <w:rsid w:val="00B97A06"/>
    <w:rsid w:val="00B97D3B"/>
    <w:rsid w:val="00BB2046"/>
    <w:rsid w:val="00BB50C8"/>
    <w:rsid w:val="00BB54BB"/>
    <w:rsid w:val="00BC3FAD"/>
    <w:rsid w:val="00BC5A1E"/>
    <w:rsid w:val="00BC7C8C"/>
    <w:rsid w:val="00BD2588"/>
    <w:rsid w:val="00BE0765"/>
    <w:rsid w:val="00BE6201"/>
    <w:rsid w:val="00BE6C90"/>
    <w:rsid w:val="00BF1E26"/>
    <w:rsid w:val="00BF43FA"/>
    <w:rsid w:val="00BF73FB"/>
    <w:rsid w:val="00BF7EFD"/>
    <w:rsid w:val="00C00E47"/>
    <w:rsid w:val="00C02245"/>
    <w:rsid w:val="00C027DA"/>
    <w:rsid w:val="00C064B0"/>
    <w:rsid w:val="00C17466"/>
    <w:rsid w:val="00C2072E"/>
    <w:rsid w:val="00C243D6"/>
    <w:rsid w:val="00C26C70"/>
    <w:rsid w:val="00C27D9F"/>
    <w:rsid w:val="00C31D05"/>
    <w:rsid w:val="00C32FD5"/>
    <w:rsid w:val="00C341E0"/>
    <w:rsid w:val="00C353C0"/>
    <w:rsid w:val="00C35BE7"/>
    <w:rsid w:val="00C44FF7"/>
    <w:rsid w:val="00C457E2"/>
    <w:rsid w:val="00C47907"/>
    <w:rsid w:val="00C565F1"/>
    <w:rsid w:val="00C65821"/>
    <w:rsid w:val="00C67AF5"/>
    <w:rsid w:val="00C7241F"/>
    <w:rsid w:val="00C81221"/>
    <w:rsid w:val="00C8261E"/>
    <w:rsid w:val="00C8342F"/>
    <w:rsid w:val="00C84C73"/>
    <w:rsid w:val="00CA480A"/>
    <w:rsid w:val="00CB15D3"/>
    <w:rsid w:val="00CC07FC"/>
    <w:rsid w:val="00CD1907"/>
    <w:rsid w:val="00CD6159"/>
    <w:rsid w:val="00CD6BC8"/>
    <w:rsid w:val="00CE7E0F"/>
    <w:rsid w:val="00CF46BC"/>
    <w:rsid w:val="00CF6B8F"/>
    <w:rsid w:val="00D04957"/>
    <w:rsid w:val="00D06CB2"/>
    <w:rsid w:val="00D127BE"/>
    <w:rsid w:val="00D30B22"/>
    <w:rsid w:val="00D33EF6"/>
    <w:rsid w:val="00D422AA"/>
    <w:rsid w:val="00D52F94"/>
    <w:rsid w:val="00D5454D"/>
    <w:rsid w:val="00D54D1C"/>
    <w:rsid w:val="00D5681B"/>
    <w:rsid w:val="00D71EB3"/>
    <w:rsid w:val="00D8412F"/>
    <w:rsid w:val="00D84A27"/>
    <w:rsid w:val="00D8587B"/>
    <w:rsid w:val="00D86EEE"/>
    <w:rsid w:val="00D90AD9"/>
    <w:rsid w:val="00D93848"/>
    <w:rsid w:val="00D97D4B"/>
    <w:rsid w:val="00DD0312"/>
    <w:rsid w:val="00DD202B"/>
    <w:rsid w:val="00DD29FF"/>
    <w:rsid w:val="00DF6EE3"/>
    <w:rsid w:val="00E00E54"/>
    <w:rsid w:val="00E071E9"/>
    <w:rsid w:val="00E13E43"/>
    <w:rsid w:val="00E15661"/>
    <w:rsid w:val="00E2315D"/>
    <w:rsid w:val="00E23ACF"/>
    <w:rsid w:val="00E35212"/>
    <w:rsid w:val="00E36816"/>
    <w:rsid w:val="00E41A2E"/>
    <w:rsid w:val="00E4352B"/>
    <w:rsid w:val="00E4355D"/>
    <w:rsid w:val="00E4786E"/>
    <w:rsid w:val="00E51042"/>
    <w:rsid w:val="00E516F4"/>
    <w:rsid w:val="00E52C41"/>
    <w:rsid w:val="00E54034"/>
    <w:rsid w:val="00E57718"/>
    <w:rsid w:val="00E62B78"/>
    <w:rsid w:val="00E67398"/>
    <w:rsid w:val="00E72AB7"/>
    <w:rsid w:val="00E74BEE"/>
    <w:rsid w:val="00E75C7E"/>
    <w:rsid w:val="00E77741"/>
    <w:rsid w:val="00E83CB2"/>
    <w:rsid w:val="00E900F3"/>
    <w:rsid w:val="00E93272"/>
    <w:rsid w:val="00E972ED"/>
    <w:rsid w:val="00EA6D04"/>
    <w:rsid w:val="00EB198C"/>
    <w:rsid w:val="00EB1C52"/>
    <w:rsid w:val="00EB5272"/>
    <w:rsid w:val="00ED004C"/>
    <w:rsid w:val="00ED708D"/>
    <w:rsid w:val="00EE3492"/>
    <w:rsid w:val="00EE5950"/>
    <w:rsid w:val="00EE7491"/>
    <w:rsid w:val="00EF1182"/>
    <w:rsid w:val="00EF1233"/>
    <w:rsid w:val="00EF5DB1"/>
    <w:rsid w:val="00F00C8A"/>
    <w:rsid w:val="00F075BA"/>
    <w:rsid w:val="00F11DB4"/>
    <w:rsid w:val="00F129A2"/>
    <w:rsid w:val="00F164B2"/>
    <w:rsid w:val="00F36612"/>
    <w:rsid w:val="00F43FE8"/>
    <w:rsid w:val="00F53515"/>
    <w:rsid w:val="00F54104"/>
    <w:rsid w:val="00F54B4F"/>
    <w:rsid w:val="00F55373"/>
    <w:rsid w:val="00F5615D"/>
    <w:rsid w:val="00F675D3"/>
    <w:rsid w:val="00F71D9D"/>
    <w:rsid w:val="00F76FB1"/>
    <w:rsid w:val="00F7796F"/>
    <w:rsid w:val="00F80C22"/>
    <w:rsid w:val="00F819CF"/>
    <w:rsid w:val="00F8421B"/>
    <w:rsid w:val="00F87CFA"/>
    <w:rsid w:val="00FB1A47"/>
    <w:rsid w:val="00FB1D5D"/>
    <w:rsid w:val="00FB3C57"/>
    <w:rsid w:val="00FC722D"/>
    <w:rsid w:val="00FC73E9"/>
    <w:rsid w:val="00FC7468"/>
    <w:rsid w:val="00FD1D79"/>
    <w:rsid w:val="00FD4212"/>
    <w:rsid w:val="00FE1962"/>
    <w:rsid w:val="00FE4FE1"/>
    <w:rsid w:val="00FE6C05"/>
    <w:rsid w:val="00FE6DD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0"/>
        <o:r id="V:Rule2" type="connector" idref="#Straight Arrow Connector 18"/>
        <o:r id="V:Rule3" type="connector" idref="#Straight Arrow Connector 11"/>
        <o:r id="V:Rule4" type="connector" idref="#Straight Arrow Connector 14"/>
        <o:r id="V:Rule5" type="connector" idref="#Straight Arrow Connector 12"/>
        <o:r id="V:Rule6" type="connector" idref="#Straight Arrow Connector 13"/>
        <o:r id="V:Rule7" type="connector" idref="#Straight Arrow Connector 20"/>
        <o:r id="V:Rule8" type="connector" idref="#Straight Arrow Connector 19"/>
        <o:r id="V:Rule9" type="connector" idref="#Straight Arrow Connector 21"/>
        <o:r id="V:Rule10"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E9"/>
  </w:style>
  <w:style w:type="paragraph" w:styleId="Heading1">
    <w:name w:val="heading 1"/>
    <w:basedOn w:val="Normal"/>
    <w:next w:val="Normal"/>
    <w:link w:val="Heading1Char"/>
    <w:uiPriority w:val="9"/>
    <w:qFormat/>
    <w:rsid w:val="00862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8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F1233"/>
    <w:rPr>
      <w:color w:val="0000FF" w:themeColor="hyperlink"/>
      <w:u w:val="single"/>
    </w:rPr>
  </w:style>
  <w:style w:type="paragraph" w:customStyle="1" w:styleId="Head2NoNum">
    <w:name w:val="Head2_NoNum"/>
    <w:basedOn w:val="Heading2"/>
    <w:autoRedefine/>
    <w:qFormat/>
    <w:rsid w:val="00054803"/>
    <w:pPr>
      <w:keepLines w:val="0"/>
      <w:spacing w:before="360" w:line="360" w:lineRule="auto"/>
      <w:jc w:val="both"/>
    </w:pPr>
    <w:rPr>
      <w:rFonts w:ascii="Times New Roman" w:eastAsia="Calibri" w:hAnsi="Times New Roman" w:cs="Arial"/>
      <w:b/>
      <w:bCs/>
      <w:iCs/>
      <w:color w:val="000000"/>
      <w:sz w:val="24"/>
      <w:szCs w:val="28"/>
    </w:rPr>
  </w:style>
  <w:style w:type="character" w:customStyle="1" w:styleId="Heading2Char">
    <w:name w:val="Heading 2 Char"/>
    <w:basedOn w:val="DefaultParagraphFont"/>
    <w:link w:val="Heading2"/>
    <w:uiPriority w:val="9"/>
    <w:semiHidden/>
    <w:rsid w:val="0005480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91721"/>
    <w:pPr>
      <w:spacing w:after="288" w:line="336"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1D9D"/>
    <w:rPr>
      <w:sz w:val="16"/>
      <w:szCs w:val="16"/>
    </w:rPr>
  </w:style>
  <w:style w:type="paragraph" w:styleId="CommentText">
    <w:name w:val="annotation text"/>
    <w:basedOn w:val="Normal"/>
    <w:link w:val="CommentTextChar"/>
    <w:uiPriority w:val="99"/>
    <w:semiHidden/>
    <w:unhideWhenUsed/>
    <w:rsid w:val="00F71D9D"/>
    <w:pPr>
      <w:spacing w:line="240" w:lineRule="auto"/>
    </w:pPr>
    <w:rPr>
      <w:sz w:val="20"/>
      <w:szCs w:val="20"/>
    </w:rPr>
  </w:style>
  <w:style w:type="character" w:customStyle="1" w:styleId="CommentTextChar">
    <w:name w:val="Comment Text Char"/>
    <w:basedOn w:val="DefaultParagraphFont"/>
    <w:link w:val="CommentText"/>
    <w:uiPriority w:val="99"/>
    <w:semiHidden/>
    <w:rsid w:val="00F71D9D"/>
    <w:rPr>
      <w:sz w:val="20"/>
      <w:szCs w:val="20"/>
    </w:rPr>
  </w:style>
  <w:style w:type="paragraph" w:styleId="CommentSubject">
    <w:name w:val="annotation subject"/>
    <w:basedOn w:val="CommentText"/>
    <w:next w:val="CommentText"/>
    <w:link w:val="CommentSubjectChar"/>
    <w:uiPriority w:val="99"/>
    <w:semiHidden/>
    <w:unhideWhenUsed/>
    <w:rsid w:val="00F71D9D"/>
    <w:rPr>
      <w:b/>
      <w:bCs/>
    </w:rPr>
  </w:style>
  <w:style w:type="character" w:customStyle="1" w:styleId="CommentSubjectChar">
    <w:name w:val="Comment Subject Char"/>
    <w:basedOn w:val="CommentTextChar"/>
    <w:link w:val="CommentSubject"/>
    <w:uiPriority w:val="99"/>
    <w:semiHidden/>
    <w:rsid w:val="00F71D9D"/>
    <w:rPr>
      <w:b/>
      <w:bCs/>
      <w:sz w:val="20"/>
      <w:szCs w:val="20"/>
    </w:rPr>
  </w:style>
  <w:style w:type="paragraph" w:styleId="BalloonText">
    <w:name w:val="Balloon Text"/>
    <w:basedOn w:val="Normal"/>
    <w:link w:val="BalloonTextChar"/>
    <w:uiPriority w:val="99"/>
    <w:semiHidden/>
    <w:unhideWhenUsed/>
    <w:rsid w:val="00F7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9D"/>
    <w:rPr>
      <w:rFonts w:ascii="Tahoma" w:hAnsi="Tahoma" w:cs="Tahoma"/>
      <w:sz w:val="16"/>
      <w:szCs w:val="16"/>
    </w:rPr>
  </w:style>
  <w:style w:type="paragraph" w:styleId="NoSpacing">
    <w:name w:val="No Spacing"/>
    <w:uiPriority w:val="1"/>
    <w:qFormat/>
    <w:rsid w:val="00004C3F"/>
    <w:pPr>
      <w:spacing w:after="0" w:line="240" w:lineRule="auto"/>
    </w:pPr>
  </w:style>
  <w:style w:type="paragraph" w:styleId="Header">
    <w:name w:val="header"/>
    <w:basedOn w:val="Normal"/>
    <w:link w:val="HeaderChar"/>
    <w:uiPriority w:val="99"/>
    <w:unhideWhenUsed/>
    <w:rsid w:val="0066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4A"/>
  </w:style>
  <w:style w:type="paragraph" w:styleId="Footer">
    <w:name w:val="footer"/>
    <w:basedOn w:val="Normal"/>
    <w:link w:val="FooterChar"/>
    <w:uiPriority w:val="99"/>
    <w:unhideWhenUsed/>
    <w:rsid w:val="0066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4A"/>
  </w:style>
  <w:style w:type="character" w:styleId="FollowedHyperlink">
    <w:name w:val="FollowedHyperlink"/>
    <w:basedOn w:val="DefaultParagraphFont"/>
    <w:uiPriority w:val="99"/>
    <w:semiHidden/>
    <w:unhideWhenUsed/>
    <w:rsid w:val="00AB04A2"/>
    <w:rPr>
      <w:color w:val="800080" w:themeColor="followedHyperlink"/>
      <w:u w:val="single"/>
    </w:rPr>
  </w:style>
  <w:style w:type="table" w:styleId="TableGrid">
    <w:name w:val="Table Grid"/>
    <w:basedOn w:val="TableNormal"/>
    <w:uiPriority w:val="59"/>
    <w:rsid w:val="00C82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3E43"/>
    <w:pPr>
      <w:spacing w:after="0" w:line="240" w:lineRule="auto"/>
    </w:pPr>
  </w:style>
  <w:style w:type="character" w:customStyle="1" w:styleId="Heading1Char">
    <w:name w:val="Heading 1 Char"/>
    <w:basedOn w:val="DefaultParagraphFont"/>
    <w:link w:val="Heading1"/>
    <w:uiPriority w:val="9"/>
    <w:rsid w:val="008622A4"/>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5921DB"/>
  </w:style>
  <w:style w:type="character" w:customStyle="1" w:styleId="ref-vol">
    <w:name w:val="ref-vol"/>
    <w:basedOn w:val="DefaultParagraphFont"/>
    <w:rsid w:val="00592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2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48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233"/>
    <w:rPr>
      <w:color w:val="0000FF" w:themeColor="hyperlink"/>
      <w:u w:val="single"/>
    </w:rPr>
  </w:style>
  <w:style w:type="paragraph" w:customStyle="1" w:styleId="Head2NoNum">
    <w:name w:val="Head2_NoNum"/>
    <w:basedOn w:val="Heading2"/>
    <w:autoRedefine/>
    <w:qFormat/>
    <w:rsid w:val="00054803"/>
    <w:pPr>
      <w:keepLines w:val="0"/>
      <w:spacing w:before="360" w:line="360" w:lineRule="auto"/>
      <w:jc w:val="both"/>
    </w:pPr>
    <w:rPr>
      <w:rFonts w:ascii="Times New Roman" w:eastAsia="Calibri" w:hAnsi="Times New Roman" w:cs="Arial"/>
      <w:b/>
      <w:bCs/>
      <w:iCs/>
      <w:color w:val="000000"/>
      <w:sz w:val="24"/>
      <w:szCs w:val="28"/>
    </w:rPr>
  </w:style>
  <w:style w:type="character" w:customStyle="1" w:styleId="Heading2Char">
    <w:name w:val="Heading 2 Char"/>
    <w:basedOn w:val="DefaultParagraphFont"/>
    <w:link w:val="Heading2"/>
    <w:uiPriority w:val="9"/>
    <w:semiHidden/>
    <w:rsid w:val="0005480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91721"/>
    <w:pPr>
      <w:spacing w:after="288" w:line="336"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1D9D"/>
    <w:rPr>
      <w:sz w:val="16"/>
      <w:szCs w:val="16"/>
    </w:rPr>
  </w:style>
  <w:style w:type="paragraph" w:styleId="CommentText">
    <w:name w:val="annotation text"/>
    <w:basedOn w:val="Normal"/>
    <w:link w:val="CommentTextChar"/>
    <w:uiPriority w:val="99"/>
    <w:semiHidden/>
    <w:unhideWhenUsed/>
    <w:rsid w:val="00F71D9D"/>
    <w:pPr>
      <w:spacing w:line="240" w:lineRule="auto"/>
    </w:pPr>
    <w:rPr>
      <w:sz w:val="20"/>
      <w:szCs w:val="20"/>
    </w:rPr>
  </w:style>
  <w:style w:type="character" w:customStyle="1" w:styleId="CommentTextChar">
    <w:name w:val="Comment Text Char"/>
    <w:basedOn w:val="DefaultParagraphFont"/>
    <w:link w:val="CommentText"/>
    <w:uiPriority w:val="99"/>
    <w:semiHidden/>
    <w:rsid w:val="00F71D9D"/>
    <w:rPr>
      <w:sz w:val="20"/>
      <w:szCs w:val="20"/>
    </w:rPr>
  </w:style>
  <w:style w:type="paragraph" w:styleId="CommentSubject">
    <w:name w:val="annotation subject"/>
    <w:basedOn w:val="CommentText"/>
    <w:next w:val="CommentText"/>
    <w:link w:val="CommentSubjectChar"/>
    <w:uiPriority w:val="99"/>
    <w:semiHidden/>
    <w:unhideWhenUsed/>
    <w:rsid w:val="00F71D9D"/>
    <w:rPr>
      <w:b/>
      <w:bCs/>
    </w:rPr>
  </w:style>
  <w:style w:type="character" w:customStyle="1" w:styleId="CommentSubjectChar">
    <w:name w:val="Comment Subject Char"/>
    <w:basedOn w:val="CommentTextChar"/>
    <w:link w:val="CommentSubject"/>
    <w:uiPriority w:val="99"/>
    <w:semiHidden/>
    <w:rsid w:val="00F71D9D"/>
    <w:rPr>
      <w:b/>
      <w:bCs/>
      <w:sz w:val="20"/>
      <w:szCs w:val="20"/>
    </w:rPr>
  </w:style>
  <w:style w:type="paragraph" w:styleId="BalloonText">
    <w:name w:val="Balloon Text"/>
    <w:basedOn w:val="Normal"/>
    <w:link w:val="BalloonTextChar"/>
    <w:uiPriority w:val="99"/>
    <w:semiHidden/>
    <w:unhideWhenUsed/>
    <w:rsid w:val="00F7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9D"/>
    <w:rPr>
      <w:rFonts w:ascii="Tahoma" w:hAnsi="Tahoma" w:cs="Tahoma"/>
      <w:sz w:val="16"/>
      <w:szCs w:val="16"/>
    </w:rPr>
  </w:style>
  <w:style w:type="paragraph" w:styleId="NoSpacing">
    <w:name w:val="No Spacing"/>
    <w:uiPriority w:val="1"/>
    <w:qFormat/>
    <w:rsid w:val="00004C3F"/>
    <w:pPr>
      <w:spacing w:after="0" w:line="240" w:lineRule="auto"/>
    </w:pPr>
  </w:style>
  <w:style w:type="paragraph" w:styleId="Header">
    <w:name w:val="header"/>
    <w:basedOn w:val="Normal"/>
    <w:link w:val="HeaderChar"/>
    <w:uiPriority w:val="99"/>
    <w:unhideWhenUsed/>
    <w:rsid w:val="0066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4A"/>
  </w:style>
  <w:style w:type="paragraph" w:styleId="Footer">
    <w:name w:val="footer"/>
    <w:basedOn w:val="Normal"/>
    <w:link w:val="FooterChar"/>
    <w:uiPriority w:val="99"/>
    <w:unhideWhenUsed/>
    <w:rsid w:val="0066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4A"/>
  </w:style>
  <w:style w:type="character" w:styleId="FollowedHyperlink">
    <w:name w:val="FollowedHyperlink"/>
    <w:basedOn w:val="DefaultParagraphFont"/>
    <w:uiPriority w:val="99"/>
    <w:semiHidden/>
    <w:unhideWhenUsed/>
    <w:rsid w:val="00AB04A2"/>
    <w:rPr>
      <w:color w:val="800080" w:themeColor="followedHyperlink"/>
      <w:u w:val="single"/>
    </w:rPr>
  </w:style>
  <w:style w:type="table" w:styleId="TableGrid">
    <w:name w:val="Table Grid"/>
    <w:basedOn w:val="TableNormal"/>
    <w:uiPriority w:val="59"/>
    <w:rsid w:val="00C8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3E43"/>
    <w:pPr>
      <w:spacing w:after="0" w:line="240" w:lineRule="auto"/>
    </w:pPr>
  </w:style>
  <w:style w:type="character" w:customStyle="1" w:styleId="Heading1Char">
    <w:name w:val="Heading 1 Char"/>
    <w:basedOn w:val="DefaultParagraphFont"/>
    <w:link w:val="Heading1"/>
    <w:uiPriority w:val="9"/>
    <w:rsid w:val="008622A4"/>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5921DB"/>
  </w:style>
  <w:style w:type="character" w:customStyle="1" w:styleId="ref-vol">
    <w:name w:val="ref-vol"/>
    <w:basedOn w:val="DefaultParagraphFont"/>
    <w:rsid w:val="005921DB"/>
  </w:style>
</w:styles>
</file>

<file path=word/webSettings.xml><?xml version="1.0" encoding="utf-8"?>
<w:webSettings xmlns:r="http://schemas.openxmlformats.org/officeDocument/2006/relationships" xmlns:w="http://schemas.openxmlformats.org/wordprocessingml/2006/main">
  <w:divs>
    <w:div w:id="302153399">
      <w:bodyDiv w:val="1"/>
      <w:marLeft w:val="0"/>
      <w:marRight w:val="0"/>
      <w:marTop w:val="0"/>
      <w:marBottom w:val="0"/>
      <w:divBdr>
        <w:top w:val="none" w:sz="0" w:space="0" w:color="auto"/>
        <w:left w:val="none" w:sz="0" w:space="0" w:color="auto"/>
        <w:bottom w:val="none" w:sz="0" w:space="0" w:color="auto"/>
        <w:right w:val="none" w:sz="0" w:space="0" w:color="auto"/>
      </w:divBdr>
    </w:div>
    <w:div w:id="465316997">
      <w:bodyDiv w:val="1"/>
      <w:marLeft w:val="0"/>
      <w:marRight w:val="0"/>
      <w:marTop w:val="0"/>
      <w:marBottom w:val="0"/>
      <w:divBdr>
        <w:top w:val="none" w:sz="0" w:space="0" w:color="auto"/>
        <w:left w:val="none" w:sz="0" w:space="0" w:color="auto"/>
        <w:bottom w:val="none" w:sz="0" w:space="0" w:color="auto"/>
        <w:right w:val="none" w:sz="0" w:space="0" w:color="auto"/>
      </w:divBdr>
    </w:div>
    <w:div w:id="1617979575">
      <w:bodyDiv w:val="1"/>
      <w:marLeft w:val="0"/>
      <w:marRight w:val="0"/>
      <w:marTop w:val="0"/>
      <w:marBottom w:val="0"/>
      <w:divBdr>
        <w:top w:val="none" w:sz="0" w:space="0" w:color="auto"/>
        <w:left w:val="none" w:sz="0" w:space="0" w:color="auto"/>
        <w:bottom w:val="none" w:sz="0" w:space="0" w:color="auto"/>
        <w:right w:val="none" w:sz="0" w:space="0" w:color="auto"/>
      </w:divBdr>
    </w:div>
    <w:div w:id="1673873384">
      <w:bodyDiv w:val="1"/>
      <w:marLeft w:val="0"/>
      <w:marRight w:val="0"/>
      <w:marTop w:val="0"/>
      <w:marBottom w:val="0"/>
      <w:divBdr>
        <w:top w:val="none" w:sz="0" w:space="0" w:color="auto"/>
        <w:left w:val="none" w:sz="0" w:space="0" w:color="auto"/>
        <w:bottom w:val="none" w:sz="0" w:space="0" w:color="auto"/>
        <w:right w:val="none" w:sz="0" w:space="0" w:color="auto"/>
      </w:divBdr>
    </w:div>
    <w:div w:id="1704164679">
      <w:bodyDiv w:val="1"/>
      <w:marLeft w:val="0"/>
      <w:marRight w:val="0"/>
      <w:marTop w:val="0"/>
      <w:marBottom w:val="0"/>
      <w:divBdr>
        <w:top w:val="none" w:sz="0" w:space="0" w:color="auto"/>
        <w:left w:val="none" w:sz="0" w:space="0" w:color="auto"/>
        <w:bottom w:val="none" w:sz="0" w:space="0" w:color="auto"/>
        <w:right w:val="none" w:sz="0" w:space="0" w:color="auto"/>
      </w:divBdr>
      <w:divsChild>
        <w:div w:id="1708482059">
          <w:marLeft w:val="0"/>
          <w:marRight w:val="0"/>
          <w:marTop w:val="0"/>
          <w:marBottom w:val="0"/>
          <w:divBdr>
            <w:top w:val="none" w:sz="0" w:space="0" w:color="auto"/>
            <w:left w:val="none" w:sz="0" w:space="0" w:color="auto"/>
            <w:bottom w:val="none" w:sz="0" w:space="0" w:color="auto"/>
            <w:right w:val="none" w:sz="0" w:space="0" w:color="auto"/>
          </w:divBdr>
          <w:divsChild>
            <w:div w:id="275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rctn.com/ISRCTN82129964" TargetMode="External"/><Relationship Id="rId8" Type="http://schemas.openxmlformats.org/officeDocument/2006/relationships/hyperlink" Target="https://www.national.slam.nhs.uk/services/camhs/supported-discharge-service/" TargetMode="External"/><Relationship Id="rId9" Type="http://schemas.openxmlformats.org/officeDocument/2006/relationships/hyperlink" Target="https://www.slam.nhs.uk/our-services/service-finder-details?CODE=SU0254" TargetMode="Externa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KCLAD.ds.kcl.ac.uk\users\spjtmhe\Economics\1.PROJECTS\SITE\2.Data\2.STATA\CEACs\SITE%20-%20CEACs%20-%207Sept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pjtmhe\Desktop\SITE%20-%20CEACs%20-%207Sept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plotArea>
      <c:layout/>
      <c:lineChart>
        <c:grouping val="standard"/>
        <c:ser>
          <c:idx val="0"/>
          <c:order val="0"/>
          <c:tx>
            <c:strRef>
              <c:f>'[SITE - CEACs - 7Sept2017.xlsx]CEACs'!$A$1</c:f>
              <c:strCache>
                <c:ptCount val="1"/>
                <c:pt idx="0">
                  <c:v>CEA</c:v>
                </c:pt>
              </c:strCache>
            </c:strRef>
          </c:tx>
          <c:spPr>
            <a:ln>
              <a:solidFill>
                <a:schemeClr val="tx1"/>
              </a:solidFill>
            </a:ln>
          </c:spPr>
          <c:marker>
            <c:symbol val="none"/>
          </c:marker>
          <c:cat>
            <c:numRef>
              <c:f>'[SITE - CEACs - 7Sept2017.xlsx]CEACs'!$A$3:$A$13</c:f>
              <c:numCache>
                <c:formatCode>"£"#,##0_);[Red]\("£"#,##0\)</c:formatCode>
                <c:ptCount val="11"/>
                <c:pt idx="0">
                  <c:v>0.0</c:v>
                </c:pt>
                <c:pt idx="1">
                  <c:v>5000.0</c:v>
                </c:pt>
                <c:pt idx="2">
                  <c:v>10000.0</c:v>
                </c:pt>
                <c:pt idx="3">
                  <c:v>15000.0</c:v>
                </c:pt>
                <c:pt idx="4">
                  <c:v>20000.0</c:v>
                </c:pt>
                <c:pt idx="5">
                  <c:v>25000.0</c:v>
                </c:pt>
                <c:pt idx="6">
                  <c:v>30000.0</c:v>
                </c:pt>
                <c:pt idx="7">
                  <c:v>35000.0</c:v>
                </c:pt>
                <c:pt idx="8">
                  <c:v>40000.0</c:v>
                </c:pt>
                <c:pt idx="9">
                  <c:v>45000.0</c:v>
                </c:pt>
                <c:pt idx="10">
                  <c:v>50000.0</c:v>
                </c:pt>
              </c:numCache>
            </c:numRef>
          </c:cat>
          <c:val>
            <c:numRef>
              <c:f>'[SITE - CEACs - 7Sept2017.xlsx]CEACs'!$B$17:$B$27</c:f>
              <c:numCache>
                <c:formatCode>General</c:formatCode>
                <c:ptCount val="11"/>
                <c:pt idx="0">
                  <c:v>0.6042</c:v>
                </c:pt>
                <c:pt idx="1">
                  <c:v>0.6026</c:v>
                </c:pt>
                <c:pt idx="2">
                  <c:v>0.6018</c:v>
                </c:pt>
                <c:pt idx="3">
                  <c:v>0.5992</c:v>
                </c:pt>
                <c:pt idx="4">
                  <c:v>0.597</c:v>
                </c:pt>
                <c:pt idx="5">
                  <c:v>0.5952</c:v>
                </c:pt>
                <c:pt idx="6">
                  <c:v>0.5928</c:v>
                </c:pt>
                <c:pt idx="7">
                  <c:v>0.5908</c:v>
                </c:pt>
                <c:pt idx="8">
                  <c:v>0.5892</c:v>
                </c:pt>
                <c:pt idx="9">
                  <c:v>0.5856</c:v>
                </c:pt>
                <c:pt idx="10">
                  <c:v>0.5834</c:v>
                </c:pt>
              </c:numCache>
            </c:numRef>
          </c:val>
          <c:extLst xmlns:c16r2="http://schemas.microsoft.com/office/drawing/2015/06/chart">
            <c:ext xmlns:c16="http://schemas.microsoft.com/office/drawing/2014/chart" uri="{C3380CC4-5D6E-409C-BE32-E72D297353CC}">
              <c16:uniqueId val="{00000000-B880-4DE9-8FE8-9D1E74539517}"/>
            </c:ext>
          </c:extLst>
        </c:ser>
        <c:ser>
          <c:idx val="1"/>
          <c:order val="1"/>
          <c:tx>
            <c:strRef>
              <c:f>CEACs!#REF!</c:f>
              <c:strCache>
                <c:ptCount val="1"/>
                <c:pt idx="0">
                  <c:v>#REF!</c:v>
                </c:pt>
              </c:strCache>
            </c:strRef>
          </c:tx>
          <c:spPr>
            <a:ln>
              <a:solidFill>
                <a:schemeClr val="tx1"/>
              </a:solidFill>
              <a:prstDash val="sysDash"/>
            </a:ln>
          </c:spPr>
          <c:marker>
            <c:symbol val="none"/>
          </c:marker>
          <c:cat>
            <c:numRef>
              <c:f>'[SITE - CEACs - 7Sept2017.xlsx]CEACs'!$A$3:$A$13</c:f>
              <c:numCache>
                <c:formatCode>"£"#,##0_);[Red]\("£"#,##0\)</c:formatCode>
                <c:ptCount val="11"/>
                <c:pt idx="0">
                  <c:v>0.0</c:v>
                </c:pt>
                <c:pt idx="1">
                  <c:v>5000.0</c:v>
                </c:pt>
                <c:pt idx="2">
                  <c:v>10000.0</c:v>
                </c:pt>
                <c:pt idx="3">
                  <c:v>15000.0</c:v>
                </c:pt>
                <c:pt idx="4">
                  <c:v>20000.0</c:v>
                </c:pt>
                <c:pt idx="5">
                  <c:v>25000.0</c:v>
                </c:pt>
                <c:pt idx="6">
                  <c:v>30000.0</c:v>
                </c:pt>
                <c:pt idx="7">
                  <c:v>35000.0</c:v>
                </c:pt>
                <c:pt idx="8">
                  <c:v>40000.0</c:v>
                </c:pt>
                <c:pt idx="9">
                  <c:v>45000.0</c:v>
                </c:pt>
                <c:pt idx="10">
                  <c:v>50000.0</c:v>
                </c:pt>
              </c:numCache>
            </c:numRef>
          </c:cat>
          <c:val>
            <c:numRef>
              <c:f>CEACs!#REF!</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B880-4DE9-8FE8-9D1E74539517}"/>
            </c:ext>
          </c:extLst>
        </c:ser>
        <c:ser>
          <c:idx val="2"/>
          <c:order val="2"/>
          <c:tx>
            <c:strRef>
              <c:f>CEACs!#REF!</c:f>
              <c:strCache>
                <c:ptCount val="1"/>
                <c:pt idx="0">
                  <c:v>#REF!</c:v>
                </c:pt>
              </c:strCache>
            </c:strRef>
          </c:tx>
          <c:spPr>
            <a:ln>
              <a:solidFill>
                <a:schemeClr val="tx1"/>
              </a:solidFill>
              <a:prstDash val="lgDash"/>
            </a:ln>
          </c:spPr>
          <c:marker>
            <c:symbol val="none"/>
          </c:marker>
          <c:val>
            <c:numRef>
              <c:f>CEACs!#REF!</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2-B880-4DE9-8FE8-9D1E74539517}"/>
            </c:ext>
          </c:extLst>
        </c:ser>
        <c:dLbls/>
        <c:marker val="1"/>
        <c:axId val="354872360"/>
        <c:axId val="354867992"/>
      </c:lineChart>
      <c:catAx>
        <c:axId val="354872360"/>
        <c:scaling>
          <c:orientation val="minMax"/>
        </c:scaling>
        <c:axPos val="b"/>
        <c:title>
          <c:tx>
            <c:rich>
              <a:bodyPr/>
              <a:lstStyle/>
              <a:p>
                <a:pPr algn="ctr" rtl="0">
                  <a:defRPr/>
                </a:pPr>
                <a:r>
                  <a:rPr lang="en-GB"/>
                  <a:t>Willingness to pay (£) per QALY gain</a:t>
                </a:r>
              </a:p>
            </c:rich>
          </c:tx>
          <c:layout/>
        </c:title>
        <c:numFmt formatCode="&quot;£&quot;#,##0" sourceLinked="0"/>
        <c:tickLblPos val="nextTo"/>
        <c:crossAx val="354867992"/>
        <c:crosses val="autoZero"/>
        <c:auto val="1"/>
        <c:lblAlgn val="ctr"/>
        <c:lblOffset val="100"/>
      </c:catAx>
      <c:valAx>
        <c:axId val="354867992"/>
        <c:scaling>
          <c:orientation val="minMax"/>
          <c:max val="1.0"/>
          <c:min val="0.0"/>
        </c:scaling>
        <c:axPos val="l"/>
        <c:majorGridlines>
          <c:spPr>
            <a:ln>
              <a:solidFill>
                <a:schemeClr val="tx1"/>
              </a:solidFill>
            </a:ln>
          </c:spPr>
        </c:majorGridlines>
        <c:title>
          <c:tx>
            <c:rich>
              <a:bodyPr rot="-5400000" vert="horz"/>
              <a:lstStyle/>
              <a:p>
                <a:pPr algn="ctr" rtl="0">
                  <a:defRPr/>
                </a:pPr>
                <a:r>
                  <a:rPr lang="en-GB"/>
                  <a:t>Probability SDS cost-effective</a:t>
                </a:r>
              </a:p>
            </c:rich>
          </c:tx>
          <c:layout/>
        </c:title>
        <c:numFmt formatCode="#,##0.0" sourceLinked="0"/>
        <c:tickLblPos val="nextTo"/>
        <c:crossAx val="354872360"/>
        <c:crosses val="autoZero"/>
        <c:crossBetween val="between"/>
      </c:valAx>
    </c:plotArea>
    <c:plotVisOnly val="1"/>
    <c:dispBlanksAs val="gap"/>
  </c:chart>
  <c:txPr>
    <a:bodyPr/>
    <a:lstStyle/>
    <a:p>
      <a:pPr>
        <a:defRPr b="0">
          <a:latin typeface="+mj-lt"/>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plotArea>
      <c:layout/>
      <c:lineChart>
        <c:grouping val="standard"/>
        <c:ser>
          <c:idx val="0"/>
          <c:order val="0"/>
          <c:tx>
            <c:strRef>
              <c:f>Figure!$A$1</c:f>
              <c:strCache>
                <c:ptCount val="1"/>
                <c:pt idx="0">
                  <c:v>Figure 3: Cost effectiveness acceptability curve from a health and social care perspective for Supported Discharge Service versus treatment as usual at 6-months based on the Clinical Global Assessment Scale</c:v>
                </c:pt>
              </c:strCache>
            </c:strRef>
          </c:tx>
          <c:spPr>
            <a:ln>
              <a:solidFill>
                <a:schemeClr val="tx1"/>
              </a:solidFill>
            </a:ln>
          </c:spPr>
          <c:marker>
            <c:symbol val="none"/>
          </c:marker>
          <c:cat>
            <c:numRef>
              <c:f>Figure!$A$3:$A$13</c:f>
              <c:numCache>
                <c:formatCode>"£"#,##0_);[Red]\("£"#,##0\)</c:formatCode>
                <c:ptCount val="11"/>
                <c:pt idx="0">
                  <c:v>0.0</c:v>
                </c:pt>
                <c:pt idx="1">
                  <c:v>5000.0</c:v>
                </c:pt>
                <c:pt idx="2">
                  <c:v>10000.0</c:v>
                </c:pt>
                <c:pt idx="3">
                  <c:v>15000.0</c:v>
                </c:pt>
                <c:pt idx="4">
                  <c:v>20000.0</c:v>
                </c:pt>
                <c:pt idx="5">
                  <c:v>25000.0</c:v>
                </c:pt>
                <c:pt idx="6">
                  <c:v>30000.0</c:v>
                </c:pt>
                <c:pt idx="7">
                  <c:v>35000.0</c:v>
                </c:pt>
                <c:pt idx="8">
                  <c:v>40000.0</c:v>
                </c:pt>
                <c:pt idx="9">
                  <c:v>45000.0</c:v>
                </c:pt>
                <c:pt idx="10">
                  <c:v>50000.0</c:v>
                </c:pt>
              </c:numCache>
            </c:numRef>
          </c:cat>
          <c:val>
            <c:numRef>
              <c:f>Figure!$B$3:$B$13</c:f>
              <c:numCache>
                <c:formatCode>General</c:formatCode>
                <c:ptCount val="11"/>
                <c:pt idx="0">
                  <c:v>0.581</c:v>
                </c:pt>
                <c:pt idx="1">
                  <c:v>0.9188</c:v>
                </c:pt>
                <c:pt idx="2">
                  <c:v>0.9414</c:v>
                </c:pt>
                <c:pt idx="3">
                  <c:v>0.9444</c:v>
                </c:pt>
                <c:pt idx="4">
                  <c:v>0.9462</c:v>
                </c:pt>
                <c:pt idx="5">
                  <c:v>0.9466</c:v>
                </c:pt>
                <c:pt idx="6">
                  <c:v>0.9478</c:v>
                </c:pt>
                <c:pt idx="7">
                  <c:v>0.9476</c:v>
                </c:pt>
                <c:pt idx="8">
                  <c:v>0.9484</c:v>
                </c:pt>
                <c:pt idx="9">
                  <c:v>0.948</c:v>
                </c:pt>
                <c:pt idx="10">
                  <c:v>0.9482</c:v>
                </c:pt>
              </c:numCache>
            </c:numRef>
          </c:val>
          <c:extLst xmlns:c16r2="http://schemas.microsoft.com/office/drawing/2015/06/chart">
            <c:ext xmlns:c16="http://schemas.microsoft.com/office/drawing/2014/chart" uri="{C3380CC4-5D6E-409C-BE32-E72D297353CC}">
              <c16:uniqueId val="{00000000-F161-4E47-9036-3D88A445DCB1}"/>
            </c:ext>
          </c:extLst>
        </c:ser>
        <c:ser>
          <c:idx val="1"/>
          <c:order val="1"/>
          <c:tx>
            <c:strRef>
              <c:f>CEACs!#REF!</c:f>
              <c:strCache>
                <c:ptCount val="1"/>
                <c:pt idx="0">
                  <c:v>#REF!</c:v>
                </c:pt>
              </c:strCache>
            </c:strRef>
          </c:tx>
          <c:spPr>
            <a:ln>
              <a:solidFill>
                <a:schemeClr val="tx1"/>
              </a:solidFill>
              <a:prstDash val="sysDash"/>
            </a:ln>
          </c:spPr>
          <c:marker>
            <c:symbol val="none"/>
          </c:marker>
          <c:cat>
            <c:numRef>
              <c:f>Figure!$A$3:$A$13</c:f>
              <c:numCache>
                <c:formatCode>"£"#,##0_);[Red]\("£"#,##0\)</c:formatCode>
                <c:ptCount val="11"/>
                <c:pt idx="0">
                  <c:v>0.0</c:v>
                </c:pt>
                <c:pt idx="1">
                  <c:v>5000.0</c:v>
                </c:pt>
                <c:pt idx="2">
                  <c:v>10000.0</c:v>
                </c:pt>
                <c:pt idx="3">
                  <c:v>15000.0</c:v>
                </c:pt>
                <c:pt idx="4">
                  <c:v>20000.0</c:v>
                </c:pt>
                <c:pt idx="5">
                  <c:v>25000.0</c:v>
                </c:pt>
                <c:pt idx="6">
                  <c:v>30000.0</c:v>
                </c:pt>
                <c:pt idx="7">
                  <c:v>35000.0</c:v>
                </c:pt>
                <c:pt idx="8">
                  <c:v>40000.0</c:v>
                </c:pt>
                <c:pt idx="9">
                  <c:v>45000.0</c:v>
                </c:pt>
                <c:pt idx="10">
                  <c:v>50000.0</c:v>
                </c:pt>
              </c:numCache>
            </c:numRef>
          </c:cat>
          <c:val>
            <c:numRef>
              <c:f>CEACs!#REF!</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F161-4E47-9036-3D88A445DCB1}"/>
            </c:ext>
          </c:extLst>
        </c:ser>
        <c:ser>
          <c:idx val="2"/>
          <c:order val="2"/>
          <c:tx>
            <c:strRef>
              <c:f>CEACs!#REF!</c:f>
              <c:strCache>
                <c:ptCount val="1"/>
                <c:pt idx="0">
                  <c:v>#REF!</c:v>
                </c:pt>
              </c:strCache>
            </c:strRef>
          </c:tx>
          <c:spPr>
            <a:ln>
              <a:solidFill>
                <a:schemeClr val="tx1"/>
              </a:solidFill>
              <a:prstDash val="lgDash"/>
            </a:ln>
          </c:spPr>
          <c:marker>
            <c:symbol val="none"/>
          </c:marker>
          <c:val>
            <c:numRef>
              <c:f>CEACs!#REF!</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2-F161-4E47-9036-3D88A445DCB1}"/>
            </c:ext>
          </c:extLst>
        </c:ser>
        <c:dLbls/>
        <c:marker val="1"/>
        <c:axId val="370293672"/>
        <c:axId val="370299592"/>
      </c:lineChart>
      <c:catAx>
        <c:axId val="370293672"/>
        <c:scaling>
          <c:orientation val="minMax"/>
        </c:scaling>
        <c:axPos val="b"/>
        <c:title>
          <c:tx>
            <c:rich>
              <a:bodyPr/>
              <a:lstStyle/>
              <a:p>
                <a:pPr algn="ctr" rtl="0">
                  <a:defRPr/>
                </a:pPr>
                <a:r>
                  <a:rPr lang="en-GB"/>
                  <a:t>Willingness to pay (£) per CGAS gain</a:t>
                </a:r>
              </a:p>
            </c:rich>
          </c:tx>
          <c:layout/>
        </c:title>
        <c:numFmt formatCode="&quot;£&quot;#,##0_);[Red]\(&quot;£&quot;#,##0\)" sourceLinked="1"/>
        <c:tickLblPos val="nextTo"/>
        <c:crossAx val="370299592"/>
        <c:crosses val="autoZero"/>
        <c:auto val="1"/>
        <c:lblAlgn val="ctr"/>
        <c:lblOffset val="100"/>
      </c:catAx>
      <c:valAx>
        <c:axId val="370299592"/>
        <c:scaling>
          <c:orientation val="minMax"/>
          <c:max val="1.0"/>
          <c:min val="0.0"/>
        </c:scaling>
        <c:axPos val="l"/>
        <c:majorGridlines/>
        <c:title>
          <c:tx>
            <c:rich>
              <a:bodyPr rot="-5400000" vert="horz"/>
              <a:lstStyle/>
              <a:p>
                <a:pPr algn="ctr" rtl="0">
                  <a:defRPr/>
                </a:pPr>
                <a:r>
                  <a:rPr lang="en-GB"/>
                  <a:t>Probability SDS cost-effective</a:t>
                </a:r>
              </a:p>
            </c:rich>
          </c:tx>
          <c:layout/>
        </c:title>
        <c:numFmt formatCode="#,##0.0" sourceLinked="0"/>
        <c:tickLblPos val="nextTo"/>
        <c:crossAx val="370293672"/>
        <c:crosses val="autoZero"/>
        <c:crossBetween val="between"/>
      </c:valAx>
    </c:plotArea>
    <c:plotVisOnly val="1"/>
    <c:dispBlanksAs val="gap"/>
  </c:chart>
  <c:txPr>
    <a:bodyPr/>
    <a:lstStyle/>
    <a:p>
      <a:pPr>
        <a:defRPr b="0">
          <a:latin typeface="+mj-lt"/>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6317-A266-48D5-B134-2067049E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11919</Words>
  <Characters>67943</Characters>
  <Application>Microsoft Word 12.0.0</Application>
  <DocSecurity>0</DocSecurity>
  <Lines>566</Lines>
  <Paragraphs>135</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83438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Ougrin, Dennis</dc:creator>
  <cp:lastModifiedBy>paula</cp:lastModifiedBy>
  <cp:revision>2</cp:revision>
  <dcterms:created xsi:type="dcterms:W3CDTF">2018-03-29T14:45:00Z</dcterms:created>
  <dcterms:modified xsi:type="dcterms:W3CDTF">2018-03-29T14:45:00Z</dcterms:modified>
</cp:coreProperties>
</file>