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C7" w:rsidRPr="006308E9" w:rsidRDefault="0053446A" w:rsidP="00305CC7">
      <w:pPr>
        <w:ind w:left="-426"/>
        <w:rPr>
          <w:rFonts w:ascii="Arial" w:eastAsia="Times New Roman" w:hAnsi="Arial" w:cs="Arial"/>
          <w:b/>
          <w:u w:val="single"/>
        </w:rPr>
      </w:pPr>
      <w:bookmarkStart w:id="0" w:name="_Toc493106242"/>
      <w:bookmarkStart w:id="1" w:name="_GoBack"/>
      <w:bookmarkEnd w:id="1"/>
      <w:r>
        <w:rPr>
          <w:rFonts w:ascii="Arial" w:eastAsia="Times New Roman" w:hAnsi="Arial" w:cs="Arial"/>
          <w:b/>
          <w:u w:val="single"/>
        </w:rPr>
        <w:t>Table 1</w:t>
      </w:r>
      <w:r w:rsidR="00EC7077">
        <w:rPr>
          <w:rFonts w:ascii="Arial" w:eastAsia="Times New Roman" w:hAnsi="Arial" w:cs="Arial"/>
          <w:b/>
          <w:u w:val="single"/>
        </w:rPr>
        <w:t>.</w:t>
      </w:r>
      <w:r w:rsidR="00305CC7" w:rsidRPr="006308E9">
        <w:rPr>
          <w:rFonts w:ascii="Arial" w:eastAsia="Times New Roman" w:hAnsi="Arial" w:cs="Arial"/>
          <w:b/>
          <w:u w:val="single"/>
        </w:rPr>
        <w:t xml:space="preserve"> Characteristics of Included Studies</w:t>
      </w:r>
      <w:bookmarkEnd w:id="0"/>
    </w:p>
    <w:p w:rsidR="00305CC7" w:rsidRPr="006308E9" w:rsidRDefault="00305CC7" w:rsidP="00305CC7">
      <w:pPr>
        <w:spacing w:line="360" w:lineRule="auto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LightShading1"/>
        <w:tblW w:w="15404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30"/>
        <w:gridCol w:w="1397"/>
        <w:gridCol w:w="1550"/>
        <w:gridCol w:w="1134"/>
        <w:gridCol w:w="1653"/>
        <w:gridCol w:w="1418"/>
        <w:gridCol w:w="3553"/>
        <w:gridCol w:w="3298"/>
        <w:gridCol w:w="803"/>
      </w:tblGrid>
      <w:tr w:rsidR="00305CC7" w:rsidRPr="006308E9" w:rsidTr="003D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ID no.</w:t>
            </w:r>
          </w:p>
        </w:tc>
        <w:tc>
          <w:tcPr>
            <w:tcW w:w="1427" w:type="dxa"/>
            <w:gridSpan w:val="2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Primary Author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Population &amp; Country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Sample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size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Subject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Outcomes measured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Intervention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Results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Bias Risk</w:t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10"/>
            <w:shd w:val="clear" w:color="auto" w:fill="FFFFFF" w:themeFill="background1"/>
          </w:tcPr>
          <w:p w:rsidR="00305CC7" w:rsidRPr="006308E9" w:rsidRDefault="00305CC7" w:rsidP="003D29EA">
            <w:pPr>
              <w:spacing w:before="24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Patient deterioration</w:t>
            </w:r>
            <w:r w:rsidRPr="006308E9">
              <w:rPr>
                <w:rFonts w:ascii="Arial Bold" w:eastAsia="Calibri" w:hAnsi="Arial Bold" w:cs="Arial"/>
                <w:i/>
                <w:spacing w:val="40"/>
                <w:sz w:val="18"/>
                <w:szCs w:val="18"/>
              </w:rPr>
              <w:t>/</w:t>
            </w: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treatment scenarios</w:t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2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Blum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(2010)</w:t>
            </w:r>
          </w:p>
        </w:tc>
        <w:tc>
          <w:tcPr>
            <w:tcW w:w="1550" w:type="dxa"/>
            <w:tcBorders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Foundation year BSc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53</w:t>
            </w:r>
          </w:p>
        </w:tc>
        <w:tc>
          <w:tcPr>
            <w:tcW w:w="1653" w:type="dxa"/>
            <w:tcBorders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Various patient conditions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</w:t>
            </w:r>
          </w:p>
        </w:tc>
        <w:tc>
          <w:tcPr>
            <w:tcW w:w="3553" w:type="dxa"/>
            <w:tcBorders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13-week course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pacing w:val="40"/>
                <w:sz w:val="18"/>
                <w:szCs w:val="18"/>
              </w:rPr>
              <w:t>-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7-hours practice on task-trainers.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pacing w:val="40"/>
                <w:sz w:val="18"/>
                <w:szCs w:val="18"/>
              </w:rPr>
              <w:t>-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7-hours practice on SimMan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Both groups received debriefing during practice.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Student skill competence increased in both groups regardless of fidelity-level. No significant difference between groups at mid-term or final assessment points was seen.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DE8547B" wp14:editId="74FDB67E">
                  <wp:extent cx="316865" cy="347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Bultas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(2014)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Qualified staff nurses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Deterioration of the paediatric patient (respiratory and circulatory)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</w:t>
            </w:r>
          </w:p>
        </w:tc>
        <w:tc>
          <w:tcPr>
            <w:tcW w:w="35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course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-undertook static-mannequin training.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-participated in 2 scenarios on Sim-NewB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mannequin.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Both groups received a pre-brief.</w:t>
            </w:r>
          </w:p>
        </w:tc>
        <w:tc>
          <w:tcPr>
            <w:tcW w:w="32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Knowledge was assessed immediately post-training and at 6-months. Knowledge decreased in both groups from test-1 to test-2, but there was no significant difference between the groups. 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For affective/NT skills the high-fidelity group significantly out-performed the low-fidelity group at 6-months.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44EE860" wp14:editId="2235743B">
                  <wp:extent cx="316865" cy="3473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42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Decelle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(2015)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Junior level baccalaureate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52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Treatment of patient with COPD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</w:t>
            </w:r>
          </w:p>
        </w:tc>
        <w:tc>
          <w:tcPr>
            <w:tcW w:w="3553" w:type="dxa"/>
            <w:tcBorders>
              <w:top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-undertook scenarios on Nursing-Anne mannequin.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-undertook scenarios on iStan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Male patient-simulator.</w:t>
            </w: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Both groups attended a pre-brief but de-briefing occurred after all testing was completed.</w:t>
            </w: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nil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lastRenderedPageBreak/>
              <w:t>There were no significant differences in knowledge scores between high and low-fidelity groups after training, (once baseline differences in groups were considered). Gain in knowledge was equivalent.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There was a significant difference in affective/NT skill performance favouring the high-fidelity group.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B8CE9A" wp14:editId="07DADB9E">
                  <wp:extent cx="316865" cy="3473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lastRenderedPageBreak/>
              <w:t>ID no.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Primary Author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Population &amp; 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Sample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size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Outcomes measured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Bias Risk</w:t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before="24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Patient deterioration</w:t>
            </w:r>
            <w:r w:rsidRPr="006308E9">
              <w:rPr>
                <w:rFonts w:ascii="Arial Bold" w:eastAsia="Calibri" w:hAnsi="Arial Bold" w:cs="Arial"/>
                <w:i/>
                <w:spacing w:val="40"/>
                <w:sz w:val="18"/>
                <w:szCs w:val="18"/>
              </w:rPr>
              <w:t>/</w:t>
            </w: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treatment scenarios</w:t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427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Jeffries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(2012)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Junior level baccalaureate &amp; associate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Not known 403 in 3 study-arms (just 2 arms used)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Care of the post-surgical patient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-assigned 1 of 4 roles and worked in groups of 4 for 20mins on a static-mannequin.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-assigned 1 of 4 roles and worked in groups of 4 for 20mins on a high-fidelity simulator.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Both groups received a 20min debrief.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308E9">
              <w:rPr>
                <w:rFonts w:ascii="Arial" w:eastAsia="Times New Roman" w:hAnsi="Arial" w:cs="Arial"/>
                <w:sz w:val="18"/>
                <w:szCs w:val="18"/>
              </w:rPr>
              <w:t>No significant differences* were found in knowledge performance between the high and low-fidelity groups.</w:t>
            </w:r>
          </w:p>
          <w:p w:rsidR="00305CC7" w:rsidRPr="006308E9" w:rsidRDefault="00305CC7" w:rsidP="003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In addition the student role within the scenario did not affect knowledge scores.</w:t>
            </w:r>
          </w:p>
          <w:p w:rsidR="00305CC7" w:rsidRPr="006308E9" w:rsidRDefault="00305CC7" w:rsidP="003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* Data not presented.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27DEA3" wp14:editId="7E9513CA">
                  <wp:extent cx="316865" cy="3473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427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Lapkin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(2011)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nd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year under-graduate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Australia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38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Treatment of a patient with hypervolaemia and pulmonary oedema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Medium-fidelity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-undertook a 20min scenario using Megacode Kelly™ + Vital-Sim™.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-undertook a 20min scenario using SimMan 3G™.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Pre-brief undertaken. Debrief for both groups occurred after the assessment.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 difference in Affective/NT (clinical reasoning and communication) scores was significantly higher in the high-fidelity group compared to the medium-fidelity group.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2520E6" wp14:editId="036BDC6B">
                  <wp:extent cx="316865" cy="3473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427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Levett-Jones (2011a)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3rd year under-graduate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Australia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84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Treatment of a patient with hypervolaemia and pulmonary oedema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Medium-fidelity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-undertook a 20min scenario using Megacode Kelly™ + Vital-Sim™.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-undertook a 20min scenario using SimMan 3G™.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Pre-brief undertaken. Debrief for both groups occurred after the knowledge post-test, but before the 2-week follow-up.</w:t>
            </w:r>
          </w:p>
          <w:p w:rsidR="00305CC7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 tests were conducted pre-intervention, immediately post-intervention and at 2-week follow-up. No significant changes in knowledge scores occurred over time. Also medium and high-fidelity groups did not differ significantly in their scores at any time-point.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F3A593" wp14:editId="2D23D4CA">
                  <wp:extent cx="316865" cy="3473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lastRenderedPageBreak/>
              <w:t>ID no.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Primary Author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Population &amp; 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Sample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size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Outcomes measured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Bias Risk</w:t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before="24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Patient deterioration</w:t>
            </w:r>
            <w:r w:rsidRPr="006308E9">
              <w:rPr>
                <w:rFonts w:ascii="Arial Bold" w:eastAsia="Calibri" w:hAnsi="Arial Bold" w:cs="Arial"/>
                <w:i/>
                <w:spacing w:val="40"/>
                <w:sz w:val="18"/>
                <w:szCs w:val="18"/>
              </w:rPr>
              <w:t>/</w:t>
            </w: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treatment scenarios</w:t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427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Kardong-Edgren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(2007)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Undergraduate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Not known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14 in 3 study-arms (2 arms used)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Care of the patient with Congestive Heart Failure (CHF)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-participated in a 15min scenario with SimMan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with functions turned off to behave like a static-mannequin.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-participated in a 15min scenario with SimMan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®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There were no significant differences found in knowledge scores between fidelity groups at the post-test 2-weeks later.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A721CC" wp14:editId="70C875D5">
                  <wp:extent cx="316865" cy="3473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427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Kardong-Edgren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(2009)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Undergraduate BSc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Care of the patient with Acute Coronary Syndrome (ACS)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Medium-fidelity group-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assigned 1 of 5 roles and undertook 15mins of practice with a VitalSim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enabled mannequin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-assigned 1 of 5 roles and undertook 15mins of practice with a SimMan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mannequin.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Both groups had a pre-brief and a 15min debrief prior to assessments.</w:t>
            </w: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 tests were conducted at 2-weeks and 6-months post-simulation experience. There was an increase in test scores after the simulator experience and a decrease in scores between 2-weeks and 6-months for both groups. However there was no significant difference between the medium and high-fidelity group’s knowledge scores at any time-point.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55D6DB4" wp14:editId="7C468002">
                  <wp:extent cx="316865" cy="3473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10"/>
            <w:shd w:val="clear" w:color="auto" w:fill="FFFFFF" w:themeFill="background1"/>
          </w:tcPr>
          <w:p w:rsidR="00305CC7" w:rsidRPr="006308E9" w:rsidRDefault="00305CC7" w:rsidP="003D29EA">
            <w:pPr>
              <w:spacing w:before="24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Advanced Life Support scenarios</w:t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397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Arnold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(2013)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Registered nurses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ACLS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 in week 5 of a 9-week critical care programme.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pacing w:val="40"/>
                <w:sz w:val="18"/>
                <w:szCs w:val="18"/>
              </w:rPr>
              <w:t>-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40-45mins practice on Resusci-Anne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and a defibrillator monitor.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pacing w:val="40"/>
                <w:sz w:val="18"/>
                <w:szCs w:val="18"/>
              </w:rPr>
              <w:t>-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40-45mins practice on METI high-fidelity™ mannequin in sim-centre.</w:t>
            </w:r>
          </w:p>
          <w:p w:rsidR="00305CC7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Both groups received an orientation to defib and crash-trolley and had a 15min debrief. 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 knowledge test occurred 1-week after the intervention and whilst the high-fidelity group scored higher than the low-fidelity group, the results were not statistically significant.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 skills test occurred 3-4 weeks after the intervention. There were no significant differences seen in performance between groups on any assessment items.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A9C2F7" wp14:editId="06A9497D">
                  <wp:extent cx="316865" cy="3473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lastRenderedPageBreak/>
              <w:t>ID no.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Primary Author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Population &amp; 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Sample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size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Outcomes measured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Bias Risk</w:t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10"/>
            <w:shd w:val="clear" w:color="auto" w:fill="FFFFFF" w:themeFill="background1"/>
          </w:tcPr>
          <w:p w:rsidR="00305CC7" w:rsidRPr="006308E9" w:rsidRDefault="00305CC7" w:rsidP="003D29EA">
            <w:pPr>
              <w:spacing w:before="24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Advanced Life Support scenarios</w:t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397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King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(2011)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Senior BSc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49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ACLS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 on day 1 of 2 day course.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–underwent training on a static mannequin.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–underwent training on SimMan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No debriefing was undertaken.</w:t>
            </w: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 tests occurred at 3 time-points after interventions (day 2 of the course, 2-weeks and 2-months follow-up). There were no significant differences between the groups in knowledge at any point.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For affective/NT the high-fidelity group outperformed the low-fidelity group both at 2-weeks and 2-months.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774E607" wp14:editId="4AA95510">
                  <wp:extent cx="316865" cy="3473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397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Rodgers (2009)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Senior nursing students (final degree semester)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37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ACLS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 on day 1 of 2 day course.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-used SimMan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mannequins that had all their functions inactivated except for a basic ECG rhythm-generator. (therefore behaving as static-mannequins)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-used SimMan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with all functions activated.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Both groups received debriefing.</w:t>
            </w: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Knowledge- although neither group statistically outperformed the other in the post-intervention test, the high fidelity group’s improvement was significantly better than the low-fidelity group, despite a pre-test knowledge advantage of the low-fidelity group.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Affective/NT- the high-fidelity group did significantly better in 9 out of 14 test items than the low-fidelity group, and these items tended to be more complex.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311B55" wp14:editId="3FF26186">
                  <wp:extent cx="316865" cy="3473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Lee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(2008)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Qualified Paramedics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Australia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APLS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(Drug and alcohol overdose and septicaemia scenarios)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-12min scenario on a static task-trainer with a Heartstart 2000 AED.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group-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12mins on a SimMan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patient-simulator.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Pre-brief provided to both groups.</w:t>
            </w: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Groups crossed over.</w:t>
            </w: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 pass rate in the low-fidelity scenario was slightly higher than the high-fidelity scenario but the result was not significant.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941CC2" wp14:editId="5D201877">
                  <wp:extent cx="316865" cy="3473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lastRenderedPageBreak/>
              <w:t>ID no.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Primary Author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Population &amp; 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Sample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size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Outcomes measured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Bias Risk</w:t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10"/>
            <w:shd w:val="clear" w:color="auto" w:fill="FFFFFF" w:themeFill="background1"/>
          </w:tcPr>
          <w:p w:rsidR="00305CC7" w:rsidRPr="006308E9" w:rsidRDefault="00305CC7" w:rsidP="003D29EA">
            <w:pPr>
              <w:spacing w:before="24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Individual skills (airway)</w:t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1397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Harper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(2016)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First year under-graduate ODPs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United Kingdom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Rapid sequence Induction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Psychomotor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–undertook 3-hours of practice with a static upper-torso mannequin.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–undertook 3-hours of practice with a METI™ Human Patient-Simulator. 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Feedback on performance provided but details lacking.</w:t>
            </w: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 gained from pre to post-test by both fidelity groups was statistically significant. The knowledge gained by the high-fidelity group was significantly greater than the low-fidelity group.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Psychomotor– The high-fidelity group performed significantly better than the low-fidelity group (although marginal).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576CD7" wp14:editId="3BF74541">
                  <wp:extent cx="316865" cy="3473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397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Weiss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(2016)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Student and qualified respiratory therapists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Bag-mask ventilation</w:t>
            </w:r>
            <w:r w:rsidRPr="006308E9">
              <w:rPr>
                <w:rFonts w:ascii="Arial" w:eastAsia="Calibri" w:hAnsi="Arial" w:cs="Arial"/>
                <w:spacing w:val="40"/>
                <w:sz w:val="18"/>
                <w:szCs w:val="18"/>
              </w:rPr>
              <w:t>/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LMA placement</w:t>
            </w:r>
            <w:r w:rsidRPr="006308E9">
              <w:rPr>
                <w:rFonts w:ascii="Arial" w:eastAsia="Calibri" w:hAnsi="Arial" w:cs="Arial"/>
                <w:spacing w:val="40"/>
                <w:sz w:val="18"/>
                <w:szCs w:val="18"/>
              </w:rPr>
              <w:t>/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Endo-tracheal intubation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Psychomotor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–underwent 2-hours of airway training on the Laerdal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®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Airway Management Trainer.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-underwent 2-hours of airway training on the iStan</w:t>
            </w:r>
            <w:r w:rsidRPr="006308E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sym w:font="Symbol" w:char="F0D2"/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 Patient-Simulator.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 pre-brief was given to both groups.</w:t>
            </w: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There was no significant difference in knowledge scores between the high and low-fidelity groups.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There was no significant difference in psychomotor skill performance between the high and low-fidelity groups.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289D97" wp14:editId="69326E90">
                  <wp:extent cx="316865" cy="3473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10"/>
            <w:shd w:val="clear" w:color="auto" w:fill="FFFFFF" w:themeFill="background1"/>
          </w:tcPr>
          <w:p w:rsidR="00305CC7" w:rsidRPr="006308E9" w:rsidRDefault="00305CC7" w:rsidP="003D29EA">
            <w:pPr>
              <w:spacing w:before="24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Individual skills (Miscellaneous)</w:t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397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Aqel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(2014)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Second year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Jordan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Basic Life Support/CPR skills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Psychomotor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–groups of 3 students had 15mins practice of chest compression, rescue-breathing and defibrillation on a static CPR mannequin.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-groups of 3 students had 15mins practice of chest compression, rescue-breathing and defibrillation on a METI™ emergency-care manikin.</w:t>
            </w: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Both groups received a 10min debrief.</w:t>
            </w: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 tests</w:t>
            </w:r>
            <w:r w:rsidRPr="006308E9">
              <w:rPr>
                <w:rFonts w:ascii="Arial" w:eastAsia="Calibri" w:hAnsi="Arial" w:cs="Arial"/>
                <w:spacing w:val="40"/>
                <w:sz w:val="18"/>
                <w:szCs w:val="18"/>
              </w:rPr>
              <w:t>-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pre/post sim and at 3-months. The high-fidelity group score was significantly higher than the low-fidelity group post-sim. Knowledge declined in both groups at 3-months, but retention was significantly higher in the high-fidelity group.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 high-fidelity group performed CPR significantly better than the low-fidelity group at both time-points.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EC879CE" wp14:editId="7BF5B876">
                  <wp:extent cx="316865" cy="3473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lastRenderedPageBreak/>
              <w:t>ID no.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Primary Author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Population &amp; 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Sample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size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Outcomes measured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Bias Risk</w:t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10"/>
            <w:shd w:val="clear" w:color="auto" w:fill="FFFFFF" w:themeFill="background1"/>
          </w:tcPr>
          <w:p w:rsidR="00305CC7" w:rsidRPr="006308E9" w:rsidRDefault="00305CC7" w:rsidP="003D29EA">
            <w:pPr>
              <w:spacing w:before="24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Individual skills (Miscellaneous)</w:t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397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Crofts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(2006)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Qualified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Midwives and Obstetricians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(data adjusted for different staff-groups)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United Kingdom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95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 xml:space="preserve">Shoulder dystocia management during obstetric delivery 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Psychomotor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Affective/NT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pacing w:val="40"/>
                <w:sz w:val="18"/>
                <w:szCs w:val="18"/>
              </w:rPr>
              <w:t>-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40mins training in groups of 6 on either simple doll-and-pelvis or S500 Childbirth Simulator (both without force-perception)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Medium-fidelity group</w:t>
            </w:r>
            <w:r w:rsidRPr="006308E9">
              <w:rPr>
                <w:rFonts w:ascii="Arial" w:eastAsia="Calibri" w:hAnsi="Arial" w:cs="Arial"/>
                <w:spacing w:val="40"/>
                <w:sz w:val="18"/>
                <w:szCs w:val="18"/>
              </w:rPr>
              <w:t>-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40mins training in groups of 6 on PROMPT Birthing-Trainer (with force-perception).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 medium-fidelity group performed significantly better than the low-fidelity group for most psychomotor actions especially more complex skills.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There was no significant difference for affective/NT skills, except that the medium-fidelity group was less likely to seek paediatric support.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CB284E6" wp14:editId="07A1331D">
                  <wp:extent cx="316865" cy="3473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139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Grady 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(2008)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First year nursing students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52</w:t>
            </w:r>
          </w:p>
        </w:tc>
        <w:tc>
          <w:tcPr>
            <w:tcW w:w="165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Nasogastric tube and urinary catheter insertion skills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Psychomotor</w:t>
            </w:r>
          </w:p>
        </w:tc>
        <w:tc>
          <w:tcPr>
            <w:tcW w:w="355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Interventions occurred at different times (5-weeks into the 14-week course for NG tube training, and 10-weeks into the 14-week course for urinary catheter training).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Group 1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–received NG tube insertion training using a high-fidelity mannequin (full-sized human patient-simulator), followed by urinary catheter insertion training with a low-fidelity mannequin (lower-torso catheterization model).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Group 2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–received NG tube insertion training using a low-fidelity mannequin (nonreactive head and chest model), followed by urinary catheter insertion training with a high-fidelity mannequin (full-sized human patient-simulator).</w:t>
            </w:r>
          </w:p>
        </w:tc>
        <w:tc>
          <w:tcPr>
            <w:tcW w:w="329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Testing occurred during week 14 of the course.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 high-fidelity mannequin scores were significantly higher than the low-fidelity mannequin scores for both NG tube and urinary catheter insertion.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There was a marginally significant interaction between mannequin fidelity and gender suggesting that male students benefited from high-fidelity simulation more than female students. This was supported by the fact that males achieved higher performance scores than females but only when using high-fidelity mannequins.</w:t>
            </w: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E32A4EB" wp14:editId="07EDACDB">
                  <wp:extent cx="316865" cy="34734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lastRenderedPageBreak/>
              <w:t>ID no.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Primary Author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Population &amp; 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Sample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size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Outcomes measured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Bias Risk</w:t>
            </w:r>
          </w:p>
        </w:tc>
      </w:tr>
      <w:tr w:rsidR="00305CC7" w:rsidRPr="006308E9" w:rsidTr="003D2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10"/>
            <w:shd w:val="clear" w:color="auto" w:fill="FFFFFF" w:themeFill="background1"/>
          </w:tcPr>
          <w:p w:rsidR="00305CC7" w:rsidRPr="006308E9" w:rsidRDefault="00305CC7" w:rsidP="003D29EA">
            <w:pPr>
              <w:spacing w:before="240" w:line="36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i/>
                <w:sz w:val="18"/>
                <w:szCs w:val="18"/>
              </w:rPr>
              <w:t>Individual skills (Miscellaneous)</w:t>
            </w:r>
          </w:p>
        </w:tc>
      </w:tr>
      <w:tr w:rsidR="00305CC7" w:rsidRPr="006308E9" w:rsidTr="003D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1397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Konieczny (2016)</w:t>
            </w:r>
          </w:p>
        </w:tc>
        <w:tc>
          <w:tcPr>
            <w:tcW w:w="1550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Associate degree nursing students (penultimate semester)</w:t>
            </w: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America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126</w:t>
            </w:r>
          </w:p>
        </w:tc>
        <w:tc>
          <w:tcPr>
            <w:tcW w:w="16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Medication calculation, reconstitution and dilution</w:t>
            </w:r>
          </w:p>
        </w:tc>
        <w:tc>
          <w:tcPr>
            <w:tcW w:w="141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Knowledge</w:t>
            </w:r>
          </w:p>
        </w:tc>
        <w:tc>
          <w:tcPr>
            <w:tcW w:w="3553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1-day intervention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Low-fidelity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–students undertook 3 scenarios in groups of 3 (participated in 1, observed other 2) on a low-fidelity mannequin.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b/>
                <w:sz w:val="18"/>
                <w:szCs w:val="18"/>
              </w:rPr>
              <w:t>High-fidelity group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-students undertook 3 scenarios in groups of 3 (participated in 1, observed other 2) on a high-fidelity human patient-simulator.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Both groups received a timed-debrief.</w:t>
            </w:r>
          </w:p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305CC7" w:rsidRPr="006308E9" w:rsidRDefault="00305CC7" w:rsidP="003D29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sz w:val="18"/>
                <w:szCs w:val="18"/>
              </w:rPr>
              <w:t>Both groups of students increased their knowledge scores from pre to post-test. The high-fidelity group demonstrated a significant increase in score, above that experienced by the low-fidelity group. The difference between the two groups was s</w:t>
            </w:r>
            <w:r w:rsidR="00B814B1">
              <w:rPr>
                <w:rFonts w:ascii="Arial" w:eastAsia="Calibri" w:hAnsi="Arial" w:cs="Arial"/>
                <w:sz w:val="18"/>
                <w:szCs w:val="18"/>
              </w:rPr>
              <w:t xml:space="preserve">ignificant </w:t>
            </w:r>
            <w:r w:rsidRPr="006308E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05CC7" w:rsidRPr="006308E9" w:rsidRDefault="00305CC7" w:rsidP="003D29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6308E9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40D0D19" wp14:editId="43BC531F">
                  <wp:extent cx="316865" cy="34734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CC7" w:rsidRPr="006308E9" w:rsidRDefault="00305CC7" w:rsidP="00305CC7">
      <w:pPr>
        <w:rPr>
          <w:rFonts w:ascii="Arial" w:eastAsia="Calibri" w:hAnsi="Arial" w:cs="Arial"/>
          <w:sz w:val="18"/>
          <w:szCs w:val="18"/>
        </w:rPr>
      </w:pPr>
    </w:p>
    <w:p w:rsidR="00305CC7" w:rsidRPr="006308E9" w:rsidRDefault="00305CC7" w:rsidP="00305CC7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6308E9">
        <w:rPr>
          <w:rFonts w:ascii="Arial" w:eastAsia="Calibri" w:hAnsi="Arial" w:cs="Arial"/>
          <w:sz w:val="22"/>
          <w:szCs w:val="22"/>
        </w:rPr>
        <w:t xml:space="preserve">     </w:t>
      </w:r>
      <w:r w:rsidRPr="006308E9">
        <w:rPr>
          <w:rFonts w:ascii="Arial" w:eastAsia="Calibri" w:hAnsi="Arial" w:cs="Arial"/>
          <w:b/>
          <w:sz w:val="22"/>
          <w:szCs w:val="22"/>
          <w:u w:val="single"/>
        </w:rPr>
        <w:t>Legend</w:t>
      </w:r>
    </w:p>
    <w:p w:rsidR="00305CC7" w:rsidRPr="006308E9" w:rsidRDefault="00305CC7" w:rsidP="00305CC7">
      <w:pPr>
        <w:rPr>
          <w:rFonts w:ascii="Arial" w:eastAsia="Calibri" w:hAnsi="Arial" w:cs="Arial"/>
          <w:sz w:val="22"/>
          <w:szCs w:val="22"/>
        </w:rPr>
      </w:pPr>
    </w:p>
    <w:p w:rsidR="00305CC7" w:rsidRPr="006308E9" w:rsidRDefault="00305CC7" w:rsidP="00305CC7">
      <w:pPr>
        <w:rPr>
          <w:rFonts w:ascii="Arial" w:eastAsia="Calibri" w:hAnsi="Arial" w:cs="Arial"/>
          <w:sz w:val="22"/>
          <w:szCs w:val="22"/>
        </w:rPr>
      </w:pPr>
      <w:r w:rsidRPr="006308E9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D9A57" wp14:editId="2CA6B96C">
                <wp:simplePos x="0" y="0"/>
                <wp:positionH relativeFrom="column">
                  <wp:posOffset>161925</wp:posOffset>
                </wp:positionH>
                <wp:positionV relativeFrom="paragraph">
                  <wp:posOffset>63500</wp:posOffset>
                </wp:positionV>
                <wp:extent cx="209550" cy="238125"/>
                <wp:effectExtent l="76200" t="38100" r="19050" b="1238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2.75pt;margin-top:5pt;width:16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305CC7" w:rsidRPr="006308E9" w:rsidRDefault="00305CC7" w:rsidP="00305CC7">
      <w:pPr>
        <w:rPr>
          <w:rFonts w:ascii="Arial" w:eastAsia="Calibri" w:hAnsi="Arial" w:cs="Arial"/>
          <w:sz w:val="22"/>
          <w:szCs w:val="22"/>
        </w:rPr>
      </w:pPr>
      <w:r w:rsidRPr="006308E9">
        <w:rPr>
          <w:rFonts w:ascii="Arial" w:eastAsia="Calibri" w:hAnsi="Arial" w:cs="Arial"/>
          <w:sz w:val="22"/>
          <w:szCs w:val="22"/>
        </w:rPr>
        <w:t xml:space="preserve"> </w:t>
      </w:r>
      <w:r w:rsidRPr="006308E9">
        <w:rPr>
          <w:rFonts w:ascii="Arial" w:eastAsia="Calibri" w:hAnsi="Arial" w:cs="Arial"/>
          <w:sz w:val="22"/>
          <w:szCs w:val="22"/>
        </w:rPr>
        <w:tab/>
        <w:t xml:space="preserve"> </w:t>
      </w:r>
      <w:r w:rsidRPr="006308E9">
        <w:rPr>
          <w:rFonts w:ascii="Arial" w:eastAsia="Calibri" w:hAnsi="Arial" w:cs="Arial"/>
          <w:spacing w:val="40"/>
          <w:sz w:val="22"/>
          <w:szCs w:val="22"/>
        </w:rPr>
        <w:t>=</w:t>
      </w:r>
      <w:r w:rsidRPr="006308E9">
        <w:rPr>
          <w:rFonts w:ascii="Arial" w:eastAsia="Calibri" w:hAnsi="Arial" w:cs="Arial"/>
          <w:sz w:val="22"/>
          <w:szCs w:val="22"/>
        </w:rPr>
        <w:t>Low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308E9">
        <w:rPr>
          <w:rFonts w:ascii="Arial" w:eastAsia="Calibri" w:hAnsi="Arial" w:cs="Arial"/>
          <w:sz w:val="22"/>
          <w:szCs w:val="22"/>
        </w:rPr>
        <w:t xml:space="preserve">Risk-of-Bias         </w:t>
      </w:r>
    </w:p>
    <w:p w:rsidR="00305CC7" w:rsidRPr="006308E9" w:rsidRDefault="00305CC7" w:rsidP="00305CC7">
      <w:pPr>
        <w:rPr>
          <w:rFonts w:ascii="Arial" w:eastAsia="Calibri" w:hAnsi="Arial" w:cs="Arial"/>
          <w:sz w:val="22"/>
          <w:szCs w:val="22"/>
        </w:rPr>
      </w:pPr>
    </w:p>
    <w:p w:rsidR="00305CC7" w:rsidRPr="006308E9" w:rsidRDefault="00305CC7" w:rsidP="00305CC7">
      <w:pPr>
        <w:ind w:firstLine="720"/>
        <w:rPr>
          <w:rFonts w:ascii="Arial" w:eastAsia="Calibri" w:hAnsi="Arial" w:cs="Arial"/>
          <w:sz w:val="22"/>
          <w:szCs w:val="22"/>
        </w:rPr>
      </w:pPr>
      <w:r w:rsidRPr="006308E9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43875" wp14:editId="6F969A45">
                <wp:simplePos x="0" y="0"/>
                <wp:positionH relativeFrom="column">
                  <wp:posOffset>160020</wp:posOffset>
                </wp:positionH>
                <wp:positionV relativeFrom="paragraph">
                  <wp:posOffset>62230</wp:posOffset>
                </wp:positionV>
                <wp:extent cx="208280" cy="237490"/>
                <wp:effectExtent l="76200" t="38100" r="20320" b="10541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374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12.6pt;margin-top:4.9pt;width:16.4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305CC7" w:rsidRPr="006308E9" w:rsidRDefault="00305CC7" w:rsidP="00305CC7">
      <w:pPr>
        <w:ind w:firstLine="720"/>
        <w:rPr>
          <w:rFonts w:ascii="Arial" w:eastAsia="Calibri" w:hAnsi="Arial" w:cs="Arial"/>
          <w:sz w:val="22"/>
          <w:szCs w:val="22"/>
        </w:rPr>
      </w:pPr>
      <w:r w:rsidRPr="006308E9">
        <w:rPr>
          <w:rFonts w:ascii="Arial" w:eastAsia="Calibri" w:hAnsi="Arial" w:cs="Arial"/>
          <w:sz w:val="22"/>
          <w:szCs w:val="22"/>
        </w:rPr>
        <w:t xml:space="preserve"> </w:t>
      </w:r>
      <w:r w:rsidRPr="006308E9">
        <w:rPr>
          <w:rFonts w:ascii="Arial" w:eastAsia="Calibri" w:hAnsi="Arial" w:cs="Arial"/>
          <w:spacing w:val="30"/>
          <w:sz w:val="22"/>
          <w:szCs w:val="22"/>
        </w:rPr>
        <w:t>=</w:t>
      </w:r>
      <w:r w:rsidRPr="0027744B">
        <w:rPr>
          <w:rFonts w:ascii="Arial" w:eastAsia="Calibri" w:hAnsi="Arial" w:cs="Arial"/>
          <w:sz w:val="22"/>
          <w:szCs w:val="22"/>
        </w:rPr>
        <w:t>Moderate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7744B">
        <w:rPr>
          <w:rFonts w:ascii="Arial" w:eastAsia="Calibri" w:hAnsi="Arial" w:cs="Arial"/>
          <w:sz w:val="22"/>
          <w:szCs w:val="22"/>
        </w:rPr>
        <w:t>Risk</w:t>
      </w:r>
      <w:r w:rsidRPr="006308E9">
        <w:rPr>
          <w:rFonts w:ascii="Arial" w:eastAsia="Calibri" w:hAnsi="Arial" w:cs="Arial"/>
          <w:sz w:val="22"/>
          <w:szCs w:val="22"/>
        </w:rPr>
        <w:t xml:space="preserve">-of-Bias    </w:t>
      </w:r>
    </w:p>
    <w:p w:rsidR="00305CC7" w:rsidRPr="006308E9" w:rsidRDefault="00305CC7" w:rsidP="00305CC7">
      <w:pPr>
        <w:ind w:firstLine="720"/>
        <w:rPr>
          <w:rFonts w:ascii="Arial" w:eastAsia="Calibri" w:hAnsi="Arial" w:cs="Arial"/>
          <w:sz w:val="22"/>
          <w:szCs w:val="22"/>
        </w:rPr>
      </w:pPr>
    </w:p>
    <w:p w:rsidR="00305CC7" w:rsidRDefault="00305CC7" w:rsidP="00305CC7">
      <w:pPr>
        <w:ind w:firstLine="720"/>
        <w:rPr>
          <w:rFonts w:ascii="Arial" w:eastAsia="Calibri" w:hAnsi="Arial" w:cs="Arial"/>
          <w:sz w:val="22"/>
          <w:szCs w:val="22"/>
        </w:rPr>
      </w:pPr>
      <w:r w:rsidRPr="006308E9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067EB" wp14:editId="301F7EE9">
                <wp:simplePos x="0" y="0"/>
                <wp:positionH relativeFrom="column">
                  <wp:posOffset>160655</wp:posOffset>
                </wp:positionH>
                <wp:positionV relativeFrom="paragraph">
                  <wp:posOffset>55245</wp:posOffset>
                </wp:positionV>
                <wp:extent cx="209550" cy="238125"/>
                <wp:effectExtent l="76200" t="38100" r="19050" b="12382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12.65pt;margin-top:4.35pt;width:16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26551A" w:rsidRPr="00305CC7" w:rsidRDefault="00305CC7" w:rsidP="00305CC7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Pr="006308E9">
        <w:rPr>
          <w:rFonts w:ascii="Arial" w:eastAsia="Calibri" w:hAnsi="Arial" w:cs="Arial"/>
          <w:sz w:val="22"/>
          <w:szCs w:val="22"/>
        </w:rPr>
        <w:t xml:space="preserve">= </w:t>
      </w:r>
      <w:r w:rsidRPr="0027744B">
        <w:rPr>
          <w:rFonts w:ascii="Arial" w:eastAsia="Calibri" w:hAnsi="Arial" w:cs="Arial"/>
          <w:sz w:val="22"/>
          <w:szCs w:val="22"/>
        </w:rPr>
        <w:t>High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7744B">
        <w:rPr>
          <w:rFonts w:ascii="Arial" w:eastAsia="Calibri" w:hAnsi="Arial" w:cs="Arial"/>
          <w:sz w:val="22"/>
          <w:szCs w:val="22"/>
        </w:rPr>
        <w:t>Risk</w:t>
      </w:r>
      <w:r w:rsidRPr="006308E9">
        <w:rPr>
          <w:rFonts w:ascii="Arial" w:eastAsia="Calibri" w:hAnsi="Arial" w:cs="Arial"/>
          <w:sz w:val="22"/>
          <w:szCs w:val="22"/>
        </w:rPr>
        <w:t>-of-Bias</w:t>
      </w:r>
      <w:r w:rsidRPr="006308E9">
        <w:rPr>
          <w:rFonts w:ascii="Arial" w:eastAsia="Calibri" w:hAnsi="Arial" w:cs="Arial"/>
          <w:sz w:val="22"/>
          <w:szCs w:val="22"/>
        </w:rPr>
        <w:tab/>
      </w:r>
      <w:r w:rsidRPr="006308E9">
        <w:rPr>
          <w:rFonts w:ascii="Arial" w:eastAsia="Calibri" w:hAnsi="Arial" w:cs="Arial"/>
          <w:sz w:val="22"/>
          <w:szCs w:val="22"/>
        </w:rPr>
        <w:tab/>
      </w:r>
    </w:p>
    <w:sectPr w:rsidR="0026551A" w:rsidRPr="00305CC7" w:rsidSect="00305C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C7"/>
    <w:rsid w:val="0026551A"/>
    <w:rsid w:val="00287D57"/>
    <w:rsid w:val="00295C21"/>
    <w:rsid w:val="00305CC7"/>
    <w:rsid w:val="003437B6"/>
    <w:rsid w:val="0053446A"/>
    <w:rsid w:val="00597D13"/>
    <w:rsid w:val="008022C5"/>
    <w:rsid w:val="009F47DA"/>
    <w:rsid w:val="00B814B1"/>
    <w:rsid w:val="00EC7077"/>
    <w:rsid w:val="00F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7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table" w:customStyle="1" w:styleId="LightShading1">
    <w:name w:val="Light Shading1"/>
    <w:basedOn w:val="TableNormal"/>
    <w:next w:val="LightShading"/>
    <w:uiPriority w:val="60"/>
    <w:rsid w:val="00305CC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30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7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table" w:customStyle="1" w:styleId="LightShading1">
    <w:name w:val="Light Shading1"/>
    <w:basedOn w:val="TableNormal"/>
    <w:next w:val="LightShading"/>
    <w:uiPriority w:val="60"/>
    <w:rsid w:val="00305CC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30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2018-05-15T20:26:00Z</dcterms:created>
  <dcterms:modified xsi:type="dcterms:W3CDTF">2018-05-15T20:26:00Z</dcterms:modified>
</cp:coreProperties>
</file>