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64F63" w14:textId="77777777" w:rsidR="005514B7" w:rsidRPr="008D2EE8" w:rsidRDefault="005514B7" w:rsidP="00E85197">
      <w:pPr>
        <w:spacing w:line="480" w:lineRule="auto"/>
        <w:outlineLvl w:val="0"/>
        <w:rPr>
          <w:rFonts w:cs="Arial"/>
          <w:color w:val="000000" w:themeColor="text1"/>
        </w:rPr>
      </w:pPr>
      <w:r w:rsidRPr="008D2EE8">
        <w:rPr>
          <w:rFonts w:cs="Arial"/>
          <w:b/>
          <w:color w:val="000000" w:themeColor="text1"/>
        </w:rPr>
        <w:t xml:space="preserve">TITLE: </w:t>
      </w:r>
    </w:p>
    <w:p w14:paraId="5E504E46" w14:textId="77777777" w:rsidR="005514B7" w:rsidRPr="008D2EE8" w:rsidRDefault="005514B7" w:rsidP="005514B7">
      <w:pPr>
        <w:spacing w:line="480" w:lineRule="auto"/>
        <w:rPr>
          <w:color w:val="000000" w:themeColor="text1"/>
        </w:rPr>
      </w:pPr>
      <w:r w:rsidRPr="008D2EE8">
        <w:rPr>
          <w:color w:val="000000" w:themeColor="text1"/>
        </w:rPr>
        <w:t xml:space="preserve">Nurses as role models in health promotion: piloting the acceptability of a social marketing campaign. </w:t>
      </w:r>
    </w:p>
    <w:p w14:paraId="49D7ADF1" w14:textId="77777777" w:rsidR="006852D0" w:rsidRPr="008D2EE8" w:rsidRDefault="006852D0" w:rsidP="00E85197">
      <w:pPr>
        <w:outlineLvl w:val="0"/>
        <w:rPr>
          <w:rFonts w:cs="Arial"/>
          <w:b/>
          <w:color w:val="000000" w:themeColor="text1"/>
        </w:rPr>
      </w:pPr>
      <w:r w:rsidRPr="008D2EE8">
        <w:rPr>
          <w:rFonts w:cs="Arial"/>
          <w:b/>
          <w:color w:val="000000" w:themeColor="text1"/>
        </w:rPr>
        <w:t>ABSTRACT</w:t>
      </w:r>
    </w:p>
    <w:p w14:paraId="7238E092" w14:textId="77777777" w:rsidR="006852D0" w:rsidRPr="008D2EE8" w:rsidRDefault="006852D0" w:rsidP="00E85197">
      <w:pPr>
        <w:spacing w:line="480" w:lineRule="auto"/>
        <w:outlineLvl w:val="0"/>
        <w:rPr>
          <w:rFonts w:cs="Arial"/>
          <w:b/>
          <w:color w:val="000000" w:themeColor="text1"/>
        </w:rPr>
      </w:pPr>
      <w:r w:rsidRPr="008D2EE8">
        <w:rPr>
          <w:rFonts w:cs="Arial"/>
          <w:b/>
          <w:color w:val="000000" w:themeColor="text1"/>
        </w:rPr>
        <w:t>Aim</w:t>
      </w:r>
    </w:p>
    <w:p w14:paraId="0B0C4212" w14:textId="77777777" w:rsidR="006852D0" w:rsidRPr="008D2EE8" w:rsidRDefault="006852D0" w:rsidP="006852D0">
      <w:pPr>
        <w:spacing w:line="480" w:lineRule="auto"/>
        <w:rPr>
          <w:rFonts w:cs="Arial"/>
          <w:color w:val="000000" w:themeColor="text1"/>
        </w:rPr>
      </w:pPr>
      <w:r w:rsidRPr="008D2EE8">
        <w:rPr>
          <w:rFonts w:cs="Arial"/>
          <w:color w:val="000000" w:themeColor="text1"/>
        </w:rPr>
        <w:t xml:space="preserve">To pilot the acceptability </w:t>
      </w:r>
      <w:r w:rsidR="00E949B0" w:rsidRPr="008D2EE8">
        <w:rPr>
          <w:rFonts w:cs="Arial"/>
          <w:color w:val="000000" w:themeColor="text1"/>
        </w:rPr>
        <w:t xml:space="preserve">to practising nurses </w:t>
      </w:r>
      <w:r w:rsidRPr="008D2EE8">
        <w:rPr>
          <w:rFonts w:cs="Arial"/>
          <w:color w:val="000000" w:themeColor="text1"/>
        </w:rPr>
        <w:t xml:space="preserve">of the concept of </w:t>
      </w:r>
      <w:r w:rsidR="009C2BE7" w:rsidRPr="008D2EE8">
        <w:rPr>
          <w:rFonts w:cs="Arial"/>
          <w:color w:val="000000" w:themeColor="text1"/>
        </w:rPr>
        <w:t>being</w:t>
      </w:r>
      <w:r w:rsidRPr="008D2EE8">
        <w:rPr>
          <w:rFonts w:cs="Arial"/>
          <w:color w:val="000000" w:themeColor="text1"/>
        </w:rPr>
        <w:t xml:space="preserve"> healthy role model</w:t>
      </w:r>
      <w:r w:rsidR="009C2BE7" w:rsidRPr="008D2EE8">
        <w:rPr>
          <w:rFonts w:cs="Arial"/>
          <w:color w:val="000000" w:themeColor="text1"/>
        </w:rPr>
        <w:t>s</w:t>
      </w:r>
      <w:r w:rsidRPr="008D2EE8">
        <w:rPr>
          <w:rFonts w:cs="Arial"/>
          <w:color w:val="000000" w:themeColor="text1"/>
        </w:rPr>
        <w:t xml:space="preserve"> </w:t>
      </w:r>
      <w:r w:rsidR="00B655AA" w:rsidRPr="008D2EE8">
        <w:rPr>
          <w:rFonts w:cs="Arial"/>
          <w:color w:val="000000" w:themeColor="text1"/>
        </w:rPr>
        <w:t>as regards</w:t>
      </w:r>
      <w:r w:rsidR="00E949B0" w:rsidRPr="008D2EE8">
        <w:rPr>
          <w:rFonts w:cs="Arial"/>
          <w:color w:val="000000" w:themeColor="text1"/>
        </w:rPr>
        <w:t xml:space="preserve"> obesity and weight.</w:t>
      </w:r>
      <w:r w:rsidR="00E949B0" w:rsidRPr="008D2EE8">
        <w:rPr>
          <w:rFonts w:cs="Arial"/>
          <w:color w:val="000000" w:themeColor="text1"/>
          <w:highlight w:val="yellow"/>
        </w:rPr>
        <w:t xml:space="preserve"> </w:t>
      </w:r>
    </w:p>
    <w:p w14:paraId="704F57EC" w14:textId="77777777" w:rsidR="006852D0" w:rsidRPr="008D2EE8" w:rsidRDefault="006852D0" w:rsidP="00E85197">
      <w:pPr>
        <w:spacing w:line="480" w:lineRule="auto"/>
        <w:outlineLvl w:val="0"/>
        <w:rPr>
          <w:rFonts w:cs="Arial"/>
          <w:b/>
          <w:color w:val="000000" w:themeColor="text1"/>
        </w:rPr>
      </w:pPr>
      <w:r w:rsidRPr="008D2EE8">
        <w:rPr>
          <w:rFonts w:cs="Arial"/>
          <w:b/>
          <w:color w:val="000000" w:themeColor="text1"/>
        </w:rPr>
        <w:t>Background</w:t>
      </w:r>
    </w:p>
    <w:p w14:paraId="2EECD918" w14:textId="77777777" w:rsidR="006852D0" w:rsidRPr="008D2EE8" w:rsidRDefault="009C2BE7" w:rsidP="006852D0">
      <w:pPr>
        <w:spacing w:line="480" w:lineRule="auto"/>
        <w:rPr>
          <w:rFonts w:cs="Arial"/>
          <w:color w:val="000000" w:themeColor="text1"/>
        </w:rPr>
      </w:pPr>
      <w:r w:rsidRPr="008D2EE8">
        <w:rPr>
          <w:rFonts w:cs="Arial"/>
          <w:color w:val="000000" w:themeColor="text1"/>
        </w:rPr>
        <w:t>Nursing</w:t>
      </w:r>
      <w:r w:rsidR="006852D0" w:rsidRPr="008D2EE8">
        <w:rPr>
          <w:rFonts w:cs="Arial"/>
          <w:color w:val="000000" w:themeColor="text1"/>
        </w:rPr>
        <w:t xml:space="preserve"> standards expect </w:t>
      </w:r>
      <w:r w:rsidRPr="008D2EE8">
        <w:rPr>
          <w:rFonts w:cs="Arial"/>
          <w:color w:val="000000" w:themeColor="text1"/>
        </w:rPr>
        <w:t>nurses to act as</w:t>
      </w:r>
      <w:r w:rsidR="006852D0" w:rsidRPr="008D2EE8">
        <w:rPr>
          <w:rFonts w:cs="Arial"/>
          <w:color w:val="000000" w:themeColor="text1"/>
        </w:rPr>
        <w:t xml:space="preserve"> role model</w:t>
      </w:r>
      <w:r w:rsidRPr="008D2EE8">
        <w:rPr>
          <w:rFonts w:cs="Arial"/>
          <w:color w:val="000000" w:themeColor="text1"/>
        </w:rPr>
        <w:t>s</w:t>
      </w:r>
      <w:r w:rsidR="006852D0" w:rsidRPr="008D2EE8">
        <w:rPr>
          <w:rFonts w:cs="Arial"/>
          <w:color w:val="000000" w:themeColor="text1"/>
        </w:rPr>
        <w:t xml:space="preserve"> of professiona</w:t>
      </w:r>
      <w:r w:rsidRPr="008D2EE8">
        <w:rPr>
          <w:rFonts w:cs="Arial"/>
          <w:color w:val="000000" w:themeColor="text1"/>
        </w:rPr>
        <w:t>lism</w:t>
      </w:r>
      <w:r w:rsidR="006852D0" w:rsidRPr="008D2EE8">
        <w:rPr>
          <w:rFonts w:cs="Arial"/>
          <w:color w:val="000000" w:themeColor="text1"/>
        </w:rPr>
        <w:t xml:space="preserve">, including maintaining </w:t>
      </w:r>
      <w:r w:rsidRPr="008D2EE8">
        <w:rPr>
          <w:rFonts w:cs="Arial"/>
          <w:color w:val="000000" w:themeColor="text1"/>
        </w:rPr>
        <w:t xml:space="preserve">a </w:t>
      </w:r>
      <w:r w:rsidR="00B655AA" w:rsidRPr="008D2EE8">
        <w:rPr>
          <w:rFonts w:cs="Arial"/>
          <w:color w:val="000000" w:themeColor="text1"/>
        </w:rPr>
        <w:t>healthy lifestyle</w:t>
      </w:r>
      <w:r w:rsidRPr="008D2EE8">
        <w:rPr>
          <w:rFonts w:cs="Arial"/>
          <w:color w:val="000000" w:themeColor="text1"/>
        </w:rPr>
        <w:t xml:space="preserve">. Many healthcare </w:t>
      </w:r>
      <w:r w:rsidR="006852D0" w:rsidRPr="008D2EE8">
        <w:rPr>
          <w:rFonts w:cs="Arial"/>
          <w:color w:val="000000" w:themeColor="text1"/>
        </w:rPr>
        <w:t>employers wish to instigate values and social norms about professional behaviour in staff.</w:t>
      </w:r>
    </w:p>
    <w:p w14:paraId="4F5137F9" w14:textId="77777777" w:rsidR="006852D0" w:rsidRPr="008D2EE8" w:rsidRDefault="006852D0" w:rsidP="00E85197">
      <w:pPr>
        <w:spacing w:line="480" w:lineRule="auto"/>
        <w:outlineLvl w:val="0"/>
        <w:rPr>
          <w:rFonts w:cs="Arial"/>
          <w:b/>
          <w:color w:val="000000" w:themeColor="text1"/>
        </w:rPr>
      </w:pPr>
      <w:r w:rsidRPr="008D2EE8">
        <w:rPr>
          <w:rFonts w:cs="Arial"/>
          <w:b/>
          <w:color w:val="000000" w:themeColor="text1"/>
        </w:rPr>
        <w:t>Methods</w:t>
      </w:r>
      <w:r w:rsidR="003A1C28" w:rsidRPr="008D2EE8">
        <w:rPr>
          <w:rFonts w:cs="Arial"/>
          <w:b/>
          <w:color w:val="000000" w:themeColor="text1"/>
        </w:rPr>
        <w:t xml:space="preserve"> </w:t>
      </w:r>
    </w:p>
    <w:p w14:paraId="79DD2585" w14:textId="3026D7C2" w:rsidR="006852D0" w:rsidRPr="008D2EE8" w:rsidRDefault="003A294C" w:rsidP="006852D0">
      <w:pPr>
        <w:spacing w:line="480" w:lineRule="auto"/>
        <w:rPr>
          <w:color w:val="000000" w:themeColor="text1"/>
        </w:rPr>
      </w:pPr>
      <w:r w:rsidRPr="008D2EE8">
        <w:rPr>
          <w:color w:val="000000" w:themeColor="text1"/>
        </w:rPr>
        <w:t xml:space="preserve">A mixed methods study comprising two stages. </w:t>
      </w:r>
      <w:r w:rsidR="00B655AA" w:rsidRPr="008D2EE8">
        <w:rPr>
          <w:color w:val="000000" w:themeColor="text1"/>
        </w:rPr>
        <w:t xml:space="preserve">In </w:t>
      </w:r>
      <w:r w:rsidRPr="008D2EE8">
        <w:rPr>
          <w:color w:val="000000" w:themeColor="text1"/>
        </w:rPr>
        <w:t xml:space="preserve">Stage </w:t>
      </w:r>
      <w:r w:rsidR="00B655AA" w:rsidRPr="008D2EE8">
        <w:rPr>
          <w:color w:val="000000" w:themeColor="text1"/>
        </w:rPr>
        <w:t>One,</w:t>
      </w:r>
      <w:r w:rsidRPr="008D2EE8">
        <w:rPr>
          <w:color w:val="000000" w:themeColor="text1"/>
        </w:rPr>
        <w:t xml:space="preserve"> an online survey was used to develop an intervention, which was then evaluated by a rapid intercept survey with open</w:t>
      </w:r>
      <w:r w:rsidR="004C7557" w:rsidRPr="008D2EE8">
        <w:rPr>
          <w:color w:val="000000" w:themeColor="text1"/>
        </w:rPr>
        <w:t>-ended</w:t>
      </w:r>
      <w:r w:rsidRPr="008D2EE8">
        <w:rPr>
          <w:color w:val="000000" w:themeColor="text1"/>
        </w:rPr>
        <w:t xml:space="preserve"> questions. </w:t>
      </w:r>
      <w:r w:rsidR="009C2BE7" w:rsidRPr="008D2EE8">
        <w:rPr>
          <w:rFonts w:cs="Arial"/>
          <w:color w:val="000000" w:themeColor="text1"/>
        </w:rPr>
        <w:t xml:space="preserve">Insights from </w:t>
      </w:r>
      <w:r w:rsidR="006852D0" w:rsidRPr="008D2EE8">
        <w:rPr>
          <w:rFonts w:cs="Arial"/>
          <w:color w:val="000000" w:themeColor="text1"/>
        </w:rPr>
        <w:t xml:space="preserve">71 </w:t>
      </w:r>
      <w:r w:rsidR="00890D5F" w:rsidRPr="008D2EE8">
        <w:rPr>
          <w:rFonts w:cs="Arial"/>
          <w:color w:val="000000" w:themeColor="text1"/>
        </w:rPr>
        <w:t xml:space="preserve">obese </w:t>
      </w:r>
      <w:r w:rsidR="006852D0" w:rsidRPr="008D2EE8">
        <w:rPr>
          <w:rFonts w:cs="Arial"/>
          <w:color w:val="000000" w:themeColor="text1"/>
        </w:rPr>
        <w:t xml:space="preserve">nurses, recruited at </w:t>
      </w:r>
      <w:r w:rsidR="009C2BE7" w:rsidRPr="008D2EE8">
        <w:rPr>
          <w:rFonts w:cs="Arial"/>
          <w:color w:val="000000" w:themeColor="text1"/>
        </w:rPr>
        <w:t xml:space="preserve">a </w:t>
      </w:r>
      <w:r w:rsidR="00B655AA" w:rsidRPr="008D2EE8">
        <w:rPr>
          <w:rFonts w:cs="Arial"/>
          <w:color w:val="000000" w:themeColor="text1"/>
        </w:rPr>
        <w:t xml:space="preserve">2016 </w:t>
      </w:r>
      <w:r w:rsidR="009C2BE7" w:rsidRPr="008D2EE8">
        <w:rPr>
          <w:rFonts w:cs="Arial"/>
          <w:color w:val="000000" w:themeColor="text1"/>
        </w:rPr>
        <w:t>nursing conference, were used to develop a</w:t>
      </w:r>
      <w:r w:rsidR="006852D0" w:rsidRPr="008D2EE8">
        <w:rPr>
          <w:rFonts w:cs="Arial"/>
          <w:color w:val="000000" w:themeColor="text1"/>
        </w:rPr>
        <w:t xml:space="preserve"> social marketing campaign </w:t>
      </w:r>
      <w:r w:rsidR="00B655AA" w:rsidRPr="008D2EE8">
        <w:rPr>
          <w:rFonts w:cs="Arial"/>
          <w:color w:val="000000" w:themeColor="text1"/>
        </w:rPr>
        <w:t>encouraging</w:t>
      </w:r>
      <w:r w:rsidR="006852D0" w:rsidRPr="008D2EE8">
        <w:rPr>
          <w:rFonts w:cs="Arial"/>
          <w:color w:val="000000" w:themeColor="text1"/>
        </w:rPr>
        <w:t xml:space="preserve"> a social norm around professional behaviour </w:t>
      </w:r>
      <w:r w:rsidR="00B655AA" w:rsidRPr="008D2EE8">
        <w:rPr>
          <w:rFonts w:cs="Arial"/>
          <w:color w:val="000000" w:themeColor="text1"/>
        </w:rPr>
        <w:t>as regards</w:t>
      </w:r>
      <w:r w:rsidR="006852D0" w:rsidRPr="008D2EE8">
        <w:rPr>
          <w:rFonts w:cs="Arial"/>
          <w:color w:val="000000" w:themeColor="text1"/>
        </w:rPr>
        <w:t xml:space="preserve"> healthy lifestyles</w:t>
      </w:r>
      <w:r w:rsidR="0039335A" w:rsidRPr="008D2EE8">
        <w:rPr>
          <w:rFonts w:cs="Arial"/>
          <w:color w:val="000000" w:themeColor="text1"/>
        </w:rPr>
        <w:t xml:space="preserve"> and obesity</w:t>
      </w:r>
      <w:r w:rsidR="009C2BE7" w:rsidRPr="008D2EE8">
        <w:rPr>
          <w:rFonts w:cs="Arial"/>
          <w:color w:val="000000" w:themeColor="text1"/>
        </w:rPr>
        <w:t>,</w:t>
      </w:r>
      <w:r w:rsidR="006852D0" w:rsidRPr="008D2EE8">
        <w:rPr>
          <w:rFonts w:cs="Arial"/>
          <w:color w:val="000000" w:themeColor="text1"/>
        </w:rPr>
        <w:t xml:space="preserve"> with the message that “first impressions count” in staff-patient encounters.</w:t>
      </w:r>
      <w:bookmarkStart w:id="0" w:name="_GoBack"/>
      <w:bookmarkEnd w:id="0"/>
      <w:r w:rsidR="009C2BE7" w:rsidRPr="008D2EE8">
        <w:rPr>
          <w:rFonts w:cs="Arial"/>
          <w:color w:val="000000" w:themeColor="text1"/>
        </w:rPr>
        <w:t xml:space="preserve"> The campaign was tested with 79 nurses at three English hospitals.</w:t>
      </w:r>
    </w:p>
    <w:p w14:paraId="33F545E5" w14:textId="77777777" w:rsidR="006852D0" w:rsidRPr="008D2EE8" w:rsidRDefault="006852D0" w:rsidP="00E85197">
      <w:pPr>
        <w:spacing w:line="480" w:lineRule="auto"/>
        <w:outlineLvl w:val="0"/>
        <w:rPr>
          <w:rFonts w:cs="Arial"/>
          <w:b/>
          <w:color w:val="000000" w:themeColor="text1"/>
        </w:rPr>
      </w:pPr>
      <w:r w:rsidRPr="008D2EE8">
        <w:rPr>
          <w:rFonts w:cs="Arial"/>
          <w:b/>
          <w:color w:val="000000" w:themeColor="text1"/>
        </w:rPr>
        <w:t>Results</w:t>
      </w:r>
    </w:p>
    <w:p w14:paraId="63872F4A" w14:textId="77777777" w:rsidR="006852D0" w:rsidRPr="008D2EE8" w:rsidRDefault="006852D0" w:rsidP="006852D0">
      <w:pPr>
        <w:spacing w:line="480" w:lineRule="auto"/>
        <w:rPr>
          <w:rFonts w:cs="Arial"/>
          <w:color w:val="000000" w:themeColor="text1"/>
        </w:rPr>
      </w:pPr>
      <w:r w:rsidRPr="008D2EE8">
        <w:rPr>
          <w:rFonts w:cs="Arial"/>
          <w:color w:val="000000" w:themeColor="text1"/>
        </w:rPr>
        <w:t xml:space="preserve">In </w:t>
      </w:r>
      <w:r w:rsidR="00B655AA" w:rsidRPr="008D2EE8">
        <w:rPr>
          <w:rFonts w:cs="Arial"/>
          <w:color w:val="000000" w:themeColor="text1"/>
        </w:rPr>
        <w:t>Stage One</w:t>
      </w:r>
      <w:r w:rsidRPr="008D2EE8">
        <w:rPr>
          <w:rFonts w:cs="Arial"/>
          <w:color w:val="000000" w:themeColor="text1"/>
        </w:rPr>
        <w:t xml:space="preserve">, 58% agreed that nurses should be role models and 48% that being obese made the public less likely to trust their public health messages. In </w:t>
      </w:r>
      <w:r w:rsidR="00B655AA" w:rsidRPr="008D2EE8">
        <w:rPr>
          <w:rFonts w:cs="Arial"/>
          <w:color w:val="000000" w:themeColor="text1"/>
        </w:rPr>
        <w:t>Stage Two,</w:t>
      </w:r>
      <w:r w:rsidRPr="008D2EE8">
        <w:rPr>
          <w:rFonts w:cs="Arial"/>
          <w:color w:val="000000" w:themeColor="text1"/>
        </w:rPr>
        <w:t xml:space="preserve"> the</w:t>
      </w:r>
      <w:r w:rsidR="00B655AA" w:rsidRPr="008D2EE8">
        <w:rPr>
          <w:rFonts w:cs="Arial"/>
          <w:color w:val="000000" w:themeColor="text1"/>
        </w:rPr>
        <w:t xml:space="preserve"> campaign</w:t>
      </w:r>
      <w:r w:rsidRPr="008D2EE8">
        <w:rPr>
          <w:rFonts w:cs="Arial"/>
          <w:color w:val="000000" w:themeColor="text1"/>
        </w:rPr>
        <w:t xml:space="preserve"> concept of “first impressions count” was widely understood and accepted</w:t>
      </w:r>
      <w:r w:rsidR="00B655AA" w:rsidRPr="008D2EE8">
        <w:rPr>
          <w:rFonts w:cs="Arial"/>
          <w:color w:val="000000" w:themeColor="text1"/>
        </w:rPr>
        <w:t>,</w:t>
      </w:r>
      <w:r w:rsidRPr="008D2EE8">
        <w:rPr>
          <w:rFonts w:cs="Arial"/>
          <w:color w:val="000000" w:themeColor="text1"/>
        </w:rPr>
        <w:t xml:space="preserve"> but nurses </w:t>
      </w:r>
      <w:r w:rsidR="00B655AA" w:rsidRPr="008D2EE8">
        <w:rPr>
          <w:rFonts w:cs="Arial"/>
          <w:color w:val="000000" w:themeColor="text1"/>
        </w:rPr>
        <w:t xml:space="preserve">found </w:t>
      </w:r>
      <w:r w:rsidRPr="008D2EE8">
        <w:rPr>
          <w:rFonts w:cs="Arial"/>
          <w:color w:val="000000" w:themeColor="text1"/>
        </w:rPr>
        <w:t>the introduction of a professional expectation around personal behaviours</w:t>
      </w:r>
      <w:r w:rsidR="00B655AA" w:rsidRPr="008D2EE8">
        <w:rPr>
          <w:rFonts w:cs="Arial"/>
          <w:color w:val="000000" w:themeColor="text1"/>
        </w:rPr>
        <w:t xml:space="preserve"> unacceptable</w:t>
      </w:r>
      <w:r w:rsidRPr="008D2EE8">
        <w:rPr>
          <w:rFonts w:cs="Arial"/>
          <w:color w:val="000000" w:themeColor="text1"/>
        </w:rPr>
        <w:t xml:space="preserve">. </w:t>
      </w:r>
    </w:p>
    <w:p w14:paraId="542E2690" w14:textId="77777777" w:rsidR="006852D0" w:rsidRPr="008D2EE8" w:rsidRDefault="000D1AD3" w:rsidP="00E85197">
      <w:pPr>
        <w:spacing w:line="480" w:lineRule="auto"/>
        <w:outlineLvl w:val="0"/>
        <w:rPr>
          <w:rFonts w:cs="Arial"/>
          <w:b/>
          <w:color w:val="000000" w:themeColor="text1"/>
        </w:rPr>
      </w:pPr>
      <w:r w:rsidRPr="008D2EE8">
        <w:rPr>
          <w:rFonts w:cs="Arial"/>
          <w:b/>
          <w:color w:val="000000" w:themeColor="text1"/>
        </w:rPr>
        <w:t>Conclusion</w:t>
      </w:r>
    </w:p>
    <w:p w14:paraId="098A45BF" w14:textId="18A32E3B" w:rsidR="006852D0" w:rsidRPr="008D2EE8" w:rsidRDefault="006852D0" w:rsidP="006852D0">
      <w:pPr>
        <w:spacing w:line="480" w:lineRule="auto"/>
        <w:rPr>
          <w:rFonts w:cs="Arial"/>
          <w:color w:val="000000" w:themeColor="text1"/>
        </w:rPr>
      </w:pPr>
      <w:r w:rsidRPr="008D2EE8">
        <w:rPr>
          <w:rFonts w:cs="Arial"/>
          <w:color w:val="000000" w:themeColor="text1"/>
        </w:rPr>
        <w:lastRenderedPageBreak/>
        <w:t>Nurses accept an expectation that they are healthy role models but refute its value when conf</w:t>
      </w:r>
      <w:r w:rsidR="00F60675" w:rsidRPr="008D2EE8">
        <w:rPr>
          <w:rFonts w:cs="Arial"/>
          <w:color w:val="000000" w:themeColor="text1"/>
        </w:rPr>
        <w:t xml:space="preserve">ronted with </w:t>
      </w:r>
      <w:r w:rsidR="004C7557" w:rsidRPr="008D2EE8">
        <w:rPr>
          <w:rFonts w:cs="Arial"/>
          <w:color w:val="000000" w:themeColor="text1"/>
        </w:rPr>
        <w:t xml:space="preserve">real-life </w:t>
      </w:r>
      <w:r w:rsidR="00F60675" w:rsidRPr="008D2EE8">
        <w:rPr>
          <w:rFonts w:cs="Arial"/>
          <w:color w:val="000000" w:themeColor="text1"/>
        </w:rPr>
        <w:t>scenarios</w:t>
      </w:r>
      <w:r w:rsidR="00B655AA" w:rsidRPr="008D2EE8">
        <w:rPr>
          <w:rFonts w:cs="Arial"/>
          <w:color w:val="000000" w:themeColor="text1"/>
        </w:rPr>
        <w:t xml:space="preserve">. Other aspects of identity were </w:t>
      </w:r>
      <w:r w:rsidR="00F60675" w:rsidRPr="008D2EE8">
        <w:rPr>
          <w:rFonts w:cs="Arial"/>
          <w:color w:val="000000" w:themeColor="text1"/>
        </w:rPr>
        <w:t>privileg</w:t>
      </w:r>
      <w:r w:rsidR="00B655AA" w:rsidRPr="008D2EE8">
        <w:rPr>
          <w:rFonts w:cs="Arial"/>
          <w:color w:val="000000" w:themeColor="text1"/>
        </w:rPr>
        <w:t>ed</w:t>
      </w:r>
      <w:r w:rsidR="00F60675" w:rsidRPr="008D2EE8">
        <w:rPr>
          <w:rFonts w:cs="Arial"/>
          <w:color w:val="000000" w:themeColor="text1"/>
        </w:rPr>
        <w:t xml:space="preserve"> </w:t>
      </w:r>
      <w:r w:rsidRPr="008D2EE8">
        <w:rPr>
          <w:rFonts w:cs="Arial"/>
          <w:color w:val="000000" w:themeColor="text1"/>
        </w:rPr>
        <w:t xml:space="preserve">to avoid engaging with the </w:t>
      </w:r>
      <w:r w:rsidR="009C2BE7" w:rsidRPr="008D2EE8">
        <w:rPr>
          <w:rFonts w:cs="Arial"/>
          <w:color w:val="000000" w:themeColor="text1"/>
        </w:rPr>
        <w:t xml:space="preserve">healthy role model </w:t>
      </w:r>
      <w:r w:rsidRPr="008D2EE8">
        <w:rPr>
          <w:rFonts w:cs="Arial"/>
          <w:color w:val="000000" w:themeColor="text1"/>
        </w:rPr>
        <w:t>message</w:t>
      </w:r>
      <w:r w:rsidR="009C2BE7" w:rsidRPr="008D2EE8">
        <w:rPr>
          <w:rFonts w:cs="Arial"/>
          <w:color w:val="000000" w:themeColor="text1"/>
        </w:rPr>
        <w:t>. P</w:t>
      </w:r>
      <w:r w:rsidRPr="008D2EE8">
        <w:rPr>
          <w:rFonts w:cs="Arial"/>
          <w:color w:val="000000" w:themeColor="text1"/>
        </w:rPr>
        <w:t xml:space="preserve">ersonal health behaviour </w:t>
      </w:r>
      <w:r w:rsidR="009C2BE7" w:rsidRPr="008D2EE8">
        <w:rPr>
          <w:rFonts w:cs="Arial"/>
          <w:color w:val="000000" w:themeColor="text1"/>
        </w:rPr>
        <w:t xml:space="preserve">was seen </w:t>
      </w:r>
      <w:r w:rsidRPr="008D2EE8">
        <w:rPr>
          <w:rFonts w:cs="Arial"/>
          <w:color w:val="000000" w:themeColor="text1"/>
        </w:rPr>
        <w:t>as part of a private domain and not part of their public presentation in professional life.</w:t>
      </w:r>
    </w:p>
    <w:p w14:paraId="18A2654A" w14:textId="77777777" w:rsidR="009C2AB7" w:rsidRPr="008D2EE8" w:rsidRDefault="009C2AB7" w:rsidP="006852D0">
      <w:pPr>
        <w:spacing w:line="480" w:lineRule="auto"/>
        <w:rPr>
          <w:rFonts w:cs="Arial"/>
          <w:b/>
          <w:color w:val="000000" w:themeColor="text1"/>
        </w:rPr>
      </w:pPr>
      <w:r w:rsidRPr="008D2EE8">
        <w:rPr>
          <w:rFonts w:cs="Arial"/>
          <w:color w:val="000000" w:themeColor="text1"/>
        </w:rPr>
        <w:t>(2</w:t>
      </w:r>
      <w:r w:rsidR="00B655AA" w:rsidRPr="008D2EE8">
        <w:rPr>
          <w:rFonts w:cs="Arial"/>
          <w:color w:val="000000" w:themeColor="text1"/>
        </w:rPr>
        <w:t>50</w:t>
      </w:r>
      <w:r w:rsidRPr="008D2EE8">
        <w:rPr>
          <w:rFonts w:cs="Arial"/>
          <w:color w:val="000000" w:themeColor="text1"/>
        </w:rPr>
        <w:t xml:space="preserve"> words)</w:t>
      </w:r>
    </w:p>
    <w:p w14:paraId="29148480"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Keywords</w:t>
      </w:r>
    </w:p>
    <w:p w14:paraId="132BFA52" w14:textId="77777777" w:rsidR="000D1AD3" w:rsidRPr="008D2EE8" w:rsidRDefault="000D1AD3" w:rsidP="000D1AD3">
      <w:pPr>
        <w:spacing w:line="480" w:lineRule="auto"/>
        <w:rPr>
          <w:rFonts w:cs="Arial"/>
          <w:color w:val="000000" w:themeColor="text1"/>
        </w:rPr>
      </w:pPr>
      <w:r w:rsidRPr="008D2EE8">
        <w:rPr>
          <w:rFonts w:cs="Arial"/>
          <w:color w:val="000000" w:themeColor="text1"/>
        </w:rPr>
        <w:t>Health behaviour; health promotion; nurses; role model; social identity; social marketing; social norms</w:t>
      </w:r>
      <w:r w:rsidR="005B0B1B" w:rsidRPr="008D2EE8">
        <w:rPr>
          <w:rFonts w:cs="Arial"/>
          <w:color w:val="000000" w:themeColor="text1"/>
        </w:rPr>
        <w:t>; social identification</w:t>
      </w:r>
    </w:p>
    <w:p w14:paraId="192ECAC6" w14:textId="77777777" w:rsidR="006852D0" w:rsidRPr="008D2EE8" w:rsidRDefault="006852D0">
      <w:pPr>
        <w:rPr>
          <w:rFonts w:cs="Arial"/>
          <w:b/>
          <w:color w:val="000000" w:themeColor="text1"/>
        </w:rPr>
      </w:pPr>
      <w:r w:rsidRPr="008D2EE8">
        <w:rPr>
          <w:rFonts w:cs="Arial"/>
          <w:b/>
          <w:color w:val="000000" w:themeColor="text1"/>
        </w:rPr>
        <w:br w:type="page"/>
      </w:r>
    </w:p>
    <w:p w14:paraId="3325BD23" w14:textId="77777777" w:rsidR="005C06E2" w:rsidRPr="008D2EE8" w:rsidRDefault="005C06E2" w:rsidP="00E85197">
      <w:pPr>
        <w:outlineLvl w:val="0"/>
        <w:rPr>
          <w:rFonts w:cs="Arial"/>
          <w:b/>
          <w:color w:val="000000" w:themeColor="text1"/>
        </w:rPr>
      </w:pPr>
      <w:r w:rsidRPr="008D2EE8">
        <w:rPr>
          <w:rFonts w:cs="Arial"/>
          <w:b/>
          <w:color w:val="000000" w:themeColor="text1"/>
        </w:rPr>
        <w:lastRenderedPageBreak/>
        <w:t>SUMMARY STATEMENT</w:t>
      </w:r>
    </w:p>
    <w:p w14:paraId="49D5ABD3" w14:textId="77777777" w:rsidR="005C06E2" w:rsidRPr="008D2EE8" w:rsidRDefault="005C06E2" w:rsidP="005C06E2">
      <w:pPr>
        <w:pStyle w:val="ListParagraph"/>
        <w:numPr>
          <w:ilvl w:val="0"/>
          <w:numId w:val="3"/>
        </w:numPr>
        <w:rPr>
          <w:rFonts w:cs="Arial"/>
          <w:color w:val="000000" w:themeColor="text1"/>
        </w:rPr>
      </w:pPr>
      <w:r w:rsidRPr="008D2EE8">
        <w:rPr>
          <w:rFonts w:cs="Arial"/>
          <w:b/>
          <w:color w:val="000000" w:themeColor="text1"/>
        </w:rPr>
        <w:t>Why is this research or review needed?</w:t>
      </w:r>
    </w:p>
    <w:p w14:paraId="252D9BC4" w14:textId="77777777" w:rsidR="00D35536" w:rsidRPr="008D2EE8" w:rsidRDefault="000D1AD3" w:rsidP="005C06E2">
      <w:pPr>
        <w:pStyle w:val="ListParagraph"/>
        <w:numPr>
          <w:ilvl w:val="0"/>
          <w:numId w:val="10"/>
        </w:numPr>
        <w:spacing w:after="0" w:line="480" w:lineRule="auto"/>
        <w:rPr>
          <w:rFonts w:cs="Arial"/>
          <w:color w:val="000000" w:themeColor="text1"/>
        </w:rPr>
      </w:pPr>
      <w:r w:rsidRPr="008D2EE8">
        <w:rPr>
          <w:rFonts w:cs="Arial"/>
          <w:color w:val="000000" w:themeColor="text1"/>
        </w:rPr>
        <w:t>There is a</w:t>
      </w:r>
      <w:r w:rsidR="00D35536" w:rsidRPr="008D2EE8">
        <w:rPr>
          <w:rFonts w:cs="Arial"/>
          <w:color w:val="000000" w:themeColor="text1"/>
        </w:rPr>
        <w:t>n</w:t>
      </w:r>
      <w:r w:rsidRPr="008D2EE8">
        <w:rPr>
          <w:rFonts w:cs="Arial"/>
          <w:color w:val="000000" w:themeColor="text1"/>
        </w:rPr>
        <w:t xml:space="preserve"> expectation that nurses should be healthy role models, </w:t>
      </w:r>
      <w:r w:rsidR="005514B7" w:rsidRPr="008D2EE8">
        <w:rPr>
          <w:rFonts w:cs="Arial"/>
          <w:color w:val="000000" w:themeColor="text1"/>
        </w:rPr>
        <w:t xml:space="preserve">including maintaining a healthy weight, </w:t>
      </w:r>
      <w:r w:rsidRPr="008D2EE8">
        <w:rPr>
          <w:rFonts w:cs="Arial"/>
          <w:color w:val="000000" w:themeColor="text1"/>
        </w:rPr>
        <w:t xml:space="preserve">and the nursing profession itself has suggested that nurses have a professional duty to lead healthy lifestyles. </w:t>
      </w:r>
    </w:p>
    <w:p w14:paraId="61BD6712" w14:textId="77777777" w:rsidR="00D35536" w:rsidRPr="008D2EE8" w:rsidRDefault="00D35536" w:rsidP="00D35536">
      <w:pPr>
        <w:pStyle w:val="ListParagraph"/>
        <w:numPr>
          <w:ilvl w:val="0"/>
          <w:numId w:val="10"/>
        </w:numPr>
        <w:spacing w:after="0" w:line="480" w:lineRule="auto"/>
        <w:rPr>
          <w:rFonts w:cs="Arial"/>
          <w:color w:val="000000" w:themeColor="text1"/>
        </w:rPr>
      </w:pPr>
      <w:r w:rsidRPr="008D2EE8">
        <w:rPr>
          <w:rFonts w:cs="Arial"/>
          <w:color w:val="000000" w:themeColor="text1"/>
        </w:rPr>
        <w:t>Nurses have a strong professional and social identity derived from their work values and public image that has been well explored.</w:t>
      </w:r>
    </w:p>
    <w:p w14:paraId="3A281892" w14:textId="77777777" w:rsidR="000D1AD3" w:rsidRPr="008D2EE8" w:rsidRDefault="00D35536" w:rsidP="00D35536">
      <w:pPr>
        <w:pStyle w:val="ListParagraph"/>
        <w:numPr>
          <w:ilvl w:val="0"/>
          <w:numId w:val="10"/>
        </w:numPr>
        <w:spacing w:after="0" w:line="480" w:lineRule="auto"/>
        <w:rPr>
          <w:rFonts w:cs="Arial"/>
          <w:color w:val="000000" w:themeColor="text1"/>
        </w:rPr>
      </w:pPr>
      <w:r w:rsidRPr="008D2EE8">
        <w:rPr>
          <w:rFonts w:cs="Arial"/>
          <w:color w:val="000000" w:themeColor="text1"/>
        </w:rPr>
        <w:t xml:space="preserve">Appealing to nurses’ professional identities to highlight discrepancies between personal unhealthy behaviours and professional expectations may help to emphasise a healthy lifestyle as a value of the nursing profession. </w:t>
      </w:r>
    </w:p>
    <w:p w14:paraId="2F437C9F" w14:textId="77777777" w:rsidR="005C06E2" w:rsidRPr="008D2EE8" w:rsidRDefault="005C06E2" w:rsidP="005C06E2">
      <w:pPr>
        <w:rPr>
          <w:rFonts w:cs="Arial"/>
          <w:color w:val="000000" w:themeColor="text1"/>
        </w:rPr>
      </w:pPr>
    </w:p>
    <w:p w14:paraId="4B10A299" w14:textId="77777777" w:rsidR="005C06E2" w:rsidRPr="008D2EE8" w:rsidRDefault="005C06E2" w:rsidP="005C06E2">
      <w:pPr>
        <w:pStyle w:val="ListParagraph"/>
        <w:numPr>
          <w:ilvl w:val="0"/>
          <w:numId w:val="3"/>
        </w:numPr>
        <w:rPr>
          <w:rFonts w:cs="Arial"/>
          <w:color w:val="000000" w:themeColor="text1"/>
        </w:rPr>
      </w:pPr>
      <w:r w:rsidRPr="008D2EE8">
        <w:rPr>
          <w:rFonts w:cs="Arial"/>
          <w:b/>
          <w:color w:val="000000" w:themeColor="text1"/>
        </w:rPr>
        <w:t>What are the key findings?</w:t>
      </w:r>
    </w:p>
    <w:p w14:paraId="583AA252" w14:textId="0BAFA7B0" w:rsidR="005C06E2" w:rsidRPr="008D2EE8" w:rsidRDefault="005C06E2" w:rsidP="005C06E2">
      <w:pPr>
        <w:pStyle w:val="ListParagraph"/>
        <w:numPr>
          <w:ilvl w:val="0"/>
          <w:numId w:val="8"/>
        </w:numPr>
        <w:pBdr>
          <w:top w:val="nil"/>
          <w:left w:val="nil"/>
          <w:bottom w:val="nil"/>
          <w:right w:val="nil"/>
          <w:between w:val="nil"/>
          <w:bar w:val="nil"/>
        </w:pBdr>
        <w:spacing w:after="0" w:line="480" w:lineRule="auto"/>
        <w:rPr>
          <w:rFonts w:cs="Arial"/>
          <w:color w:val="000000" w:themeColor="text1"/>
        </w:rPr>
      </w:pPr>
      <w:r w:rsidRPr="008D2EE8">
        <w:rPr>
          <w:rFonts w:cs="Arial"/>
          <w:color w:val="000000" w:themeColor="text1"/>
        </w:rPr>
        <w:t>Nurses accept an expectation to be healthy role models</w:t>
      </w:r>
      <w:r w:rsidR="00142997" w:rsidRPr="008D2EE8">
        <w:rPr>
          <w:rFonts w:cs="Arial"/>
          <w:color w:val="000000" w:themeColor="text1"/>
        </w:rPr>
        <w:t>, including maintaining a healthy weight,</w:t>
      </w:r>
      <w:r w:rsidRPr="008D2EE8">
        <w:rPr>
          <w:rFonts w:cs="Arial"/>
          <w:color w:val="000000" w:themeColor="text1"/>
        </w:rPr>
        <w:t xml:space="preserve"> but refute the value of this expectation when confronted with real-life scenarios. </w:t>
      </w:r>
    </w:p>
    <w:p w14:paraId="5C71FC5A" w14:textId="77777777" w:rsidR="005C06E2" w:rsidRPr="008D2EE8" w:rsidRDefault="005C06E2" w:rsidP="005C06E2">
      <w:pPr>
        <w:pStyle w:val="ListParagraph"/>
        <w:numPr>
          <w:ilvl w:val="0"/>
          <w:numId w:val="8"/>
        </w:numPr>
        <w:pBdr>
          <w:top w:val="nil"/>
          <w:left w:val="nil"/>
          <w:bottom w:val="nil"/>
          <w:right w:val="nil"/>
          <w:between w:val="nil"/>
          <w:bar w:val="nil"/>
        </w:pBdr>
        <w:spacing w:after="0" w:line="480" w:lineRule="auto"/>
        <w:rPr>
          <w:rFonts w:cs="Arial"/>
          <w:color w:val="000000" w:themeColor="text1"/>
        </w:rPr>
      </w:pPr>
      <w:r w:rsidRPr="008D2EE8">
        <w:rPr>
          <w:rFonts w:cs="Arial"/>
          <w:color w:val="000000" w:themeColor="text1"/>
        </w:rPr>
        <w:t>Nurses privilege other aspects of their identity to avoid engaging with the message of being a healthy role model.</w:t>
      </w:r>
    </w:p>
    <w:p w14:paraId="1BEAFD5C" w14:textId="77777777" w:rsidR="005C06E2" w:rsidRPr="008D2EE8" w:rsidRDefault="005C06E2" w:rsidP="005C06E2">
      <w:pPr>
        <w:pStyle w:val="ListParagraph"/>
        <w:numPr>
          <w:ilvl w:val="0"/>
          <w:numId w:val="8"/>
        </w:numPr>
        <w:pBdr>
          <w:top w:val="nil"/>
          <w:left w:val="nil"/>
          <w:bottom w:val="nil"/>
          <w:right w:val="nil"/>
          <w:between w:val="nil"/>
          <w:bar w:val="nil"/>
        </w:pBdr>
        <w:spacing w:after="0" w:line="480" w:lineRule="auto"/>
        <w:rPr>
          <w:rFonts w:cs="Arial"/>
          <w:color w:val="000000" w:themeColor="text1"/>
        </w:rPr>
      </w:pPr>
      <w:r w:rsidRPr="008D2EE8">
        <w:rPr>
          <w:rFonts w:cs="Arial"/>
          <w:color w:val="000000" w:themeColor="text1"/>
        </w:rPr>
        <w:t xml:space="preserve">Nurses view their personal health behaviour as part of a private domain of behaviour and not part of their public presentation in professional life. </w:t>
      </w:r>
    </w:p>
    <w:p w14:paraId="21068525" w14:textId="77777777" w:rsidR="005C06E2" w:rsidRPr="008D2EE8" w:rsidRDefault="005C06E2" w:rsidP="005C06E2">
      <w:pPr>
        <w:rPr>
          <w:rFonts w:cs="Arial"/>
          <w:color w:val="000000" w:themeColor="text1"/>
        </w:rPr>
      </w:pPr>
    </w:p>
    <w:p w14:paraId="122EA44D" w14:textId="77777777" w:rsidR="006811C1" w:rsidRPr="008D2EE8" w:rsidRDefault="005C06E2" w:rsidP="005C06E2">
      <w:pPr>
        <w:pStyle w:val="ListParagraph"/>
        <w:numPr>
          <w:ilvl w:val="0"/>
          <w:numId w:val="3"/>
        </w:numPr>
        <w:rPr>
          <w:rFonts w:cs="Arial"/>
          <w:color w:val="000000" w:themeColor="text1"/>
        </w:rPr>
      </w:pPr>
      <w:r w:rsidRPr="008D2EE8">
        <w:rPr>
          <w:rFonts w:cs="Arial"/>
          <w:b/>
          <w:color w:val="000000" w:themeColor="text1"/>
        </w:rPr>
        <w:t>How should the findings be used to influence Policy/ practice/ research /education?</w:t>
      </w:r>
    </w:p>
    <w:p w14:paraId="2261D8DE" w14:textId="77777777" w:rsidR="005C06E2" w:rsidRPr="008D2EE8" w:rsidRDefault="005C06E2" w:rsidP="005C06E2">
      <w:pPr>
        <w:pStyle w:val="ListParagraph"/>
        <w:rPr>
          <w:rFonts w:cs="Arial"/>
          <w:color w:val="000000" w:themeColor="text1"/>
        </w:rPr>
      </w:pPr>
    </w:p>
    <w:p w14:paraId="1EC98DA6" w14:textId="77777777" w:rsidR="005C06E2" w:rsidRPr="008D2EE8" w:rsidRDefault="005C06E2" w:rsidP="005C06E2">
      <w:pPr>
        <w:pStyle w:val="ListParagraph"/>
        <w:numPr>
          <w:ilvl w:val="0"/>
          <w:numId w:val="7"/>
        </w:numPr>
        <w:pBdr>
          <w:top w:val="nil"/>
          <w:left w:val="nil"/>
          <w:bottom w:val="nil"/>
          <w:right w:val="nil"/>
          <w:between w:val="nil"/>
          <w:bar w:val="nil"/>
        </w:pBdr>
        <w:spacing w:after="0" w:line="480" w:lineRule="auto"/>
        <w:rPr>
          <w:rFonts w:cs="Arial"/>
          <w:color w:val="000000" w:themeColor="text1"/>
        </w:rPr>
      </w:pPr>
      <w:r w:rsidRPr="008D2EE8">
        <w:rPr>
          <w:rFonts w:cs="Arial"/>
          <w:color w:val="000000" w:themeColor="text1"/>
        </w:rPr>
        <w:t xml:space="preserve">The study provides </w:t>
      </w:r>
      <w:r w:rsidR="003A294C" w:rsidRPr="008D2EE8">
        <w:rPr>
          <w:rFonts w:cs="Arial"/>
          <w:color w:val="000000" w:themeColor="text1"/>
        </w:rPr>
        <w:t>important</w:t>
      </w:r>
      <w:r w:rsidRPr="008D2EE8">
        <w:rPr>
          <w:rFonts w:cs="Arial"/>
          <w:color w:val="000000" w:themeColor="text1"/>
        </w:rPr>
        <w:t xml:space="preserve"> insights into why being a healthy role model is not accepted as a reasonable expectation by practising nurses.</w:t>
      </w:r>
    </w:p>
    <w:p w14:paraId="354BDA58" w14:textId="77777777" w:rsidR="005C06E2" w:rsidRPr="008D2EE8" w:rsidRDefault="005C06E2" w:rsidP="005C06E2">
      <w:pPr>
        <w:pStyle w:val="ListParagraph"/>
        <w:numPr>
          <w:ilvl w:val="0"/>
          <w:numId w:val="7"/>
        </w:numPr>
        <w:pBdr>
          <w:top w:val="nil"/>
          <w:left w:val="nil"/>
          <w:bottom w:val="nil"/>
          <w:right w:val="nil"/>
          <w:between w:val="nil"/>
          <w:bar w:val="nil"/>
        </w:pBdr>
        <w:spacing w:after="0" w:line="480" w:lineRule="auto"/>
        <w:rPr>
          <w:rFonts w:cs="Arial"/>
          <w:color w:val="000000" w:themeColor="text1"/>
        </w:rPr>
      </w:pPr>
      <w:r w:rsidRPr="008D2EE8">
        <w:rPr>
          <w:rFonts w:cs="Arial"/>
          <w:color w:val="000000" w:themeColor="text1"/>
        </w:rPr>
        <w:t xml:space="preserve">It adds to the body of work that explores the social identity of nursing and acceptable </w:t>
      </w:r>
      <w:r w:rsidR="00D35536" w:rsidRPr="008D2EE8">
        <w:rPr>
          <w:rFonts w:cs="Arial"/>
          <w:color w:val="000000" w:themeColor="text1"/>
        </w:rPr>
        <w:t xml:space="preserve">professional behaviours. </w:t>
      </w:r>
    </w:p>
    <w:p w14:paraId="3A042EEC" w14:textId="77777777" w:rsidR="000D1AD3" w:rsidRPr="008D2EE8" w:rsidRDefault="000D1AD3" w:rsidP="005C06E2">
      <w:pPr>
        <w:ind w:left="360"/>
        <w:rPr>
          <w:rFonts w:cs="Arial"/>
          <w:color w:val="000000" w:themeColor="text1"/>
        </w:rPr>
      </w:pPr>
    </w:p>
    <w:p w14:paraId="4D88DC1D" w14:textId="77777777" w:rsidR="000D1AD3" w:rsidRPr="008D2EE8" w:rsidRDefault="000D1AD3">
      <w:pPr>
        <w:rPr>
          <w:rFonts w:cs="Arial"/>
          <w:color w:val="000000" w:themeColor="text1"/>
        </w:rPr>
      </w:pPr>
      <w:r w:rsidRPr="008D2EE8">
        <w:rPr>
          <w:rFonts w:cs="Arial"/>
          <w:color w:val="000000" w:themeColor="text1"/>
        </w:rPr>
        <w:br w:type="page"/>
      </w:r>
    </w:p>
    <w:p w14:paraId="16713036" w14:textId="77777777" w:rsidR="003A294C" w:rsidRPr="008D2EE8" w:rsidRDefault="000D1AD3" w:rsidP="00E85197">
      <w:pPr>
        <w:spacing w:line="480" w:lineRule="auto"/>
        <w:outlineLvl w:val="0"/>
        <w:rPr>
          <w:rFonts w:cs="Arial"/>
          <w:b/>
          <w:color w:val="000000" w:themeColor="text1"/>
        </w:rPr>
      </w:pPr>
      <w:r w:rsidRPr="008D2EE8">
        <w:rPr>
          <w:rFonts w:cs="Arial"/>
          <w:b/>
          <w:color w:val="000000" w:themeColor="text1"/>
        </w:rPr>
        <w:lastRenderedPageBreak/>
        <w:t>Introduction</w:t>
      </w:r>
    </w:p>
    <w:p w14:paraId="0F533BC5" w14:textId="0CEF6E46" w:rsidR="005A140E" w:rsidRPr="008D2EE8" w:rsidRDefault="007C1D4E" w:rsidP="000D1AD3">
      <w:pPr>
        <w:spacing w:line="480" w:lineRule="auto"/>
        <w:rPr>
          <w:rFonts w:cs="Arial"/>
          <w:color w:val="000000" w:themeColor="text1"/>
        </w:rPr>
      </w:pPr>
      <w:r w:rsidRPr="008D2EE8">
        <w:rPr>
          <w:color w:val="000000" w:themeColor="text1"/>
        </w:rPr>
        <w:t xml:space="preserve">Overweight and obesity are defined as abnormal or excessive fat accumulation that may impair health </w:t>
      </w:r>
      <w:r w:rsidRPr="008D2EE8">
        <w:rPr>
          <w:color w:val="000000" w:themeColor="text1"/>
        </w:rPr>
        <w:fldChar w:fldCharType="begin" w:fldLock="1"/>
      </w:r>
      <w:r w:rsidRPr="008D2EE8">
        <w:rPr>
          <w:color w:val="000000" w:themeColor="text1"/>
        </w:rPr>
        <w:instrText>ADDIN CSL_CITATION { "citationItems" : [ { "id" : "ITEM-1", "itemData" : { "author" : [ { "dropping-particle" : "", "family" : "World Health Organisation", "given" : "", "non-dropping-particle" : "", "parse-names" : false, "suffix" : "" } ], "id" : "ITEM-1", "issued" : { "date-parts" : [ [ "2016" ] ] }, "title" : "Obesity and overweight", "type" : "report" }, "uris" : [ "http://www.mendeley.com/documents/?uuid=26b64c4a-2b1f-4902-baa9-2a32dd5b1bd3" ] } ], "mendeley" : { "formattedCitation" : "(World Health Organisation, 2016)", "plainTextFormattedCitation" : "(World Health Organisation, 2016)", "previouslyFormattedCitation" : "(World Health Organisation, 2016)" }, "properties" : {  }, "schema" : "https://github.com/citation-style-language/schema/raw/master/csl-citation.json" }</w:instrText>
      </w:r>
      <w:r w:rsidRPr="008D2EE8">
        <w:rPr>
          <w:color w:val="000000" w:themeColor="text1"/>
        </w:rPr>
        <w:fldChar w:fldCharType="separate"/>
      </w:r>
      <w:r w:rsidRPr="008D2EE8">
        <w:rPr>
          <w:noProof/>
          <w:color w:val="000000" w:themeColor="text1"/>
        </w:rPr>
        <w:t>(World Health Organisation, 2016)</w:t>
      </w:r>
      <w:r w:rsidRPr="008D2EE8">
        <w:rPr>
          <w:color w:val="000000" w:themeColor="text1"/>
        </w:rPr>
        <w:fldChar w:fldCharType="end"/>
      </w:r>
      <w:r w:rsidRPr="008D2EE8">
        <w:rPr>
          <w:color w:val="000000" w:themeColor="text1"/>
        </w:rPr>
        <w:t xml:space="preserve">. The </w:t>
      </w:r>
      <w:r w:rsidR="004C7557" w:rsidRPr="008D2EE8">
        <w:rPr>
          <w:color w:val="000000" w:themeColor="text1"/>
        </w:rPr>
        <w:t>B</w:t>
      </w:r>
      <w:r w:rsidRPr="008D2EE8">
        <w:rPr>
          <w:color w:val="000000" w:themeColor="text1"/>
        </w:rPr>
        <w:t xml:space="preserve">ody </w:t>
      </w:r>
      <w:r w:rsidR="004C7557" w:rsidRPr="008D2EE8">
        <w:rPr>
          <w:color w:val="000000" w:themeColor="text1"/>
        </w:rPr>
        <w:t xml:space="preserve">Mass Index </w:t>
      </w:r>
      <w:r w:rsidRPr="008D2EE8">
        <w:rPr>
          <w:color w:val="000000" w:themeColor="text1"/>
        </w:rPr>
        <w:t xml:space="preserve">(BMI) is a common method of classifying overweight and obesity in adults, where a BMI between 18.5–24.9 indicates a normal range, and a BMI ≥30 indicates obesity </w:t>
      </w:r>
      <w:r w:rsidRPr="008D2EE8">
        <w:rPr>
          <w:color w:val="000000" w:themeColor="text1"/>
        </w:rPr>
        <w:fldChar w:fldCharType="begin" w:fldLock="1"/>
      </w:r>
      <w:r w:rsidRPr="008D2EE8">
        <w:rPr>
          <w:color w:val="000000" w:themeColor="text1"/>
        </w:rPr>
        <w:instrText>ADDIN CSL_CITATION { "citationItems" : [ { "id" : "ITEM-1", "itemData" : { "author" : [ { "dropping-particle" : "", "family" : "World Health Organisation", "given" : "", "non-dropping-particle" : "", "parse-names" : false, "suffix" : "" } ], "id" : "ITEM-1", "issued" : { "date-parts" : [ [ "2015" ] ] }, "title" : "Ten facts about obesity", "type" : "report" }, "uris" : [ "http://www.mendeley.com/documents/?uuid=b0c965c3-4804-4ad3-a82c-b015eb9bb6e6" ] } ], "mendeley" : { "formattedCitation" : "(World Health Organisation, 2015)", "plainTextFormattedCitation" : "(World Health Organisation, 2015)", "previouslyFormattedCitation" : "(World Health Organisation, 2015)" }, "properties" : {  }, "schema" : "https://github.com/citation-style-language/schema/raw/master/csl-citation.json" }</w:instrText>
      </w:r>
      <w:r w:rsidRPr="008D2EE8">
        <w:rPr>
          <w:color w:val="000000" w:themeColor="text1"/>
        </w:rPr>
        <w:fldChar w:fldCharType="separate"/>
      </w:r>
      <w:r w:rsidRPr="008D2EE8">
        <w:rPr>
          <w:noProof/>
          <w:color w:val="000000" w:themeColor="text1"/>
        </w:rPr>
        <w:t>(World Health Organisation, 2015)</w:t>
      </w:r>
      <w:r w:rsidRPr="008D2EE8">
        <w:rPr>
          <w:color w:val="000000" w:themeColor="text1"/>
        </w:rPr>
        <w:fldChar w:fldCharType="end"/>
      </w:r>
      <w:r w:rsidRPr="008D2EE8">
        <w:rPr>
          <w:color w:val="000000" w:themeColor="text1"/>
        </w:rPr>
        <w:t xml:space="preserve">. </w:t>
      </w:r>
      <w:r w:rsidR="00353424" w:rsidRPr="008D2EE8">
        <w:rPr>
          <w:color w:val="000000" w:themeColor="text1"/>
        </w:rPr>
        <w:t xml:space="preserve">Globally, nurses evidence a poor health profile </w:t>
      </w:r>
      <w:r w:rsidR="00353424" w:rsidRPr="008D2EE8">
        <w:rPr>
          <w:color w:val="000000" w:themeColor="text1"/>
        </w:rPr>
        <w:fldChar w:fldCharType="begin" w:fldLock="1"/>
      </w:r>
      <w:r w:rsidR="00353424" w:rsidRPr="008D2EE8">
        <w:rPr>
          <w:color w:val="000000" w:themeColor="text1"/>
        </w:rPr>
        <w:instrText>ADDIN CSL_CITATION { "citationItems" : [ { "id" : "ITEM-1", "itemData" : { "DOI" : "10.1177/1559827613520120", "ISSN" : "1559-8276", "abstract" : "Physical inactivity constitutes the fourth leading cause of death worldwide. Health care providers (HCPs) should play a key role in counseling and appropriately referring their patients to adopt physical activity (PA). Previous reports suggest that active HCPs are more likely to provide better, more credible, and motivating preventive counseling to their patients. This review summarizes the available evidence on the association between HCPs' personal PA habits and their related PA counseling practices. Based on relevant studies, a snowball search strategy identified, out of 196 studies screened, a total of 47 pertinent articles published between 1979 and 2012. Of those, 23 described HCPs' PA habits and/or their counseling practices and 24 analytic studies evaluated the association between HCPs' personal PA habits and their PA counseling practices. The majority of studies came from the United States (n = 33), and 9 studies included nonphysicians (nurses, pharmacists, and other HCPs). PA levels were mostly self-reported, and counseling was typically assessed as self-reported frequency or perceived self-efficacy in clinical practice. Most (19 out of 24) analytic studies reported a significant positive association between HCPs' PA habits and counseling frequency, with odds ratios ranging between 1.4 and 5.7 (P &lt; .05), in 6 studies allowing direct comparison. This review found consistent evidence supporting the notion that physically active physicians and other HCPs are more likely to provide PA counseling to their patients and can indeed become powerful PA role models. This evidence appears sufficient to justify randomized trials to determine if adding interventions to promote PA among HCPs, also results in improvements in the frequency and quality of PA preventive counseling and referrals, delivered by HCPs, to patients in primary care settings. Future studies should also aim at objectively quantifying the effect of HCPs' PA role-modeling and how it influences patients' PA levels. More evidence from low-to-middle income countries is needed, where 80% of the deaths due to inactivity and related noncommunicable diseases already occur.;", "author" : [ { "dropping-particle" : "", "family" : "Lobelo", "given" : "Felipe", "non-dropping-particle" : "", "parse-names" : false, "suffix" : "" }, { "dropping-particle" : "", "family" : "Quevedo", "given" : "Isabel Garcia", "non-dropping-particle" : "de", "parse-names" : false, "suffix" : "" } ], "container-title" : "American Journal of Lifestyle Medicine", "id" : "ITEM-1", "issue" : "1", "issued" : { "date-parts" : [ [ "2016", "1" ] ] }, "note" : "From Duplicate 1 (The Evidence in Support of Physicians and Health Care Providers as Physical Activity Role Models - Lobelo, Felipe; de Quevedo, Isabel Garcia)\n\nAccession Number: 26213523. Language: English. Date Revised: 20151027. Date Created: 20150727. Update Code: 20160816. Publication Type: JOURNAL ARTICLE. Journal ID: 101300023. Publication Model: Print. Cited Medium: Print. NLM ISO Abbr: Am J Lifestyle Med. Linking ISSN: 15598276. Grant Information: CC999999 United States Intramural CDC HHS Date of Electronic Publication: 20140101. ; Original Imprints: Publication: Thousand Oaks, Calif. : SAGE Publications, 2007.", "page" : "36-52", "publisher" : "SAGE Publications", "publisher-place" : "Global Health Promotion Office, National Center for Chronic Disease Prevention and Health Promotion, Centers for Disease Control and Prevention, Atlanta, Georgia.", "title" : "The Evidence in Support of Physicians and Health Care Providers as Physical Activity Role Models", "type" : "article-journal", "volume" : "10" }, "uris" : [ "http://www.mendeley.com/documents/?uuid=20e95a1d-4be3-47fc-ba14-d75b0b84cc56" ] } ], "mendeley" : { "formattedCitation" : "(Lobelo &amp; de Quevedo, 2016)", "plainTextFormattedCitation" : "(Lobelo &amp; de Quevedo, 2016)", "previouslyFormattedCitation" : "(Lobelo &amp; de Quevedo, 2016)" }, "properties" : {  }, "schema" : "https://github.com/citation-style-language/schema/raw/master/csl-citation.json" }</w:instrText>
      </w:r>
      <w:r w:rsidR="00353424" w:rsidRPr="008D2EE8">
        <w:rPr>
          <w:color w:val="000000" w:themeColor="text1"/>
        </w:rPr>
        <w:fldChar w:fldCharType="separate"/>
      </w:r>
      <w:r w:rsidR="00353424" w:rsidRPr="008D2EE8">
        <w:rPr>
          <w:noProof/>
          <w:color w:val="000000" w:themeColor="text1"/>
        </w:rPr>
        <w:t>(Lobelo &amp; de Quevedo, 2016)</w:t>
      </w:r>
      <w:r w:rsidR="00353424" w:rsidRPr="008D2EE8">
        <w:rPr>
          <w:color w:val="000000" w:themeColor="text1"/>
        </w:rPr>
        <w:fldChar w:fldCharType="end"/>
      </w:r>
      <w:r w:rsidR="00353424" w:rsidRPr="008D2EE8">
        <w:rPr>
          <w:color w:val="000000" w:themeColor="text1"/>
        </w:rPr>
        <w:t xml:space="preserve">, and previous studies in the UK, Australia, New Zealand, and the US have estimated that between 52%- 69% of nurses are overweight and obese, a level consistent with prevalence rates in the general population </w:t>
      </w:r>
      <w:r w:rsidR="00353424" w:rsidRPr="008D2EE8">
        <w:rPr>
          <w:color w:val="000000" w:themeColor="text1"/>
        </w:rPr>
        <w:fldChar w:fldCharType="begin" w:fldLock="1"/>
      </w:r>
      <w:r w:rsidR="003A294C" w:rsidRPr="008D2EE8">
        <w:rPr>
          <w:color w:val="000000" w:themeColor="text1"/>
        </w:rPr>
        <w:instrText>ADDIN CSL_CITATION { "citationItems" : [ { "id" : "ITEM-1", "itemData" : { "DOI" : "10.1111/j.1365-2834.2008.00923.x", "ISSN" : "1365-2834", "PMID" : "19793242", "abstract" : "AIMS: The purpose of this study was to (i) describe the weight, weight-related perceptions and lifestyle behaviours of hospital-based nurses, and (ii) explore the relationship of demographic, health, weight and job characteristics with lifestyle behaviours. BACKGROUND: The obesity epidemic is widely documented. Worksite initiatives have been advocated. Nurses represent an important part of the hospital workforce and serve as role models when caring for patients. METHODS: A sample of 194 nurses from six hospitals participated in anthropometric measurements and self-administered surveys. RESULTS: The majority of nurses were overweight and obese, and some were not actively involved in weight management behaviours. Self-reported health, diet and physical activity behaviours were low, although variable by gender, age and shift. Reports of co-worker norms supported low levels of healthy behaviours. CONCLUSIONS: Findings reinforce the need to address the hospital environment and culture as well as individual behaviours for obesity control. IMPLICATIONS FOR NURSING MANAGEMENT: Nurse managers have an opportunity to consider interventions that promote a climate favourable to improved health habits by facilitating and supporting healthy lifestyle choices (nutrition and physical activity) and environmental changes. Such efforts have the potential to increase productivity and morale and decrease work-related disabilities and improve quality of life.", "author" : [ { "dropping-particle" : "", "family" : "Zapka", "given" : "Jane M", "non-dropping-particle" : "", "parse-names" : false, "suffix" : "" }, { "dropping-particle" : "", "family" : "Lemon", "given" : "Stephenie C", "non-dropping-particle" : "", "parse-names" : false, "suffix" : "" }, { "dropping-particle" : "", "family" : "Magner", "given" : "Robert", "non-dropping-particle" : "", "parse-names" : false, "suffix" : "" }, { "dropping-particle" : "", "family" : "Hale", "given" : "Janet", "non-dropping-particle" : "", "parse-names" : false, "suffix" : "" } ], "container-title" : "Journal of nursing management", "id" : "ITEM-1", "issue" : "7", "issued" : { "date-parts" : [ [ "2009", "11" ] ] }, "note" : "NULL", "page" : "853-60", "title" : "Lifestyle behaviours and weight among hospital-based nurses", "type" : "article-journal", "volume" : "17" }, "uris" : [ "http://www.mendeley.com/documents/?uuid=0c3da73e-c3c4-40a2-801a-dea199c242d5" ] }, { "id" : "ITEM-2", "itemData" : { "DOI" : "10.1016/j.ijnurstu.2015.10.015", "ISSN" : "00207489", "author" : [ { "dropping-particle" : "", "family" : "Kyle", "given" : "Richard G.", "non-dropping-particle" : "", "parse-names" : false, "suffix" : "" }, { "dropping-particle" : "", "family" : "Neall", "given" : "Rosie A.", "non-dropping-particle" : "", "parse-names" : false, "suffix" : "" }, { "dropping-particle" : "", "family" : "Atherton", "given" : "Iain M.", "non-dropping-particle" : "", "parse-names" : false, "suffix" : "" } ], "container-title" : "International Journal of Nursing Studies", "id" : "ITEM-2", "issued" : { "date-parts" : [ [ "2016" ] ] }, "page" : "126-133", "publisher" : "Elsevier Ltd", "title" : "Prevalence of overweight and obesity among nurses in Scotland: A cross-sectional study using the Scottish Health Survey", "type" : "article-journal", "volume" : "53" }, "uris" : [ "http://www.mendeley.com/documents/?uuid=02c09150-0553-40da-b7fe-20d4133f07b4" ] }, { "id" : "ITEM-3", "itemData" : { "DOI" : "10.1016/j.ijnurstu.2012.01.003", "ISSN" : "00207489", "PMID" : "22307023", "abstract" : "Objective: The aim of this study was to examine the prevalence of overweight and obesity and the association with demographic, reproductive work variables in a representative cohort of working nurses and midwives. Design: A cross sectional study of self reported survey data. Settings: Australia, New Zealand and the United Kingdom. Methods: Measurement outcomes included BMI categories, demographic (age, gender, marital status, ethnicity), reproductive (parity, number of births, mother's age at first birth, birth type and menopausal status) and workforce (registration council, employment type and principal specialty) variables. Participants: 4996 respondents to the Nurses and Midwives e-Cohort study who were currently registered and working in nursing or midwifery in Australia (. n=. 3144), New Zealand (. n=. 778) or the United Kingdom (. n=. 1074). Results: Amongst the sample 61.87% were outside the healthy weight range and across all three jurisdictions the prevalence of obesity in nurses and midwives exceeded rates in the source populations by 1.73% up to 3.74%. Being overweight or obese was significantly associated with increasing age (35-44 yrs aOR 1.71, 95% CI 1.41-2.08; 45-55 yrs aOR 1.90, 95%CI 1.56-2.31; 55-64 aOR 2.22, 95% CI 1.71-2.88), and male gender (aOR 1.46, 95% CI 1.15-1.87). Primiparous nurses and midwives were more likely to be overweight or obese (aOR 1.37, 95% CI 1.06-1.76) as were those who had reached menopause (aOR 1.37, 95% CI 1.11-1.69). Nurses and midwives in part-time or casual employment had significantly reduced risk of being overweight or obese, (aOR 0.81, 95% CI 0.70-0.94 and aOR 0.75, 95% CI 0.59-0.96 respectively), whilst working in aged carried increased risk (aOR 1.37, 95% CI 1.04-1.80). Conclusion: Nurses and midwives in this study have higher prevalence of obesity and overweight than the general population and those who are older, male, or female primiparous and menopausal have significantly higher risk of overweight or obesity as do those working fulltime, or in aged care. The consequences of overweight and obesity in this occupational group may impact on their workforce participation, their management of overweight and obese patients in their care as well as influencing their individual health behaviours and risks of occupational injury and chronic disease. ?? 2012 Elsevier Ltd.", "author" : [ { "dropping-particle" : "", "family" : "Bogossian", "given" : "Fiona E", "non-dropping-particle" : "", "parse-names" : false, "suffix" : "" }, { "dropping-particle" : "", "family" : "Hepworth", "given" : "Julie", "non-dropping-particle" : "", "parse-names" : false, "suffix" : "" }, { "dropping-particle" : "", "family" : "Leong", "given" : "Gary M.", "non-dropping-particle" : "", "parse-names" : false, "suffix" : "" }, { "dropping-particle" : "", "family" : "Flaws", "given" : "Dylan F.", "non-dropping-particle" : "", "parse-names" : false, "suffix" : "" }, { "dropping-particle" : "", "family" : "Gibbons", "given" : "Kristen S.", "non-dropping-particle" : "", "parse-names" : false, "suffix" : "" }, { "dropping-particle" : "", "family" : "Benefer", "given" : "Christine A.", "non-dropping-particle" : "", "parse-names" : false, "suffix" : "" }, { "dropping-particle" : "", "family" : "Turner", "given" : "Catherine T.", "non-dropping-particle" : "", "parse-names" : false, "suffix" : "" } ], "container-title" : "International Journal of Nursing Studies", "id" : "ITEM-3", "issue" : "6", "issued" : { "date-parts" : [ [ "2012", "6" ] ] }, "page" : "727-738", "publisher" : "Elsevier Ltd", "title" : "A cross-sectional analysis of patterns of obesity in a cohort of working nurses and midwives in Australia, New Zealand, and the United Kingdom", "type" : "article-journal", "volume" : "49" }, "uris" : [ "http://www.mendeley.com/documents/?uuid=eee5054d-d6c6-42f1-91ef-ffaa8710e3ad" ] }, { "id" : "ITEM-4", "itemData" : { "DOI" : "10.1136/bmjopen-2017-018498", "ISSN" : "2044-6055", "author" : [ { "dropping-particle" : "", "family" : "Kyle", "given" : "Richard G", "non-dropping-particle" : "", "parse-names" : false, "suffix" : "" }, { "dropping-particle" : "", "family" : "Wills", "given" : "Jane", "non-dropping-particle" : "", "parse-names" : false, "suffix" : "" }, { "dropping-particle" : "", "family" : "Mahoney", "given" : "Catherine", "non-dropping-particle" : "", "parse-names" : false, "suffix" : "" }, { "dropping-particle" : "", "family" : "Hoyle", "given" : "Louise", "non-dropping-particle" : "", "parse-names" : false, "suffix" : "" }, { "dropping-particle" : "", "family" : "Kelly", "given" : "Muireann", "non-dropping-particle" : "", "parse-names" : false, "suffix" : "" }, { "dropping-particle" : "", "family" : "Atherton", "given" : "Iain M", "non-dropping-particle" : "", "parse-names" : false, "suffix" : "" } ], "container-title" : "BMJ Open", "id" : "ITEM-4", "issue" : "12", "issued" : { "date-parts" : [ [ "2017", "12", "4" ] ] }, "page" : "e018498", "title" : "Obesity prevalence among healthcare professionals in England: a cross-sectional study using the Health Survey for England", "type" : "article-journal", "volume" : "7" }, "uris" : [ "http://www.mendeley.com/documents/?uuid=4a12203f-7fd1-4de8-8f5e-0c0095f32038" ] } ], "mendeley" : { "formattedCitation" : "(Bogossian et al., 2012; Kyle et al., 2017; Kyle, Neall, &amp; Atherton, 2016; Zapka, Lemon, Magner, &amp; Hale, 2009)", "plainTextFormattedCitation" : "(Bogossian et al., 2012; Kyle et al., 2017; Kyle, Neall, &amp; Atherton, 2016; Zapka, Lemon, Magner, &amp; Hale, 2009)", "previouslyFormattedCitation" : "(Bogossian et al., 2012; Kyle et al., 2017; Kyle, Neall, &amp; Atherton, 2016; Zapka, Lemon, Magner, &amp; Hale, 2009)" }, "properties" : {  }, "schema" : "https://github.com/citation-style-language/schema/raw/master/csl-citation.json" }</w:instrText>
      </w:r>
      <w:r w:rsidR="00353424" w:rsidRPr="008D2EE8">
        <w:rPr>
          <w:color w:val="000000" w:themeColor="text1"/>
        </w:rPr>
        <w:fldChar w:fldCharType="separate"/>
      </w:r>
      <w:r w:rsidR="003A294C" w:rsidRPr="008D2EE8">
        <w:rPr>
          <w:noProof/>
          <w:color w:val="000000" w:themeColor="text1"/>
        </w:rPr>
        <w:t>(Bogossian et al., 2012; Kyle et al., 2017; Kyle, Neall, &amp; Atherton, 2016; Zapka, Lemon, Magner, &amp; Hale, 2009)</w:t>
      </w:r>
      <w:r w:rsidR="00353424" w:rsidRPr="008D2EE8">
        <w:rPr>
          <w:color w:val="000000" w:themeColor="text1"/>
        </w:rPr>
        <w:fldChar w:fldCharType="end"/>
      </w:r>
      <w:r w:rsidR="00353424" w:rsidRPr="008D2EE8">
        <w:rPr>
          <w:color w:val="000000" w:themeColor="text1"/>
        </w:rPr>
        <w:t>.</w:t>
      </w:r>
    </w:p>
    <w:p w14:paraId="0728B83B" w14:textId="77777777" w:rsidR="00E949B0" w:rsidRPr="008D2EE8" w:rsidRDefault="006B403E">
      <w:pPr>
        <w:spacing w:line="480" w:lineRule="auto"/>
        <w:rPr>
          <w:rFonts w:cs="Arial"/>
          <w:color w:val="000000" w:themeColor="text1"/>
        </w:rPr>
      </w:pPr>
      <w:r w:rsidRPr="008D2EE8">
        <w:rPr>
          <w:color w:val="000000" w:themeColor="text1"/>
        </w:rPr>
        <w:t>Aside from</w:t>
      </w:r>
      <w:r w:rsidR="00353424" w:rsidRPr="008D2EE8">
        <w:rPr>
          <w:color w:val="000000" w:themeColor="text1"/>
        </w:rPr>
        <w:t xml:space="preserve"> caring for nurses’ health as individuals, o</w:t>
      </w:r>
      <w:r w:rsidR="007C1D4E" w:rsidRPr="008D2EE8">
        <w:rPr>
          <w:color w:val="000000" w:themeColor="text1"/>
        </w:rPr>
        <w:t>besity in nurses</w:t>
      </w:r>
      <w:r w:rsidR="00353424" w:rsidRPr="008D2EE8">
        <w:rPr>
          <w:color w:val="000000" w:themeColor="text1"/>
        </w:rPr>
        <w:t xml:space="preserve"> is concerning as a contributor to both musculoskeletal disorders and mental health conditions </w:t>
      </w:r>
      <w:r w:rsidR="00353424" w:rsidRPr="008D2EE8">
        <w:rPr>
          <w:color w:val="000000" w:themeColor="text1"/>
        </w:rPr>
        <w:fldChar w:fldCharType="begin" w:fldLock="1"/>
      </w:r>
      <w:r w:rsidR="00353424" w:rsidRPr="008D2EE8">
        <w:rPr>
          <w:color w:val="000000" w:themeColor="text1"/>
        </w:rPr>
        <w:instrText>ADDIN CSL_CITATION { "citationItems" : [ { "id" : "ITEM-1", "itemData" : { "DOI" : "10.1038/sj.ijo.0803715", "ISSN" : "0307-0565", "author" : [ { "dropping-particle" : "", "family" : "Anandacoomarasamy", "given" : "A", "non-dropping-particle" : "", "parse-names" : false, "suffix" : "" }, { "dropping-particle" : "", "family" : "Caterson", "given" : "I", "non-dropping-particle" : "", "parse-names" : false, "suffix" : "" }, { "dropping-particle" : "", "family" : "Sambrook", "given" : "P", "non-dropping-particle" : "", "parse-names" : false, "suffix" : "" }, { "dropping-particle" : "", "family" : "Fransen", "given" : "M", "non-dropping-particle" : "", "parse-names" : false, "suffix" : "" }, { "dropping-particle" : "", "family" : "March", "given" : "L", "non-dropping-particle" : "", "parse-names" : false, "suffix" : "" } ], "container-title" : "International Journal of Obesity", "id" : "ITEM-1", "issue" : "2", "issued" : { "date-parts" : [ [ "2008", "2", "11" ] ] }, "page" : "211-222", "title" : "The impact of obesity on the musculoskeletal system", "type" : "article-journal", "volume" : "32" }, "uris" : [ "http://www.mendeley.com/documents/?uuid=79e9650f-4535-45f8-8615-89ca94a5fb2d" ] }, { "id" : "ITEM-2", "itemData" : { "DOI" : "10.1038/sj.ijo.0803701", "ISSN" : "0307-0565", "author" : [ { "dropping-particle" : "", "family" : "Scott", "given" : "K M", "non-dropping-particle" : "", "parse-names" : false, "suffix" : "" }, { "dropping-particle" : "", "family" : "Bruffaerts", "given" : "R", "non-dropping-particle" : "", "parse-names" : false, "suffix" : "" }, { "dropping-particle" : "", "family" : "Simon", "given" : "G E", "non-dropping-particle" : "", "parse-names" : false, "suffix" : "" }, { "dropping-particle" : "", "family" : "Alonso", "given" : "J", "non-dropping-particle" : "", "parse-names" : false, "suffix" : "" }, { "dropping-particle" : "", "family" : "Angermeyer", "given" : "M", "non-dropping-particle" : "", "parse-names" : false, "suffix" : "" }, { "dropping-particle" : "", "family" : "Girolamo", "given" : "G", "non-dropping-particle" : "de", "parse-names" : false, "suffix" : "" }, { "dropping-particle" : "", "family" : "Demyttenaere", "given" : "K", "non-dropping-particle" : "", "parse-names" : false, "suffix" : "" }, { "dropping-particle" : "", "family" : "Gasquet", "given" : "I", "non-dropping-particle" : "", "parse-names" : false, "suffix" : "" }, { "dropping-particle" : "", "family" : "Haro", "given" : "J M", "non-dropping-particle" : "", "parse-names" : false, "suffix" : "" }, { "dropping-particle" : "", "family" : "Karam", "given" : "E", "non-dropping-particle" : "", "parse-names" : false, "suffix" : "" }, { "dropping-particle" : "", "family" : "Kessler", "given" : "R C", "non-dropping-particle" : "", "parse-names" : false, "suffix" : "" }, { "dropping-particle" : "", "family" : "Levinson", "given" : "D", "non-dropping-particle" : "", "parse-names" : false, "suffix" : "" }, { "dropping-particle" : "", "family" : "Medina Mora", "given" : "M E", "non-dropping-particle" : "", "parse-names" : false, "suffix" : "" }, { "dropping-particle" : "", "family" : "Oakley Browne", "given" : "M A", "non-dropping-particle" : "", "parse-names" : false, "suffix" : "" }, { "dropping-particle" : "", "family" : "Ormel", "given" : "J", "non-dropping-particle" : "", "parse-names" : false, "suffix" : "" }, { "dropping-particle" : "", "family" : "Villa", "given" : "J P", "non-dropping-particle" : "", "parse-names" : false, "suffix" : "" }, { "dropping-particle" : "", "family" : "Uda", "given" : "H", "non-dropping-particle" : "", "parse-names" : false, "suffix" : "" }, { "dropping-particle" : "", "family" : "Korff", "given" : "M", "non-dropping-particle" : "Von", "parse-names" : false, "suffix" : "" } ], "container-title" : "International Journal of Obesity", "id" : "ITEM-2", "issue" : "1", "issued" : { "date-parts" : [ [ "2008", "1", "21" ] ] }, "page" : "192-200", "title" : "Obesity and mental disorders in the general population: results from the world mental health surveys", "type" : "article-journal", "volume" : "32" }, "uris" : [ "http://www.mendeley.com/documents/?uuid=dcb7ea56-908d-4a0d-9c49-59dc431c049c" ] } ], "mendeley" : { "formattedCitation" : "(Anandacoomarasamy, Caterson, Sambrook, Fransen, &amp; March, 2008; Scott et al., 2008)", "plainTextFormattedCitation" : "(Anandacoomarasamy, Caterson, Sambrook, Fransen, &amp; March, 2008; Scott et al., 2008)", "previouslyFormattedCitation" : "(Anandacoomarasamy, Caterson, Sambrook, Fransen, &amp; March, 2008; Scott et al., 2008)" }, "properties" : {  }, "schema" : "https://github.com/citation-style-language/schema/raw/master/csl-citation.json" }</w:instrText>
      </w:r>
      <w:r w:rsidR="00353424" w:rsidRPr="008D2EE8">
        <w:rPr>
          <w:color w:val="000000" w:themeColor="text1"/>
        </w:rPr>
        <w:fldChar w:fldCharType="separate"/>
      </w:r>
      <w:r w:rsidR="00353424" w:rsidRPr="008D2EE8">
        <w:rPr>
          <w:noProof/>
          <w:color w:val="000000" w:themeColor="text1"/>
        </w:rPr>
        <w:t>(Anandacoomarasamy, Caterson, Sambrook, Fransen, &amp; March, 2008; Scott et al., 2008)</w:t>
      </w:r>
      <w:r w:rsidR="00353424" w:rsidRPr="008D2EE8">
        <w:rPr>
          <w:color w:val="000000" w:themeColor="text1"/>
        </w:rPr>
        <w:fldChar w:fldCharType="end"/>
      </w:r>
      <w:r w:rsidR="0039335A" w:rsidRPr="008D2EE8">
        <w:rPr>
          <w:color w:val="000000" w:themeColor="text1"/>
        </w:rPr>
        <w:t xml:space="preserve"> and </w:t>
      </w:r>
      <w:r w:rsidR="005A140E" w:rsidRPr="008D2EE8">
        <w:rPr>
          <w:color w:val="000000" w:themeColor="text1"/>
        </w:rPr>
        <w:t>because of its impact on the nurse’s role as a public health messenger</w:t>
      </w:r>
      <w:r w:rsidR="00E949B0" w:rsidRPr="008D2EE8">
        <w:rPr>
          <w:color w:val="000000" w:themeColor="text1"/>
        </w:rPr>
        <w:t xml:space="preserve">. </w:t>
      </w:r>
      <w:r w:rsidR="005A140E" w:rsidRPr="008D2EE8">
        <w:rPr>
          <w:rFonts w:cs="Arial"/>
          <w:color w:val="000000" w:themeColor="text1"/>
        </w:rPr>
        <w:t xml:space="preserve">Nurses who engage in unhealthy behaviours may be less willing to intervene and offer health promotion advice for fear of criticism or appearing hypocritical </w:t>
      </w:r>
      <w:r w:rsidR="005A140E" w:rsidRPr="008D2EE8">
        <w:rPr>
          <w:rFonts w:cs="Arial"/>
          <w:color w:val="000000" w:themeColor="text1"/>
        </w:rPr>
        <w:fldChar w:fldCharType="begin" w:fldLock="1"/>
      </w:r>
      <w:r w:rsidR="005A140E" w:rsidRPr="008D2EE8">
        <w:rPr>
          <w:rFonts w:cs="Arial"/>
          <w:color w:val="000000" w:themeColor="text1"/>
        </w:rPr>
        <w:instrText>ADDIN CSL_CITATION { "citationItems" : [ { "id" : "ITEM-1", "itemData" : { "DOI" : "10.1111/nin.12015", "ISSN" : "13207881",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"ITEM-1", "issue" : "1", "issued" : { "date-parts" : [ [ "2014", "3" ] ] }, "note" : "From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3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5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 "page" : "30-38", "publisher" : "Wiley-Blackwell Publishing Ltd.", "title" : "Embodied empathy-in-action: overweight nurses\u2019 experiences of their interactions with overweight patients", "type" : "article-journal", "volume" : "21" }, "uris" : [ "http://www.mendeley.com/documents/?uuid=43ba8d0b-ddb0-49a1-b196-5db91aeefd0f" ] }, { "id" : "ITEM-2", "itemData" : { "DOI" : "10.1111/j.1466-7657.2006.00483.x", "ISSN" : "0020-8132", "PMID" : "16650035", "abstract" : "UNLABELLED: AIM AND RATIONALE: The preventable nature of smoking-associated diseases places a responsibility on health professionals for smoking-related health promotion. This paper disseminates information from a survey of qualified Greek nurses, comparing smoking attitudes, influences on smoking behaviours and desire to quit with their motivation to act as health promoters with patients and other health professionals who smoke. METHOD AND SAMPLE: A random sample (n=402) of qualified nurses employed by hospitals in Athens was surveyed with a self-administered questionnaire in a cross-sectional survey which had a 73% response rate. Following quality control measures, a final sample of 308 was achieved. RESULTS: Results showed that almost half of the nurses in the sample were current smokers, almost a quarter were former smokers, with just less than a third non-smokers. Using the Stages of Change model as a measure, the survey reported that 11% of the smokers in the sample expressed a desire to stop within the next month, another 12% in the coming 6 months and 23% of current smokers were still in the pre-contemplation stage. The main reasons given for continuing to smoke included using tobacco for enjoyment and as a coping mechanism for stress. Organizational problems were identified as the main source of stress. Finally, the majority of respondents confirmed the important part that they can play as role models in promoting health behaviours in their patients. CONCLUSIONS: Findings suggest that smoking prevalence among qualified Greek nurses is greater than that reported in the general Greek population. Implications and recommendations for nursing practice, education and research include the early provision of smoking education in nurse training. Interventions should be directed at nurses who smoke to assist them to stop and to maintain cessation according to their stages of change.", "author" : [ { "dropping-particle" : "", "family" : "Beletsioti-Stika", "given" : "P", "non-dropping-particle" : "", "parse-names" : false, "suffix" : "" }, { "dropping-particle" : "", "family" : "Scriven", "given" : "A", "non-dropping-particle" : "", "parse-names" : false, "suffix" : "" } ], "container-title" : "International Nursing Review", "id" : "ITEM-2", "issue" : "2", "issued" : { "date-parts" : [ [ "2006", "6" ] ] }, "page" : "150-6", "title" : "Smoking among Greek nurses and their readiness to quit", "type" : "article-journal", "volume" : "53" }, "uris" : [ "http://www.mendeley.com/documents/?uuid=6407a6f7-61cf-465c-be11-6d66ef11b824" ] }, { "id" : "ITEM-3", "itemData" : { "DOI" : "10.1111/j.1466-7657.2009.00719.x", "ISSN" : "1466-7657", "PMID" : "19702814", "abstract" : "AIM: To identify the perception of Primary Health Care (PHC) female nurses in the Balearic Islands in Spain who are smokers, regarding the suitability of their anti-smoking therapeutic relationships with their clients. Also, to identify what factors they consider may determine why nurses smoke less in PHC than in specialized care (SC).\n\nBACKGROUND: Backed by the signing of the WHO Framework Convention on Tobacco Control (WHO FCTC), a new Anti-Smoking law has been in force in Spain since 2006. This legislation limits the places where tobacco may be consumed. PHC nurses, because of their professional abilities, their number and their direct contact with society on all accounts - both health- and illness-wise - and also because of the proven efficacy of their interventions in the fight against the smoking habit, are called upon to play an important role against the smoking habit in the 21st century.\n\nMETHOD: A qualitative study using a semi-structured interview with 15 PHC female nurses who are smokers.\n\nFINDINGS: Regarding the therapeutic relationship, basically two attitudes are adopted: first, blaming themselves and feeling uncomfortable and inadequate to be able to help someone to give up smoking or, second, considering themselves to be in an optimum situation in which to be able to help by sharing their addiction and thereby understanding and empathizing much more with clients. PHC nurses believe they smoke less than SC nurses as a result of a greater degree of awareness.\n\nCONCLUSION: We would suggest that SC nurses should acquire a more relevant role in the fight against the smoking habit. In light of their capacity, commitment and efficacy, we believe there is a case for total autonomy as far as their role as therapists in breaking smoking habits is concerned.", "author" : [ { "dropping-particle" : "", "family" : "Gonz\u00e1lez", "given" : "S", "non-dropping-particle" : "", "parse-names" : false, "suffix" : "" }, { "dropping-particle" : "", "family" : "Bennasar", "given" : "M", "non-dropping-particle" : "", "parse-names" : false, "suffix" : "" }, { "dropping-particle" : "", "family" : "Peric\u00e0s", "given" : "J", "non-dropping-particle" : "", "parse-names" : false, "suffix" : "" }, { "dropping-particle" : "", "family" : "Segu\u00ed", "given" : "P", "non-dropping-particle" : "", "parse-names" : false, "suffix" : "" }, { "dropping-particle" : "", "family" : "Pedro", "given" : "J", "non-dropping-particle" : "De", "parse-names" : false, "suffix" : "" } ], "container-title" : "International Nursing Review", "id" : "ITEM-3", "issue" : "3", "issued" : { "date-parts" : [ [ "2009", "9" ] ] }, "page" : "381-6", "title" : "Spanish primary health care nurses who are smokers: this influence on the therapeutic relationship.", "type" : "article-journal", "volume" : "56" }, "uris" : [ "http://www.mendeley.com/documents/?uuid=43bd36d9-9ec2-47c1-8df9-98b28fe4d5ce" ] }, { "id" : "ITEM-4", "itemData" : { "DOI" : "10.1006/pmed.2001.0981", "ISSN" : "0091-7435", "PMID" : "11817923", "abstract" : "BACKGROUND: Student nurses are an important target group for smoking prevention. This study analyzes (a) the relation between student nurses' smoking behavior and their knowledge, attitudes, and behavior toward smoking prevention and (b) the effect of targeted health education in improving student nurses' knowledge, attitudes, and preventive behavior.\n\nMETHODS: A controlled trial was performed with school classes as the randomization unit. One hundred fifty-five first-year students from a school in nursing in Copenhagen, Denmark, participated in a baseline study and a follow-up study 7 weeks later. The intervention included eight lectures on the health consequences of smoking.\n\nRESULTS: About 40% of student nurses in both the intervention and the control groups were smokers, and this percentage did not change during follow-up. Compared with nonsmokers, smokers had less favorable attitudes and behavior toward smoking prevention. Student nurses' knowledge about the health consequences of smoking improved during the study period in both groups, but the change was larger in the intervention group. This difference was not present in multivariate analyses that controlled for age and smoking status. During follow-up the attitude improved in the intervention classes, while it deteriorated in the controls, revealing a significant difference, which persisted after multivariate adjustment. The amount of education had no effect on student nurse's preventive behavior.\n\nCONCLUSION: Targeted health education improves knowledge and attitudes toward smoking prevention in first-year student nurses.", "author" : [ { "dropping-particle" : "", "family" : "Sejr", "given" : "Helle Secher", "non-dropping-particle" : "", "parse-names" : false, "suffix" : "" }, { "dropping-particle" : "", "family" : "Osler", "given" : "Merete", "non-dropping-particle" : "", "parse-names" : false, "suffix" : "" } ], "container-title" : "Preventive medicine", "id" : "ITEM-4", "issue" : "2", "issued" : { "date-parts" : [ [ "2002", "2" ] ] }, "page" : "260-5", "title" : "Do smoking and health education influence student nurses' knowledge, attitudes, and professional behavior?", "type" : "article-journal", "volume" : "34" }, "uris" : [ "http://www.mendeley.com/documents/?uuid=92fa808d-67bf-4a64-b744-d6890c2ea6a0" ] }, { "id" : "ITEM-5", "itemData" : { "DOI" : "10.1620/tjem.206.187", "ISBN" : "0040-8727", "ISSN" : "0040-8727", "PMID" : "15942144", "abstract" : "The present study investigated smoking prevalence and attitudes toward smoking in student and staff nurses, and activities to promote tobacco intervention by staff nurses. A total of 743 student nurses in 2 colleges and one university and 490 staff nurses in the university hospital in Niigata, Japan participated in the study and filled in self-administered anonymous questionnaires focused on smoking habits, attitudes toward smoking, and activities to promote tobacco intervention. The smoking prevalence among student nurses was 6% and increased with the year of study, whereas that of among staff nurses was 16% and increased by employment up to 3-5 years. Almost half of the student nurse smokers started the habit before admission to higher education facilities, and more than half of staff smokers also started smoking in their school years, in high school or college. Nicotine dependence, as defined by over 11 cigarettes per day and the first cigarette within 30 min after getting up, was high in smokers who started smoking before admission to college or university, but not in those who took up the habit thereafter. Thirty-six percent of student nurses and 25% of staff nurses agreed with the statement that \"nurses should not smoke.\" Only 12% of staff nurses were involved in anti-tobacco interventions routinely, partly due to lack of broad knowledge and the necessary skills. Greater efforts are needed as a high priority to educate student and staff nurses systematically and comprehensively about the range of tobacco interventions available in Japan.", "author" : [ { "dropping-particle" : "", "family" : "Sekijima", "given" : "Kayoko", "non-dropping-particle" : "", "parse-names" : false, "suffix" : "" }, { "dropping-particle" : "", "family" : "Seki", "given" : "Nao", "non-dropping-particle" : "", "parse-names" : false, "suffix" : "" }, { "dropping-particle" : "", "family" : "Suzuki", "given" : "Hiroshi", "non-dropping-particle" : "", "parse-names" : false, "suffix" : "" } ], "container-title" : "The Tohoku journal of experimental medicine", "id" : "ITEM-5", "issue" : "3", "issued" : { "date-parts" : [ [ "2005", "7" ] ] }, "note" : "From Duplicate 1 (Smoking prevalence and attitudes toward tobacco among student and staff nurses in Niigata, Japan. - Sekijima, Kayoko; Seki, Nao; Suzuki, Hiroshi)\n\nAccession Number: 15942144. Language: English. Date Revised: 20061115. Date Created: 20050608. Date Completed: 20050916. Update Code: 20151204. Publication Type: Journal Article. Journal ID: 0417355. Publication Model: Print. Cited Medium: Print. NLM ISO Abbr: Tohoku J. Exp. Med.. Linking ISSN: 00408727. Subset: IM; Date of Electronic Publication: 20050701. ; Original Imprints: Publication: Sendai : Tohoku University Medical Library", "page" : "187-194", "publisher" : "Tohoku University Medical Library", "publisher-place" : "Department of Public Health, Graduate School of Medical and Dental Sciences, Niigata University, Niigata, Japan. sekijima@clg.niigata-u.ac.jp", "title" : "Smoking prevalence and attitudes toward tobacco among student and staff nurses in Niigata, Japan.", "type" : "article-journal", "volume" : "206" }, "uris" : [ "http://www.mendeley.com/documents/?uuid=54f4822e-fc8f-4096-85ea-d7cc288b7d9d" ] } ], "mendeley" : { "formattedCitation" : "(Aranda &amp; McGreevy, 2014; Beletsioti-Stika &amp; Scriven, 2006; Gonz\u00e1lez, Bennasar, Peric\u00e0s, Segu\u00ed, &amp; De Pedro, 2009; Sejr &amp; Osler, 2002; Sekijima, Seki, &amp; Suzuki, 2005)", "plainTextFormattedCitation" : "(Aranda &amp; McGreevy, 2014; Beletsioti-Stika &amp; Scriven, 2006; Gonz\u00e1lez, Bennasar, Peric\u00e0s, Segu\u00ed, &amp; De Pedro, 2009; Sejr &amp; Osler, 2002; Sekijima, Seki, &amp; Suzuki, 2005)", "previouslyFormattedCitation" : "(Aranda &amp; McGreevy, 2014; Beletsioti-Stika &amp; Scriven, 2006; Gonz\u00e1lez, Bennasar, Peric\u00e0s, Segu\u00ed, &amp; De Pedro, 2009; Sejr &amp; Osler, 2002; Sekijima, Seki, &amp; Suzuki, 2005)" }, "properties" : {  }, "schema" : "https://github.com/citation-style-language/schema/raw/master/csl-citation.json" }</w:instrText>
      </w:r>
      <w:r w:rsidR="005A140E" w:rsidRPr="008D2EE8">
        <w:rPr>
          <w:rFonts w:cs="Arial"/>
          <w:color w:val="000000" w:themeColor="text1"/>
        </w:rPr>
        <w:fldChar w:fldCharType="separate"/>
      </w:r>
      <w:r w:rsidR="005A140E" w:rsidRPr="008D2EE8">
        <w:rPr>
          <w:rFonts w:cs="Arial"/>
          <w:noProof/>
          <w:color w:val="000000" w:themeColor="text1"/>
        </w:rPr>
        <w:t>(Aranda &amp; McGreevy, 2014; Beletsioti-Stika &amp; Scriven, 2006; González, Bennasar, Pericàs, Seguí, &amp; De Pedro, 2009; Sejr &amp; Osler, 2002; Sekijima, Seki, &amp; Suzuki, 2005)</w:t>
      </w:r>
      <w:r w:rsidR="005A140E" w:rsidRPr="008D2EE8">
        <w:rPr>
          <w:rFonts w:cs="Arial"/>
          <w:color w:val="000000" w:themeColor="text1"/>
        </w:rPr>
        <w:fldChar w:fldCharType="end"/>
      </w:r>
      <w:r w:rsidR="005A140E" w:rsidRPr="008D2EE8">
        <w:rPr>
          <w:rFonts w:cs="Arial"/>
          <w:color w:val="000000" w:themeColor="text1"/>
        </w:rPr>
        <w:t xml:space="preserve">, and patients appear less likely to follow advice given by unhealthy nurses </w:t>
      </w:r>
      <w:r w:rsidR="005A140E" w:rsidRPr="008D2EE8">
        <w:rPr>
          <w:rFonts w:cs="Arial"/>
          <w:color w:val="000000" w:themeColor="text1"/>
        </w:rPr>
        <w:fldChar w:fldCharType="begin" w:fldLock="1"/>
      </w:r>
      <w:r w:rsidR="003A294C" w:rsidRPr="008D2EE8">
        <w:rPr>
          <w:rFonts w:cs="Arial"/>
          <w:color w:val="000000" w:themeColor="text1"/>
        </w:rPr>
        <w:instrText>ADDIN CSL_CITATION { "citationItems" : [ { "id" : "ITEM-1", "itemData" : { "DOI" : "10.1111/jan.13173", "ISSN" : "03092402", "author" : [ { "dropping-particle" : "", "family" : "Kelly", "given" : "Muireann", "non-dropping-particle" : "", "parse-names" : false, "suffix" : "" }, { "dropping-particle" : "", "family" : "Wills", "given" : "Jane", "non-dropping-particle" : "", "parse-names" : false, "suffix" : "" }, { "dropping-particle" : "", "family" : "Jester", "given" : "Rebecca", "non-dropping-particle" : "", "parse-names" : false, "suffix" : "" }, { "dropping-particle" : "", "family" : "Speller", "given" : "Viv", "non-dropping-particle" : "", "parse-names" : false, "suffix" : "" } ], "container-title" : "Journal of Advanced Nursing", "id" : "ITEM-1", "issue" : "3", "issued" : { "date-parts" : [ [ "2017", "3" ] ] }, "page" : "665-678", "title" : "Should nurses be role models for healthy lifestyles? Results from a modified Delphi study", "type" : "article-journal", "volume" : "73" }, "uris" : [ "http://www.mendeley.com/documents/?uuid=13deff25-6e8a-43ba-91cb-87752d2f6c5f" ] }, { "id" : "ITEM-2", "itemData" : { "DOI" : "10.1111/j.1547-5069.2008.00249.x", "ISSN" : "1547-5069", "PMID" : "19094150", "abstract" : "PURPOSE: To replicate research about confidence level in receiving health teaching from either an overweight or a weight-appropriate RN.\n\nMETHODS: A quasi-experimental post-test only design was used. Participants were randomly assigned to be shown images of a nurse, either overweight or weight-appropriate, then asked to rate their confidence in health teaching received from that nurse. Descriptive statistics, t test for independent samples, and covariate analyses were performed.\n\nRESULTS: A significant difference in confidence p=0.000 was noted between participants who viewed the image of a weight-appropriate nurse and participants who viewed the image of an overweight nurse.\n\nCONCLUSIONS: Weight-appropriate nurses may inspire more confidence in their teaching. Further study is indicated to explore the implications of these findings for practice.\n\nCLINICAL RELEVANCE: Nurses need to be conscious of clients' perceptions of weight when planning teaching interventions.", "author" : [ { "dropping-particle" : "", "family" : "Hicks", "given" : "Mary", "non-dropping-particle" : "", "parse-names" : false, "suffix" : "" }, { "dropping-particle" : "", "family" : "McDermott", "given" : "Laura L", "non-dropping-particle" : "", "parse-names" : false, "suffix" : "" }, { "dropping-particle" : "", "family" : "Rouhana", "given" : "Nicole", "non-dropping-particle" : "", "parse-names" : false, "suffix" : "" }, { "dropping-particle" : "", "family" : "Schmidt", "given" : "Melissa", "non-dropping-particle" : "", "parse-names" : false, "suffix" : "" }, { "dropping-particle" : "", "family" : "Seymour", "given" : "Megan Wood", "non-dropping-particle" : "", "parse-names" : false, "suffix" : "" }, { "dropping-particle" : "", "family" : "Sullivan", "given" : "Tina", "non-dropping-particle" : "", "parse-names" : false, "suffix" : "" } ], "container-title" : "Journal of Nursing Scholarship", "id" : "ITEM-2", "issue" : "4", "issued" : { "date-parts" : [ [ "2008", "1" ] ] }, "page" : "349-54", "title" : "Nurses' body size and public confidence in ability to provide health education.", "type" : "article-journal", "volume" : "40" }, "uris" : [ "http://www.mendeley.com/documents/?uuid=d0daaefc-2790-42b3-8c6c-d07544a11545" ] }, { "id" : "ITEM-3", "itemData" : { "DOI" : "10.1016/j.ijnurstu.2017.08.008", "ISSN" : "1873-491X", "PMID" : "28938104", "abstract" : "BACKGROUND There is a growing expectation in national and international policy and from professional bodies that nurses be role models for healthy behaviours, the rationale being that there is a relationship between nurses' personal health and the adoption of healthier behaviours by patients. This may be from patients being motivated by, and modelling, the visible healthy lifestyle of the nurse or that nurses are more willing to promote the health of their patients by offering public health or health promotion advice and referring the patient to support services. METHODS An integrated systematic review was conducted to determine if nurses' personal health behaviour impacted on (1) their health promotion practices, and (2) patient responses to a health promotion message. Medline, CINAHL, SCOPUS, and PsycINFO databases were searched. A narrative synthesis was conducted. RESULTS 31 studies were included in the review. No consistent associations were noted between nurses' weight, alcohol use, or physical activity level and their health promotion practice, although smoking appeared to negatively impact on the likelihood of discussing and engaging in cessation counselling. Nurses who reported confidence and skills around health promotion practice were more likely to raise lifestyle issues with patients, irrespective of their own personal health behaviours. The two studies included in the review that examined patient responses noted that the perceived credibility of a public health message was not enhanced by being delivered by a nurse who reported adopting healthy behaviours. CONCLUSIONS Although it is assumed that nurses' personal health behaviour influences their health promotion practice, there is little evidence to support this. The assertion in health care policy that nurses should be role models for healthy behaviours assumes a causal relationship between their health behaviours and the patient response and adoption of public health messages that is not borne out by the research evidence.", "author" : [ { "dropping-particle" : "", "family" : "Kelly", "given" : "Muireann", "non-dropping-particle" : "", "parse-names" : false, "suffix" : "" }, { "dropping-particle" : "", "family" : "Wills", "given" : "Jane", "non-dropping-particle" : "", "parse-names" : false, "suffix" : "" }, { "dropping-particle" : "", "family" : "Sykes", "given" : "Susie", "non-dropping-particle" : "", "parse-names" : false, "suffix" : "" } ], "container-title" : "International journal of nursing studies", "id" : "ITEM-3", "issue" : "76", "issued" : { "date-parts" : [ [ "2017", "11" ] ] }, "page" : "62-77", "title" : "Do nurses' personal health behaviours impact on their health promotion practice? A systematic review.", "type" : "article-journal", "volume" : "76" }, "uris" : [ "http://www.mendeley.com/documents/?uuid=d43c48a9-4db5-47eb-8873-8ea79600ebc8" ] } ], "mendeley" : { "formattedCitation" : "(Hicks et al., 2008; Kelly, Wills, Jester, &amp; Speller, 2017; Kelly, Wills, &amp; Sykes, 2017)", "plainTextFormattedCitation" : "(Hicks et al., 2008; Kelly, Wills, Jester, &amp; Speller, 2017; Kelly, Wills, &amp; Sykes, 2017)", "previouslyFormattedCitation" : "(Hicks et al., 2008; Kelly, Wills, Jester, &amp; Speller, 2017; Kelly, Wills, &amp; Sykes, 2017)" }, "properties" : {  }, "schema" : "https://github.com/citation-style-language/schema/raw/master/csl-citation.json" }</w:instrText>
      </w:r>
      <w:r w:rsidR="005A140E" w:rsidRPr="008D2EE8">
        <w:rPr>
          <w:rFonts w:cs="Arial"/>
          <w:color w:val="000000" w:themeColor="text1"/>
        </w:rPr>
        <w:fldChar w:fldCharType="separate"/>
      </w:r>
      <w:r w:rsidR="003A294C" w:rsidRPr="008D2EE8">
        <w:rPr>
          <w:rFonts w:cs="Arial"/>
          <w:noProof/>
          <w:color w:val="000000" w:themeColor="text1"/>
        </w:rPr>
        <w:t>(Hicks et al., 2008; Kelly, Wills, Jester, &amp; Speller, 2017; Kelly, Wills, &amp; Sykes, 2017)</w:t>
      </w:r>
      <w:r w:rsidR="005A140E" w:rsidRPr="008D2EE8">
        <w:rPr>
          <w:rFonts w:cs="Arial"/>
          <w:color w:val="000000" w:themeColor="text1"/>
        </w:rPr>
        <w:fldChar w:fldCharType="end"/>
      </w:r>
      <w:r w:rsidR="005A140E" w:rsidRPr="008D2EE8">
        <w:rPr>
          <w:rFonts w:cs="Arial"/>
          <w:color w:val="000000" w:themeColor="text1"/>
        </w:rPr>
        <w:t>.</w:t>
      </w:r>
      <w:r w:rsidR="00BA3754" w:rsidRPr="008D2EE8">
        <w:rPr>
          <w:rFonts w:cs="Arial"/>
          <w:color w:val="000000" w:themeColor="text1"/>
        </w:rPr>
        <w:t xml:space="preserve"> </w:t>
      </w:r>
      <w:r w:rsidR="007B3FB0" w:rsidRPr="008D2EE8">
        <w:rPr>
          <w:rFonts w:cs="Arial"/>
          <w:color w:val="000000" w:themeColor="text1"/>
        </w:rPr>
        <w:t>Obesity is a visibly unhealthy behavio</w:t>
      </w:r>
      <w:r w:rsidR="007C54CB" w:rsidRPr="008D2EE8">
        <w:rPr>
          <w:rFonts w:cs="Arial"/>
          <w:color w:val="000000" w:themeColor="text1"/>
        </w:rPr>
        <w:t>ur and is frequently referred to in the discourse around nurses being healthy role model</w:t>
      </w:r>
      <w:r w:rsidR="0045377E" w:rsidRPr="008D2EE8">
        <w:rPr>
          <w:rFonts w:cs="Arial"/>
          <w:color w:val="000000" w:themeColor="text1"/>
        </w:rPr>
        <w:t xml:space="preserve">s (e.g. </w:t>
      </w:r>
      <w:r w:rsidR="0045377E" w:rsidRPr="008D2EE8">
        <w:rPr>
          <w:rFonts w:cs="Arial"/>
          <w:color w:val="000000" w:themeColor="text1"/>
        </w:rPr>
        <w:fldChar w:fldCharType="begin" w:fldLock="1"/>
      </w:r>
      <w:r w:rsidR="0045377E" w:rsidRPr="008D2EE8">
        <w:rPr>
          <w:rFonts w:cs="Arial"/>
          <w:color w:val="000000" w:themeColor="text1"/>
        </w:rPr>
        <w:instrText>ADDIN CSL_CITATION { "citationItems" : [ { "id" : "ITEM-1", "itemData" : { "ISBN" : "1931-7093 (Print)\\r1931-7093 (Linking)", "ISSN" : "19317093", "PMID" : "22413681", "abstract" : "An MP is calling for government action to tackle increasing levels of obesity among nurses. Overweight and obese nurses need support from employers to make healthy food choices at work and become credible health educators and role models.", "author" : [ { "dropping-particle" : "", "family" : "Naish", "given" : "John", "non-dropping-particle" : "", "parse-names" : false, "suffix" : "" } ], "container-title" : "Nursing Standard", "id" : "ITEM-1", "issue" : "23", "issued" : { "date-parts" : [ [ "2012" ] ] }, "page" : "20-21", "title" : "Tackling a weighty issue", "type" : "article-journal", "volume" : "26" }, "uris" : [ "http://www.mendeley.com/documents/?uuid=78159e35-ad5e-4fc0-9cd8-3442682e86a6" ] }, { "id" : "ITEM-2", "itemData" : { "DOI" : "10.1111/nin.12015", "ISSN" : "13207881", "PMID" : "23206295", "abstract" : "Obesity is now commonly recognised to be a significant public health issue worldwide with its increasing prevalence frequently described as a global epidemic. In the United Kingdom, primary care nurses are responsible for weight management through the provision of healthy eating advice and support with lifestyle change. However, nurses themselves are not immune to the persistent and pervasive global levels of weight gain. Drawing on a Gadamerian informed phenomenological study of female primary care nurses in England, this paper considers the complex gendered understandings and experiences of being overweight, and of food and eating. The nurses' emotional and injurious experiences of being large is found to be capable of producing embodied caring practices, involving a fusion of horizons with patients over how it feels to inhabit a large body. Yet, even though subjected to similar derogatory stereotypes as patients, they simultaneously reinforce the dominant and damaging individualising psychopathology inherent to anti-obesity discourses. This suggests an urgent need to expose and challenge harmful discourses surrounding women's body size and weight in order to avoid nursing practices that unthinkingly reproduce culturally dominant and gendered understandings of weight, body size, food and eating.", "author" : [ { "dropping-particle" : "", "family" : "Aranda", "given" : "Kay", "non-dropping-particle" : "", "parse-names" : false, "suffix" : "" }, { "dropping-particle" : "", "family" : "McGreevy", "given" : "Debbie", "non-dropping-particle" : "", "parse-names" : false, "suffix" : "" } ], "container-title" : "Nursing Inquiry", "id" : "ITEM-2", "issue" : "1", "issued" : { "date-parts" : [ [ "2014", "3" ] ] }, "note" : "From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3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5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2 (Embodied empathy-in-action: overweight nurses\u2019 experiences of their interactions with overweight patients - Aranda, Kay; McGreevy, Debbie)\n\nFrom Duplicate 1 (Embodied empathy-in-action: overweight nurses\u2019 experiences of their interactions with overweight patients - Aranda, Kay; McGreevy, Debbie)\n\nFocus on weight. \n8 PHC nurses in England\nAuthors assume nurses being healthy RMs is a good thing - reason of providing HP advice\nCredibility and confidence linked to being healthy", "page" : "30-38", "publisher" : "Wiley-Blackwell Publishing Ltd.", "title" : "Embodied empathy-in-action: overweight nurses\u2019 experiences of their interactions with overweight patients", "type" : "article-journal", "volume" : "21" }, "uris" : [ "http://www.mendeley.com/documents/?uuid=43ba8d0b-ddb0-49a1-b196-5db91aeefd0f" ] }, { "id" : "ITEM-3", "itemData" : { "DOI" : "10.1080/17571472.2015.1113716", "ISSN" : "1757-1472", "author" : [ { "dropping-particle" : "", "family" : "While", "given" : "Alison E.", "non-dropping-particle" : "", "parse-names" : false, "suffix" : "" } ], "container-title" : "London Journal of Primary Care", "id" : "ITEM-3", "issue" : "6", "issued" : { "date-parts" : [ [ "2015", "11", "2" ] ] }, "page" : "112-114", "title" : "Promoting healthy behaviours \u2013 do we need to practice what we preach?", "type" : "article-journal", "volume" : "7" }, "uris" : [ "http://www.mendeley.com/documents/?uuid=c175afa3-b66e-471f-8928-b212fdaff9da" ] } ], "mendeley" : { "formattedCitation" : "(Aranda &amp; McGreevy, 2014; Naish, 2012; While, 2015)", "plainTextFormattedCitation" : "(Aranda &amp; McGreevy, 2014; Naish, 2012; While, 2015)", "previouslyFormattedCitation" : "(Aranda &amp; McGreevy, 2014; Naish, 2012; While, 2015)" }, "properties" : {  }, "schema" : "https://github.com/citation-style-language/schema/raw/master/csl-citation.json" }</w:instrText>
      </w:r>
      <w:r w:rsidR="0045377E" w:rsidRPr="008D2EE8">
        <w:rPr>
          <w:rFonts w:cs="Arial"/>
          <w:color w:val="000000" w:themeColor="text1"/>
        </w:rPr>
        <w:fldChar w:fldCharType="separate"/>
      </w:r>
      <w:r w:rsidR="0045377E" w:rsidRPr="008D2EE8">
        <w:rPr>
          <w:rFonts w:cs="Arial"/>
          <w:noProof/>
          <w:color w:val="000000" w:themeColor="text1"/>
        </w:rPr>
        <w:t>Aranda &amp; McGreevy, 2014; Naish, 2012; While, 2015)</w:t>
      </w:r>
      <w:r w:rsidR="0045377E" w:rsidRPr="008D2EE8">
        <w:rPr>
          <w:rFonts w:cs="Arial"/>
          <w:color w:val="000000" w:themeColor="text1"/>
        </w:rPr>
        <w:fldChar w:fldCharType="end"/>
      </w:r>
      <w:r w:rsidR="0045377E" w:rsidRPr="008D2EE8">
        <w:rPr>
          <w:rFonts w:cs="Arial"/>
          <w:color w:val="000000" w:themeColor="text1"/>
        </w:rPr>
        <w:t xml:space="preserve">. </w:t>
      </w:r>
    </w:p>
    <w:p w14:paraId="403063BC" w14:textId="77777777" w:rsidR="00E949B0" w:rsidRPr="008D2EE8" w:rsidRDefault="00E949B0" w:rsidP="000D1AD3">
      <w:pPr>
        <w:spacing w:line="480" w:lineRule="auto"/>
        <w:rPr>
          <w:rFonts w:cs="Arial"/>
          <w:color w:val="000000" w:themeColor="text1"/>
        </w:rPr>
      </w:pPr>
      <w:r w:rsidRPr="008D2EE8">
        <w:rPr>
          <w:rFonts w:cs="Arial"/>
          <w:color w:val="000000" w:themeColor="text1"/>
        </w:rPr>
        <w:t xml:space="preserve">The nursing profession itself has suggested that leading a healthy lifestyle is a duty of nurses that is socially expected of them by virtue of their professional role </w:t>
      </w:r>
      <w:r w:rsidRPr="008D2EE8">
        <w:rPr>
          <w:rFonts w:cs="Arial"/>
          <w:color w:val="000000" w:themeColor="text1"/>
        </w:rPr>
        <w:fldChar w:fldCharType="begin" w:fldLock="1"/>
      </w:r>
      <w:r w:rsidRPr="008D2EE8">
        <w:rPr>
          <w:rFonts w:cs="Arial"/>
          <w:color w:val="000000" w:themeColor="text1"/>
        </w:rPr>
        <w:instrText>ADDIN CSL_CITATION { "citationItems" : [ { "id" : "ITEM-1", "itemData" : { "DOI" : "10.1016/j.ijnurstu.2014.01.008", "ISSN" : "00207489", "PMID" : "24513293", "author" : [ { "dropping-particle" : "", "family" : "While", "given" : "Alison E.", "non-dropping-particle" : "", "parse-names" : false, "suffix" : "" } ], "container-title" : "International Journal of Nursing Studies", "id" : "ITEM-1", "issue" : "9", "issued" : { "date-parts" : [ [ "2014", "9" ] ] }, "note" : "No effort to suggest factors which make it difficult for nurses to practice a healthy lifestyle", "page" : "1191-1194", "title" : "Are nurses fit for their public health role?", "type" : "article-magazine", "volume" : "51" }, "uris" : [ "http://www.mendeley.com/documents/?uuid=60c217cc-691c-4900-9ce0-523cbadc2474" ] } ], "mendeley" : { "formattedCitation" : "(While, 2014)", "plainTextFormattedCitation" : "(While, 2014)", "previouslyFormattedCitation" : "(While, 2014)" }, "properties" : {  }, "schema" : "https://github.com/citation-style-language/schema/raw/master/csl-citation.json" }</w:instrText>
      </w:r>
      <w:r w:rsidRPr="008D2EE8">
        <w:rPr>
          <w:rFonts w:cs="Arial"/>
          <w:color w:val="000000" w:themeColor="text1"/>
        </w:rPr>
        <w:fldChar w:fldCharType="separate"/>
      </w:r>
      <w:r w:rsidRPr="008D2EE8">
        <w:rPr>
          <w:rFonts w:cs="Arial"/>
          <w:noProof/>
          <w:color w:val="000000" w:themeColor="text1"/>
        </w:rPr>
        <w:t>(While, 2014)</w:t>
      </w:r>
      <w:r w:rsidRPr="008D2EE8">
        <w:rPr>
          <w:rFonts w:cs="Arial"/>
          <w:color w:val="000000" w:themeColor="text1"/>
        </w:rPr>
        <w:fldChar w:fldCharType="end"/>
      </w:r>
      <w:r w:rsidRPr="008D2EE8">
        <w:rPr>
          <w:rFonts w:cs="Arial"/>
          <w:color w:val="000000" w:themeColor="text1"/>
        </w:rPr>
        <w:t xml:space="preserve">. As the UK regulator, the Nursing and Midwifery Council (NMC) includes an expectation for nurses to role model health-promoting behaviours as a competency for registration </w:t>
      </w:r>
      <w:r w:rsidRPr="008D2EE8">
        <w:rPr>
          <w:rFonts w:cs="Arial"/>
          <w:color w:val="000000" w:themeColor="text1"/>
        </w:rPr>
        <w:fldChar w:fldCharType="begin" w:fldLock="1"/>
      </w:r>
      <w:r w:rsidRPr="008D2EE8">
        <w:rPr>
          <w:rFonts w:cs="Arial"/>
          <w:color w:val="000000" w:themeColor="text1"/>
        </w:rPr>
        <w:instrText>ADDIN CSL_CITATION { "citationItems" : [ { "id" : "ITEM-1", "itemData" : { "author" : [ { "dropping-particle" : "", "family" : "Nursing and Midwifery Council", "given" : "", "non-dropping-particle" : "", "parse-names" : false, "suffix" : "" } ], "id" : "ITEM-1", "issued" : { "date-parts" : [ [ "2010" ] ] }, "publisher-place" : "London, UK", "title" : "Standards for pre-registration nurse education", "type" : "report" }, "uris" : [ "http://www.mendeley.com/documents/?uuid=8528bcf1-0e26-4844-9d2e-180a4b2c7329" ] } ], "mendeley" : { "formattedCitation" : "(Nursing and Midwifery Council, 2010)", "manualFormatting" : "(NMC, 2010)", "plainTextFormattedCitation" : "(Nursing and Midwifery Council, 2010)", "previouslyFormattedCitation" : "(Nursing and Midwifery Council, 2010)" }, "properties" : {  }, "schema" : "https://github.com/citation-style-language/schema/raw/master/csl-citation.json" }</w:instrText>
      </w:r>
      <w:r w:rsidRPr="008D2EE8">
        <w:rPr>
          <w:rFonts w:cs="Arial"/>
          <w:color w:val="000000" w:themeColor="text1"/>
        </w:rPr>
        <w:fldChar w:fldCharType="separate"/>
      </w:r>
      <w:r w:rsidRPr="008D2EE8">
        <w:rPr>
          <w:rFonts w:cs="Arial"/>
          <w:noProof/>
          <w:color w:val="000000" w:themeColor="text1"/>
        </w:rPr>
        <w:t>(NMC, 2010)</w:t>
      </w:r>
      <w:r w:rsidRPr="008D2EE8">
        <w:rPr>
          <w:rFonts w:cs="Arial"/>
          <w:color w:val="000000" w:themeColor="text1"/>
        </w:rPr>
        <w:fldChar w:fldCharType="end"/>
      </w:r>
      <w:r w:rsidRPr="008D2EE8">
        <w:rPr>
          <w:rFonts w:cs="Arial"/>
          <w:color w:val="000000" w:themeColor="text1"/>
        </w:rPr>
        <w:t xml:space="preserve"> and the Chief Nursing Officer for England has stated that nurses should "be a positive </w:t>
      </w:r>
      <w:r w:rsidRPr="008D2EE8">
        <w:rPr>
          <w:rFonts w:cs="Arial"/>
          <w:color w:val="000000" w:themeColor="text1"/>
        </w:rPr>
        <w:lastRenderedPageBreak/>
        <w:t xml:space="preserve">role model for a healthier diet and active lifestyle and encourage others. This benefits individual wellbeing and resilience, and can reduce staff absence rates" </w:t>
      </w:r>
      <w:r w:rsidRPr="008D2EE8">
        <w:rPr>
          <w:rFonts w:cs="Arial"/>
          <w:color w:val="000000" w:themeColor="text1"/>
        </w:rPr>
        <w:fldChar w:fldCharType="begin" w:fldLock="1"/>
      </w:r>
      <w:r w:rsidRPr="008D2EE8">
        <w:rPr>
          <w:rFonts w:cs="Arial"/>
          <w:color w:val="000000" w:themeColor="text1"/>
        </w:rPr>
        <w:instrText>ADDIN CSL_CITATION { "citationItems" : [ { "id" : "ITEM-1", "itemData" : { "author" : [ { "dropping-particle" : "", "family" : "Cummings", "given" : "Jane", "non-dropping-particle" : "", "parse-names" : false, "suffix" : "" } ], "id" : "ITEM-1", "issued" : { "date-parts" : [ [ "2016" ] ] }, "publisher" : "NHS England", "publisher-place" : "London, UK", "title" : "Leading change, adding value: A framework for nursing, midwifery, and care staff", "type" : "book" }, "uris" : [ "http://www.mendeley.com/documents/?uuid=3a36a405-751f-4c0f-8689-e2b1ba90c0ce" ] } ], "mendeley" : { "formattedCitation" : "(Cummings, 2016)", "manualFormatting" : "(Cummings, 2016, p. 45)", "plainTextFormattedCitation" : "(Cummings, 2016)", "previouslyFormattedCitation" : "(Cummings, 2016)" }, "properties" : {  }, "schema" : "https://github.com/citation-style-language/schema/raw/master/csl-citation.json" }</w:instrText>
      </w:r>
      <w:r w:rsidRPr="008D2EE8">
        <w:rPr>
          <w:rFonts w:cs="Arial"/>
          <w:color w:val="000000" w:themeColor="text1"/>
        </w:rPr>
        <w:fldChar w:fldCharType="separate"/>
      </w:r>
      <w:r w:rsidRPr="008D2EE8">
        <w:rPr>
          <w:rFonts w:cs="Arial"/>
          <w:noProof/>
          <w:color w:val="000000" w:themeColor="text1"/>
        </w:rPr>
        <w:t>(Cummings, 2016, p. 45)</w:t>
      </w:r>
      <w:r w:rsidRPr="008D2EE8">
        <w:rPr>
          <w:rFonts w:cs="Arial"/>
          <w:color w:val="000000" w:themeColor="text1"/>
        </w:rPr>
        <w:fldChar w:fldCharType="end"/>
      </w:r>
      <w:r w:rsidR="00B655AA" w:rsidRPr="008D2EE8">
        <w:rPr>
          <w:rFonts w:cs="Arial"/>
          <w:color w:val="000000" w:themeColor="text1"/>
        </w:rPr>
        <w:t>.</w:t>
      </w:r>
      <w:r w:rsidRPr="008D2EE8">
        <w:rPr>
          <w:rFonts w:cs="Arial"/>
          <w:color w:val="000000" w:themeColor="text1"/>
        </w:rPr>
        <w:t xml:space="preserve"> This expectation is emphasised further in professional nursing journals, which advise that nurses are obliged to behave in ways that do not jeopardise the image of the profession or place undue demand on the health system </w:t>
      </w:r>
      <w:r w:rsidRPr="008D2EE8">
        <w:rPr>
          <w:rFonts w:cs="Arial"/>
          <w:color w:val="000000" w:themeColor="text1"/>
        </w:rPr>
        <w:fldChar w:fldCharType="begin" w:fldLock="1"/>
      </w:r>
      <w:r w:rsidRPr="008D2EE8">
        <w:rPr>
          <w:rFonts w:cs="Arial"/>
          <w:color w:val="000000" w:themeColor="text1"/>
        </w:rPr>
        <w:instrText>ADDIN CSL_CITATION { "citationItems" : [ { "id" : "ITEM-1", "itemData" : { "DOI" : "10.1016/j.ijnurstu.2014.01.008", "ISSN" : "00207489", "PMID" : "24513293", "author" : [ { "dropping-particle" : "", "family" : "While", "given" : "Alison E.", "non-dropping-particle" : "", "parse-names" : false, "suffix" : "" } ], "container-title" : "International Journal of Nursing Studies", "id" : "ITEM-1", "issue" : "9", "issued" : { "date-parts" : [ [ "2014", "9" ] ] }, "note" : "No effort to suggest factors which make it difficult for nurses to practice a healthy lifestyle", "page" : "1191-1194", "title" : "Are nurses fit for their public health role?", "type" : "article-magazine", "volume" : "51" }, "uris" : [ "http://www.mendeley.com/documents/?uuid=60c217cc-691c-4900-9ce0-523cbadc2474" ] }, { "id" : "ITEM-2", "itemData" : { "ISSN" : "0029-6570", "abstract" : "Nurses need to set a good example to patients on issues of health and exercise, writes Julie Orr.", "author" : [ { "dropping-particle" : "", "family" : "Orr", "given" : "Julie", "non-dropping-particle" : "", "parse-names" : false, "suffix" : "" } ], "container-title" : "Nursing Standard", "id" : "ITEM-2", "issue" : "49", "issued" : { "date-parts" : [ [ "2014" ] ] }, "page" : "28", "title" : "Seven minutes a day to improve your life", "type" : "article-journal", "volume" : "28" }, "uris" : [ "http://www.mendeley.com/documents/?uuid=c424ab95-0e03-40dc-a5dc-eab595622519" ] }, { "id" : "ITEM-3", "itemData" : { "DOI" : "10.1016/j.nepr.2013.10.002", "ISSN" : "1873-5223", "PMID" : "24210880", "abstract" : "BACKGROUND: Nurses are ideally placed to deliver health promotion interventions, including physical fitness, however evidence suggests that nurses themselves are failing to engage in healthy lifestyles; this in turn making them less likely to promote health. It would appear that some nurses are allowing their own values, beliefs and behaviours to hinder this role. We propose these nurses are in breach of the Nursing and Midwifery (NMC) code. Currently nurses self declare their fitness to practice through the NMC, however self-monitoring has been criticized for its lack of reliability. Recruitment of student nurses in the UK does not currently assess physical fitness levels in line with other professionals such as the armed forces, police or fire service. Over half the nursing workforce is now overweight or obese, with alarming levels of inactivity. Physical activity positively correlates with motivation, wellbeing, coping and positive attitude. These attributes in turn impact on employability, retention and absence. This article explores promoting health, focussing on physical activity and discusses innovative ideas to promote physical activity within the nursing Curricula.", "author" : [ { "dropping-particle" : "", "family" : "Orr", "given" : "Julie", "non-dropping-particle" : "", "parse-names" : false, "suffix" : "" }, { "dropping-particle" : "", "family" : "McGrouther", "given" : "Sue", "non-dropping-particle" : "", "parse-names" : false, "suffix" : "" }, { "dropping-particle" : "", "family" : "McCaig", "given" : "Marie", "non-dropping-particle" : "", "parse-names" : false, "suffix" : "" } ], "container-title" : "Nurse education in practice", "id" : "ITEM-3", "issue" : "2", "issued" : { "date-parts" : [ [ "2014", "3" ] ] }, "note" : "From Duplicate 1 (Physical fitness in pre-registration nursing students? - Orr, Julie; McGrouther, Sue; McCaig, Marie)\n\nAccession Number: 104045987. Language: English. Entry Date: 20140314. Revision Date: 20150820. Publication Type: Journal Article; editorial. Journal Subset: Core Nursing; Double Blind Peer Reviewed; Europe; Nursing; Peer Reviewed; UK &amp;amp; Ireland. Special Interest: Nursing Education. NLM UID: 101090848.", "page" : "99-101", "publisher" : "Elsevier Inc.", "publisher-place" : "Philadelphia, Pennsylvania", "title" : "Physical fitness in pre-registration nursing students.", "type" : "article-journal", "volume" : "14" }, "uris" : [ "http://www.mendeley.com/documents/?uuid=8c90e31a-0abe-4915-b30a-a46f3c945162" ] } ], "mendeley" : { "formattedCitation" : "(Orr, 2014; Orr, McGrouther, &amp; McCaig, 2014; While, 2014)", "plainTextFormattedCitation" : "(Orr, 2014; Orr, McGrouther, &amp; McCaig, 2014; While, 2014)", "previouslyFormattedCitation" : "(Orr, 2014; Orr, McGrouther, &amp; McCaig, 2014; While, 2014)" }, "properties" : {  }, "schema" : "https://github.com/citation-style-language/schema/raw/master/csl-citation.json" }</w:instrText>
      </w:r>
      <w:r w:rsidRPr="008D2EE8">
        <w:rPr>
          <w:rFonts w:cs="Arial"/>
          <w:color w:val="000000" w:themeColor="text1"/>
        </w:rPr>
        <w:fldChar w:fldCharType="separate"/>
      </w:r>
      <w:r w:rsidRPr="008D2EE8">
        <w:rPr>
          <w:rFonts w:cs="Arial"/>
          <w:noProof/>
          <w:color w:val="000000" w:themeColor="text1"/>
        </w:rPr>
        <w:t>(Orr, 2014; Orr, McGrouther, &amp; McCaig, 2014; While, 2014)</w:t>
      </w:r>
      <w:r w:rsidRPr="008D2EE8">
        <w:rPr>
          <w:rFonts w:cs="Arial"/>
          <w:color w:val="000000" w:themeColor="text1"/>
        </w:rPr>
        <w:fldChar w:fldCharType="end"/>
      </w:r>
      <w:r w:rsidRPr="008D2EE8">
        <w:rPr>
          <w:rFonts w:cs="Arial"/>
          <w:color w:val="000000" w:themeColor="text1"/>
        </w:rPr>
        <w:t xml:space="preserve">. </w:t>
      </w:r>
    </w:p>
    <w:p w14:paraId="1B6EF4E5" w14:textId="59ED992B" w:rsidR="000D1AD3" w:rsidRPr="008D2EE8" w:rsidRDefault="005A140E" w:rsidP="000D1AD3">
      <w:pPr>
        <w:spacing w:line="480" w:lineRule="auto"/>
        <w:rPr>
          <w:rFonts w:cs="Arial"/>
          <w:color w:val="000000" w:themeColor="text1"/>
        </w:rPr>
      </w:pPr>
      <w:r w:rsidRPr="008D2EE8">
        <w:rPr>
          <w:rFonts w:cs="Arial"/>
          <w:color w:val="000000" w:themeColor="text1"/>
        </w:rPr>
        <w:t>Encouraging and supporting nurses to achieve and maintain a healthy lifestyle therefore adds value in two evidence-based ways; it has an impact on workforce efficiency by reducing the costs associated with sickness absence and presenteeism, and it supports the health promotion initiatives and messages of health services</w:t>
      </w:r>
      <w:r w:rsidR="0045377E" w:rsidRPr="008D2EE8">
        <w:rPr>
          <w:rFonts w:cs="Arial"/>
          <w:color w:val="000000" w:themeColor="text1"/>
        </w:rPr>
        <w:t xml:space="preserve"> </w:t>
      </w:r>
      <w:r w:rsidR="0045377E" w:rsidRPr="008D2EE8">
        <w:rPr>
          <w:rFonts w:cs="Arial"/>
          <w:color w:val="000000" w:themeColor="text1"/>
        </w:rPr>
        <w:fldChar w:fldCharType="begin" w:fldLock="1"/>
      </w:r>
      <w:r w:rsidR="0045377E" w:rsidRPr="008D2EE8">
        <w:rPr>
          <w:rFonts w:cs="Arial"/>
          <w:color w:val="000000" w:themeColor="text1"/>
        </w:rPr>
        <w:instrText>ADDIN CSL_CITATION { "citationItems" : [ { "id" : "ITEM-1", "itemData" : { "ISBN" : "9789295094000", "abstract" : "International Nurses Day is celebrated around the world every May 12, the anniversary of Florence Nightingale's birth.\"Delivering Quality, Serving Communities: Nurses Leading Care Innovations\"is this year's theme for International Nurses Day. The International Council of Nurses commemorates this important day each year with the production and distribution of the International Nurses' Day (IND) kit. The IND kit contains educational and public information materials, for use by nurses everywhere.", "author" : [ { "dropping-particle" : "", "family" : "International Council of Nurses", "given" : "", "non-dropping-particle" : "", "parse-names" : false, "suffix" : "" } ], "id" : "ITEM-1", "issued" : { "date-parts" : [ [ "2010" ] ] }, "number-of-pages" : "69", "publisher" : "ICN", "publisher-place" : "Geneva, Switzerland", "title" : "Delivering Quality, Serving Communitites: Nurses Leading Chronic Care", "type" : "report" }, "uris" : [ "http://www.mendeley.com/documents/?uuid=7df06f12-dd1b-4947-9b5e-549d0c296fa7" ] }, { "id" : "ITEM-2", "itemData" : { "ISSN" : "0098-1486", "author" : [ { "dropping-particle" : "", "family" : "American Nurses Association", "given" : "", "non-dropping-particle" : "", "parse-names" : false, "suffix" : "" } ], "container-title" : "American nurse", "id" : "ITEM-2", "issue" : "6", "issued" : { "date-parts" : [ [ "2012" ] ] }, "page" : "14", "title" : "Become a healthy role model", "type" : "article-magazine", "volume" : "44" }, "uris" : [ "http://www.mendeley.com/documents/?uuid=f25f5697-e22c-48af-9ee2-9bc6e1b685e6" ] } ], "mendeley" : { "formattedCitation" : "(American Nurses Association, 2012; International Council of Nurses, 2010)", "plainTextFormattedCitation" : "(American Nurses Association, 2012; International Council of Nurses, 2010)", "previouslyFormattedCitation" : "(American Nurses Association, 2012; International Council of Nurses, 2010)" }, "properties" : {  }, "schema" : "https://github.com/citation-style-language/schema/raw/master/csl-citation.json" }</w:instrText>
      </w:r>
      <w:r w:rsidR="0045377E" w:rsidRPr="008D2EE8">
        <w:rPr>
          <w:rFonts w:cs="Arial"/>
          <w:color w:val="000000" w:themeColor="text1"/>
        </w:rPr>
        <w:fldChar w:fldCharType="separate"/>
      </w:r>
      <w:r w:rsidR="0045377E" w:rsidRPr="008D2EE8">
        <w:rPr>
          <w:rFonts w:cs="Arial"/>
          <w:noProof/>
          <w:color w:val="000000" w:themeColor="text1"/>
        </w:rPr>
        <w:t>(American Nurses Association, 2012; International Council of Nurses, 2010)</w:t>
      </w:r>
      <w:r w:rsidR="0045377E" w:rsidRPr="008D2EE8">
        <w:rPr>
          <w:rFonts w:cs="Arial"/>
          <w:color w:val="000000" w:themeColor="text1"/>
        </w:rPr>
        <w:fldChar w:fldCharType="end"/>
      </w:r>
      <w:r w:rsidRPr="008D2EE8">
        <w:rPr>
          <w:rFonts w:cs="Arial"/>
          <w:color w:val="000000" w:themeColor="text1"/>
        </w:rPr>
        <w:t xml:space="preserve">. </w:t>
      </w:r>
      <w:r w:rsidR="000D1AD3" w:rsidRPr="008D2EE8">
        <w:rPr>
          <w:rFonts w:cs="Arial"/>
          <w:color w:val="000000" w:themeColor="text1"/>
        </w:rPr>
        <w:t>One way of understanding individual nurses’ preparedness to live</w:t>
      </w:r>
      <w:r w:rsidR="004C7557" w:rsidRPr="008D2EE8">
        <w:rPr>
          <w:rFonts w:cs="Arial"/>
          <w:color w:val="000000" w:themeColor="text1"/>
        </w:rPr>
        <w:t xml:space="preserve"> by</w:t>
      </w:r>
      <w:r w:rsidR="000D1AD3" w:rsidRPr="008D2EE8">
        <w:rPr>
          <w:rFonts w:cs="Arial"/>
          <w:color w:val="000000" w:themeColor="text1"/>
        </w:rPr>
        <w:t xml:space="preserve"> these ideals is by considering the way these requirements form part of personal and social identities. </w:t>
      </w:r>
    </w:p>
    <w:p w14:paraId="0AB5C79E" w14:textId="77777777" w:rsidR="00F636E1" w:rsidRPr="008D2EE8" w:rsidRDefault="00F636E1" w:rsidP="00E85197">
      <w:pPr>
        <w:spacing w:line="480" w:lineRule="auto"/>
        <w:outlineLvl w:val="0"/>
        <w:rPr>
          <w:rFonts w:cs="Arial"/>
          <w:b/>
          <w:color w:val="000000" w:themeColor="text1"/>
        </w:rPr>
      </w:pPr>
      <w:r w:rsidRPr="008D2EE8">
        <w:rPr>
          <w:rFonts w:cs="Arial"/>
          <w:b/>
          <w:color w:val="000000" w:themeColor="text1"/>
        </w:rPr>
        <w:t xml:space="preserve">Background </w:t>
      </w:r>
    </w:p>
    <w:p w14:paraId="7AB7A461" w14:textId="5866354A" w:rsidR="000D1AD3" w:rsidRPr="008D2EE8" w:rsidRDefault="005A140E" w:rsidP="000D1AD3">
      <w:pPr>
        <w:spacing w:line="480" w:lineRule="auto"/>
        <w:rPr>
          <w:rFonts w:cs="Arial"/>
          <w:color w:val="000000" w:themeColor="text1"/>
        </w:rPr>
      </w:pPr>
      <w:r w:rsidRPr="008D2EE8">
        <w:rPr>
          <w:rFonts w:cs="Arial"/>
          <w:color w:val="000000" w:themeColor="text1"/>
        </w:rPr>
        <w:t xml:space="preserve">The expectation that nurses should be healthy role models as part of their professional behaviours can be illuminated by reference to </w:t>
      </w:r>
      <w:r w:rsidR="000D1AD3" w:rsidRPr="008D2EE8">
        <w:rPr>
          <w:rFonts w:cs="Arial"/>
          <w:color w:val="000000" w:themeColor="text1"/>
        </w:rPr>
        <w:t>Social Identity Theory (</w:t>
      </w:r>
      <w:proofErr w:type="spellStart"/>
      <w:r w:rsidR="000D1AD3" w:rsidRPr="008D2EE8">
        <w:rPr>
          <w:rFonts w:cs="Arial"/>
          <w:color w:val="000000" w:themeColor="text1"/>
        </w:rPr>
        <w:t>Tajfel</w:t>
      </w:r>
      <w:proofErr w:type="spellEnd"/>
      <w:r w:rsidR="000D1AD3" w:rsidRPr="008D2EE8">
        <w:rPr>
          <w:rFonts w:cs="Arial"/>
          <w:color w:val="000000" w:themeColor="text1"/>
        </w:rPr>
        <w:t xml:space="preserve"> </w:t>
      </w:r>
      <w:r w:rsidR="00645086" w:rsidRPr="008D2EE8">
        <w:rPr>
          <w:rFonts w:cs="Arial"/>
          <w:color w:val="000000" w:themeColor="text1"/>
        </w:rPr>
        <w:t>&amp; Turner, 1986</w:t>
      </w:r>
      <w:r w:rsidR="000D1AD3" w:rsidRPr="008D2EE8">
        <w:rPr>
          <w:rFonts w:cs="Arial"/>
          <w:color w:val="000000" w:themeColor="text1"/>
        </w:rPr>
        <w:t xml:space="preserve">) </w:t>
      </w:r>
      <w:r w:rsidRPr="008D2EE8">
        <w:rPr>
          <w:rFonts w:cs="Arial"/>
          <w:color w:val="000000" w:themeColor="text1"/>
        </w:rPr>
        <w:t xml:space="preserve">which </w:t>
      </w:r>
      <w:r w:rsidR="000D1AD3" w:rsidRPr="008D2EE8">
        <w:rPr>
          <w:rFonts w:cs="Arial"/>
          <w:color w:val="000000" w:themeColor="text1"/>
        </w:rPr>
        <w:t xml:space="preserve">argues that organisations depend on their employees to go beyond simply enacting their job descriptions to establishing and maintaining social norms – usually in the form of agreed-upon expectations and values. These norms guide staff behaviour and shape their interactions with other employees and the wider public </w:t>
      </w:r>
      <w:r w:rsidR="000D1AD3" w:rsidRPr="008D2EE8">
        <w:rPr>
          <w:rFonts w:cs="Arial"/>
          <w:color w:val="000000" w:themeColor="text1"/>
        </w:rPr>
        <w:fldChar w:fldCharType="begin" w:fldLock="1"/>
      </w:r>
      <w:r w:rsidR="000D1AD3" w:rsidRPr="008D2EE8">
        <w:rPr>
          <w:rFonts w:cs="Arial"/>
          <w:color w:val="000000" w:themeColor="text1"/>
        </w:rPr>
        <w:instrText>ADDIN CSL_CITATION { "citationItems" : [ { "id" : "ITEM-1", "itemData" : { "author" : [ { "dropping-particle" : "", "family" : "Haslam", "given" : "SA", "non-dropping-particle" : "", "parse-names" : false, "suffix" : "" } ], "id" : "ITEM-1", "issued" : { "date-parts" : [ [ "2003" ] ] }, "publisher" : "Psychology Press", "publisher-place" : "New York", "title" : "Social identity at work. Developing theory for organizational practice", "type" : "book" }, "uris" : [ "http://www.mendeley.com/documents/?uuid=632c77f0-9e40-4177-a0c5-6a100009950b" ] } ], "mendeley" : { "formattedCitation" : "(Haslam, 2003)", "plainTextFormattedCitation" : "(Haslam, 2003)", "previouslyFormattedCitation" : "(Haslam, 2003)" }, "properties" : {  }, "schema" : "https://github.com/citation-style-language/schema/raw/master/csl-citation.json" }</w:instrText>
      </w:r>
      <w:r w:rsidR="000D1AD3" w:rsidRPr="008D2EE8">
        <w:rPr>
          <w:rFonts w:cs="Arial"/>
          <w:color w:val="000000" w:themeColor="text1"/>
        </w:rPr>
        <w:fldChar w:fldCharType="separate"/>
      </w:r>
      <w:r w:rsidR="000D1AD3" w:rsidRPr="008D2EE8">
        <w:rPr>
          <w:rFonts w:cs="Arial"/>
          <w:noProof/>
          <w:color w:val="000000" w:themeColor="text1"/>
        </w:rPr>
        <w:t>(Haslam, 2003)</w:t>
      </w:r>
      <w:r w:rsidR="000D1AD3" w:rsidRPr="008D2EE8">
        <w:rPr>
          <w:rFonts w:cs="Arial"/>
          <w:color w:val="000000" w:themeColor="text1"/>
        </w:rPr>
        <w:fldChar w:fldCharType="end"/>
      </w:r>
      <w:r w:rsidR="000D1AD3" w:rsidRPr="008D2EE8">
        <w:rPr>
          <w:rFonts w:cs="Arial"/>
          <w:color w:val="000000" w:themeColor="text1"/>
        </w:rPr>
        <w:t xml:space="preserve">. </w:t>
      </w:r>
      <w:r w:rsidRPr="008D2EE8">
        <w:rPr>
          <w:rFonts w:cs="Arial"/>
          <w:color w:val="000000" w:themeColor="text1"/>
        </w:rPr>
        <w:t>For example, s</w:t>
      </w:r>
      <w:r w:rsidR="000D1AD3" w:rsidRPr="008D2EE8">
        <w:rPr>
          <w:rFonts w:cs="Arial"/>
          <w:color w:val="000000" w:themeColor="text1"/>
        </w:rPr>
        <w:t xml:space="preserve">everal NHS Trusts </w:t>
      </w:r>
      <w:r w:rsidRPr="008D2EE8">
        <w:rPr>
          <w:rFonts w:cs="Arial"/>
          <w:color w:val="000000" w:themeColor="text1"/>
        </w:rPr>
        <w:t xml:space="preserve">in England </w:t>
      </w:r>
      <w:r w:rsidR="000D1AD3" w:rsidRPr="008D2EE8">
        <w:rPr>
          <w:rFonts w:cs="Arial"/>
          <w:color w:val="000000" w:themeColor="text1"/>
        </w:rPr>
        <w:t>have developed campaigns to encourage common values and behaviours</w:t>
      </w:r>
      <w:r w:rsidR="004A76A4" w:rsidRPr="008D2EE8">
        <w:rPr>
          <w:rFonts w:cs="Arial"/>
          <w:color w:val="000000" w:themeColor="text1"/>
        </w:rPr>
        <w:t xml:space="preserve">: </w:t>
      </w:r>
      <w:r w:rsidR="000D1AD3" w:rsidRPr="008D2EE8">
        <w:rPr>
          <w:rFonts w:cs="Arial"/>
          <w:color w:val="000000" w:themeColor="text1"/>
        </w:rPr>
        <w:t xml:space="preserve">Moorfields Eye Hospital NHS Trust describes four expected commitments for staff in the “Moorfields Way” </w:t>
      </w:r>
      <w:r w:rsidR="000D1AD3"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"URL" : "http://www.moorfields.nhs.uk/content/moorfields-way", "accessed" : { "date-parts" : [ [ "2017", "12", "7" ] ] }, "author" : [ { "dropping-particle" : "", "family" : "Moorfields Eye Hospital NHS Foundation Trust", "given" : "", "non-dropping-particle" : "", "parse-names" : false, "suffix" : "" } ], "id" : "ITEM-1", "issued" : { "date-parts" : [ [ "0" ] ] }, "title" : "The Moorfields Way", "type" : "webpage" }, "uris" : [ "http://www.mendeley.com/documents/?uuid=d6dc4c98-4ef7-4e1c-9a3e-f03d2c17e312" ] } ], "mendeley" : { "formattedCitation" : "(Moorfields Eye Hospital NHS Foundation Trust, n.d.)", "plainTextFormattedCitation" : "(Moorfields Eye Hospital NHS Foundation Trust, n.d.)", "previouslyFormattedCitation" : "(Moorfields Eye Hospital NHS Foundation Trust, n.d.)" }, "properties" : {  }, "schema" : "https://github.com/citation-style-language/schema/raw/master/csl-citation.json" }</w:instrText>
      </w:r>
      <w:r w:rsidR="000D1AD3" w:rsidRPr="008D2EE8">
        <w:rPr>
          <w:rFonts w:cs="Arial"/>
          <w:color w:val="000000" w:themeColor="text1"/>
        </w:rPr>
        <w:fldChar w:fldCharType="separate"/>
      </w:r>
      <w:r w:rsidR="00DF04FB" w:rsidRPr="008D2EE8">
        <w:rPr>
          <w:rFonts w:cs="Arial"/>
          <w:noProof/>
          <w:color w:val="000000" w:themeColor="text1"/>
        </w:rPr>
        <w:t>(Moorfields Eye Hospital NHS Foundation Trust, n.d.)</w:t>
      </w:r>
      <w:r w:rsidR="000D1AD3" w:rsidRPr="008D2EE8">
        <w:rPr>
          <w:rFonts w:cs="Arial"/>
          <w:color w:val="000000" w:themeColor="text1"/>
        </w:rPr>
        <w:fldChar w:fldCharType="end"/>
      </w:r>
      <w:r w:rsidR="000D1AD3" w:rsidRPr="008D2EE8">
        <w:rPr>
          <w:rFonts w:cs="Arial"/>
          <w:color w:val="000000" w:themeColor="text1"/>
        </w:rPr>
        <w:t xml:space="preserve">, and the Leeds Teaching Hospitals NHS Trust has “the Leeds way” which is used to guide staff as to ‘how we do things here’ </w:t>
      </w:r>
      <w:r w:rsidR="000D1AD3"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"URL" : "http://www.leedsth.nhs.uk/about-us/the-leeds-way/", "accessed" : { "date-parts" : [ [ "2017", "12", "7" ] ] }, "author" : [ { "dropping-particle" : "", "family" : "The Leeds Teaching Hospitals NHS Trust", "given" : "", "non-dropping-particle" : "", "parse-names" : false, "suffix" : "" } ], "id" : "ITEM-1", "issued" : { "date-parts" : [ [ "0" ] ] }, "title" : "The Leeds Way", "type" : "webpage" }, "uris" : [ "http://www.mendeley.com/documents/?uuid=d3e29299-f8ef-4007-bdd0-412c1082390b" ] } ], "mendeley" : { "formattedCitation" : "(The Leeds Teaching Hospitals NHS Trust, n.d.)", "plainTextFormattedCitation" : "(The Leeds Teaching Hospitals NHS Trust, n.d.)", "previouslyFormattedCitation" : "(The Leeds Teaching Hospitals NHS Trust, n.d.)" }, "properties" : {  }, "schema" : "https://github.com/citation-style-language/schema/raw/master/csl-citation.json" }</w:instrText>
      </w:r>
      <w:r w:rsidR="000D1AD3" w:rsidRPr="008D2EE8">
        <w:rPr>
          <w:rFonts w:cs="Arial"/>
          <w:color w:val="000000" w:themeColor="text1"/>
        </w:rPr>
        <w:fldChar w:fldCharType="separate"/>
      </w:r>
      <w:r w:rsidR="00DF04FB" w:rsidRPr="008D2EE8">
        <w:rPr>
          <w:rFonts w:cs="Arial"/>
          <w:noProof/>
          <w:color w:val="000000" w:themeColor="text1"/>
        </w:rPr>
        <w:t>(The Leeds Teaching Hospitals NHS Trust, n.d.)</w:t>
      </w:r>
      <w:r w:rsidR="000D1AD3" w:rsidRPr="008D2EE8">
        <w:rPr>
          <w:rFonts w:cs="Arial"/>
          <w:color w:val="000000" w:themeColor="text1"/>
        </w:rPr>
        <w:fldChar w:fldCharType="end"/>
      </w:r>
      <w:r w:rsidR="000D1AD3" w:rsidRPr="008D2EE8">
        <w:rPr>
          <w:rFonts w:cs="Arial"/>
          <w:color w:val="000000" w:themeColor="text1"/>
        </w:rPr>
        <w:t>. The</w:t>
      </w:r>
      <w:r w:rsidR="005B0B1B" w:rsidRPr="008D2EE8">
        <w:rPr>
          <w:rFonts w:cs="Arial"/>
          <w:color w:val="000000" w:themeColor="text1"/>
        </w:rPr>
        <w:t xml:space="preserve">se establish desired attributes of employees and </w:t>
      </w:r>
      <w:r w:rsidR="00C10FF4" w:rsidRPr="008D2EE8">
        <w:rPr>
          <w:rFonts w:cs="Arial"/>
          <w:color w:val="000000" w:themeColor="text1"/>
        </w:rPr>
        <w:t xml:space="preserve">conduct values </w:t>
      </w:r>
      <w:r w:rsidR="005B0B1B" w:rsidRPr="008D2EE8">
        <w:rPr>
          <w:rFonts w:cs="Arial"/>
          <w:color w:val="000000" w:themeColor="text1"/>
        </w:rPr>
        <w:t xml:space="preserve">with the implicit assumption </w:t>
      </w:r>
      <w:r w:rsidR="000D1AD3" w:rsidRPr="008D2EE8">
        <w:rPr>
          <w:rFonts w:cs="Arial"/>
          <w:color w:val="000000" w:themeColor="text1"/>
        </w:rPr>
        <w:t xml:space="preserve">that if many others perform the same behaviours, those practices become </w:t>
      </w:r>
      <w:r w:rsidR="00197B1D" w:rsidRPr="008D2EE8">
        <w:rPr>
          <w:rFonts w:cs="Arial"/>
          <w:color w:val="000000" w:themeColor="text1"/>
        </w:rPr>
        <w:t xml:space="preserve">accepted </w:t>
      </w:r>
      <w:r w:rsidR="000D1AD3" w:rsidRPr="008D2EE8">
        <w:rPr>
          <w:rFonts w:cs="Arial"/>
          <w:color w:val="000000" w:themeColor="text1"/>
        </w:rPr>
        <w:t xml:space="preserve">and ‘normal’, and </w:t>
      </w:r>
      <w:r w:rsidR="000D1AD3" w:rsidRPr="008D2EE8">
        <w:rPr>
          <w:rFonts w:cs="Arial"/>
          <w:color w:val="000000" w:themeColor="text1"/>
        </w:rPr>
        <w:lastRenderedPageBreak/>
        <w:t>social pressure becomes both an enabler</w:t>
      </w:r>
      <w:r w:rsidR="00197B1D" w:rsidRPr="008D2EE8">
        <w:rPr>
          <w:rFonts w:cs="Arial"/>
          <w:color w:val="000000" w:themeColor="text1"/>
        </w:rPr>
        <w:t xml:space="preserve"> of</w:t>
      </w:r>
      <w:r w:rsidR="000D1AD3" w:rsidRPr="008D2EE8">
        <w:rPr>
          <w:rFonts w:cs="Arial"/>
          <w:color w:val="000000" w:themeColor="text1"/>
        </w:rPr>
        <w:t xml:space="preserve"> and a deterrent from different behaviours. By reinforcing the desired social norms through professional and social identities, individuals might be motivated to remain normative so as to maintain the positive psychological benefits of group membership. Those who do not conform to social norms are likely to experience cognitive dissonance (the discomfort caused by inconsistency between beliefs and behaviours, for example by being obese or a smoker whilst believing these behaviours to be wrong</w:t>
      </w:r>
      <w:r w:rsidR="00B655AA" w:rsidRPr="008D2EE8">
        <w:rPr>
          <w:rFonts w:cs="Arial"/>
          <w:color w:val="000000" w:themeColor="text1"/>
        </w:rPr>
        <w:t>;</w:t>
      </w:r>
      <w:r w:rsidR="000D1AD3" w:rsidRPr="008D2EE8">
        <w:rPr>
          <w:rFonts w:cs="Arial"/>
          <w:color w:val="000000" w:themeColor="text1"/>
        </w:rPr>
        <w:t xml:space="preserve"> see </w:t>
      </w:r>
      <w:proofErr w:type="spellStart"/>
      <w:r w:rsidR="000D1AD3" w:rsidRPr="008D2EE8">
        <w:rPr>
          <w:rFonts w:cs="Arial"/>
          <w:color w:val="000000" w:themeColor="text1"/>
        </w:rPr>
        <w:t>Festinger</w:t>
      </w:r>
      <w:proofErr w:type="spellEnd"/>
      <w:r w:rsidR="000D1AD3" w:rsidRPr="008D2EE8">
        <w:rPr>
          <w:rFonts w:cs="Arial"/>
          <w:color w:val="000000" w:themeColor="text1"/>
        </w:rPr>
        <w:t xml:space="preserve"> &amp; </w:t>
      </w:r>
      <w:proofErr w:type="spellStart"/>
      <w:r w:rsidR="000D1AD3" w:rsidRPr="008D2EE8">
        <w:rPr>
          <w:rFonts w:cs="Arial"/>
          <w:color w:val="000000" w:themeColor="text1"/>
        </w:rPr>
        <w:t>Carlsmith</w:t>
      </w:r>
      <w:proofErr w:type="spellEnd"/>
      <w:r w:rsidR="000D1AD3" w:rsidRPr="008D2EE8">
        <w:rPr>
          <w:rFonts w:cs="Arial"/>
          <w:color w:val="000000" w:themeColor="text1"/>
        </w:rPr>
        <w:t xml:space="preserve">, 1959).  </w:t>
      </w:r>
    </w:p>
    <w:p w14:paraId="722A0EFA" w14:textId="6CA9CC09" w:rsidR="000D1AD3" w:rsidRPr="008D2EE8" w:rsidRDefault="000D1AD3" w:rsidP="000D1AD3">
      <w:pPr>
        <w:spacing w:line="480" w:lineRule="auto"/>
        <w:rPr>
          <w:rFonts w:cs="Arial"/>
          <w:color w:val="000000" w:themeColor="text1"/>
        </w:rPr>
      </w:pPr>
      <w:r w:rsidRPr="008D2EE8">
        <w:rPr>
          <w:rFonts w:cs="Arial"/>
          <w:color w:val="000000" w:themeColor="text1"/>
        </w:rPr>
        <w:t>Nursing is a profession with a strong associated social identity - promoted through a long period of education, a professional code of practice, a public image and an organisational identity</w:t>
      </w:r>
      <w:r w:rsidR="00645086" w:rsidRPr="008D2EE8">
        <w:rPr>
          <w:rFonts w:cs="Arial"/>
          <w:color w:val="000000" w:themeColor="text1"/>
        </w:rPr>
        <w:t xml:space="preserve"> </w:t>
      </w:r>
      <w:r w:rsidR="00645086"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"DOI" : "10.1111/jan.12177", "ISSN" : "03092402", "abstract" : "Aim: To discuss the actual public image of nurses and other factors that influence the development of nurses' self-concept and professional identity.; Background: Nurses have become healthcare professionals in their own right who possess a great deal of knowledge. However, the public does not always value the skills and competences nurses have acquired through education and innovation.; Design: Discussion paper.; Data Sources: We identified 1216 relevant studies by searching MEDLINE, CINAHL and PsycINFO databases in the period 1997-2010. Finally, 18 studies met our inclusion criteria.; Discussion: The included studies show that the actual public image of nursing is diverse and incongruous. This image is partly self-created by nurses due to their invisibility and their lack of public discourse. Nurses derive their self-concept and professional identity from their public image, work environment, work values, education and traditional social and cultural values.; Implications For Nursing: Nurses should work harder to communicate their professionalism to the public. Social media like the Internet and YouTube can be used to show the public what they really do.; Conclusion: To improve their public image and to obtain a stronger position in healthcare organizations, nurses need to increase their visibility. This could be realized by ongoing education and a challenging work environment that encourages nurses to stand up for themselves. Furthermore, nurses should make better use of strategic positions, such as case manager, nurse educator or clinical nurse specialist and use their professionalism to show the public what their work really entails.; \u00a9 2013 John Wiley &amp; Sons Ltd.", "author" : [ { "dropping-particle" : "", "family" : "Hoeve", "given" : "Yvonne", "non-dropping-particle" : "Ten", "parse-names" : false, "suffix" : "" }, { "dropping-particle" : "", "family" : "Jansen", "given" : "Gerard", "non-dropping-particle" : "", "parse-names" : false, "suffix" : "" }, { "dropping-particle" : "", "family" : "Roodbol", "given" : "Petrie", "non-dropping-particle" : "", "parse-names" : false, "suffix" : "" } ], "container-title" : "Journal of Advanced Nursing", "id" : "ITEM-1", "issue" : "2", "issued" : { "date-parts" : [ [ "2014", "2" ] ] }, "note" : "From Duplicate 1 (The nursing profession: public image, self-concept and professional identity. A discussion paper - Hoeve, Yvonne ten; Jansen, Gerard; Roodbol, Petrie; ten Hoeve, Yvonne; Jansen, Gerard; Roodbol, Petrie)\n\nFrom Duplicate 1 (The nursing profession: public image, self-concept and professional identity. A discussion paper. - ten Hoeve, Yvonne; Jansen, Gerard; Roodbol, Petrie)\n\nAccession Number: 23711235. Language: English. Date Created: 20140913. Date Completed: 20150720. Update Code: 20151204. Publication Type: Journal Article. Journal ID: 7609811. Publication Model: Print-Electronic. Cited Medium: Internet. NLM ISO Abbr: J Adv Nurs. Linking ISSN: 03092402. Subset: IM; N; Date of Electronic Publication: 2013 May 26. Current Imprints: Publication: Oxford : Blackwell Scientific Publications; Original Imprints: Publication: Oxford, Blackwell.", "page" : "295-309", "publisher" : "Blackwell Scientific Publications", "publisher-place" : "School of Nursing &amp; Health, University Medical Center, Groningen, The Netherlands.", "title" : "The nursing profession: public image, self-concept and professional identity. A discussion paper", "type" : "article-journal", "volume" : "70" }, "uris" : [ "http://www.mendeley.com/documents/?uuid=c5117fa2-7b7b-45ed-906f-65be7332b0aa" ] } ], "mendeley" : { "formattedCitation" : "(Ten Hoeve, Jansen, &amp; Roodbol, 2014)", "plainTextFormattedCitation" : "(Ten Hoeve, Jansen, &amp; Roodbol, 2014)", "previouslyFormattedCitation" : "(Ten Hoeve, Jansen, &amp; Roodbol, 2014)" }, "properties" : {  }, "schema" : "https://github.com/citation-style-language/schema/raw/master/csl-citation.json" }</w:instrText>
      </w:r>
      <w:r w:rsidR="00645086" w:rsidRPr="008D2EE8">
        <w:rPr>
          <w:rFonts w:cs="Arial"/>
          <w:color w:val="000000" w:themeColor="text1"/>
        </w:rPr>
        <w:fldChar w:fldCharType="separate"/>
      </w:r>
      <w:r w:rsidR="00645086" w:rsidRPr="008D2EE8">
        <w:rPr>
          <w:rFonts w:cs="Arial"/>
          <w:noProof/>
          <w:color w:val="000000" w:themeColor="text1"/>
        </w:rPr>
        <w:t>(Ten Hoeve, Jansen, &amp; Roodbol, 2014)</w:t>
      </w:r>
      <w:r w:rsidR="00645086" w:rsidRPr="008D2EE8">
        <w:rPr>
          <w:rFonts w:cs="Arial"/>
          <w:color w:val="000000" w:themeColor="text1"/>
        </w:rPr>
        <w:fldChar w:fldCharType="end"/>
      </w:r>
      <w:r w:rsidR="00645086" w:rsidRPr="008D2EE8">
        <w:rPr>
          <w:rFonts w:cs="Arial"/>
          <w:color w:val="000000" w:themeColor="text1"/>
        </w:rPr>
        <w:t xml:space="preserve">. </w:t>
      </w:r>
      <w:r w:rsidRPr="008D2EE8">
        <w:rPr>
          <w:rFonts w:cs="Arial"/>
          <w:color w:val="000000" w:themeColor="text1"/>
        </w:rPr>
        <w:t xml:space="preserve">Extensive studies have explored the construction of nurses’ professional identity and recently, the contribution of values to that identity (Baillie </w:t>
      </w:r>
      <w:r w:rsidR="00645086" w:rsidRPr="008D2EE8">
        <w:rPr>
          <w:rFonts w:cs="Arial"/>
          <w:color w:val="000000" w:themeColor="text1"/>
        </w:rPr>
        <w:t>&amp;</w:t>
      </w:r>
      <w:r w:rsidRPr="008D2EE8">
        <w:rPr>
          <w:rFonts w:cs="Arial"/>
          <w:color w:val="000000" w:themeColor="text1"/>
        </w:rPr>
        <w:t xml:space="preserve"> Black</w:t>
      </w:r>
      <w:r w:rsidR="00645086" w:rsidRPr="008D2EE8">
        <w:rPr>
          <w:rFonts w:cs="Arial"/>
          <w:color w:val="000000" w:themeColor="text1"/>
        </w:rPr>
        <w:t>,</w:t>
      </w:r>
      <w:r w:rsidRPr="008D2EE8">
        <w:rPr>
          <w:rFonts w:cs="Arial"/>
          <w:color w:val="000000" w:themeColor="text1"/>
        </w:rPr>
        <w:t xml:space="preserve"> 2014). Nurses themselves perceive a professional expectation to be healthy role models</w:t>
      </w:r>
      <w:r w:rsidR="00FB48C4" w:rsidRPr="008D2EE8">
        <w:rPr>
          <w:rFonts w:cs="Arial"/>
          <w:color w:val="000000" w:themeColor="text1"/>
        </w:rPr>
        <w:t xml:space="preserve"> </w:t>
      </w:r>
      <w:r w:rsidR="00FB48C4" w:rsidRPr="008D2EE8">
        <w:rPr>
          <w:rFonts w:cs="Arial"/>
          <w:color w:val="000000" w:themeColor="text1"/>
        </w:rPr>
        <w:fldChar w:fldCharType="begin" w:fldLock="1"/>
      </w:r>
      <w:r w:rsidR="00FB48C4" w:rsidRPr="008D2EE8">
        <w:rPr>
          <w:rFonts w:cs="Arial"/>
          <w:color w:val="000000" w:themeColor="text1"/>
        </w:rPr>
        <w:instrText>ADDIN CSL_CITATION { "citationItems" : [ { "id" : "ITEM-1", "itemData" : { "DOI" : "10.1177/0193945910373754", "ISSN" : "1552-8456", "PMID" : "20647550", "abstract" : "According to the American Nurses Association, the entire profession of nursing exists to serve and improve society's health. Thus, to become a nurse, individuals must master a body of knowledge surrounding numerous health aspects. While acquiring the unique knowledge, skills, and values of their profession, nurses form perceptions of personal adequacy in their role, known as professional or nurse self-concept. Given the centrality of health to the profession, it would seem logical that nurses would personally value health and integrate core health behaviors into their professional self-concept and everyday lives. Yet the prevailing evidence leaves in question whether nurses associate their personal health and lifestyles with their professional roles. This article explores the relationships among nurse self-concept, health status, and healthy lifestyle practices in a sample of Midwestern nurses in an attempt to better understand if nurses who integrate healthy behaviors into their everyday lives feel a stronger sense of professional adequacy relative to nurses who do not.", "author" : [ { "dropping-particle" : "", "family" : "Hensel", "given" : "Desiree", "non-dropping-particle" : "", "parse-names" : false, "suffix" : "" } ], "container-title" : "Western Journal of Nursing Research", "id" : "ITEM-1", "issue" : "1", "issued" : { "date-parts" : [ [ "2011", "2" ] ] }, "page" : "45-62", "title" : "Relationships among nurses' professional self-concept, health, and lifestyles", "type" : "article-journal", "volume" : "33" }, "uris" : [ "http://www.mendeley.com/documents/?uuid=fb4ca994-ac92-48db-8b24-8eddd0a11d73" ] } ], "mendeley" : { "formattedCitation" : "(Hensel, 2011)", "plainTextFormattedCitation" : "(Hensel, 2011)", "previouslyFormattedCitation" : "(Hensel, 2011)" }, "properties" : {  }, "schema" : "https://github.com/citation-style-language/schema/raw/master/csl-citation.json" }</w:instrText>
      </w:r>
      <w:r w:rsidR="00FB48C4" w:rsidRPr="008D2EE8">
        <w:rPr>
          <w:rFonts w:cs="Arial"/>
          <w:color w:val="000000" w:themeColor="text1"/>
        </w:rPr>
        <w:fldChar w:fldCharType="separate"/>
      </w:r>
      <w:r w:rsidR="00FB48C4" w:rsidRPr="008D2EE8">
        <w:rPr>
          <w:rFonts w:cs="Arial"/>
          <w:noProof/>
          <w:color w:val="000000" w:themeColor="text1"/>
        </w:rPr>
        <w:t>(Hensel, 2011)</w:t>
      </w:r>
      <w:r w:rsidR="00FB48C4" w:rsidRPr="008D2EE8">
        <w:rPr>
          <w:rFonts w:cs="Arial"/>
          <w:color w:val="000000" w:themeColor="text1"/>
        </w:rPr>
        <w:fldChar w:fldCharType="end"/>
      </w:r>
      <w:r w:rsidR="00FB48C4" w:rsidRPr="008D2EE8">
        <w:rPr>
          <w:rFonts w:cs="Arial"/>
          <w:color w:val="000000" w:themeColor="text1"/>
        </w:rPr>
        <w:t xml:space="preserve">, </w:t>
      </w:r>
      <w:r w:rsidRPr="008D2EE8">
        <w:rPr>
          <w:rFonts w:cs="Arial"/>
          <w:color w:val="000000" w:themeColor="text1"/>
        </w:rPr>
        <w:t>which has been conceptualised as being caring, trustworthy, knowledgeable, self-confident, professional, having a deep sense of self</w:t>
      </w:r>
      <w:r w:rsidR="00B655AA" w:rsidRPr="008D2EE8">
        <w:rPr>
          <w:rFonts w:cs="Arial"/>
          <w:color w:val="000000" w:themeColor="text1"/>
        </w:rPr>
        <w:t>,</w:t>
      </w:r>
      <w:r w:rsidRPr="008D2EE8">
        <w:rPr>
          <w:rFonts w:cs="Arial"/>
          <w:color w:val="000000" w:themeColor="text1"/>
        </w:rPr>
        <w:t xml:space="preserve"> as well as being an exemplar and champion of wellness</w:t>
      </w:r>
      <w:r w:rsidR="00645086" w:rsidRPr="008D2EE8">
        <w:rPr>
          <w:rFonts w:cs="Arial"/>
          <w:color w:val="000000" w:themeColor="text1"/>
        </w:rPr>
        <w:t xml:space="preserve"> </w:t>
      </w:r>
      <w:r w:rsidR="00645086"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"author" : [ { "dropping-particle" : "", "family" : "Darch", "given" : "Joy", "non-dropping-particle" : "", "parse-names" : false, "suffix" : "" }, { "dropping-particle" : "", "family" : "Baillie", "given" : "L", "non-dropping-particle" : "", "parse-names" : false, "suffix" : "" }, { "dropping-particle" : "", "family" : "Gillison", "given" : "F", "non-dropping-particle" : "", "parse-names" : false, "suffix" : "" } ], "container-title" : "British Journal of Nursing", "id" : "ITEM-1", "issue" : "17", "issued" : { "date-parts" : [ [ "2017" ] ] }, "page" : "982-988", "title" : "Nurses as role models in health promotion: A concept analysis", "type" : "article-journal", "volume" : "26" }, "uris" : [ "http://www.mendeley.com/documents/?uuid=f3e5f6fc-b9c2-425b-b18b-d01717111c21" ] } ], "mendeley" : { "formattedCitation" : "(Darch, Baillie, &amp; Gillison, 2017)", "plainTextFormattedCitation" : "(Darch, Baillie, &amp; Gillison, 2017)", "previouslyFormattedCitation" : "(Darch, Baillie, &amp; Gillison, 2017)" }, "properties" : {  }, "schema" : "https://github.com/citation-style-language/schema/raw/master/csl-citation.json" }</w:instrText>
      </w:r>
      <w:r w:rsidR="00645086" w:rsidRPr="008D2EE8">
        <w:rPr>
          <w:rFonts w:cs="Arial"/>
          <w:color w:val="000000" w:themeColor="text1"/>
        </w:rPr>
        <w:fldChar w:fldCharType="separate"/>
      </w:r>
      <w:r w:rsidR="00645086" w:rsidRPr="008D2EE8">
        <w:rPr>
          <w:rFonts w:cs="Arial"/>
          <w:noProof/>
          <w:color w:val="000000" w:themeColor="text1"/>
        </w:rPr>
        <w:t>(Darch, Baillie, &amp; Gillison, 2017)</w:t>
      </w:r>
      <w:r w:rsidR="00645086" w:rsidRPr="008D2EE8">
        <w:rPr>
          <w:rFonts w:cs="Arial"/>
          <w:color w:val="000000" w:themeColor="text1"/>
        </w:rPr>
        <w:fldChar w:fldCharType="end"/>
      </w:r>
      <w:r w:rsidRPr="008D2EE8">
        <w:rPr>
          <w:rFonts w:cs="Arial"/>
          <w:color w:val="000000" w:themeColor="text1"/>
        </w:rPr>
        <w:t xml:space="preserve">. Emphasising a healthy lifestyle as a value of the nursing profession can be seen as an appeal to nurses’ professional identities and also a prescriptive social norm (i.e. a socially held expectation about how a group member should behave, see </w:t>
      </w:r>
      <w:proofErr w:type="spellStart"/>
      <w:r w:rsidRPr="008D2EE8">
        <w:rPr>
          <w:rFonts w:cs="Arial"/>
          <w:color w:val="000000" w:themeColor="text1"/>
        </w:rPr>
        <w:t>Cialdini</w:t>
      </w:r>
      <w:proofErr w:type="spellEnd"/>
      <w:r w:rsidRPr="008D2EE8">
        <w:rPr>
          <w:rFonts w:cs="Arial"/>
          <w:color w:val="000000" w:themeColor="text1"/>
        </w:rPr>
        <w:t xml:space="preserve">, Reno &amp; </w:t>
      </w:r>
      <w:proofErr w:type="spellStart"/>
      <w:r w:rsidRPr="008D2EE8">
        <w:rPr>
          <w:rFonts w:cs="Arial"/>
          <w:color w:val="000000" w:themeColor="text1"/>
        </w:rPr>
        <w:t>Kallgren</w:t>
      </w:r>
      <w:proofErr w:type="spellEnd"/>
      <w:r w:rsidRPr="008D2EE8">
        <w:rPr>
          <w:rFonts w:cs="Arial"/>
          <w:color w:val="000000" w:themeColor="text1"/>
        </w:rPr>
        <w:t>, 1990), where being unhealthy as a nurse is seen as an unacceptable</w:t>
      </w:r>
      <w:r w:rsidR="00197B1D" w:rsidRPr="008D2EE8">
        <w:rPr>
          <w:rFonts w:cs="Arial"/>
          <w:color w:val="000000" w:themeColor="text1"/>
        </w:rPr>
        <w:t xml:space="preserve"> and </w:t>
      </w:r>
      <w:r w:rsidRPr="008D2EE8">
        <w:rPr>
          <w:rFonts w:cs="Arial"/>
          <w:color w:val="000000" w:themeColor="text1"/>
        </w:rPr>
        <w:t>anti-normative behaviour.</w:t>
      </w:r>
    </w:p>
    <w:p w14:paraId="528D82D5"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Despite the evidence highlighting the importance of social identity for the nursing profession, little research has been done to describe how group norms and motivations help to define the performance of nurses’ professional identity and belongingness </w:t>
      </w:r>
      <w:r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"author" : [ { "dropping-particle" : "", "family" : "Willetts", "given" : "G", "non-dropping-particle" : "", "parse-names" : false, "suffix" : "" }, { "dropping-particle" : "", "family" : "Clarke", "given" : "D", "non-dropping-particle" : "", "parse-names" : false, "suffix" : "" } ], "container-title" : "International journal of nursing practice", "id" : "ITEM-1", "issue" : "2", "issued" : { "date-parts" : [ [ "2014" ] ] }, "page" : "164-169", "title" : "Constructing nurses\u2019 professional identity through social identity theory", "type" : "article-journal", "volume" : "20" }, "uris" : [ "http://www.mendeley.com/documents/?uuid=0128f36f-f323-4700-99d6-5acf20f171d8" ] } ], "mendeley" : { "formattedCitation" : "(Willetts &amp; Clarke, 2014)", "plainTextFormattedCitation" : "(Willetts &amp; Clarke, 2014)", "previouslyFormattedCitation" : "(Willetts &amp; Clarke, 2014)" }, "properties" : {  }, "schema" : "https://github.com/citation-style-language/schema/raw/master/csl-citation.json" }</w:instrText>
      </w:r>
      <w:r w:rsidRPr="008D2EE8">
        <w:rPr>
          <w:rFonts w:cs="Arial"/>
          <w:color w:val="000000" w:themeColor="text1"/>
        </w:rPr>
        <w:fldChar w:fldCharType="separate"/>
      </w:r>
      <w:r w:rsidR="00DF04FB" w:rsidRPr="008D2EE8">
        <w:rPr>
          <w:rFonts w:cs="Arial"/>
          <w:noProof/>
          <w:color w:val="000000" w:themeColor="text1"/>
        </w:rPr>
        <w:t>(Willetts &amp; Clarke, 2014)</w:t>
      </w:r>
      <w:r w:rsidRPr="008D2EE8">
        <w:rPr>
          <w:rFonts w:cs="Arial"/>
          <w:color w:val="000000" w:themeColor="text1"/>
        </w:rPr>
        <w:fldChar w:fldCharType="end"/>
      </w:r>
      <w:r w:rsidRPr="008D2EE8">
        <w:rPr>
          <w:rFonts w:cs="Arial"/>
          <w:color w:val="000000" w:themeColor="text1"/>
        </w:rPr>
        <w:t xml:space="preserve">. This is particularly the case in terms of nurses’ preparedness to have a healthy lifestyle. </w:t>
      </w:r>
    </w:p>
    <w:p w14:paraId="19E10284" w14:textId="77777777" w:rsidR="00F636E1" w:rsidRPr="008D2EE8" w:rsidRDefault="00F636E1" w:rsidP="00E85197">
      <w:pPr>
        <w:spacing w:line="480" w:lineRule="auto"/>
        <w:outlineLvl w:val="0"/>
        <w:rPr>
          <w:rFonts w:cs="Arial"/>
          <w:b/>
          <w:color w:val="000000" w:themeColor="text1"/>
        </w:rPr>
      </w:pPr>
      <w:r w:rsidRPr="008D2EE8">
        <w:rPr>
          <w:rFonts w:cs="Arial"/>
          <w:b/>
          <w:color w:val="000000" w:themeColor="text1"/>
        </w:rPr>
        <w:t>The study</w:t>
      </w:r>
    </w:p>
    <w:p w14:paraId="682A5353" w14:textId="77777777" w:rsidR="00F636E1" w:rsidRPr="008D2EE8" w:rsidRDefault="00F636E1" w:rsidP="00E85197">
      <w:pPr>
        <w:spacing w:line="480" w:lineRule="auto"/>
        <w:outlineLvl w:val="0"/>
        <w:rPr>
          <w:rFonts w:cs="Arial"/>
          <w:b/>
          <w:color w:val="000000" w:themeColor="text1"/>
        </w:rPr>
      </w:pPr>
      <w:r w:rsidRPr="008D2EE8">
        <w:rPr>
          <w:rFonts w:cs="Arial"/>
          <w:b/>
          <w:color w:val="000000" w:themeColor="text1"/>
        </w:rPr>
        <w:t>Aim</w:t>
      </w:r>
    </w:p>
    <w:p w14:paraId="3ACB7B08" w14:textId="77777777" w:rsidR="00F636E1" w:rsidRPr="008D2EE8" w:rsidRDefault="004D0109" w:rsidP="00F636E1">
      <w:pPr>
        <w:spacing w:line="480" w:lineRule="auto"/>
        <w:rPr>
          <w:rFonts w:cs="Arial"/>
          <w:color w:val="000000" w:themeColor="text1"/>
        </w:rPr>
      </w:pPr>
      <w:r w:rsidRPr="008D2EE8">
        <w:rPr>
          <w:rFonts w:cs="Arial"/>
          <w:color w:val="000000" w:themeColor="text1"/>
        </w:rPr>
        <w:lastRenderedPageBreak/>
        <w:t xml:space="preserve">The aim of the study was to </w:t>
      </w:r>
      <w:r w:rsidR="003E191F" w:rsidRPr="008D2EE8">
        <w:rPr>
          <w:rFonts w:cs="Arial"/>
          <w:color w:val="000000" w:themeColor="text1"/>
        </w:rPr>
        <w:t xml:space="preserve">(i) </w:t>
      </w:r>
      <w:r w:rsidRPr="008D2EE8">
        <w:rPr>
          <w:rFonts w:cs="Arial"/>
          <w:color w:val="000000" w:themeColor="text1"/>
        </w:rPr>
        <w:t xml:space="preserve">explore the extent to which having a healthy lifestyle is part (or not) of the social norms associated with being a nurse and (ii) introduce a social norm to encourage nurses to achieve and maintain a healthy lifestyle in relation to obesity and weight. </w:t>
      </w:r>
      <w:r w:rsidR="00F636E1" w:rsidRPr="008D2EE8">
        <w:rPr>
          <w:rFonts w:cs="Arial"/>
          <w:color w:val="000000" w:themeColor="text1"/>
        </w:rPr>
        <w:t xml:space="preserve">By reinforcing the message that ‘first impressions count’, the study aimed to highlight the discrepancy between personal unhealthy behaviours </w:t>
      </w:r>
      <w:r w:rsidR="005B0B1B" w:rsidRPr="008D2EE8">
        <w:rPr>
          <w:rFonts w:cs="Arial"/>
          <w:color w:val="000000" w:themeColor="text1"/>
        </w:rPr>
        <w:t xml:space="preserve">such as obesity </w:t>
      </w:r>
      <w:r w:rsidR="00F636E1" w:rsidRPr="008D2EE8">
        <w:rPr>
          <w:rFonts w:cs="Arial"/>
          <w:color w:val="000000" w:themeColor="text1"/>
        </w:rPr>
        <w:t xml:space="preserve">and a professional expectation to maintain a healthy lifestyle as a nurse. </w:t>
      </w:r>
    </w:p>
    <w:p w14:paraId="2B3BC09E" w14:textId="77777777" w:rsidR="000D1AD3" w:rsidRPr="008D2EE8" w:rsidRDefault="001F2BFD" w:rsidP="00E85197">
      <w:pPr>
        <w:spacing w:line="480" w:lineRule="auto"/>
        <w:outlineLvl w:val="0"/>
        <w:rPr>
          <w:rFonts w:cs="Arial"/>
          <w:b/>
          <w:color w:val="000000" w:themeColor="text1"/>
        </w:rPr>
      </w:pPr>
      <w:r w:rsidRPr="008D2EE8">
        <w:rPr>
          <w:rFonts w:cs="Arial"/>
          <w:b/>
          <w:color w:val="000000" w:themeColor="text1"/>
        </w:rPr>
        <w:t>Design</w:t>
      </w:r>
    </w:p>
    <w:p w14:paraId="2E5937A7" w14:textId="49056510" w:rsidR="000D1AD3" w:rsidRPr="008D2EE8" w:rsidRDefault="000D1AD3" w:rsidP="000D1AD3">
      <w:pPr>
        <w:spacing w:line="480" w:lineRule="auto"/>
        <w:rPr>
          <w:rFonts w:cs="Arial"/>
          <w:color w:val="000000" w:themeColor="text1"/>
        </w:rPr>
      </w:pPr>
      <w:r w:rsidRPr="008D2EE8">
        <w:rPr>
          <w:rFonts w:cs="Arial"/>
          <w:color w:val="000000" w:themeColor="text1"/>
        </w:rPr>
        <w:t>The study was conducted as a two-stage process. In the first stage, the views of obese nurses were gathered to explore how important is being a healthy role model and to refine the concept before pilot testing. In the second stage, the insights from these nurses were used to develop</w:t>
      </w:r>
      <w:r w:rsidR="00131DEB" w:rsidRPr="008D2EE8">
        <w:rPr>
          <w:rFonts w:cs="Arial"/>
          <w:color w:val="000000" w:themeColor="text1"/>
        </w:rPr>
        <w:t xml:space="preserve"> and </w:t>
      </w:r>
      <w:r w:rsidRPr="008D2EE8">
        <w:rPr>
          <w:rFonts w:cs="Arial"/>
          <w:color w:val="000000" w:themeColor="text1"/>
        </w:rPr>
        <w:t xml:space="preserve">deploy </w:t>
      </w:r>
      <w:r w:rsidR="00131DEB" w:rsidRPr="008D2EE8">
        <w:rPr>
          <w:rFonts w:cs="Arial"/>
          <w:color w:val="000000" w:themeColor="text1"/>
        </w:rPr>
        <w:t>a social marketing campaign</w:t>
      </w:r>
      <w:r w:rsidR="00197B1D" w:rsidRPr="008D2EE8">
        <w:rPr>
          <w:rFonts w:cs="Arial"/>
          <w:color w:val="000000" w:themeColor="text1"/>
        </w:rPr>
        <w:t>,</w:t>
      </w:r>
      <w:r w:rsidR="00131DEB" w:rsidRPr="008D2EE8">
        <w:rPr>
          <w:rFonts w:cs="Arial"/>
          <w:color w:val="000000" w:themeColor="text1"/>
        </w:rPr>
        <w:t xml:space="preserve"> which was then </w:t>
      </w:r>
      <w:r w:rsidRPr="008D2EE8">
        <w:rPr>
          <w:rFonts w:cs="Arial"/>
          <w:color w:val="000000" w:themeColor="text1"/>
        </w:rPr>
        <w:t>evaluate</w:t>
      </w:r>
      <w:r w:rsidR="00131DEB" w:rsidRPr="008D2EE8">
        <w:rPr>
          <w:rFonts w:cs="Arial"/>
          <w:color w:val="000000" w:themeColor="text1"/>
        </w:rPr>
        <w:t>d</w:t>
      </w:r>
      <w:r w:rsidRPr="008D2EE8">
        <w:rPr>
          <w:rFonts w:cs="Arial"/>
          <w:color w:val="000000" w:themeColor="text1"/>
        </w:rPr>
        <w:t xml:space="preserve"> </w:t>
      </w:r>
      <w:r w:rsidR="00131DEB" w:rsidRPr="008D2EE8">
        <w:rPr>
          <w:rFonts w:cs="Arial"/>
          <w:color w:val="000000" w:themeColor="text1"/>
        </w:rPr>
        <w:t>through a rapid intercept survey</w:t>
      </w:r>
      <w:r w:rsidR="00197B1D" w:rsidRPr="008D2EE8">
        <w:rPr>
          <w:rFonts w:cs="Arial"/>
          <w:color w:val="000000" w:themeColor="text1"/>
        </w:rPr>
        <w:t xml:space="preserve"> in three hospitals</w:t>
      </w:r>
      <w:r w:rsidRPr="008D2EE8">
        <w:rPr>
          <w:rFonts w:cs="Arial"/>
          <w:color w:val="000000" w:themeColor="text1"/>
        </w:rPr>
        <w:t xml:space="preserve">. </w:t>
      </w:r>
    </w:p>
    <w:p w14:paraId="2FB8DBBC" w14:textId="77777777" w:rsidR="002204D5" w:rsidRPr="008D2EE8" w:rsidRDefault="002204D5" w:rsidP="00E85197">
      <w:pPr>
        <w:spacing w:line="480" w:lineRule="auto"/>
        <w:outlineLvl w:val="0"/>
        <w:rPr>
          <w:rFonts w:cs="Arial"/>
          <w:b/>
          <w:color w:val="000000" w:themeColor="text1"/>
        </w:rPr>
      </w:pPr>
      <w:r w:rsidRPr="008D2EE8">
        <w:rPr>
          <w:rFonts w:cs="Arial"/>
          <w:b/>
          <w:color w:val="000000" w:themeColor="text1"/>
        </w:rPr>
        <w:t>Ethical considerations</w:t>
      </w:r>
    </w:p>
    <w:p w14:paraId="61D27B82" w14:textId="77777777" w:rsidR="002204D5" w:rsidRPr="008D2EE8" w:rsidRDefault="002204D5" w:rsidP="002204D5">
      <w:pPr>
        <w:spacing w:line="480" w:lineRule="auto"/>
        <w:rPr>
          <w:rFonts w:cs="Arial"/>
          <w:color w:val="000000" w:themeColor="text1"/>
        </w:rPr>
      </w:pPr>
      <w:r w:rsidRPr="008D2EE8">
        <w:rPr>
          <w:color w:val="000000" w:themeColor="text1"/>
        </w:rPr>
        <w:t>A university ethics committee granted ethical approval for the study in June 2016 (UREC 1616). Participants were given a study information sheet and informed that completing the survey indicated their consent for data to be used in this study. They were informed that they were free to refuse to participate or to withdraw from the survey at any time. Participants provided oral consent before completing the survey. All survey data were anonymised at the analysis stage.</w:t>
      </w:r>
    </w:p>
    <w:p w14:paraId="62D91D9D"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Stage One</w:t>
      </w:r>
    </w:p>
    <w:p w14:paraId="3E5205BF"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Participants</w:t>
      </w:r>
    </w:p>
    <w:p w14:paraId="6BB357EF"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Convenience sampling was used to recruit nurses from a </w:t>
      </w:r>
      <w:r w:rsidR="002204D5" w:rsidRPr="008D2EE8">
        <w:rPr>
          <w:rFonts w:cs="Arial"/>
          <w:color w:val="000000" w:themeColor="text1"/>
        </w:rPr>
        <w:t>volunteer panel</w:t>
      </w:r>
      <w:r w:rsidRPr="008D2EE8">
        <w:rPr>
          <w:rFonts w:cs="Arial"/>
          <w:color w:val="000000" w:themeColor="text1"/>
        </w:rPr>
        <w:t xml:space="preserve"> </w:t>
      </w:r>
      <w:r w:rsidR="00A471FD" w:rsidRPr="008D2EE8">
        <w:rPr>
          <w:rFonts w:cs="Arial"/>
          <w:color w:val="000000" w:themeColor="text1"/>
        </w:rPr>
        <w:t xml:space="preserve">of 200 nurses </w:t>
      </w:r>
      <w:r w:rsidRPr="008D2EE8">
        <w:rPr>
          <w:rFonts w:cs="Arial"/>
          <w:color w:val="000000" w:themeColor="text1"/>
        </w:rPr>
        <w:t>who had expressed interest in</w:t>
      </w:r>
      <w:r w:rsidR="001F2BFD" w:rsidRPr="008D2EE8">
        <w:rPr>
          <w:rFonts w:cs="Arial"/>
          <w:color w:val="000000" w:themeColor="text1"/>
        </w:rPr>
        <w:t xml:space="preserve"> </w:t>
      </w:r>
      <w:r w:rsidRPr="008D2EE8">
        <w:rPr>
          <w:rFonts w:cs="Arial"/>
          <w:color w:val="000000" w:themeColor="text1"/>
        </w:rPr>
        <w:t xml:space="preserve">contributing to the design of interventions as part of the Healthy Weight Initiative for Nurses (WIN), after taking part in a survey conducted at a national nursing conference in June 2016. Nurses’ eligibility for the panel was based on being </w:t>
      </w:r>
      <w:r w:rsidRPr="008D2EE8">
        <w:rPr>
          <w:rFonts w:cs="Arial"/>
          <w:color w:val="000000" w:themeColor="text1"/>
        </w:rPr>
        <w:lastRenderedPageBreak/>
        <w:t xml:space="preserve">visually identified as obese by trained researchers aided by a validated visual rating scale </w:t>
      </w:r>
      <w:r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"author" : [ { "dropping-particle" : "", "family" : "Harris", "given" : "CV", "non-dropping-particle" : "", "parse-names" : false, "suffix" : "" }, { "dropping-particle" : "", "family" : "Bradlyn", "given" : "AS", "non-dropping-particle" : "", "parse-names" : false, "suffix" : "" }, { "dropping-particle" : "", "family" : "Coffman", "given" : "J", "non-dropping-particle" : "", "parse-names" : false, "suffix" : "" }, { "dropping-particle" : "", "family" : "Gunel", "given" : "E", "non-dropping-particle" : "", "parse-names" : false, "suffix" : "" }, { "dropping-particle" : "", "family" : "Cottrell", "given" : "L", "non-dropping-particle" : "", "parse-names" : false, "suffix" : "" } ], "container-title" : "International Journal of Obesity", "id" : "ITEM-1", "issued" : { "date-parts" : [ [ "2008" ] ] }, "page" : "336-342", "title" : "BMI-based body size guides for women and men: development and validation of a novel pictorial method to assess weight-related concepts.", "type" : "article-journal", "volume" : "32" }, "uris" : [ "http://www.mendeley.com/documents/?uuid=f26d1a36-f298-48fa-826f-e87692d943ff" ] } ], "mendeley" : { "formattedCitation" : "(Harris, Bradlyn, Coffman, Gunel, &amp; Cottrell, 2008)", "plainTextFormattedCitation" : "(Harris, Bradlyn, Coffman, Gunel, &amp; Cottrell, 2008)", "previouslyFormattedCitation" : "(Harris, Bradlyn, Coffman, Gunel, &amp; Cottrell, 2008)" }, "properties" : {  }, "schema" : "https://github.com/citation-style-language/schema/raw/master/csl-citation.json" }</w:instrText>
      </w:r>
      <w:r w:rsidRPr="008D2EE8">
        <w:rPr>
          <w:rFonts w:cs="Arial"/>
          <w:color w:val="000000" w:themeColor="text1"/>
        </w:rPr>
        <w:fldChar w:fldCharType="separate"/>
      </w:r>
      <w:r w:rsidR="00DF04FB" w:rsidRPr="008D2EE8">
        <w:rPr>
          <w:rFonts w:cs="Arial"/>
          <w:noProof/>
          <w:color w:val="000000" w:themeColor="text1"/>
        </w:rPr>
        <w:t>(Harris, Bradlyn, Coffman, Gunel, &amp; Cottrell, 2008)</w:t>
      </w:r>
      <w:r w:rsidRPr="008D2EE8">
        <w:rPr>
          <w:rFonts w:cs="Arial"/>
          <w:color w:val="000000" w:themeColor="text1"/>
        </w:rPr>
        <w:fldChar w:fldCharType="end"/>
      </w:r>
      <w:r w:rsidRPr="008D2EE8">
        <w:rPr>
          <w:rFonts w:cs="Arial"/>
          <w:color w:val="000000" w:themeColor="text1"/>
        </w:rPr>
        <w:t>. To confirm the visual identification, potential participants were asked if they had ever worn clothes sized XXL or size 18 and above.</w:t>
      </w:r>
    </w:p>
    <w:p w14:paraId="5A416D13"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Data Collection</w:t>
      </w:r>
    </w:p>
    <w:p w14:paraId="1B02587B" w14:textId="77777777" w:rsidR="001F2BFD" w:rsidRPr="008D2EE8" w:rsidRDefault="000D1AD3" w:rsidP="000D1AD3">
      <w:pPr>
        <w:spacing w:line="480" w:lineRule="auto"/>
        <w:rPr>
          <w:rFonts w:cs="Arial"/>
          <w:color w:val="000000" w:themeColor="text1"/>
        </w:rPr>
      </w:pPr>
      <w:r w:rsidRPr="008D2EE8">
        <w:rPr>
          <w:rFonts w:cs="Arial"/>
          <w:color w:val="000000" w:themeColor="text1"/>
        </w:rPr>
        <w:t xml:space="preserve">Participants were invited </w:t>
      </w:r>
      <w:r w:rsidR="00C40E87" w:rsidRPr="008D2EE8">
        <w:rPr>
          <w:rFonts w:cs="Arial"/>
          <w:color w:val="000000" w:themeColor="text1"/>
        </w:rPr>
        <w:t xml:space="preserve">by email </w:t>
      </w:r>
      <w:r w:rsidRPr="008D2EE8">
        <w:rPr>
          <w:rFonts w:cs="Arial"/>
          <w:color w:val="000000" w:themeColor="text1"/>
        </w:rPr>
        <w:t>to consent to and complete an</w:t>
      </w:r>
      <w:r w:rsidR="002204D5" w:rsidRPr="008D2EE8">
        <w:rPr>
          <w:rFonts w:cs="Arial"/>
          <w:color w:val="000000" w:themeColor="text1"/>
        </w:rPr>
        <w:t xml:space="preserve"> online</w:t>
      </w:r>
      <w:r w:rsidRPr="008D2EE8">
        <w:rPr>
          <w:rFonts w:cs="Arial"/>
          <w:color w:val="000000" w:themeColor="text1"/>
        </w:rPr>
        <w:t xml:space="preserve"> survey</w:t>
      </w:r>
      <w:r w:rsidR="003E191F" w:rsidRPr="008D2EE8">
        <w:rPr>
          <w:rFonts w:cs="Arial"/>
          <w:color w:val="000000" w:themeColor="text1"/>
        </w:rPr>
        <w:t xml:space="preserve">. </w:t>
      </w:r>
      <w:r w:rsidRPr="008D2EE8">
        <w:rPr>
          <w:rFonts w:cs="Arial"/>
          <w:color w:val="000000" w:themeColor="text1"/>
        </w:rPr>
        <w:t xml:space="preserve">The survey aimed to investigate if nurses thought they should be healthy role models and why this might matter. Nurses were asked to agree/disagree with five statements related to whether nurses should be a healthy weight and reasons why; whether a patient would trust advice from an obese nurse, whether ‘practising what you preach’ was important and whether a nurse should act as a role model for healthy lifestyles. </w:t>
      </w:r>
    </w:p>
    <w:p w14:paraId="440933B6" w14:textId="77777777" w:rsidR="001F2BFD" w:rsidRPr="008D2EE8" w:rsidRDefault="001F2BFD" w:rsidP="00E85197">
      <w:pPr>
        <w:spacing w:line="480" w:lineRule="auto"/>
        <w:outlineLvl w:val="0"/>
        <w:rPr>
          <w:b/>
          <w:color w:val="000000" w:themeColor="text1"/>
        </w:rPr>
      </w:pPr>
      <w:r w:rsidRPr="008D2EE8">
        <w:rPr>
          <w:b/>
          <w:color w:val="000000" w:themeColor="text1"/>
        </w:rPr>
        <w:t>Data analysis</w:t>
      </w:r>
    </w:p>
    <w:p w14:paraId="30119C78" w14:textId="6F02F0F3" w:rsidR="002204D5" w:rsidRPr="008D2EE8" w:rsidRDefault="002204D5" w:rsidP="002204D5">
      <w:pPr>
        <w:spacing w:after="0" w:line="480" w:lineRule="auto"/>
        <w:rPr>
          <w:rFonts w:cs="Arial"/>
          <w:color w:val="000000" w:themeColor="text1"/>
        </w:rPr>
      </w:pPr>
      <w:r w:rsidRPr="008D2EE8">
        <w:rPr>
          <w:rFonts w:eastAsia="Times New Roman" w:cs="Arial"/>
          <w:bCs/>
          <w:color w:val="000000" w:themeColor="text1"/>
          <w:shd w:val="clear" w:color="auto" w:fill="FFFFFF"/>
        </w:rPr>
        <w:t>The</w:t>
      </w:r>
      <w:r w:rsidRPr="008D2EE8">
        <w:rPr>
          <w:rFonts w:eastAsia="Times New Roman" w:cs="Arial"/>
          <w:color w:val="000000" w:themeColor="text1"/>
          <w:shd w:val="clear" w:color="auto" w:fill="FFFFFF"/>
        </w:rPr>
        <w:t> </w:t>
      </w:r>
      <w:r w:rsidRPr="008D2EE8">
        <w:rPr>
          <w:rFonts w:eastAsia="Times New Roman" w:cs="Arial"/>
          <w:bCs/>
          <w:color w:val="000000" w:themeColor="text1"/>
          <w:shd w:val="clear" w:color="auto" w:fill="FFFFFF"/>
        </w:rPr>
        <w:t>survey</w:t>
      </w:r>
      <w:r w:rsidRPr="008D2EE8">
        <w:rPr>
          <w:rFonts w:eastAsia="Times New Roman" w:cs="Arial"/>
          <w:color w:val="000000" w:themeColor="text1"/>
          <w:shd w:val="clear" w:color="auto" w:fill="FFFFFF"/>
        </w:rPr>
        <w:t> </w:t>
      </w:r>
      <w:r w:rsidRPr="008D2EE8">
        <w:rPr>
          <w:rFonts w:eastAsia="Times New Roman" w:cs="Arial"/>
          <w:bCs/>
          <w:color w:val="000000" w:themeColor="text1"/>
          <w:shd w:val="clear" w:color="auto" w:fill="FFFFFF"/>
        </w:rPr>
        <w:t>data</w:t>
      </w:r>
      <w:r w:rsidRPr="008D2EE8">
        <w:rPr>
          <w:rFonts w:eastAsia="Times New Roman" w:cs="Arial"/>
          <w:color w:val="000000" w:themeColor="text1"/>
          <w:shd w:val="clear" w:color="auto" w:fill="FFFFFF"/>
        </w:rPr>
        <w:t> </w:t>
      </w:r>
      <w:r w:rsidRPr="008D2EE8">
        <w:rPr>
          <w:rFonts w:eastAsia="Times New Roman" w:cs="Arial"/>
          <w:bCs/>
          <w:color w:val="000000" w:themeColor="text1"/>
          <w:shd w:val="clear" w:color="auto" w:fill="FFFFFF"/>
        </w:rPr>
        <w:t>were</w:t>
      </w:r>
      <w:r w:rsidRPr="008D2EE8">
        <w:rPr>
          <w:rFonts w:eastAsia="Times New Roman" w:cs="Arial"/>
          <w:color w:val="000000" w:themeColor="text1"/>
          <w:shd w:val="clear" w:color="auto" w:fill="FFFFFF"/>
        </w:rPr>
        <w:t> </w:t>
      </w:r>
      <w:r w:rsidRPr="008D2EE8">
        <w:rPr>
          <w:rFonts w:eastAsia="Times New Roman" w:cs="Arial"/>
          <w:bCs/>
          <w:color w:val="000000" w:themeColor="text1"/>
          <w:shd w:val="clear" w:color="auto" w:fill="FFFFFF"/>
        </w:rPr>
        <w:t>downloaded</w:t>
      </w:r>
      <w:r w:rsidRPr="008D2EE8">
        <w:rPr>
          <w:rFonts w:eastAsia="Times New Roman" w:cs="Arial"/>
          <w:color w:val="000000" w:themeColor="text1"/>
          <w:shd w:val="clear" w:color="auto" w:fill="FFFFFF"/>
        </w:rPr>
        <w:t> </w:t>
      </w:r>
      <w:r w:rsidR="00936C7F" w:rsidRPr="008D2EE8">
        <w:rPr>
          <w:rFonts w:eastAsia="Times New Roman" w:cs="Arial"/>
          <w:color w:val="000000" w:themeColor="text1"/>
          <w:shd w:val="clear" w:color="auto" w:fill="FFFFFF"/>
        </w:rPr>
        <w:t xml:space="preserve">securely </w:t>
      </w:r>
      <w:r w:rsidRPr="008D2EE8">
        <w:rPr>
          <w:rFonts w:eastAsia="Times New Roman" w:cs="Arial"/>
          <w:color w:val="000000" w:themeColor="text1"/>
          <w:shd w:val="clear" w:color="auto" w:fill="FFFFFF"/>
        </w:rPr>
        <w:t xml:space="preserve">from the web-based survey tool into a Microsoft Excel spreadsheet. </w:t>
      </w:r>
      <w:r w:rsidR="00936C7F" w:rsidRPr="008D2EE8">
        <w:rPr>
          <w:rFonts w:cs="Arial"/>
          <w:color w:val="000000" w:themeColor="text1"/>
        </w:rPr>
        <w:t>Frequencies</w:t>
      </w:r>
      <w:r w:rsidRPr="008D2EE8">
        <w:rPr>
          <w:rFonts w:cs="Arial"/>
          <w:color w:val="000000" w:themeColor="text1"/>
        </w:rPr>
        <w:t xml:space="preserve"> were calculated to summarise respondents’ characteristics and responses. </w:t>
      </w:r>
    </w:p>
    <w:p w14:paraId="2EAC68C8" w14:textId="77777777" w:rsidR="003E191F" w:rsidRPr="008D2EE8" w:rsidRDefault="003E191F" w:rsidP="002204D5">
      <w:pPr>
        <w:spacing w:after="0" w:line="480" w:lineRule="auto"/>
        <w:rPr>
          <w:rFonts w:cs="Arial"/>
          <w:color w:val="000000" w:themeColor="text1"/>
        </w:rPr>
      </w:pPr>
    </w:p>
    <w:p w14:paraId="273C9B8C" w14:textId="77777777" w:rsidR="00C40E87" w:rsidRPr="008D2EE8" w:rsidRDefault="000D1AD3" w:rsidP="00E85197">
      <w:pPr>
        <w:spacing w:line="480" w:lineRule="auto"/>
        <w:outlineLvl w:val="0"/>
        <w:rPr>
          <w:rFonts w:cs="Arial"/>
          <w:b/>
          <w:color w:val="000000" w:themeColor="text1"/>
        </w:rPr>
      </w:pPr>
      <w:r w:rsidRPr="008D2EE8">
        <w:rPr>
          <w:rFonts w:cs="Arial"/>
          <w:b/>
          <w:color w:val="000000" w:themeColor="text1"/>
        </w:rPr>
        <w:t xml:space="preserve">Results </w:t>
      </w:r>
      <w:r w:rsidR="001F2BFD" w:rsidRPr="008D2EE8">
        <w:rPr>
          <w:rFonts w:cs="Arial"/>
          <w:b/>
          <w:color w:val="000000" w:themeColor="text1"/>
        </w:rPr>
        <w:t>of Stage One</w:t>
      </w:r>
    </w:p>
    <w:p w14:paraId="5B2809FF" w14:textId="77777777" w:rsidR="00BC2392" w:rsidRPr="008D2EE8" w:rsidRDefault="00BC2392" w:rsidP="00BC2392">
      <w:pPr>
        <w:spacing w:line="480" w:lineRule="auto"/>
        <w:rPr>
          <w:rFonts w:cs="Arial"/>
          <w:color w:val="000000" w:themeColor="text1"/>
        </w:rPr>
      </w:pPr>
      <w:r w:rsidRPr="008D2EE8">
        <w:rPr>
          <w:rFonts w:cs="Arial"/>
          <w:color w:val="000000" w:themeColor="text1"/>
        </w:rPr>
        <w:t>Seventy-one nurses (35.5%</w:t>
      </w:r>
      <w:r w:rsidR="009B08EA" w:rsidRPr="008D2EE8">
        <w:rPr>
          <w:rFonts w:cs="Arial"/>
          <w:color w:val="000000" w:themeColor="text1"/>
        </w:rPr>
        <w:t xml:space="preserve"> of the volunteer panel</w:t>
      </w:r>
      <w:r w:rsidRPr="008D2EE8">
        <w:rPr>
          <w:rFonts w:cs="Arial"/>
          <w:color w:val="000000" w:themeColor="text1"/>
        </w:rPr>
        <w:t xml:space="preserve">) completed the online survey. Further detail on participants is given in Table 1 below. </w:t>
      </w:r>
    </w:p>
    <w:p w14:paraId="2A14680F" w14:textId="77777777" w:rsidR="009E0026" w:rsidRPr="008D2EE8" w:rsidRDefault="009E0026" w:rsidP="00BC2392">
      <w:pPr>
        <w:spacing w:line="480" w:lineRule="auto"/>
        <w:rPr>
          <w:rFonts w:cs="Arial"/>
          <w:color w:val="000000" w:themeColor="text1"/>
        </w:rPr>
      </w:pPr>
      <w:r w:rsidRPr="008D2EE8">
        <w:rPr>
          <w:rFonts w:cs="Arial"/>
          <w:color w:val="000000" w:themeColor="text1"/>
        </w:rPr>
        <w:t>INSERT TABLE 1 HERE</w:t>
      </w:r>
    </w:p>
    <w:p w14:paraId="6BE8DAEB" w14:textId="77777777" w:rsidR="00155828" w:rsidRPr="008D2EE8" w:rsidRDefault="009B6BF0" w:rsidP="00155828">
      <w:pPr>
        <w:spacing w:line="480" w:lineRule="auto"/>
        <w:rPr>
          <w:rFonts w:cs="Arial"/>
          <w:color w:val="000000" w:themeColor="text1"/>
        </w:rPr>
      </w:pPr>
      <w:r w:rsidRPr="008D2EE8">
        <w:rPr>
          <w:rFonts w:cs="Arial"/>
          <w:color w:val="000000" w:themeColor="text1"/>
        </w:rPr>
        <w:t xml:space="preserve">Table 2 shows participants’ responses to the statements related to whether nurses should be a healthy weight and why. </w:t>
      </w:r>
    </w:p>
    <w:p w14:paraId="5F23508C" w14:textId="77777777" w:rsidR="009E0026" w:rsidRPr="008D2EE8" w:rsidRDefault="009E0026" w:rsidP="00CC7FA8">
      <w:pPr>
        <w:spacing w:line="480" w:lineRule="auto"/>
        <w:rPr>
          <w:rFonts w:cs="Arial"/>
          <w:color w:val="000000" w:themeColor="text1"/>
        </w:rPr>
      </w:pPr>
      <w:r w:rsidRPr="008D2EE8">
        <w:rPr>
          <w:rFonts w:cs="Arial"/>
          <w:color w:val="000000" w:themeColor="text1"/>
        </w:rPr>
        <w:t>INSERT TABLE 2 HERE</w:t>
      </w:r>
    </w:p>
    <w:p w14:paraId="68D5E957" w14:textId="77777777" w:rsidR="00CC7FA8" w:rsidRPr="008D2EE8" w:rsidRDefault="00CC7FA8" w:rsidP="00CC7FA8">
      <w:pPr>
        <w:spacing w:line="480" w:lineRule="auto"/>
        <w:rPr>
          <w:rFonts w:cs="Arial"/>
          <w:color w:val="000000" w:themeColor="text1"/>
        </w:rPr>
      </w:pPr>
      <w:r w:rsidRPr="008D2EE8">
        <w:rPr>
          <w:rFonts w:cs="Arial"/>
          <w:color w:val="000000" w:themeColor="text1"/>
        </w:rPr>
        <w:t xml:space="preserve">The reasons given why nurses should be healthy role models were: to set a good example to patients (N= 41, 58%); to meet the physical demands of the job (N= 15, 21%); to look after </w:t>
      </w:r>
      <w:r w:rsidRPr="008D2EE8">
        <w:rPr>
          <w:rFonts w:cs="Arial"/>
          <w:color w:val="000000" w:themeColor="text1"/>
        </w:rPr>
        <w:lastRenderedPageBreak/>
        <w:t xml:space="preserve">their own health as individuals (N= 14, 20%); to be seen as a credible source of health education (N= 11, 16%); and to maintain the professionalism and protecting the image of the nursing profession (N= 5, 7%). </w:t>
      </w:r>
    </w:p>
    <w:p w14:paraId="7165B0AE" w14:textId="081A676B" w:rsidR="000D1AD3" w:rsidRPr="008D2EE8" w:rsidRDefault="000D1AD3" w:rsidP="000D1AD3">
      <w:pPr>
        <w:spacing w:line="480" w:lineRule="auto"/>
        <w:rPr>
          <w:rFonts w:cs="Arial"/>
          <w:color w:val="000000" w:themeColor="text1"/>
        </w:rPr>
      </w:pPr>
      <w:r w:rsidRPr="008D2EE8">
        <w:rPr>
          <w:rFonts w:cs="Arial"/>
          <w:color w:val="000000" w:themeColor="text1"/>
        </w:rPr>
        <w:t xml:space="preserve">The </w:t>
      </w:r>
      <w:r w:rsidR="004C4822" w:rsidRPr="008D2EE8">
        <w:rPr>
          <w:rFonts w:cs="Arial"/>
          <w:color w:val="000000" w:themeColor="text1"/>
        </w:rPr>
        <w:t xml:space="preserve">analysis of the responses </w:t>
      </w:r>
      <w:r w:rsidRPr="008D2EE8">
        <w:rPr>
          <w:rFonts w:cs="Arial"/>
          <w:color w:val="000000" w:themeColor="text1"/>
        </w:rPr>
        <w:t>of Stage One led to the development of a social marketing campaign in the second stage. Stage One revealed a strong social norm for nurses about being a role model, both as a professional but more importantly, to be seen to support the public health messages given to patients</w:t>
      </w:r>
      <w:r w:rsidR="001957C9" w:rsidRPr="008D2EE8">
        <w:rPr>
          <w:rFonts w:eastAsia="Times New Roman" w:cs="Arial"/>
          <w:color w:val="000000" w:themeColor="text1"/>
        </w:rPr>
        <w:t xml:space="preserve"> and </w:t>
      </w:r>
      <w:r w:rsidR="009B08EA" w:rsidRPr="008D2EE8">
        <w:rPr>
          <w:rFonts w:eastAsia="Times New Roman" w:cs="Arial"/>
          <w:color w:val="000000" w:themeColor="text1"/>
        </w:rPr>
        <w:t xml:space="preserve">90% of </w:t>
      </w:r>
      <w:r w:rsidR="001957C9" w:rsidRPr="008D2EE8">
        <w:rPr>
          <w:rFonts w:cs="Arial"/>
          <w:color w:val="000000" w:themeColor="text1"/>
        </w:rPr>
        <w:t xml:space="preserve">nurse participants in Stage One </w:t>
      </w:r>
      <w:r w:rsidR="009B08EA" w:rsidRPr="008D2EE8">
        <w:rPr>
          <w:rFonts w:cs="Arial"/>
          <w:color w:val="000000" w:themeColor="text1"/>
        </w:rPr>
        <w:t xml:space="preserve">supported </w:t>
      </w:r>
      <w:r w:rsidR="001957C9" w:rsidRPr="008D2EE8">
        <w:rPr>
          <w:rFonts w:cs="Arial"/>
          <w:color w:val="000000" w:themeColor="text1"/>
        </w:rPr>
        <w:t xml:space="preserve">the simple concept of ‘practising what you preach’. </w:t>
      </w:r>
      <w:r w:rsidRPr="008D2EE8">
        <w:rPr>
          <w:rFonts w:cs="Arial"/>
          <w:color w:val="000000" w:themeColor="text1"/>
        </w:rPr>
        <w:t>The participants were divided about the importance of trust and credibility in delivering health promotion advice. This may reflect the desire of those with observably less healthy behaviour (i.e. who may be seen as less credible public health messengers) to emphasise empathy over trustworthiness, reputation and expertise (Kelly et al 2017) and thus reduce or avoid cognitive dissonance.</w:t>
      </w:r>
      <w:r w:rsidR="001F2BFD" w:rsidRPr="008D2EE8">
        <w:rPr>
          <w:rFonts w:cs="Arial"/>
          <w:color w:val="000000" w:themeColor="text1"/>
        </w:rPr>
        <w:t xml:space="preserve"> </w:t>
      </w:r>
      <w:r w:rsidRPr="008D2EE8">
        <w:rPr>
          <w:rFonts w:cs="Arial"/>
          <w:color w:val="000000" w:themeColor="text1"/>
        </w:rPr>
        <w:t xml:space="preserve"> </w:t>
      </w:r>
      <w:r w:rsidR="00F45D5C" w:rsidRPr="008D2EE8">
        <w:rPr>
          <w:rFonts w:cs="Arial"/>
          <w:color w:val="000000" w:themeColor="text1"/>
        </w:rPr>
        <w:t>T</w:t>
      </w:r>
      <w:r w:rsidRPr="008D2EE8">
        <w:rPr>
          <w:rFonts w:cs="Arial"/>
          <w:color w:val="000000" w:themeColor="text1"/>
        </w:rPr>
        <w:t>he survey did not point to any adverse consequences that might arise from not practising what you preach</w:t>
      </w:r>
      <w:r w:rsidR="00F45D5C" w:rsidRPr="008D2EE8">
        <w:rPr>
          <w:rFonts w:cs="Arial"/>
          <w:color w:val="000000" w:themeColor="text1"/>
        </w:rPr>
        <w:t xml:space="preserve">. However, </w:t>
      </w:r>
      <w:r w:rsidRPr="008D2EE8">
        <w:rPr>
          <w:rFonts w:cs="Arial"/>
          <w:color w:val="000000" w:themeColor="text1"/>
        </w:rPr>
        <w:t>that there was so little disagreement or reflection suggests that nurses would be motivated to maintain a healthy lifestyle to ensure they were adhering to a norm to ‘practise what they preach’, in particular to the extent that violating this norm was perceived as reducing the impact of health advice given to patients. As such, these aspects of Stage One formed the basis of the intervention developed and tested in Stage Two.</w:t>
      </w:r>
      <w:r w:rsidR="001F2BFD" w:rsidRPr="008D2EE8">
        <w:rPr>
          <w:rFonts w:cs="Arial"/>
          <w:color w:val="000000" w:themeColor="text1"/>
        </w:rPr>
        <w:t xml:space="preserve"> </w:t>
      </w:r>
    </w:p>
    <w:p w14:paraId="6537E9A3"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Stage Two</w:t>
      </w:r>
    </w:p>
    <w:p w14:paraId="2D0AF7BF"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De</w:t>
      </w:r>
      <w:r w:rsidR="001F2BFD" w:rsidRPr="008D2EE8">
        <w:rPr>
          <w:rFonts w:cs="Arial"/>
          <w:b/>
          <w:color w:val="000000" w:themeColor="text1"/>
        </w:rPr>
        <w:t>sign</w:t>
      </w:r>
      <w:r w:rsidRPr="008D2EE8">
        <w:rPr>
          <w:rFonts w:cs="Arial"/>
          <w:b/>
          <w:color w:val="000000" w:themeColor="text1"/>
        </w:rPr>
        <w:t xml:space="preserve"> of the pilot campaign</w:t>
      </w:r>
    </w:p>
    <w:p w14:paraId="18CF1296"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As the adoption or otherwise of a healthy lifestyle or being a healthy role model is observable, it was decided to adopt a message about ‘first impressions’ to reinforce that unhealthy behaviours are observable and impact on patients, and to encourage the individual nurse to consider how they appear to those in their care. The message was framed as: </w:t>
      </w:r>
    </w:p>
    <w:p w14:paraId="5B08C0CF" w14:textId="77777777" w:rsidR="000D1AD3" w:rsidRPr="008D2EE8" w:rsidRDefault="000D1AD3" w:rsidP="000D1AD3">
      <w:pPr>
        <w:spacing w:line="480" w:lineRule="auto"/>
        <w:ind w:left="720"/>
        <w:rPr>
          <w:rFonts w:cs="Arial"/>
          <w:color w:val="000000" w:themeColor="text1"/>
        </w:rPr>
      </w:pPr>
      <w:r w:rsidRPr="008D2EE8">
        <w:rPr>
          <w:rFonts w:cs="Arial"/>
          <w:color w:val="000000" w:themeColor="text1"/>
        </w:rPr>
        <w:lastRenderedPageBreak/>
        <w:t xml:space="preserve">“First Impressions Count: Yours is the most important voice patients will hear. Get healthy and show them that lifestyle change is possible”. </w:t>
      </w:r>
    </w:p>
    <w:p w14:paraId="79D9A780"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The phrase “First impressions count” </w:t>
      </w:r>
      <w:r w:rsidR="004D0109" w:rsidRPr="008D2EE8">
        <w:rPr>
          <w:rFonts w:cs="Arial"/>
          <w:color w:val="000000" w:themeColor="text1"/>
        </w:rPr>
        <w:t xml:space="preserve">phrasing </w:t>
      </w:r>
      <w:r w:rsidRPr="008D2EE8">
        <w:rPr>
          <w:rFonts w:cs="Arial"/>
          <w:color w:val="000000" w:themeColor="text1"/>
        </w:rPr>
        <w:t xml:space="preserve">was intended to </w:t>
      </w:r>
      <w:r w:rsidR="004133FC" w:rsidRPr="008D2EE8">
        <w:rPr>
          <w:rFonts w:cs="Arial"/>
          <w:color w:val="000000" w:themeColor="text1"/>
        </w:rPr>
        <w:t>piggyback on the influence of a</w:t>
      </w:r>
      <w:r w:rsidRPr="008D2EE8">
        <w:rPr>
          <w:rFonts w:cs="Arial"/>
          <w:color w:val="000000" w:themeColor="text1"/>
        </w:rPr>
        <w:t xml:space="preserve"> </w:t>
      </w:r>
      <w:r w:rsidR="004D0109" w:rsidRPr="008D2EE8">
        <w:rPr>
          <w:rFonts w:cs="Arial"/>
          <w:color w:val="000000" w:themeColor="text1"/>
        </w:rPr>
        <w:t xml:space="preserve">recent </w:t>
      </w:r>
      <w:r w:rsidRPr="008D2EE8">
        <w:rPr>
          <w:rFonts w:cs="Arial"/>
          <w:color w:val="000000" w:themeColor="text1"/>
        </w:rPr>
        <w:t>national initiative to “Make every contact count”</w:t>
      </w:r>
      <w:r w:rsidR="004133FC" w:rsidRPr="008D2EE8">
        <w:rPr>
          <w:rFonts w:cs="Arial"/>
          <w:color w:val="000000" w:themeColor="text1"/>
        </w:rPr>
        <w:t>,</w:t>
      </w:r>
      <w:r w:rsidRPr="008D2EE8">
        <w:rPr>
          <w:rFonts w:cs="Arial"/>
          <w:color w:val="000000" w:themeColor="text1"/>
        </w:rPr>
        <w:t xml:space="preserve"> </w:t>
      </w:r>
      <w:r w:rsidR="004D0109" w:rsidRPr="008D2EE8">
        <w:rPr>
          <w:rFonts w:cs="Arial"/>
          <w:color w:val="000000" w:themeColor="text1"/>
        </w:rPr>
        <w:t>which encourage</w:t>
      </w:r>
      <w:r w:rsidR="004133FC" w:rsidRPr="008D2EE8">
        <w:rPr>
          <w:rFonts w:cs="Arial"/>
          <w:color w:val="000000" w:themeColor="text1"/>
        </w:rPr>
        <w:t>s</w:t>
      </w:r>
      <w:r w:rsidR="00155828" w:rsidRPr="008D2EE8">
        <w:rPr>
          <w:rFonts w:cs="Arial"/>
          <w:color w:val="000000" w:themeColor="text1"/>
        </w:rPr>
        <w:t xml:space="preserve"> all</w:t>
      </w:r>
      <w:r w:rsidR="004D0109" w:rsidRPr="008D2EE8">
        <w:rPr>
          <w:rFonts w:cs="Arial"/>
          <w:color w:val="000000" w:themeColor="text1"/>
        </w:rPr>
        <w:t xml:space="preserve"> health</w:t>
      </w:r>
      <w:r w:rsidR="00155828" w:rsidRPr="008D2EE8">
        <w:rPr>
          <w:rFonts w:cs="Arial"/>
          <w:color w:val="000000" w:themeColor="text1"/>
        </w:rPr>
        <w:t>care employees</w:t>
      </w:r>
      <w:r w:rsidR="004D0109" w:rsidRPr="008D2EE8">
        <w:rPr>
          <w:rFonts w:cs="Arial"/>
          <w:color w:val="000000" w:themeColor="text1"/>
        </w:rPr>
        <w:t xml:space="preserve"> to </w:t>
      </w:r>
      <w:r w:rsidRPr="008D2EE8">
        <w:rPr>
          <w:rFonts w:cs="Arial"/>
          <w:color w:val="000000" w:themeColor="text1"/>
        </w:rPr>
        <w:t xml:space="preserve">promote health improvement at every opportunity </w:t>
      </w:r>
      <w:r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"ISBN" : "9781409835677", "author" : [ { "dropping-particle" : "", "family" : "Public Health England", "given" : "", "non-dropping-particle" : "", "parse-names" : false, "suffix" : "" }, { "dropping-particle" : "", "family" : "NHS England", "given" : "", "non-dropping-particle" : "", "parse-names" : false, "suffix" : "" }, { "dropping-particle" : "", "family" : "Health Education England", "given" : "", "non-dropping-particle" : "", "parse-names" : false, "suffix" : "" } ], "id" : "ITEM-1", "issued" : { "date-parts" : [ [ "2016" ] ] }, "publisher-place" : "London, UK", "title" : "Making Every Contact Count: Consensus statement", "type" : "report" }, "uris" : [ "http://www.mendeley.com/documents/?uuid=e7e61dfa-3976-4c03-a580-3e45cbd80e7a" ] } ], "mendeley" : { "formattedCitation" : "(Public Health England, NHS England, &amp; Health Education England, 2016)", "plainTextFormattedCitation" : "(Public Health England, NHS England, &amp; Health Education England, 2016)", "previouslyFormattedCitation" : "(Public Health England, NHS England, &amp; Health Education England, 2016)" }, "properties" : {  }, "schema" : "https://github.com/citation-style-language/schema/raw/master/csl-citation.json" }</w:instrText>
      </w:r>
      <w:r w:rsidRPr="008D2EE8">
        <w:rPr>
          <w:rFonts w:cs="Arial"/>
          <w:color w:val="000000" w:themeColor="text1"/>
        </w:rPr>
        <w:fldChar w:fldCharType="separate"/>
      </w:r>
      <w:r w:rsidR="00DF04FB" w:rsidRPr="008D2EE8">
        <w:rPr>
          <w:rFonts w:cs="Arial"/>
          <w:noProof/>
          <w:color w:val="000000" w:themeColor="text1"/>
        </w:rPr>
        <w:t>(Public Health England, NHS England, &amp; Health Education England, 2016)</w:t>
      </w:r>
      <w:r w:rsidRPr="008D2EE8">
        <w:rPr>
          <w:rFonts w:cs="Arial"/>
          <w:color w:val="000000" w:themeColor="text1"/>
        </w:rPr>
        <w:fldChar w:fldCharType="end"/>
      </w:r>
      <w:r w:rsidRPr="008D2EE8">
        <w:rPr>
          <w:rFonts w:cs="Arial"/>
          <w:color w:val="000000" w:themeColor="text1"/>
        </w:rPr>
        <w:t>.  The phrase “Yours is the most important voice patients will hear” was included to emphasise the nurse-patient relationship, as nurses have more direct contact with patients than any other practitioners. The campaign aimed to elicit an emotional response from the viewer</w:t>
      </w:r>
      <w:r w:rsidR="00103072" w:rsidRPr="008D2EE8">
        <w:rPr>
          <w:rFonts w:cs="Arial"/>
          <w:color w:val="000000" w:themeColor="text1"/>
        </w:rPr>
        <w:t xml:space="preserve"> in three scenarios </w:t>
      </w:r>
      <w:r w:rsidR="004D0109" w:rsidRPr="008D2EE8">
        <w:rPr>
          <w:rFonts w:cs="Arial"/>
          <w:color w:val="000000" w:themeColor="text1"/>
        </w:rPr>
        <w:t xml:space="preserve">(two focusing on weight, and </w:t>
      </w:r>
      <w:r w:rsidR="00103072" w:rsidRPr="008D2EE8">
        <w:rPr>
          <w:rFonts w:cs="Arial"/>
          <w:color w:val="000000" w:themeColor="text1"/>
        </w:rPr>
        <w:t xml:space="preserve">one </w:t>
      </w:r>
      <w:r w:rsidR="004D0109" w:rsidRPr="008D2EE8">
        <w:rPr>
          <w:rFonts w:cs="Arial"/>
          <w:color w:val="000000" w:themeColor="text1"/>
        </w:rPr>
        <w:t>on</w:t>
      </w:r>
      <w:r w:rsidR="00103072" w:rsidRPr="008D2EE8">
        <w:rPr>
          <w:rFonts w:cs="Arial"/>
          <w:color w:val="000000" w:themeColor="text1"/>
        </w:rPr>
        <w:t xml:space="preserve"> smoking</w:t>
      </w:r>
      <w:r w:rsidR="00E216A3" w:rsidRPr="008D2EE8">
        <w:rPr>
          <w:rFonts w:cs="Arial"/>
          <w:color w:val="000000" w:themeColor="text1"/>
        </w:rPr>
        <w:t>)</w:t>
      </w:r>
      <w:r w:rsidRPr="008D2EE8">
        <w:rPr>
          <w:rFonts w:cs="Arial"/>
          <w:color w:val="000000" w:themeColor="text1"/>
        </w:rPr>
        <w:t>. Ironic contrast was used by combining the written message with video and still images in which a</w:t>
      </w:r>
      <w:r w:rsidR="00103072" w:rsidRPr="008D2EE8">
        <w:rPr>
          <w:rFonts w:cs="Arial"/>
          <w:color w:val="000000" w:themeColor="text1"/>
        </w:rPr>
        <w:t xml:space="preserve"> </w:t>
      </w:r>
      <w:r w:rsidRPr="008D2EE8">
        <w:rPr>
          <w:rFonts w:cs="Arial"/>
          <w:color w:val="000000" w:themeColor="text1"/>
        </w:rPr>
        <w:t>nurse visibly displays discrepant behaviour (due to their weight</w:t>
      </w:r>
      <w:r w:rsidR="00103072" w:rsidRPr="008D2EE8">
        <w:rPr>
          <w:rFonts w:cs="Arial"/>
          <w:color w:val="000000" w:themeColor="text1"/>
        </w:rPr>
        <w:t xml:space="preserve"> or by smoking</w:t>
      </w:r>
      <w:r w:rsidRPr="008D2EE8">
        <w:rPr>
          <w:rFonts w:cs="Arial"/>
          <w:color w:val="000000" w:themeColor="text1"/>
        </w:rPr>
        <w:t>) against the professionally accepted public health messages verbally given to the patient about losing weight</w:t>
      </w:r>
      <w:r w:rsidR="00103072" w:rsidRPr="008D2EE8">
        <w:rPr>
          <w:rFonts w:cs="Arial"/>
          <w:color w:val="000000" w:themeColor="text1"/>
        </w:rPr>
        <w:t xml:space="preserve"> </w:t>
      </w:r>
      <w:r w:rsidRPr="008D2EE8">
        <w:rPr>
          <w:rFonts w:cs="Arial"/>
          <w:color w:val="000000" w:themeColor="text1"/>
        </w:rPr>
        <w:t xml:space="preserve">for the benefit of their health. The humorous stimulus was the violation of that social situation by the visible dissonance between the nurse’s own health and what is said </w:t>
      </w:r>
      <w:r w:rsidRPr="008D2EE8">
        <w:rPr>
          <w:rFonts w:cs="Arial"/>
          <w:color w:val="000000" w:themeColor="text1"/>
        </w:rPr>
        <w:fldChar w:fldCharType="begin" w:fldLock="1"/>
      </w:r>
      <w:r w:rsidRPr="008D2EE8">
        <w:rPr>
          <w:rFonts w:cs="Arial"/>
          <w:color w:val="000000" w:themeColor="text1"/>
        </w:rPr>
        <w:instrText>ADDIN CSL_CITATION { "citationItems" : [ { "id" : "ITEM-1", "itemData" : { "DOI" : "https://doi.org/10.1515/humr.1998.11.2.161", "author" : [ { "dropping-particle" : "", "family" : "Veatch", "given" : "Thomas C", "non-dropping-particle" : "", "parse-names" : false, "suffix" : "" } ], "container-title" : "Humor", "id" : "ITEM-1", "issue" : "2", "issued" : { "date-parts" : [ [ "1998" ] ] }, "page" : "161-215", "title" : "A theory of humour", "type" : "article-journal", "volume" : "11" }, "uris" : [ "http://www.mendeley.com/documents/?uuid=20f917ca-5964-423c-a1e5-2bc171d03304" ] } ], "mendeley" : { "formattedCitation" : "(Veatch, 1998)", "plainTextFormattedCitation" : "(Veatch, 1998)", "previouslyFormattedCitation" : "(Veatch, 1998)" }, "properties" : {  }, "schema" : "https://github.com/citation-style-language/schema/raw/master/csl-citation.json" }</w:instrText>
      </w:r>
      <w:r w:rsidRPr="008D2EE8">
        <w:rPr>
          <w:rFonts w:cs="Arial"/>
          <w:color w:val="000000" w:themeColor="text1"/>
        </w:rPr>
        <w:fldChar w:fldCharType="separate"/>
      </w:r>
      <w:r w:rsidRPr="008D2EE8">
        <w:rPr>
          <w:rFonts w:cs="Arial"/>
          <w:noProof/>
          <w:color w:val="000000" w:themeColor="text1"/>
        </w:rPr>
        <w:t>(Veatch, 1998)</w:t>
      </w:r>
      <w:r w:rsidRPr="008D2EE8">
        <w:rPr>
          <w:rFonts w:cs="Arial"/>
          <w:color w:val="000000" w:themeColor="text1"/>
        </w:rPr>
        <w:fldChar w:fldCharType="end"/>
      </w:r>
      <w:r w:rsidRPr="008D2EE8">
        <w:rPr>
          <w:rFonts w:cs="Arial"/>
          <w:color w:val="000000" w:themeColor="text1"/>
        </w:rPr>
        <w:t xml:space="preserve">. This approach was used as humour can lessen any defensiveness that nurses might have experienced when receiving an evaluation that threatens their self-integrity (Sherman </w:t>
      </w:r>
      <w:r w:rsidR="00645086" w:rsidRPr="008D2EE8">
        <w:rPr>
          <w:rFonts w:cs="Arial"/>
          <w:color w:val="000000" w:themeColor="text1"/>
        </w:rPr>
        <w:t>&amp;</w:t>
      </w:r>
      <w:r w:rsidRPr="008D2EE8">
        <w:rPr>
          <w:rFonts w:cs="Arial"/>
          <w:color w:val="000000" w:themeColor="text1"/>
        </w:rPr>
        <w:t xml:space="preserve"> Cohen</w:t>
      </w:r>
      <w:r w:rsidR="00645086" w:rsidRPr="008D2EE8">
        <w:rPr>
          <w:rFonts w:cs="Arial"/>
          <w:color w:val="000000" w:themeColor="text1"/>
        </w:rPr>
        <w:t>,</w:t>
      </w:r>
      <w:r w:rsidRPr="008D2EE8">
        <w:rPr>
          <w:rFonts w:cs="Arial"/>
          <w:color w:val="000000" w:themeColor="text1"/>
        </w:rPr>
        <w:t xml:space="preserve"> 2006). </w:t>
      </w:r>
    </w:p>
    <w:p w14:paraId="2DFBE5B1"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The campaign was promoted using two channels over a four-week period in three NHS Trusts in England. First, a two-minute film was produced by university staff and actors, which ran on microsites within the NHS Trusts’ intranets where workforce roles are considered, including Human Resources, Occupational Health and training for new starters. The film is available to view at </w:t>
      </w:r>
      <w:hyperlink r:id="rId6" w:history="1">
        <w:r w:rsidRPr="008D2EE8">
          <w:rPr>
            <w:rFonts w:cs="Arial"/>
            <w:color w:val="000000" w:themeColor="text1"/>
          </w:rPr>
          <w:t>https://vimeo.com/165554642.</w:t>
        </w:r>
      </w:hyperlink>
      <w:r w:rsidRPr="008D2EE8">
        <w:rPr>
          <w:rFonts w:cs="Arial"/>
          <w:color w:val="000000" w:themeColor="text1"/>
        </w:rPr>
        <w:t xml:space="preserve"> Because the film ran on an intranet, it was not possible to obtain figures on the number of views. Secondly, a series of three posters were produced from the film stills, which were displayed in offices, staffrooms, corridors and the hospital canteen. </w:t>
      </w:r>
    </w:p>
    <w:p w14:paraId="33A78B72"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Stage Two evaluation</w:t>
      </w:r>
    </w:p>
    <w:p w14:paraId="3D9D6D94" w14:textId="77777777" w:rsidR="000D1AD3" w:rsidRPr="008D2EE8" w:rsidRDefault="000D1AD3" w:rsidP="00E85197">
      <w:pPr>
        <w:spacing w:line="480" w:lineRule="auto"/>
        <w:outlineLvl w:val="0"/>
        <w:rPr>
          <w:b/>
          <w:color w:val="000000" w:themeColor="text1"/>
        </w:rPr>
      </w:pPr>
      <w:r w:rsidRPr="008D2EE8">
        <w:rPr>
          <w:rFonts w:cs="Arial"/>
          <w:b/>
          <w:color w:val="000000" w:themeColor="text1"/>
        </w:rPr>
        <w:lastRenderedPageBreak/>
        <w:t xml:space="preserve">Participants </w:t>
      </w:r>
    </w:p>
    <w:p w14:paraId="5B81A673" w14:textId="38B5D3BB" w:rsidR="000D1AD3" w:rsidRPr="008D2EE8" w:rsidRDefault="000D1AD3" w:rsidP="000D1AD3">
      <w:pPr>
        <w:spacing w:line="480" w:lineRule="auto"/>
        <w:rPr>
          <w:rFonts w:cs="Arial"/>
          <w:color w:val="000000" w:themeColor="text1"/>
        </w:rPr>
      </w:pPr>
      <w:r w:rsidRPr="008D2EE8">
        <w:rPr>
          <w:rFonts w:cs="Arial"/>
          <w:color w:val="000000" w:themeColor="text1"/>
        </w:rPr>
        <w:t xml:space="preserve">One month after the campaign was deployed, </w:t>
      </w:r>
      <w:r w:rsidR="00142997" w:rsidRPr="008D2EE8">
        <w:rPr>
          <w:rFonts w:cs="Arial"/>
          <w:color w:val="000000" w:themeColor="text1"/>
        </w:rPr>
        <w:t xml:space="preserve">two </w:t>
      </w:r>
      <w:r w:rsidRPr="008D2EE8">
        <w:rPr>
          <w:rFonts w:cs="Arial"/>
          <w:color w:val="000000" w:themeColor="text1"/>
        </w:rPr>
        <w:t>researchers attended each Trust site</w:t>
      </w:r>
      <w:r w:rsidR="00F45D5C" w:rsidRPr="008D2EE8">
        <w:rPr>
          <w:rFonts w:cs="Arial"/>
          <w:color w:val="000000" w:themeColor="text1"/>
        </w:rPr>
        <w:t xml:space="preserve"> to evaluate the campaign. Over a one-hour period, a </w:t>
      </w:r>
      <w:r w:rsidRPr="008D2EE8">
        <w:rPr>
          <w:rFonts w:cs="Arial"/>
          <w:color w:val="000000" w:themeColor="text1"/>
        </w:rPr>
        <w:t>“street intercept” survey method</w:t>
      </w:r>
      <w:r w:rsidR="00F45D5C" w:rsidRPr="008D2EE8">
        <w:rPr>
          <w:rFonts w:cs="Arial"/>
          <w:color w:val="000000" w:themeColor="text1"/>
        </w:rPr>
        <w:t xml:space="preserve"> was used </w:t>
      </w:r>
      <w:r w:rsidRPr="008D2EE8">
        <w:rPr>
          <w:rFonts w:cs="Arial"/>
          <w:color w:val="000000" w:themeColor="text1"/>
        </w:rPr>
        <w:t xml:space="preserve">to recruit nurses leaving the canteen </w:t>
      </w:r>
      <w:r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"author" : [ { "dropping-particle" : "", "family" : "Bush", "given" : "AJ", "non-dropping-particle" : "", "parse-names" : false, "suffix" : "" }, { "dropping-particle" : "", "family" : "Hair", "given" : "JF", "non-dropping-particle" : "", "parse-names" : false, "suffix" : "" } ], "container-title" : "Journal of Marketing Research", "id" : "ITEM-1", "issue" : "2", "issued" : { "date-parts" : [ [ "1985" ] ] }, "page" : "158-167", "title" : "An Assessment of the Mall Intercept as a Data Collection Method", "type" : "article-journal", "volume" : "22" }, "uris" : [ "http://www.mendeley.com/documents/?uuid=e3e47b3f-1092-4612-b84d-e8249dd6fefa" ] } ], "mendeley" : { "formattedCitation" : "(Bush &amp; Hair, 1985)", "plainTextFormattedCitation" : "(Bush &amp; Hair, 1985)", "previouslyFormattedCitation" : "(Bush &amp; Hair, 1985)" }, "properties" : {  }, "schema" : "https://github.com/citation-style-language/schema/raw/master/csl-citation.json" }</w:instrText>
      </w:r>
      <w:r w:rsidRPr="008D2EE8">
        <w:rPr>
          <w:rFonts w:cs="Arial"/>
          <w:color w:val="000000" w:themeColor="text1"/>
        </w:rPr>
        <w:fldChar w:fldCharType="separate"/>
      </w:r>
      <w:r w:rsidR="00DF04FB" w:rsidRPr="008D2EE8">
        <w:rPr>
          <w:rFonts w:cs="Arial"/>
          <w:noProof/>
          <w:color w:val="000000" w:themeColor="text1"/>
        </w:rPr>
        <w:t>(Bush &amp; Hair, 1985)</w:t>
      </w:r>
      <w:r w:rsidRPr="008D2EE8">
        <w:rPr>
          <w:rFonts w:cs="Arial"/>
          <w:color w:val="000000" w:themeColor="text1"/>
        </w:rPr>
        <w:fldChar w:fldCharType="end"/>
      </w:r>
      <w:r w:rsidRPr="008D2EE8">
        <w:rPr>
          <w:rFonts w:cs="Arial"/>
          <w:color w:val="000000" w:themeColor="text1"/>
        </w:rPr>
        <w:t xml:space="preserve">. </w:t>
      </w:r>
      <w:r w:rsidR="00142997" w:rsidRPr="008D2EE8">
        <w:rPr>
          <w:rFonts w:cs="Arial"/>
          <w:color w:val="000000" w:themeColor="text1"/>
        </w:rPr>
        <w:t xml:space="preserve">130 nurses were approached and invited to respond to the campaign. </w:t>
      </w:r>
      <w:r w:rsidRPr="008D2EE8">
        <w:rPr>
          <w:rFonts w:cs="Arial"/>
          <w:color w:val="000000" w:themeColor="text1"/>
        </w:rPr>
        <w:t>Both obese and non-obese nurses were eligible to participate.</w:t>
      </w:r>
      <w:r w:rsidR="00162F79" w:rsidRPr="008D2EE8">
        <w:rPr>
          <w:rFonts w:cs="Arial"/>
          <w:color w:val="000000" w:themeColor="text1"/>
        </w:rPr>
        <w:t xml:space="preserve"> Participants gave oral consent to be interviewed. </w:t>
      </w:r>
    </w:p>
    <w:p w14:paraId="17DB61E5"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Data collection</w:t>
      </w:r>
    </w:p>
    <w:p w14:paraId="5647590B" w14:textId="2BFA5F63" w:rsidR="006D2D53" w:rsidRPr="008D2EE8" w:rsidRDefault="00A77D5D" w:rsidP="00F9284D">
      <w:pPr>
        <w:spacing w:line="480" w:lineRule="auto"/>
        <w:rPr>
          <w:rFonts w:cs="Arial"/>
          <w:color w:val="000000" w:themeColor="text1"/>
        </w:rPr>
      </w:pPr>
      <w:r w:rsidRPr="008D2EE8">
        <w:rPr>
          <w:rFonts w:cs="Arial"/>
          <w:color w:val="000000" w:themeColor="text1"/>
        </w:rPr>
        <w:t xml:space="preserve">Street intercept is an efficient method when time may be limited and participants may be harder to recruit. It offers the added advantages </w:t>
      </w:r>
      <w:r w:rsidR="001963CF" w:rsidRPr="008D2EE8">
        <w:rPr>
          <w:rFonts w:cs="Arial"/>
          <w:color w:val="000000" w:themeColor="text1"/>
        </w:rPr>
        <w:t xml:space="preserve">of easily </w:t>
      </w:r>
      <w:r w:rsidRPr="008D2EE8">
        <w:rPr>
          <w:rFonts w:cs="Arial"/>
          <w:color w:val="000000" w:themeColor="text1"/>
        </w:rPr>
        <w:t xml:space="preserve">ascertaining eligibility by the uniform worn and response rates. </w:t>
      </w:r>
      <w:r w:rsidR="000D1AD3" w:rsidRPr="008D2EE8">
        <w:rPr>
          <w:rFonts w:cs="Arial"/>
          <w:color w:val="000000" w:themeColor="text1"/>
        </w:rPr>
        <w:t>Participants were asked to view the video and poster series (if they had not previously done so) and to complete a short</w:t>
      </w:r>
      <w:r w:rsidRPr="008D2EE8">
        <w:rPr>
          <w:rFonts w:cs="Arial"/>
          <w:color w:val="000000" w:themeColor="text1"/>
        </w:rPr>
        <w:t>,</w:t>
      </w:r>
      <w:r w:rsidR="000D1AD3" w:rsidRPr="008D2EE8">
        <w:rPr>
          <w:rFonts w:cs="Arial"/>
          <w:color w:val="000000" w:themeColor="text1"/>
        </w:rPr>
        <w:t xml:space="preserve"> structured interview, hosted on a tablet computer. In recognition that staff often get less than 20-minutes break, the survey was intentionally short and comprised three open questions; </w:t>
      </w:r>
    </w:p>
    <w:p w14:paraId="0A2FE672" w14:textId="77777777" w:rsidR="006D2D53" w:rsidRPr="008D2EE8" w:rsidRDefault="006D2D53" w:rsidP="00F9284D">
      <w:pPr>
        <w:pStyle w:val="ListParagraph"/>
        <w:numPr>
          <w:ilvl w:val="0"/>
          <w:numId w:val="12"/>
        </w:numPr>
        <w:spacing w:line="480" w:lineRule="auto"/>
        <w:rPr>
          <w:rFonts w:cs="Arial"/>
          <w:color w:val="000000" w:themeColor="text1"/>
        </w:rPr>
      </w:pPr>
      <w:r w:rsidRPr="008D2EE8">
        <w:rPr>
          <w:rFonts w:cs="Arial"/>
          <w:color w:val="000000" w:themeColor="text1"/>
        </w:rPr>
        <w:t>T</w:t>
      </w:r>
      <w:r w:rsidR="000D1AD3" w:rsidRPr="008D2EE8">
        <w:rPr>
          <w:rFonts w:cs="Arial"/>
          <w:color w:val="000000" w:themeColor="text1"/>
        </w:rPr>
        <w:t xml:space="preserve">heir understanding of the message “First Impressions Count”; </w:t>
      </w:r>
    </w:p>
    <w:p w14:paraId="6AA86905" w14:textId="77777777" w:rsidR="006D2D53" w:rsidRPr="008D2EE8" w:rsidRDefault="006D2D53" w:rsidP="007459D3">
      <w:pPr>
        <w:pStyle w:val="ListParagraph"/>
        <w:numPr>
          <w:ilvl w:val="0"/>
          <w:numId w:val="12"/>
        </w:numPr>
        <w:spacing w:line="480" w:lineRule="auto"/>
        <w:rPr>
          <w:rFonts w:cs="Arial"/>
          <w:color w:val="000000" w:themeColor="text1"/>
        </w:rPr>
      </w:pPr>
      <w:r w:rsidRPr="008D2EE8">
        <w:rPr>
          <w:rFonts w:cs="Arial"/>
          <w:color w:val="000000" w:themeColor="text1"/>
        </w:rPr>
        <w:t>T</w:t>
      </w:r>
      <w:r w:rsidR="000D1AD3" w:rsidRPr="008D2EE8">
        <w:rPr>
          <w:rFonts w:cs="Arial"/>
          <w:color w:val="000000" w:themeColor="text1"/>
        </w:rPr>
        <w:t xml:space="preserve">he extent of their agreement with the principle that “First </w:t>
      </w:r>
      <w:r w:rsidRPr="008D2EE8">
        <w:rPr>
          <w:rFonts w:cs="Arial"/>
          <w:color w:val="000000" w:themeColor="text1"/>
        </w:rPr>
        <w:t>Impressions Count”; and</w:t>
      </w:r>
    </w:p>
    <w:p w14:paraId="59D1DB34" w14:textId="77777777" w:rsidR="006D2D53" w:rsidRPr="008D2EE8" w:rsidRDefault="006D2D53" w:rsidP="007459D3">
      <w:pPr>
        <w:pStyle w:val="ListParagraph"/>
        <w:numPr>
          <w:ilvl w:val="0"/>
          <w:numId w:val="12"/>
        </w:numPr>
        <w:spacing w:line="480" w:lineRule="auto"/>
        <w:rPr>
          <w:rFonts w:cs="Arial"/>
          <w:color w:val="000000" w:themeColor="text1"/>
        </w:rPr>
      </w:pPr>
      <w:r w:rsidRPr="008D2EE8">
        <w:rPr>
          <w:rFonts w:cs="Arial"/>
          <w:color w:val="000000" w:themeColor="text1"/>
        </w:rPr>
        <w:t>W</w:t>
      </w:r>
      <w:r w:rsidR="000D1AD3" w:rsidRPr="008D2EE8">
        <w:rPr>
          <w:rFonts w:cs="Arial"/>
          <w:color w:val="000000" w:themeColor="text1"/>
        </w:rPr>
        <w:t>hether staff should “get healthy and show that lifestyle change is possible</w:t>
      </w:r>
      <w:r w:rsidR="000D1AD3" w:rsidRPr="008D2EE8">
        <w:rPr>
          <w:color w:val="000000" w:themeColor="text1"/>
        </w:rPr>
        <w:t>”</w:t>
      </w:r>
      <w:r w:rsidRPr="008D2EE8">
        <w:rPr>
          <w:rFonts w:cs="Arial"/>
          <w:color w:val="000000" w:themeColor="text1"/>
        </w:rPr>
        <w:t>.</w:t>
      </w:r>
    </w:p>
    <w:p w14:paraId="62D3336E" w14:textId="77777777" w:rsidR="00F9284D" w:rsidRPr="008D2EE8" w:rsidRDefault="00F9284D" w:rsidP="00F9284D">
      <w:pPr>
        <w:spacing w:line="480" w:lineRule="auto"/>
        <w:rPr>
          <w:rFonts w:eastAsia="Times New Roman" w:cs="Arial"/>
          <w:color w:val="000000" w:themeColor="text1"/>
        </w:rPr>
      </w:pPr>
      <w:r w:rsidRPr="008D2EE8">
        <w:rPr>
          <w:rFonts w:cs="Arial"/>
          <w:color w:val="000000" w:themeColor="text1"/>
        </w:rPr>
        <w:t xml:space="preserve">No demographic data were collected, as </w:t>
      </w:r>
      <w:r w:rsidRPr="008D2EE8">
        <w:rPr>
          <w:rFonts w:eastAsia="Times New Roman" w:cs="Arial"/>
          <w:color w:val="000000" w:themeColor="text1"/>
        </w:rPr>
        <w:t xml:space="preserve">such questions would have added to the length of the </w:t>
      </w:r>
      <w:r w:rsidR="007459D3" w:rsidRPr="008D2EE8">
        <w:rPr>
          <w:rFonts w:eastAsia="Times New Roman" w:cs="Arial"/>
          <w:color w:val="000000" w:themeColor="text1"/>
        </w:rPr>
        <w:t xml:space="preserve">rapid intercept </w:t>
      </w:r>
      <w:r w:rsidRPr="008D2EE8">
        <w:rPr>
          <w:rFonts w:eastAsia="Times New Roman" w:cs="Arial"/>
          <w:color w:val="000000" w:themeColor="text1"/>
        </w:rPr>
        <w:t>interview</w:t>
      </w:r>
      <w:r w:rsidR="007459D3" w:rsidRPr="008D2EE8">
        <w:rPr>
          <w:rFonts w:eastAsia="Times New Roman" w:cs="Arial"/>
          <w:color w:val="000000" w:themeColor="text1"/>
        </w:rPr>
        <w:t xml:space="preserve"> </w:t>
      </w:r>
      <w:r w:rsidR="007459D3" w:rsidRPr="008D2EE8">
        <w:rPr>
          <w:rFonts w:eastAsia="Times New Roman" w:cs="Arial"/>
          <w:color w:val="000000" w:themeColor="text1"/>
        </w:rPr>
        <w:fldChar w:fldCharType="begin" w:fldLock="1"/>
      </w:r>
      <w:r w:rsidR="007459D3" w:rsidRPr="008D2EE8">
        <w:rPr>
          <w:rFonts w:eastAsia="Times New Roman" w:cs="Arial"/>
          <w:color w:val="000000" w:themeColor="text1"/>
        </w:rPr>
        <w:instrText>ADDIN CSL_CITATION { "citationItems" : [ { "id" : "ITEM-1", "itemData" : { "DOI" : "10.1068/b38047", "ISSN" : "0265-8135", "author" : [ { "dropping-particle" : "", "family" : "Sperry", "given" : "Benjamin R", "non-dropping-particle" : "", "parse-names" : false, "suffix" : "" }, { "dropping-particle" : "", "family" : "Burris", "given" : "Mark W", "non-dropping-particle" : "", "parse-names" : false, "suffix" : "" }, { "dropping-particle" : "", "family" : "Dumbaugh", "given" : "Eric", "non-dropping-particle" : "", "parse-names" : false, "suffix" : "" } ], "container-title" : "Environment and Planning B: Planning and Design", "id" : "ITEM-1", "issue" : "4", "issued" : { "date-parts" : [ [ "2012", "8", "1" ] ] }, "page" : "698-712", "title" : "A Case Study of Induced Trips at Mixed-Use Developments", "type" : "article-journal", "volume" : "39" }, "uris" : [ "http://www.mendeley.com/documents/?uuid=e76deb3f-089e-4dc0-8b6b-2a35da787759" ] } ], "mendeley" : { "formattedCitation" : "(Sperry, Burris, &amp; Dumbaugh, 2012)", "plainTextFormattedCitation" : "(Sperry, Burris, &amp; Dumbaugh, 2012)", "previouslyFormattedCitation" : "(Sperry, Burris, &amp; Dumbaugh, 2012)" }, "properties" : {  }, "schema" : "https://github.com/citation-style-language/schema/raw/master/csl-citation.json" }</w:instrText>
      </w:r>
      <w:r w:rsidR="007459D3" w:rsidRPr="008D2EE8">
        <w:rPr>
          <w:rFonts w:eastAsia="Times New Roman" w:cs="Arial"/>
          <w:color w:val="000000" w:themeColor="text1"/>
        </w:rPr>
        <w:fldChar w:fldCharType="separate"/>
      </w:r>
      <w:r w:rsidR="007459D3" w:rsidRPr="008D2EE8">
        <w:rPr>
          <w:rFonts w:eastAsia="Times New Roman" w:cs="Arial"/>
          <w:noProof/>
          <w:color w:val="000000" w:themeColor="text1"/>
        </w:rPr>
        <w:t>(Sperry, Burris, &amp; Dumbaugh, 2012)</w:t>
      </w:r>
      <w:r w:rsidR="007459D3" w:rsidRPr="008D2EE8">
        <w:rPr>
          <w:rFonts w:eastAsia="Times New Roman" w:cs="Arial"/>
          <w:color w:val="000000" w:themeColor="text1"/>
        </w:rPr>
        <w:fldChar w:fldCharType="end"/>
      </w:r>
      <w:r w:rsidRPr="008D2EE8">
        <w:rPr>
          <w:rFonts w:eastAsia="Times New Roman" w:cs="Arial"/>
          <w:color w:val="000000" w:themeColor="text1"/>
        </w:rPr>
        <w:t xml:space="preserve">. </w:t>
      </w:r>
      <w:r w:rsidR="000D1AD3" w:rsidRPr="008D2EE8">
        <w:rPr>
          <w:rFonts w:cs="Arial"/>
          <w:color w:val="000000" w:themeColor="text1"/>
        </w:rPr>
        <w:t xml:space="preserve">Responses were audio recorded and </w:t>
      </w:r>
      <w:r w:rsidR="00162F79" w:rsidRPr="008D2EE8">
        <w:rPr>
          <w:rFonts w:cs="Arial"/>
          <w:color w:val="000000" w:themeColor="text1"/>
        </w:rPr>
        <w:t>transcribed</w:t>
      </w:r>
      <w:r w:rsidR="000D1AD3" w:rsidRPr="008D2EE8">
        <w:rPr>
          <w:rFonts w:cs="Arial"/>
          <w:color w:val="000000" w:themeColor="text1"/>
        </w:rPr>
        <w:t xml:space="preserve"> by the researcher. </w:t>
      </w:r>
    </w:p>
    <w:p w14:paraId="5B68DF1F" w14:textId="77777777" w:rsidR="002204D5" w:rsidRPr="008D2EE8" w:rsidRDefault="004133FC" w:rsidP="001D369A">
      <w:pPr>
        <w:pStyle w:val="ListParagraph"/>
        <w:spacing w:line="480" w:lineRule="auto"/>
        <w:ind w:left="0"/>
        <w:outlineLvl w:val="0"/>
        <w:rPr>
          <w:rFonts w:cs="Arial"/>
          <w:b/>
          <w:color w:val="000000" w:themeColor="text1"/>
        </w:rPr>
      </w:pPr>
      <w:r w:rsidRPr="008D2EE8">
        <w:rPr>
          <w:rFonts w:cs="Arial"/>
          <w:color w:val="000000" w:themeColor="text1"/>
        </w:rPr>
        <w:t xml:space="preserve"> </w:t>
      </w:r>
      <w:r w:rsidR="002204D5" w:rsidRPr="008D2EE8">
        <w:rPr>
          <w:rFonts w:cs="Arial"/>
          <w:b/>
          <w:color w:val="000000" w:themeColor="text1"/>
        </w:rPr>
        <w:t>Data analysis</w:t>
      </w:r>
    </w:p>
    <w:p w14:paraId="61449222" w14:textId="7008E032" w:rsidR="000350D6" w:rsidRPr="008D2EE8" w:rsidRDefault="002564DF" w:rsidP="001B27C9">
      <w:pPr>
        <w:spacing w:line="480" w:lineRule="auto"/>
        <w:rPr>
          <w:rFonts w:ascii="Times New Roman" w:eastAsia="Times New Roman" w:hAnsi="Times New Roman" w:cs="Times New Roman"/>
          <w:color w:val="000000" w:themeColor="text1"/>
          <w:lang w:eastAsia="en-GB"/>
        </w:rPr>
      </w:pPr>
      <w:r w:rsidRPr="008D2EE8">
        <w:rPr>
          <w:rFonts w:cs="Arial"/>
          <w:color w:val="000000" w:themeColor="text1"/>
        </w:rPr>
        <w:t xml:space="preserve">Interview data were </w:t>
      </w:r>
      <w:r w:rsidR="004133FC" w:rsidRPr="008D2EE8">
        <w:rPr>
          <w:rFonts w:cs="Arial"/>
          <w:color w:val="000000" w:themeColor="text1"/>
        </w:rPr>
        <w:t xml:space="preserve">analysed </w:t>
      </w:r>
      <w:r w:rsidR="001B27C9" w:rsidRPr="008D2EE8">
        <w:rPr>
          <w:rFonts w:cs="Arial"/>
          <w:color w:val="000000" w:themeColor="text1"/>
        </w:rPr>
        <w:t xml:space="preserve">and </w:t>
      </w:r>
      <w:r w:rsidR="003303D1" w:rsidRPr="008D2EE8">
        <w:rPr>
          <w:rFonts w:cs="Arial"/>
          <w:color w:val="000000" w:themeColor="text1"/>
        </w:rPr>
        <w:t xml:space="preserve">described </w:t>
      </w:r>
      <w:r w:rsidR="004133FC" w:rsidRPr="008D2EE8">
        <w:rPr>
          <w:rFonts w:cs="Arial"/>
          <w:color w:val="000000" w:themeColor="text1"/>
        </w:rPr>
        <w:t>by frequency accord</w:t>
      </w:r>
      <w:r w:rsidR="00604135" w:rsidRPr="008D2EE8">
        <w:rPr>
          <w:rFonts w:cs="Arial"/>
          <w:color w:val="000000" w:themeColor="text1"/>
        </w:rPr>
        <w:t>ing to the three questions</w:t>
      </w:r>
      <w:r w:rsidR="004133FC" w:rsidRPr="008D2EE8">
        <w:rPr>
          <w:rFonts w:cs="Arial"/>
          <w:color w:val="000000" w:themeColor="text1"/>
        </w:rPr>
        <w:t xml:space="preserve">. </w:t>
      </w:r>
      <w:r w:rsidR="003D3EB6" w:rsidRPr="008D2EE8">
        <w:rPr>
          <w:color w:val="000000" w:themeColor="text1"/>
        </w:rPr>
        <w:t xml:space="preserve">Given the nature of the street intercept method, responses </w:t>
      </w:r>
      <w:r w:rsidR="00C05014" w:rsidRPr="008D2EE8">
        <w:rPr>
          <w:color w:val="000000" w:themeColor="text1"/>
        </w:rPr>
        <w:t xml:space="preserve">and the segments of text </w:t>
      </w:r>
      <w:r w:rsidR="00647128" w:rsidRPr="008D2EE8">
        <w:rPr>
          <w:color w:val="000000" w:themeColor="text1"/>
        </w:rPr>
        <w:t>were often very short</w:t>
      </w:r>
      <w:r w:rsidR="00F45D5C" w:rsidRPr="008D2EE8">
        <w:rPr>
          <w:color w:val="000000" w:themeColor="text1"/>
        </w:rPr>
        <w:t>, which</w:t>
      </w:r>
      <w:r w:rsidR="00647128" w:rsidRPr="008D2EE8">
        <w:rPr>
          <w:color w:val="000000" w:themeColor="text1"/>
        </w:rPr>
        <w:t xml:space="preserve"> </w:t>
      </w:r>
      <w:r w:rsidR="00C05014" w:rsidRPr="008D2EE8">
        <w:rPr>
          <w:color w:val="000000" w:themeColor="text1"/>
        </w:rPr>
        <w:t>precluded any open coding</w:t>
      </w:r>
      <w:r w:rsidR="00647128" w:rsidRPr="008D2EE8">
        <w:rPr>
          <w:color w:val="000000" w:themeColor="text1"/>
        </w:rPr>
        <w:t xml:space="preserve"> following a formal thematic analysis (Braun &amp; Clarke, 2006)</w:t>
      </w:r>
      <w:r w:rsidR="00C05014" w:rsidRPr="008D2EE8">
        <w:rPr>
          <w:color w:val="000000" w:themeColor="text1"/>
        </w:rPr>
        <w:t xml:space="preserve">. </w:t>
      </w:r>
      <w:r w:rsidR="003D3EB6" w:rsidRPr="008D2EE8">
        <w:rPr>
          <w:color w:val="000000" w:themeColor="text1"/>
        </w:rPr>
        <w:t>Rather, all responses were given an initial coding based on content</w:t>
      </w:r>
      <w:r w:rsidR="00F45D5C" w:rsidRPr="008D2EE8">
        <w:rPr>
          <w:color w:val="000000" w:themeColor="text1"/>
        </w:rPr>
        <w:t>. When</w:t>
      </w:r>
      <w:r w:rsidR="00EB1E25" w:rsidRPr="008D2EE8">
        <w:rPr>
          <w:color w:val="000000" w:themeColor="text1"/>
        </w:rPr>
        <w:t xml:space="preserve"> </w:t>
      </w:r>
      <w:r w:rsidR="003D3EB6" w:rsidRPr="008D2EE8">
        <w:rPr>
          <w:color w:val="000000" w:themeColor="text1"/>
        </w:rPr>
        <w:t>this had be</w:t>
      </w:r>
      <w:r w:rsidR="00647128" w:rsidRPr="008D2EE8">
        <w:rPr>
          <w:color w:val="000000" w:themeColor="text1"/>
        </w:rPr>
        <w:t>en</w:t>
      </w:r>
      <w:r w:rsidR="00F45D5C" w:rsidRPr="008D2EE8">
        <w:rPr>
          <w:color w:val="000000" w:themeColor="text1"/>
        </w:rPr>
        <w:t xml:space="preserve"> completed</w:t>
      </w:r>
      <w:r w:rsidR="00647128" w:rsidRPr="008D2EE8">
        <w:rPr>
          <w:color w:val="000000" w:themeColor="text1"/>
        </w:rPr>
        <w:t xml:space="preserve"> for all responses, every </w:t>
      </w:r>
      <w:r w:rsidR="001B27C9" w:rsidRPr="008D2EE8">
        <w:rPr>
          <w:rFonts w:eastAsia="Times New Roman" w:cs="Arial"/>
          <w:color w:val="000000" w:themeColor="text1"/>
          <w:shd w:val="clear" w:color="auto" w:fill="FFFFFF"/>
          <w:lang w:eastAsia="en-GB"/>
        </w:rPr>
        <w:t xml:space="preserve">statement was analysed and coded </w:t>
      </w:r>
      <w:r w:rsidR="00F45D5C" w:rsidRPr="008D2EE8">
        <w:rPr>
          <w:rFonts w:eastAsia="Times New Roman" w:cs="Arial"/>
          <w:color w:val="000000" w:themeColor="text1"/>
          <w:shd w:val="clear" w:color="auto" w:fill="FFFFFF"/>
          <w:lang w:eastAsia="en-GB"/>
        </w:rPr>
        <w:lastRenderedPageBreak/>
        <w:t xml:space="preserve">as </w:t>
      </w:r>
      <w:r w:rsidR="001B27C9" w:rsidRPr="008D2EE8">
        <w:rPr>
          <w:rFonts w:eastAsia="Times New Roman" w:cs="Arial"/>
          <w:color w:val="000000" w:themeColor="text1"/>
          <w:shd w:val="clear" w:color="auto" w:fill="FFFFFF"/>
          <w:lang w:eastAsia="en-GB"/>
        </w:rPr>
        <w:t xml:space="preserve">representing agreement or disagreement for nurses being role models. Each </w:t>
      </w:r>
      <w:r w:rsidR="003D3EB6" w:rsidRPr="008D2EE8">
        <w:rPr>
          <w:color w:val="000000" w:themeColor="text1"/>
        </w:rPr>
        <w:t>response was revisited and</w:t>
      </w:r>
      <w:r w:rsidR="00B748F1" w:rsidRPr="008D2EE8">
        <w:rPr>
          <w:color w:val="000000" w:themeColor="text1"/>
        </w:rPr>
        <w:t xml:space="preserve"> </w:t>
      </w:r>
      <w:r w:rsidR="00301252" w:rsidRPr="008D2EE8">
        <w:rPr>
          <w:color w:val="000000" w:themeColor="text1"/>
        </w:rPr>
        <w:t xml:space="preserve">two researchers coded </w:t>
      </w:r>
      <w:r w:rsidR="003303D1" w:rsidRPr="008D2EE8">
        <w:rPr>
          <w:color w:val="000000" w:themeColor="text1"/>
        </w:rPr>
        <w:t xml:space="preserve">the whole dataset identifying </w:t>
      </w:r>
      <w:r w:rsidR="001B7B24" w:rsidRPr="008D2EE8">
        <w:rPr>
          <w:color w:val="000000" w:themeColor="text1"/>
        </w:rPr>
        <w:t>semantic themes</w:t>
      </w:r>
      <w:r w:rsidR="00647128" w:rsidRPr="008D2EE8">
        <w:rPr>
          <w:color w:val="000000" w:themeColor="text1"/>
        </w:rPr>
        <w:t xml:space="preserve">. </w:t>
      </w:r>
    </w:p>
    <w:p w14:paraId="68717A4A" w14:textId="516E64CE" w:rsidR="00EC6821" w:rsidRPr="008D2EE8" w:rsidRDefault="00EC6821" w:rsidP="00EC6821">
      <w:pPr>
        <w:spacing w:line="480" w:lineRule="auto"/>
        <w:rPr>
          <w:rFonts w:cs="Arial"/>
          <w:b/>
          <w:color w:val="000000" w:themeColor="text1"/>
        </w:rPr>
      </w:pPr>
      <w:r w:rsidRPr="008D2EE8">
        <w:rPr>
          <w:rFonts w:cs="Arial"/>
          <w:b/>
          <w:color w:val="000000" w:themeColor="text1"/>
        </w:rPr>
        <w:t>Rigour</w:t>
      </w:r>
    </w:p>
    <w:p w14:paraId="646D554D" w14:textId="5AB3A383" w:rsidR="00EC6821" w:rsidRPr="008D2EE8" w:rsidRDefault="00EC6821" w:rsidP="004133FC">
      <w:pPr>
        <w:spacing w:line="480" w:lineRule="auto"/>
        <w:rPr>
          <w:color w:val="000000" w:themeColor="text1"/>
        </w:rPr>
      </w:pPr>
      <w:r w:rsidRPr="008D2EE8">
        <w:rPr>
          <w:color w:val="000000" w:themeColor="text1"/>
        </w:rPr>
        <w:t xml:space="preserve">Two </w:t>
      </w:r>
      <w:r w:rsidR="00647128" w:rsidRPr="008D2EE8">
        <w:rPr>
          <w:color w:val="000000" w:themeColor="text1"/>
        </w:rPr>
        <w:t xml:space="preserve">researchers </w:t>
      </w:r>
      <w:r w:rsidRPr="008D2EE8">
        <w:rPr>
          <w:color w:val="000000" w:themeColor="text1"/>
        </w:rPr>
        <w:t xml:space="preserve">discussed the codes being used after the </w:t>
      </w:r>
      <w:proofErr w:type="spellStart"/>
      <w:r w:rsidR="00A77D5D" w:rsidRPr="008D2EE8">
        <w:rPr>
          <w:color w:val="000000" w:themeColor="text1"/>
        </w:rPr>
        <w:t>rater</w:t>
      </w:r>
      <w:proofErr w:type="spellEnd"/>
      <w:r w:rsidR="00A77D5D" w:rsidRPr="008D2EE8">
        <w:rPr>
          <w:color w:val="000000" w:themeColor="text1"/>
        </w:rPr>
        <w:t xml:space="preserve"> had completed the </w:t>
      </w:r>
      <w:r w:rsidRPr="008D2EE8">
        <w:rPr>
          <w:color w:val="000000" w:themeColor="text1"/>
        </w:rPr>
        <w:t xml:space="preserve">initial coding. </w:t>
      </w:r>
      <w:r w:rsidR="00B748F1" w:rsidRPr="008D2EE8">
        <w:rPr>
          <w:color w:val="000000" w:themeColor="text1"/>
        </w:rPr>
        <w:t xml:space="preserve">As the dataset was small, </w:t>
      </w:r>
      <w:r w:rsidR="00511051" w:rsidRPr="008D2EE8">
        <w:rPr>
          <w:color w:val="000000" w:themeColor="text1"/>
        </w:rPr>
        <w:t xml:space="preserve">they then </w:t>
      </w:r>
      <w:r w:rsidRPr="008D2EE8">
        <w:rPr>
          <w:color w:val="000000" w:themeColor="text1"/>
        </w:rPr>
        <w:t xml:space="preserve">considered </w:t>
      </w:r>
      <w:r w:rsidR="00BE13CB" w:rsidRPr="008D2EE8">
        <w:rPr>
          <w:color w:val="000000" w:themeColor="text1"/>
        </w:rPr>
        <w:t xml:space="preserve">all </w:t>
      </w:r>
      <w:r w:rsidRPr="008D2EE8">
        <w:rPr>
          <w:color w:val="000000" w:themeColor="text1"/>
        </w:rPr>
        <w:t xml:space="preserve">the </w:t>
      </w:r>
      <w:r w:rsidR="00F45D5C" w:rsidRPr="008D2EE8">
        <w:rPr>
          <w:color w:val="000000" w:themeColor="text1"/>
        </w:rPr>
        <w:t xml:space="preserve">statements </w:t>
      </w:r>
      <w:r w:rsidRPr="008D2EE8">
        <w:rPr>
          <w:color w:val="000000" w:themeColor="text1"/>
        </w:rPr>
        <w:t xml:space="preserve">appearing within each code. A record of codes </w:t>
      </w:r>
      <w:r w:rsidR="00C8653F" w:rsidRPr="008D2EE8">
        <w:rPr>
          <w:color w:val="000000" w:themeColor="text1"/>
        </w:rPr>
        <w:t xml:space="preserve">attached </w:t>
      </w:r>
      <w:r w:rsidRPr="008D2EE8">
        <w:rPr>
          <w:color w:val="000000" w:themeColor="text1"/>
        </w:rPr>
        <w:t xml:space="preserve">to each quote </w:t>
      </w:r>
      <w:r w:rsidR="00C8653F" w:rsidRPr="008D2EE8">
        <w:rPr>
          <w:color w:val="000000" w:themeColor="text1"/>
        </w:rPr>
        <w:t xml:space="preserve">was </w:t>
      </w:r>
      <w:r w:rsidRPr="008D2EE8">
        <w:rPr>
          <w:color w:val="000000" w:themeColor="text1"/>
        </w:rPr>
        <w:t xml:space="preserve">retained in the dataset. All authors have considered the role </w:t>
      </w:r>
      <w:r w:rsidR="00647128" w:rsidRPr="008D2EE8">
        <w:rPr>
          <w:color w:val="000000" w:themeColor="text1"/>
        </w:rPr>
        <w:t xml:space="preserve">that </w:t>
      </w:r>
      <w:r w:rsidRPr="008D2EE8">
        <w:rPr>
          <w:color w:val="000000" w:themeColor="text1"/>
        </w:rPr>
        <w:t xml:space="preserve">their professional background </w:t>
      </w:r>
      <w:r w:rsidR="00647128" w:rsidRPr="008D2EE8">
        <w:rPr>
          <w:color w:val="000000" w:themeColor="text1"/>
        </w:rPr>
        <w:t xml:space="preserve">may have played </w:t>
      </w:r>
      <w:r w:rsidRPr="008D2EE8">
        <w:rPr>
          <w:color w:val="000000" w:themeColor="text1"/>
        </w:rPr>
        <w:t>on their interpretation (none had a professional nursing background, but all had a research background which included behaviour in health settings, broadly defined)</w:t>
      </w:r>
      <w:r w:rsidR="00511051" w:rsidRPr="008D2EE8">
        <w:rPr>
          <w:color w:val="000000" w:themeColor="text1"/>
        </w:rPr>
        <w:t>. During the</w:t>
      </w:r>
      <w:r w:rsidRPr="008D2EE8">
        <w:rPr>
          <w:color w:val="000000" w:themeColor="text1"/>
        </w:rPr>
        <w:t xml:space="preserve"> process</w:t>
      </w:r>
      <w:r w:rsidR="00EE1719" w:rsidRPr="008D2EE8">
        <w:rPr>
          <w:color w:val="000000" w:themeColor="text1"/>
        </w:rPr>
        <w:t xml:space="preserve"> of data analysis, one of the team cross</w:t>
      </w:r>
      <w:r w:rsidR="00F45D5C" w:rsidRPr="008D2EE8">
        <w:rPr>
          <w:color w:val="000000" w:themeColor="text1"/>
        </w:rPr>
        <w:t>-</w:t>
      </w:r>
      <w:r w:rsidR="00EE1719" w:rsidRPr="008D2EE8">
        <w:rPr>
          <w:color w:val="000000" w:themeColor="text1"/>
        </w:rPr>
        <w:t xml:space="preserve">checked the coding strategies and interpretation of data by the two researchers. </w:t>
      </w:r>
    </w:p>
    <w:p w14:paraId="1EA71572"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Results of Stage Two</w:t>
      </w:r>
    </w:p>
    <w:p w14:paraId="0AEE69E5" w14:textId="037D230F" w:rsidR="00103072" w:rsidRPr="008D2EE8" w:rsidRDefault="000D1AD3" w:rsidP="00A7767E">
      <w:pPr>
        <w:spacing w:line="480" w:lineRule="auto"/>
        <w:rPr>
          <w:rFonts w:ascii="Times New Roman" w:eastAsia="Times New Roman" w:hAnsi="Times New Roman" w:cs="Times New Roman"/>
          <w:color w:val="000000" w:themeColor="text1"/>
          <w:lang w:eastAsia="en-GB"/>
        </w:rPr>
      </w:pPr>
      <w:r w:rsidRPr="008D2EE8">
        <w:rPr>
          <w:rFonts w:cs="Arial"/>
          <w:color w:val="000000" w:themeColor="text1"/>
        </w:rPr>
        <w:t>Seventy-nine nurses completed the evaluation o</w:t>
      </w:r>
      <w:r w:rsidR="00D74622" w:rsidRPr="008D2EE8">
        <w:rPr>
          <w:rFonts w:cs="Arial"/>
          <w:color w:val="000000" w:themeColor="text1"/>
        </w:rPr>
        <w:t xml:space="preserve">f the social marketing campaign </w:t>
      </w:r>
      <w:r w:rsidR="00F079D3" w:rsidRPr="008D2EE8">
        <w:rPr>
          <w:rFonts w:cs="Arial"/>
          <w:color w:val="000000" w:themeColor="text1"/>
        </w:rPr>
        <w:t xml:space="preserve">(61%) </w:t>
      </w:r>
      <w:r w:rsidR="00D74622" w:rsidRPr="008D2EE8">
        <w:rPr>
          <w:rFonts w:cs="Arial"/>
          <w:color w:val="000000" w:themeColor="text1"/>
        </w:rPr>
        <w:t xml:space="preserve">and their responses are shown in Table 3. </w:t>
      </w:r>
      <w:r w:rsidRPr="008D2EE8">
        <w:rPr>
          <w:rFonts w:cs="Arial"/>
          <w:color w:val="000000" w:themeColor="text1"/>
        </w:rPr>
        <w:t xml:space="preserve"> </w:t>
      </w:r>
      <w:r w:rsidR="00A83752" w:rsidRPr="008D2EE8">
        <w:rPr>
          <w:rFonts w:cs="Arial"/>
          <w:color w:val="000000" w:themeColor="text1"/>
        </w:rPr>
        <w:t>I</w:t>
      </w:r>
      <w:r w:rsidR="00D74622" w:rsidRPr="008D2EE8">
        <w:rPr>
          <w:rFonts w:cs="Arial"/>
          <w:color w:val="000000" w:themeColor="text1"/>
        </w:rPr>
        <w:t xml:space="preserve">llustrative quotes are presented alongside the results in Table 4. No identifying information is included with the quotes given. </w:t>
      </w:r>
    </w:p>
    <w:p w14:paraId="7761217F" w14:textId="77777777" w:rsidR="009E0026" w:rsidRPr="008D2EE8" w:rsidRDefault="009E0026" w:rsidP="00E85197">
      <w:pPr>
        <w:spacing w:line="480" w:lineRule="auto"/>
        <w:outlineLvl w:val="0"/>
        <w:rPr>
          <w:rFonts w:cs="Arial"/>
          <w:b/>
          <w:color w:val="000000" w:themeColor="text1"/>
        </w:rPr>
      </w:pPr>
      <w:r w:rsidRPr="008D2EE8">
        <w:rPr>
          <w:rFonts w:cs="Arial"/>
          <w:b/>
          <w:color w:val="000000" w:themeColor="text1"/>
        </w:rPr>
        <w:t>INSERT TABLE 3 HERE</w:t>
      </w:r>
    </w:p>
    <w:p w14:paraId="58253EBF" w14:textId="27E506A6" w:rsidR="00D74622" w:rsidRPr="008D2EE8" w:rsidRDefault="00D74622" w:rsidP="00E85197">
      <w:pPr>
        <w:spacing w:line="480" w:lineRule="auto"/>
        <w:outlineLvl w:val="0"/>
        <w:rPr>
          <w:rFonts w:cs="Arial"/>
          <w:b/>
          <w:color w:val="000000" w:themeColor="text1"/>
        </w:rPr>
      </w:pPr>
      <w:r w:rsidRPr="008D2EE8">
        <w:rPr>
          <w:rFonts w:cs="Arial"/>
          <w:b/>
          <w:color w:val="000000" w:themeColor="text1"/>
        </w:rPr>
        <w:t>INSERT TABLE 4 HERE</w:t>
      </w:r>
    </w:p>
    <w:p w14:paraId="644F04E3" w14:textId="77777777" w:rsidR="007459D3" w:rsidRPr="008D2EE8" w:rsidRDefault="007459D3" w:rsidP="00E85197">
      <w:pPr>
        <w:spacing w:line="480" w:lineRule="auto"/>
        <w:outlineLvl w:val="0"/>
        <w:rPr>
          <w:rFonts w:cs="Arial"/>
          <w:b/>
          <w:color w:val="000000" w:themeColor="text1"/>
        </w:rPr>
      </w:pPr>
      <w:r w:rsidRPr="008D2EE8">
        <w:rPr>
          <w:rFonts w:cs="Arial"/>
          <w:b/>
          <w:color w:val="000000" w:themeColor="text1"/>
        </w:rPr>
        <w:t>What does the message “First Impressions Count” mean to you?</w:t>
      </w:r>
    </w:p>
    <w:p w14:paraId="467B6D21" w14:textId="04946FFC" w:rsidR="000D1AD3" w:rsidRPr="008D2EE8" w:rsidRDefault="0071640D" w:rsidP="000D1AD3">
      <w:pPr>
        <w:spacing w:line="480" w:lineRule="auto"/>
        <w:rPr>
          <w:rFonts w:cs="Arial"/>
          <w:color w:val="000000" w:themeColor="text1"/>
        </w:rPr>
      </w:pPr>
      <w:r w:rsidRPr="008D2EE8">
        <w:rPr>
          <w:rFonts w:cs="Arial"/>
          <w:color w:val="000000" w:themeColor="text1"/>
        </w:rPr>
        <w:t xml:space="preserve">Most responses </w:t>
      </w:r>
      <w:r w:rsidR="00BE2CE9" w:rsidRPr="008D2EE8">
        <w:rPr>
          <w:rFonts w:cs="Arial"/>
          <w:color w:val="000000" w:themeColor="text1"/>
        </w:rPr>
        <w:t xml:space="preserve">(52% N=41) </w:t>
      </w:r>
      <w:r w:rsidRPr="008D2EE8">
        <w:rPr>
          <w:rFonts w:cs="Arial"/>
          <w:color w:val="000000" w:themeColor="text1"/>
        </w:rPr>
        <w:t xml:space="preserve">indicated </w:t>
      </w:r>
      <w:r w:rsidR="000D1AD3" w:rsidRPr="008D2EE8">
        <w:rPr>
          <w:rFonts w:cs="Arial"/>
          <w:color w:val="000000" w:themeColor="text1"/>
        </w:rPr>
        <w:t>a shared understanding about the message of the campaign</w:t>
      </w:r>
      <w:r w:rsidR="006A3B25" w:rsidRPr="008D2EE8">
        <w:rPr>
          <w:rFonts w:cs="Arial"/>
          <w:color w:val="000000" w:themeColor="text1"/>
        </w:rPr>
        <w:t xml:space="preserve"> which was seen as </w:t>
      </w:r>
      <w:r w:rsidR="00BE2CE9" w:rsidRPr="008D2EE8">
        <w:rPr>
          <w:rFonts w:cs="Arial"/>
          <w:color w:val="000000" w:themeColor="text1"/>
        </w:rPr>
        <w:t xml:space="preserve">nurses appearing to act in ways congruent with their role as public health messengers. </w:t>
      </w:r>
      <w:r w:rsidR="00C8653F" w:rsidRPr="008D2EE8">
        <w:rPr>
          <w:rFonts w:cs="Arial"/>
          <w:color w:val="000000" w:themeColor="text1"/>
        </w:rPr>
        <w:t>A range of idioms was</w:t>
      </w:r>
      <w:r w:rsidR="002B1770" w:rsidRPr="008D2EE8">
        <w:rPr>
          <w:rFonts w:cs="Arial"/>
          <w:color w:val="000000" w:themeColor="text1"/>
        </w:rPr>
        <w:t xml:space="preserve"> used</w:t>
      </w:r>
      <w:r w:rsidR="00C8653F" w:rsidRPr="008D2EE8">
        <w:rPr>
          <w:rFonts w:cs="Arial"/>
          <w:color w:val="000000" w:themeColor="text1"/>
        </w:rPr>
        <w:t>,</w:t>
      </w:r>
      <w:r w:rsidR="002B1770" w:rsidRPr="008D2EE8">
        <w:rPr>
          <w:rFonts w:cs="Arial"/>
          <w:color w:val="000000" w:themeColor="text1"/>
        </w:rPr>
        <w:t xml:space="preserve"> </w:t>
      </w:r>
      <w:r w:rsidR="0031384C" w:rsidRPr="008D2EE8">
        <w:rPr>
          <w:rFonts w:cs="Arial"/>
          <w:color w:val="000000" w:themeColor="text1"/>
        </w:rPr>
        <w:t xml:space="preserve">reflecting this </w:t>
      </w:r>
      <w:r w:rsidR="002B1770" w:rsidRPr="008D2EE8">
        <w:rPr>
          <w:rFonts w:cs="Arial"/>
          <w:color w:val="000000" w:themeColor="text1"/>
        </w:rPr>
        <w:t>common understanding</w:t>
      </w:r>
      <w:r w:rsidR="0031384C" w:rsidRPr="008D2EE8">
        <w:rPr>
          <w:rFonts w:cs="Arial"/>
          <w:color w:val="000000" w:themeColor="text1"/>
        </w:rPr>
        <w:t xml:space="preserve">: </w:t>
      </w:r>
      <w:r w:rsidR="00BE2CE9" w:rsidRPr="008D2EE8">
        <w:rPr>
          <w:rFonts w:cs="Arial"/>
          <w:color w:val="000000" w:themeColor="text1"/>
        </w:rPr>
        <w:t>“putting your own house in order”, “practising what you preach”</w:t>
      </w:r>
      <w:r w:rsidR="0031384C" w:rsidRPr="008D2EE8">
        <w:rPr>
          <w:rFonts w:cs="Arial"/>
          <w:color w:val="000000" w:themeColor="text1"/>
        </w:rPr>
        <w:t xml:space="preserve">, “acting what you say”, “setting a good example”. </w:t>
      </w:r>
    </w:p>
    <w:p w14:paraId="2BFDFFB9" w14:textId="77777777" w:rsidR="007459D3" w:rsidRPr="008D2EE8" w:rsidRDefault="007459D3" w:rsidP="00E85197">
      <w:pPr>
        <w:spacing w:line="480" w:lineRule="auto"/>
        <w:outlineLvl w:val="0"/>
        <w:rPr>
          <w:rFonts w:cs="Arial"/>
          <w:b/>
          <w:color w:val="000000" w:themeColor="text1"/>
        </w:rPr>
      </w:pPr>
      <w:r w:rsidRPr="008D2EE8">
        <w:rPr>
          <w:rFonts w:cs="Arial"/>
          <w:b/>
          <w:color w:val="000000" w:themeColor="text1"/>
        </w:rPr>
        <w:t>Do first impressions matter as a nurse?</w:t>
      </w:r>
    </w:p>
    <w:p w14:paraId="7012B319" w14:textId="35D1AB66" w:rsidR="000D1AD3" w:rsidRPr="008D2EE8" w:rsidRDefault="00F32967" w:rsidP="000D1AD3">
      <w:pPr>
        <w:spacing w:line="480" w:lineRule="auto"/>
        <w:rPr>
          <w:rFonts w:cs="Arial"/>
          <w:color w:val="000000" w:themeColor="text1"/>
        </w:rPr>
      </w:pPr>
      <w:r w:rsidRPr="008D2EE8">
        <w:rPr>
          <w:rFonts w:cs="Arial"/>
          <w:color w:val="000000" w:themeColor="text1"/>
        </w:rPr>
        <w:lastRenderedPageBreak/>
        <w:t>T</w:t>
      </w:r>
      <w:r w:rsidR="001B6354" w:rsidRPr="008D2EE8">
        <w:rPr>
          <w:rFonts w:cs="Arial"/>
          <w:color w:val="000000" w:themeColor="text1"/>
        </w:rPr>
        <w:t xml:space="preserve">he majority of participants (74% N=58) at this stage agreed that “first impressions” matter </w:t>
      </w:r>
      <w:r w:rsidRPr="008D2EE8">
        <w:rPr>
          <w:rFonts w:cs="Arial"/>
          <w:color w:val="000000" w:themeColor="text1"/>
        </w:rPr>
        <w:t xml:space="preserve">and 30% </w:t>
      </w:r>
      <w:r w:rsidR="0071640D" w:rsidRPr="008D2EE8">
        <w:rPr>
          <w:rFonts w:cs="Arial"/>
          <w:color w:val="000000" w:themeColor="text1"/>
        </w:rPr>
        <w:t>(</w:t>
      </w:r>
      <w:r w:rsidR="005514B7" w:rsidRPr="008D2EE8">
        <w:rPr>
          <w:rFonts w:cs="Arial"/>
          <w:color w:val="000000" w:themeColor="text1"/>
        </w:rPr>
        <w:t>N=</w:t>
      </w:r>
      <w:r w:rsidR="000D1AD3" w:rsidRPr="008D2EE8">
        <w:rPr>
          <w:rFonts w:cs="Arial"/>
          <w:color w:val="000000" w:themeColor="text1"/>
        </w:rPr>
        <w:t>26) mentioned that nurses should try to be healthy role models</w:t>
      </w:r>
      <w:r w:rsidR="0031384C" w:rsidRPr="008D2EE8">
        <w:rPr>
          <w:rFonts w:cs="Arial"/>
          <w:color w:val="000000" w:themeColor="text1"/>
        </w:rPr>
        <w:t xml:space="preserve"> because that was part of being professional.</w:t>
      </w:r>
      <w:r w:rsidR="000D1AD3" w:rsidRPr="008D2EE8">
        <w:rPr>
          <w:rFonts w:cs="Arial"/>
          <w:color w:val="000000" w:themeColor="text1"/>
        </w:rPr>
        <w:t xml:space="preserve"> Many nurses (48%; </w:t>
      </w:r>
      <w:r w:rsidR="005514B7" w:rsidRPr="008D2EE8">
        <w:rPr>
          <w:rFonts w:cs="Arial"/>
          <w:color w:val="000000" w:themeColor="text1"/>
        </w:rPr>
        <w:t>N=</w:t>
      </w:r>
      <w:r w:rsidR="000D1AD3" w:rsidRPr="008D2EE8">
        <w:rPr>
          <w:rFonts w:cs="Arial"/>
          <w:color w:val="000000" w:themeColor="text1"/>
        </w:rPr>
        <w:t>38) said they found the message thought provoking and a third (</w:t>
      </w:r>
      <w:r w:rsidR="005514B7" w:rsidRPr="008D2EE8">
        <w:rPr>
          <w:rFonts w:cs="Arial"/>
          <w:color w:val="000000" w:themeColor="text1"/>
        </w:rPr>
        <w:t>N=</w:t>
      </w:r>
      <w:r w:rsidR="000D1AD3" w:rsidRPr="008D2EE8">
        <w:rPr>
          <w:rFonts w:cs="Arial"/>
          <w:color w:val="000000" w:themeColor="text1"/>
        </w:rPr>
        <w:t>26) found it amusing. Most of these participants laughed aloud viewing the film and several used the word ‘hilarious’. All of the participants chose to make an observation about the perspective of the nurse or the patient in the health encounter:</w:t>
      </w:r>
    </w:p>
    <w:p w14:paraId="46768F07" w14:textId="47A92D37" w:rsidR="000D1AD3" w:rsidRPr="008D2EE8" w:rsidRDefault="0031384C" w:rsidP="007459D3">
      <w:pPr>
        <w:spacing w:line="480" w:lineRule="auto"/>
        <w:ind w:left="720"/>
        <w:rPr>
          <w:rFonts w:cs="Arial"/>
          <w:color w:val="000000" w:themeColor="text1"/>
        </w:rPr>
      </w:pPr>
      <w:r w:rsidRPr="008D2EE8">
        <w:rPr>
          <w:rFonts w:cs="Arial"/>
          <w:color w:val="000000" w:themeColor="text1"/>
        </w:rPr>
        <w:t xml:space="preserve"> </w:t>
      </w:r>
      <w:r w:rsidR="000D1AD3" w:rsidRPr="008D2EE8">
        <w:rPr>
          <w:rFonts w:cs="Arial"/>
          <w:color w:val="000000" w:themeColor="text1"/>
        </w:rPr>
        <w:t xml:space="preserve">“I felt that the patient had every right to question the nurse’s obesity, when she was trying to help them address theirs.”  </w:t>
      </w:r>
    </w:p>
    <w:p w14:paraId="4D59DA35" w14:textId="77777777" w:rsidR="000D1AD3" w:rsidRPr="008D2EE8" w:rsidRDefault="000D1AD3" w:rsidP="00A7767E">
      <w:pPr>
        <w:spacing w:line="480" w:lineRule="auto"/>
        <w:rPr>
          <w:rFonts w:cs="Arial"/>
          <w:color w:val="000000" w:themeColor="text1"/>
        </w:rPr>
      </w:pPr>
      <w:r w:rsidRPr="008D2EE8">
        <w:rPr>
          <w:rFonts w:cs="Arial"/>
          <w:color w:val="000000" w:themeColor="text1"/>
        </w:rPr>
        <w:t>Several participants used the term ‘hypocrisy’ to describe health messages given by a visibly unhealthy nurse:</w:t>
      </w:r>
    </w:p>
    <w:p w14:paraId="0B14F4DB" w14:textId="77777777" w:rsidR="00F32967" w:rsidRPr="008D2EE8" w:rsidRDefault="000D1AD3" w:rsidP="00BC2392">
      <w:pPr>
        <w:spacing w:line="480" w:lineRule="auto"/>
        <w:ind w:left="720"/>
        <w:rPr>
          <w:rFonts w:cs="Arial"/>
          <w:color w:val="000000" w:themeColor="text1"/>
        </w:rPr>
      </w:pPr>
      <w:r w:rsidRPr="008D2EE8">
        <w:rPr>
          <w:rFonts w:cs="Arial"/>
          <w:color w:val="000000" w:themeColor="text1"/>
        </w:rPr>
        <w:t>“Hypocrites. If I had a nurse who was stuffing her face with crisps and giving me advice I'd think "Well really? Take your own advice".</w:t>
      </w:r>
    </w:p>
    <w:p w14:paraId="72D07CBE" w14:textId="77777777" w:rsidR="007459D3" w:rsidRPr="008D2EE8" w:rsidRDefault="007459D3" w:rsidP="00E85197">
      <w:pPr>
        <w:spacing w:line="480" w:lineRule="auto"/>
        <w:outlineLvl w:val="0"/>
        <w:rPr>
          <w:rFonts w:cs="Arial"/>
          <w:b/>
          <w:color w:val="000000" w:themeColor="text1"/>
        </w:rPr>
      </w:pPr>
      <w:r w:rsidRPr="008D2EE8">
        <w:rPr>
          <w:rFonts w:cs="Arial"/>
          <w:b/>
          <w:color w:val="000000" w:themeColor="text1"/>
        </w:rPr>
        <w:t>Do healthy lifestyles matter as a nurse?</w:t>
      </w:r>
    </w:p>
    <w:p w14:paraId="434E76C4" w14:textId="4D98B950" w:rsidR="00F32967" w:rsidRPr="008D2EE8" w:rsidRDefault="0071640D" w:rsidP="000D1AD3">
      <w:pPr>
        <w:spacing w:line="480" w:lineRule="auto"/>
        <w:rPr>
          <w:rFonts w:cs="Arial"/>
          <w:color w:val="000000" w:themeColor="text1"/>
        </w:rPr>
      </w:pPr>
      <w:r w:rsidRPr="008D2EE8">
        <w:rPr>
          <w:rFonts w:cs="Arial"/>
          <w:color w:val="000000" w:themeColor="text1"/>
        </w:rPr>
        <w:t xml:space="preserve">This sample of nurses, having viewed the campaign materials about whether being a role model and “practising what you preach’ is important, were much more equivocal than those in Stage One. </w:t>
      </w:r>
      <w:r w:rsidR="0031384C" w:rsidRPr="008D2EE8">
        <w:rPr>
          <w:rFonts w:cs="Arial"/>
          <w:color w:val="000000" w:themeColor="text1"/>
        </w:rPr>
        <w:t xml:space="preserve">The responses reflected a difference between being a professional </w:t>
      </w:r>
      <w:r w:rsidR="00C8653F" w:rsidRPr="008D2EE8">
        <w:rPr>
          <w:rFonts w:cs="Arial"/>
          <w:color w:val="000000" w:themeColor="text1"/>
        </w:rPr>
        <w:t xml:space="preserve">and </w:t>
      </w:r>
      <w:r w:rsidR="0031384C" w:rsidRPr="008D2EE8">
        <w:rPr>
          <w:rFonts w:cs="Arial"/>
          <w:color w:val="000000" w:themeColor="text1"/>
        </w:rPr>
        <w:t xml:space="preserve">acting professionally. </w:t>
      </w:r>
      <w:r w:rsidR="000D1AD3" w:rsidRPr="008D2EE8">
        <w:rPr>
          <w:rFonts w:cs="Arial"/>
          <w:color w:val="000000" w:themeColor="text1"/>
        </w:rPr>
        <w:t>The majority of nurses felt that looking healthy was part of being a professional</w:t>
      </w:r>
      <w:r w:rsidR="00F32967" w:rsidRPr="008D2EE8">
        <w:rPr>
          <w:rFonts w:cs="Arial"/>
          <w:color w:val="000000" w:themeColor="text1"/>
        </w:rPr>
        <w:t xml:space="preserve"> (74% N=58</w:t>
      </w:r>
      <w:r w:rsidR="00103072" w:rsidRPr="008D2EE8">
        <w:rPr>
          <w:rFonts w:cs="Arial"/>
          <w:color w:val="000000" w:themeColor="text1"/>
        </w:rPr>
        <w:t>)</w:t>
      </w:r>
      <w:r w:rsidRPr="008D2EE8">
        <w:rPr>
          <w:rFonts w:cs="Arial"/>
          <w:color w:val="000000" w:themeColor="text1"/>
        </w:rPr>
        <w:t xml:space="preserve"> b</w:t>
      </w:r>
      <w:r w:rsidR="000D1AD3" w:rsidRPr="008D2EE8">
        <w:rPr>
          <w:rFonts w:cs="Arial"/>
          <w:color w:val="000000" w:themeColor="text1"/>
        </w:rPr>
        <w:t>ut 24% of participants (</w:t>
      </w:r>
      <w:r w:rsidR="005514B7" w:rsidRPr="008D2EE8">
        <w:rPr>
          <w:rFonts w:cs="Arial"/>
          <w:color w:val="000000" w:themeColor="text1"/>
        </w:rPr>
        <w:t>N=</w:t>
      </w:r>
      <w:r w:rsidR="000D1AD3" w:rsidRPr="008D2EE8">
        <w:rPr>
          <w:rFonts w:cs="Arial"/>
          <w:color w:val="000000" w:themeColor="text1"/>
        </w:rPr>
        <w:t xml:space="preserve">19) felt that acting professionally or how a nurse relates to patients and their communication skills (16%) were more important than how a nurse appeared. </w:t>
      </w:r>
    </w:p>
    <w:p w14:paraId="0C0CE442" w14:textId="509B5E21" w:rsidR="000D1AD3" w:rsidRPr="008D2EE8" w:rsidRDefault="00D74622" w:rsidP="00F32967">
      <w:pPr>
        <w:spacing w:line="480" w:lineRule="auto"/>
        <w:rPr>
          <w:rFonts w:cs="Arial"/>
          <w:color w:val="000000" w:themeColor="text1"/>
        </w:rPr>
      </w:pPr>
      <w:r w:rsidRPr="008D2EE8">
        <w:rPr>
          <w:rFonts w:cs="Arial"/>
          <w:color w:val="000000" w:themeColor="text1"/>
        </w:rPr>
        <w:t xml:space="preserve">Ten participants became quite vehement and strongly opposed the campaign’s aims, refuting that the organisation should have any expectations of their personal health behaviours. </w:t>
      </w:r>
      <w:r w:rsidR="000D1AD3" w:rsidRPr="008D2EE8">
        <w:rPr>
          <w:rFonts w:cs="Arial"/>
          <w:color w:val="000000" w:themeColor="text1"/>
        </w:rPr>
        <w:t xml:space="preserve">Six participants used the terms ‘body-shaming’ or ‘fat-shaming’ to refer to the core message of the campaign, implying that this was not an appropriate message as an expectation to be a healthy weight put too much pressure on staff. Several participants felt </w:t>
      </w:r>
      <w:r w:rsidR="000D1AD3" w:rsidRPr="008D2EE8">
        <w:rPr>
          <w:rFonts w:cs="Arial"/>
          <w:color w:val="000000" w:themeColor="text1"/>
        </w:rPr>
        <w:lastRenderedPageBreak/>
        <w:t>that a positively framed m</w:t>
      </w:r>
      <w:r w:rsidRPr="008D2EE8">
        <w:rPr>
          <w:rFonts w:cs="Arial"/>
          <w:color w:val="000000" w:themeColor="text1"/>
        </w:rPr>
        <w:t>essage would be more effective and the organisation itself should enable staff to adopt healthier lifestyles.</w:t>
      </w:r>
    </w:p>
    <w:p w14:paraId="669FAB3D" w14:textId="77777777" w:rsidR="000D1AD3" w:rsidRPr="008D2EE8" w:rsidRDefault="000D1AD3" w:rsidP="00E85197">
      <w:pPr>
        <w:spacing w:line="480" w:lineRule="auto"/>
        <w:outlineLvl w:val="0"/>
        <w:rPr>
          <w:rFonts w:cs="Arial"/>
          <w:b/>
          <w:color w:val="000000" w:themeColor="text1"/>
        </w:rPr>
      </w:pPr>
      <w:r w:rsidRPr="008D2EE8">
        <w:rPr>
          <w:rFonts w:cs="Arial"/>
          <w:b/>
          <w:color w:val="000000" w:themeColor="text1"/>
        </w:rPr>
        <w:t>Discussion</w:t>
      </w:r>
    </w:p>
    <w:p w14:paraId="1679217F"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Having a healthy workforce is important for nurses’ own health, the organisation they work for, and also to reinforce the credibility of public health messages. Existing interventions and campaigns to encourage healthier lifestyles among NHS staff are positively framed and stress the benefits of a healthy lifestyle by presenting examples of healthy actions adopted by staff </w:t>
      </w:r>
      <w:r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"ISSN" : "0029-6570", "abstract" : "Nurses are under pressure to be healthy role models, but the food available in hospitals can pile on the pounds. Erin Dean reports.", "author" : [ { "dropping-particle" : "", "family" : "Dean", "given" : "Erin", "non-dropping-particle" : "", "parse-names" : false, "suffix" : "" } ], "container-title" : "Nursing Standard", "id" : "ITEM-1", "issue" : "7", "issued" : { "date-parts" : [ [ "2014" ] ] }, "page" : "20-2", "title" : "A new menu for a healthier workforce.", "type" : "article-journal", "volume" : "29" }, "uris" : [ "http://www.mendeley.com/documents/?uuid=005a94fd-7a6e-429a-b8a3-50f78f614a09" ] }, { "id" : "ITEM-2", "itemData" : { "DOI" : "10.1177/0017896910396767", "ISSN" : "0017-8969", "abstract" : "In efforts to respond to key government public health initiatives for settings-based health promotion, the 'Workplace Health Champion' role has emerged as a method of promoting health within the UK healthcare setting. Health promotion techniques used by these individuals are based on psychological theories that are known to motivate people to change behaviours associated with ill-health. Health Champions, like NHS Health Trainers, assist individuals in setting personal goals to change behaviours thus encouraging empowerment and individual sense of control over personal health and well-being. This article describes the developing role of NHS Health Champions in the public health agenda. Nurses are well placed to promote healthy lifestyles to their patients and clients although evidence suggests that healthcare staff do not always heed their own advice, despite being viewed as role models for health amongst the general public. Nurses are proposed here as both targets and facilitators of health promotion and are advocated as ideal workplace health champions within the NHS. This might be achieved through structured educational training in health improvement for nurses and other healthcare professionals. We propose that health service managers consider supporting healthcare professionals to become workplace health champions. The Author(s) 2011.", "author" : [ { "dropping-particle" : "", "family" : "Blake", "given" : "Holly", "non-dropping-particle" : "", "parse-names" : false, "suffix" : "" }, { "dropping-particle" : "", "family" : "Chambers", "given" : "D.", "non-dropping-particle" : "", "parse-names" : false, "suffix" : "" } ], "container-title" : "Health Education Journal", "id" : "ITEM-2", "issue" : "2", "issued" : { "date-parts" : [ [ "2012" ] ] }, "page" : "205-210", "title" : "Supporting nurse health champions: Developing a 'new generation' of health improvement facilitators", "type" : "article-journal", "volume" : "71" }, "uris" : [ "http://www.mendeley.com/documents/?uuid=b85ed1b9-b53f-403c-ace6-17d51fce26b7" ] } ], "mendeley" : { "formattedCitation" : "(Blake &amp; Chambers, 2012; Dean, 2014)", "plainTextFormattedCitation" : "(Blake &amp; Chambers, 2012; Dean, 2014)", "previouslyFormattedCitation" : "(Blake &amp; Chambers, 2012; Dean, 2014)" }, "properties" : {  }, "schema" : "https://github.com/citation-style-language/schema/raw/master/csl-citation.json" }</w:instrText>
      </w:r>
      <w:r w:rsidRPr="008D2EE8">
        <w:rPr>
          <w:rFonts w:cs="Arial"/>
          <w:color w:val="000000" w:themeColor="text1"/>
        </w:rPr>
        <w:fldChar w:fldCharType="separate"/>
      </w:r>
      <w:r w:rsidR="00DF04FB" w:rsidRPr="008D2EE8">
        <w:rPr>
          <w:rFonts w:cs="Arial"/>
          <w:noProof/>
          <w:color w:val="000000" w:themeColor="text1"/>
        </w:rPr>
        <w:t>(Blake &amp; Chambers, 2012; Dean, 2014)</w:t>
      </w:r>
      <w:r w:rsidRPr="008D2EE8">
        <w:rPr>
          <w:rFonts w:cs="Arial"/>
          <w:color w:val="000000" w:themeColor="text1"/>
        </w:rPr>
        <w:fldChar w:fldCharType="end"/>
      </w:r>
      <w:r w:rsidRPr="008D2EE8">
        <w:rPr>
          <w:rFonts w:cs="Arial"/>
          <w:color w:val="000000" w:themeColor="text1"/>
        </w:rPr>
        <w:t>. These present social</w:t>
      </w:r>
      <w:r w:rsidR="00E216A3" w:rsidRPr="008D2EE8">
        <w:rPr>
          <w:rFonts w:cs="Arial"/>
          <w:color w:val="000000" w:themeColor="text1"/>
        </w:rPr>
        <w:t>ly</w:t>
      </w:r>
      <w:r w:rsidRPr="008D2EE8">
        <w:rPr>
          <w:rFonts w:cs="Arial"/>
          <w:color w:val="000000" w:themeColor="text1"/>
        </w:rPr>
        <w:t xml:space="preserve"> normative behaviour</w:t>
      </w:r>
      <w:r w:rsidR="00E216A3" w:rsidRPr="008D2EE8">
        <w:rPr>
          <w:rFonts w:cs="Arial"/>
          <w:color w:val="000000" w:themeColor="text1"/>
        </w:rPr>
        <w:t>,</w:t>
      </w:r>
      <w:r w:rsidRPr="008D2EE8">
        <w:rPr>
          <w:rFonts w:cs="Arial"/>
          <w:color w:val="000000" w:themeColor="text1"/>
        </w:rPr>
        <w:t xml:space="preserve"> but do not make explicit use of strategies that would encourage community members to emulate others in the community and behave similarly to them and do not serve to prompt individuals to actively reflect on how much they embody these ideals themselves. This is an important limitation, as group members often see themselves as more prototypical of the group norm (e.g. being an exemplar or a healthy role model) than they actually are  - and thus less motivated to change their behaviour </w:t>
      </w:r>
      <w:r w:rsidRPr="008D2EE8">
        <w:rPr>
          <w:rFonts w:cs="Arial"/>
          <w:color w:val="000000" w:themeColor="text1"/>
        </w:rPr>
        <w:fldChar w:fldCharType="begin" w:fldLock="1"/>
      </w:r>
      <w:r w:rsidR="00645086" w:rsidRPr="008D2EE8">
        <w:rPr>
          <w:rFonts w:cs="Arial"/>
          <w:color w:val="000000" w:themeColor="text1"/>
        </w:rPr>
        <w:instrText>ADDIN CSL_CITATION { "citationItems" : [ { "id" : "ITEM-1", "itemData" : { "DOI" : "10.1177/0146167294205002", "ISSN" : "0146-1672", "author" : [ { "dropping-particle" : "", "family" : "Turner", "given" : "John C.", "non-dropping-particle" : "", "parse-names" : false, "suffix" : "" }, { "dropping-particle" : "", "family" : "Oakes", "given" : "Penelope J.", "non-dropping-particle" : "", "parse-names" : false, "suffix" : "" }, { "dropping-particle" : "", "family" : "Haslam", "given" : "S. Alexander", "non-dropping-particle" : "", "parse-names" : false, "suffix" : "" }, { "dropping-particle" : "", "family" : "McGarty", "given" : "Craig", "non-dropping-particle" : "", "parse-names" : false, "suffix" : "" } ], "container-title" : "Personality and Social Psychology Bulletin", "id" : "ITEM-1", "issue" : "5", "issued" : { "date-parts" : [ [ "1994", "10", "2" ] ] }, "page" : "454-463", "title" : "Self and Collective: Cognition and Social Context", "type" : "article-journal", "volume" : "20" }, "uris" : [ "http://www.mendeley.com/documents/?uuid=17a3cbb8-d49b-4c41-9917-aaa26eaac5a4" ] }, { "id" : "ITEM-2", "itemData" : { "DOI" : "10.1177/0146167214521836", "ISSN" : "1552-7433", "PMID" : "24501046", "abstract" : "The role of reference group norms in self-regulation was examined from the perspective of transgressions. Results from four studies suggest that following the transgression of a reference group's norms, individuals who strongly identify with their group report more intense feelings of guilt, an emotion reflecting an inference that \"bad\" behaviors are perceived as the cause of the transgression. Conversely, weakly identified individuals reported more intense feelings of shame, an emotion reflecting an inference that \"bad\" characteristics of the person are perceived as the cause of the transgression. The studies also explored the differential relevance of the reference groups when assessing transgressive behaviors, the counterfactual thoughts individuals have about possible causes for the transgressions, and the motivational outcomes of guilt and shame using behavioral data. Results of the studies offer insights into self-regulation, maintenance of group norms, and offer implications for alcohol consumption interventions, such as social marketing campaigns.", "author" : [ { "dropping-particle" : "", "family" : "Gigu\u00e8re", "given" : "Benjamin", "non-dropping-particle" : "", "parse-names" : false, "suffix" : "" }, { "dropping-particle" : "", "family" : "Lalonde", "given" : "Richard N", "non-dropping-particle" : "", "parse-names" : false, "suffix" : "" }, { "dropping-particle" : "", "family" : "Taylor", "given" : "Donald M", "non-dropping-particle" : "", "parse-names" : false, "suffix" : "" } ], "container-title" : "Personality &amp; social psychology bulletin", "id" : "ITEM-2", "issue" : "5", "issued" : { "date-parts" : [ [ "2014", "5" ] ] }, "page" : "617-32", "title" : "Drinking too much and feeling bad about it? How group identification moderates experiences of guilt and shame following norm transgression.", "type" : "article-journal", "volume" : "40" }, "uris" : [ "http://www.mendeley.com/documents/?uuid=8ff80266-bbbd-49c2-b6c9-bf24a41f4dcc" ] } ], "mendeley" : { "formattedCitation" : "(Gigu\u00e8re, Lalonde, &amp; Taylor, 2014; Turner, Oakes, Haslam, &amp; McGarty, 1994)", "plainTextFormattedCitation" : "(Gigu\u00e8re, Lalonde, &amp; Taylor, 2014; Turner, Oakes, Haslam, &amp; McGarty, 1994)", "previouslyFormattedCitation" : "(Gigu\u00e8re, Lalonde, &amp; Taylor, 2014; Turner, Oakes, Haslam, &amp; McGarty, 1994)" }, "properties" : {  }, "schema" : "https://github.com/citation-style-language/schema/raw/master/csl-citation.json" }</w:instrText>
      </w:r>
      <w:r w:rsidRPr="008D2EE8">
        <w:rPr>
          <w:rFonts w:cs="Arial"/>
          <w:color w:val="000000" w:themeColor="text1"/>
        </w:rPr>
        <w:fldChar w:fldCharType="separate"/>
      </w:r>
      <w:r w:rsidR="00DF04FB" w:rsidRPr="008D2EE8">
        <w:rPr>
          <w:rFonts w:cs="Arial"/>
          <w:noProof/>
          <w:color w:val="000000" w:themeColor="text1"/>
        </w:rPr>
        <w:t>(Giguère, Lalonde, &amp; Taylor, 2014; Turner, Oakes, Haslam, &amp; McGarty, 1994)</w:t>
      </w:r>
      <w:r w:rsidRPr="008D2EE8">
        <w:rPr>
          <w:rFonts w:cs="Arial"/>
          <w:color w:val="000000" w:themeColor="text1"/>
        </w:rPr>
        <w:fldChar w:fldCharType="end"/>
      </w:r>
      <w:r w:rsidRPr="008D2EE8">
        <w:rPr>
          <w:rFonts w:cs="Arial"/>
          <w:color w:val="000000" w:themeColor="text1"/>
        </w:rPr>
        <w:t xml:space="preserve">. </w:t>
      </w:r>
    </w:p>
    <w:p w14:paraId="4006D2EA" w14:textId="77777777" w:rsidR="000D1AD3" w:rsidRPr="008D2EE8" w:rsidRDefault="000D1AD3" w:rsidP="000D1AD3">
      <w:pPr>
        <w:spacing w:line="480" w:lineRule="auto"/>
        <w:rPr>
          <w:rFonts w:cs="Arial"/>
          <w:color w:val="000000" w:themeColor="text1"/>
        </w:rPr>
      </w:pPr>
      <w:r w:rsidRPr="008D2EE8">
        <w:rPr>
          <w:rFonts w:cs="Arial"/>
          <w:color w:val="000000" w:themeColor="text1"/>
        </w:rPr>
        <w:t>This pilot study tested whether a social marketing campaign that emphasised a professional expectation of nurses as credible public health messengers could encourage social conformity amongst nurses to demonstrate healthier lifestyles. Although there is little evidence that patients actually reject messages from staff who may be obese or smokers</w:t>
      </w:r>
      <w:r w:rsidR="00FB48C4" w:rsidRPr="008D2EE8">
        <w:rPr>
          <w:rFonts w:cs="Arial"/>
          <w:color w:val="000000" w:themeColor="text1"/>
        </w:rPr>
        <w:t xml:space="preserve"> </w:t>
      </w:r>
      <w:r w:rsidR="00FB48C4" w:rsidRPr="008D2EE8">
        <w:rPr>
          <w:rFonts w:cs="Arial"/>
          <w:color w:val="000000" w:themeColor="text1"/>
        </w:rPr>
        <w:fldChar w:fldCharType="begin" w:fldLock="1"/>
      </w:r>
      <w:r w:rsidR="00FB48C4" w:rsidRPr="008D2EE8">
        <w:rPr>
          <w:rFonts w:cs="Arial"/>
          <w:color w:val="000000" w:themeColor="text1"/>
        </w:rPr>
        <w:instrText>ADDIN CSL_CITATION { "citationItems" : [ { "id" : "ITEM-1", "itemData" : { "DOI" : "10.1016/j.ijnurstu.2017.08.008", "ISSN" : "1873-491X", "PMID" : "28938104", "abstract" : "BACKGROUND There is a growing expectation in national and international policy and from professional bodies that nurses be role models for healthy behaviours, the rationale being that there is a relationship between nurses' personal health and the adoption of healthier behaviours by patients. This may be from patients being motivated by, and modelling, the visible healthy lifestyle of the nurse or that nurses are more willing to promote the health of their patients by offering public health or health promotion advice and referring the patient to support services. METHODS An integrated systematic review was conducted to determine if nurses' personal health behaviour impacted on (1) their health promotion practices, and (2) patient responses to a health promotion message. Medline, CINAHL, SCOPUS, and PsycINFO databases were searched. A narrative synthesis was conducted. RESULTS 31 studies were included in the review. No consistent associations were noted between nurses' weight, alcohol use, or physical activity level and their health promotion practice, although smoking appeared to negatively impact on the likelihood of discussing and engaging in cessation counselling. Nurses who reported confidence and skills around health promotion practice were more likely to raise lifestyle issues with patients, irrespective of their own personal health behaviours. The two studies included in the review that examined patient responses noted that the perceived credibility of a public health message was not enhanced by being delivered by a nurse who reported adopting healthy behaviours. CONCLUSIONS Although it is assumed that nurses' personal health behaviour influences their health promotion practice, there is little evidence to support this. The assertion in health care policy that nurses should be role models for healthy behaviours assumes a causal relationship between their health behaviours and the patient response and adoption of public health messages that is not borne out by the research evidence.", "author" : [ { "dropping-particle" : "", "family" : "Kelly", "given" : "Muireann", "non-dropping-particle" : "", "parse-names" : false, "suffix" : "" }, { "dropping-particle" : "", "family" : "Wills", "given" : "Jane", "non-dropping-particle" : "", "parse-names" : false, "suffix" : "" }, { "dropping-particle" : "", "family" : "Sykes", "given" : "Susie", "non-dropping-particle" : "", "parse-names" : false, "suffix" : "" } ], "container-title" : "International journal of nursing studies", "id" : "ITEM-1", "issue" : "76", "issued" : { "date-parts" : [ [ "2017", "11" ] ] }, "page" : "62-77", "title" : "Do nurses' personal health behaviours impact on their health promotion practice? A systematic review.", "type" : "article-journal", "volume" : "76" }, "uris" : [ "http://www.mendeley.com/documents/?uuid=d43c48a9-4db5-47eb-8873-8ea79600ebc8" ] } ], "mendeley" : { "formattedCitation" : "(Kelly, Wills, &amp; Sykes, 2017)", "plainTextFormattedCitation" : "(Kelly, Wills, &amp; Sykes, 2017)", "previouslyFormattedCitation" : "(Kelly, Wills, &amp; Sykes, 2017)" }, "properties" : {  }, "schema" : "https://github.com/citation-style-language/schema/raw/master/csl-citation.json" }</w:instrText>
      </w:r>
      <w:r w:rsidR="00FB48C4" w:rsidRPr="008D2EE8">
        <w:rPr>
          <w:rFonts w:cs="Arial"/>
          <w:color w:val="000000" w:themeColor="text1"/>
        </w:rPr>
        <w:fldChar w:fldCharType="separate"/>
      </w:r>
      <w:r w:rsidR="00FB48C4" w:rsidRPr="008D2EE8">
        <w:rPr>
          <w:rFonts w:cs="Arial"/>
          <w:noProof/>
          <w:color w:val="000000" w:themeColor="text1"/>
        </w:rPr>
        <w:t>(Kelly, Wills, &amp; Sykes, 2017)</w:t>
      </w:r>
      <w:r w:rsidR="00FB48C4" w:rsidRPr="008D2EE8">
        <w:rPr>
          <w:rFonts w:cs="Arial"/>
          <w:color w:val="000000" w:themeColor="text1"/>
        </w:rPr>
        <w:fldChar w:fldCharType="end"/>
      </w:r>
      <w:r w:rsidRPr="008D2EE8">
        <w:rPr>
          <w:rFonts w:cs="Arial"/>
          <w:color w:val="000000" w:themeColor="text1"/>
        </w:rPr>
        <w:t xml:space="preserve">, it is an accepted assumption that health care staff should “practise what they preach” </w:t>
      </w:r>
      <w:r w:rsidR="00FB48C4" w:rsidRPr="008D2EE8">
        <w:rPr>
          <w:rFonts w:cs="Arial"/>
          <w:color w:val="000000" w:themeColor="text1"/>
        </w:rPr>
        <w:fldChar w:fldCharType="begin" w:fldLock="1"/>
      </w:r>
      <w:r w:rsidR="00FB48C4" w:rsidRPr="008D2EE8">
        <w:rPr>
          <w:rFonts w:cs="Arial"/>
          <w:color w:val="000000" w:themeColor="text1"/>
        </w:rPr>
        <w:instrText>ADDIN CSL_CITATION { "citationItems" : [ { "id" : "ITEM-1", "itemData" : { "DOI" : "10.1111/jan.13173", "ISSN" : "03092402", "author" : [ { "dropping-particle" : "", "family" : "Kelly", "given" : "Muireann", "non-dropping-particle" : "", "parse-names" : false, "suffix" : "" }, { "dropping-particle" : "", "family" : "Wills", "given" : "Jane", "non-dropping-particle" : "", "parse-names" : false, "suffix" : "" }, { "dropping-particle" : "", "family" : "Jester", "given" : "Rebecca", "non-dropping-particle" : "", "parse-names" : false, "suffix" : "" }, { "dropping-particle" : "", "family" : "Speller", "given" : "Viv", "non-dropping-particle" : "", "parse-names" : false, "suffix" : "" } ], "container-title" : "Journal of Advanced Nursing", "id" : "ITEM-1", "issue" : "3", "issued" : { "date-parts" : [ [ "2017", "3" ] ] }, "page" : "665-678", "title" : "Should nurses be role models for healthy lifestyles? Results from a modified Delphi study", "type" : "article-journal", "volume" : "73" }, "uris" : [ "http://www.mendeley.com/documents/?uuid=13deff25-6e8a-43ba-91cb-87752d2f6c5f" ] } ], "mendeley" : { "formattedCitation" : "(Kelly, Wills, Jester, et al., 2017)", "plainTextFormattedCitation" : "(Kelly, Wills, Jester, et al., 2017)", "previouslyFormattedCitation" : "(Kelly, Wills, Jester, et al., 2017)" }, "properties" : {  }, "schema" : "https://github.com/citation-style-language/schema/raw/master/csl-citation.json" }</w:instrText>
      </w:r>
      <w:r w:rsidR="00FB48C4" w:rsidRPr="008D2EE8">
        <w:rPr>
          <w:rFonts w:cs="Arial"/>
          <w:color w:val="000000" w:themeColor="text1"/>
        </w:rPr>
        <w:fldChar w:fldCharType="separate"/>
      </w:r>
      <w:r w:rsidR="00FB48C4" w:rsidRPr="008D2EE8">
        <w:rPr>
          <w:rFonts w:cs="Arial"/>
          <w:noProof/>
          <w:color w:val="000000" w:themeColor="text1"/>
        </w:rPr>
        <w:t>(Kelly, Wills, Jester, et al., 2017)</w:t>
      </w:r>
      <w:r w:rsidR="00FB48C4" w:rsidRPr="008D2EE8">
        <w:rPr>
          <w:rFonts w:cs="Arial"/>
          <w:color w:val="000000" w:themeColor="text1"/>
        </w:rPr>
        <w:fldChar w:fldCharType="end"/>
      </w:r>
      <w:r w:rsidR="00FB48C4" w:rsidRPr="008D2EE8">
        <w:rPr>
          <w:rFonts w:cs="Arial"/>
          <w:color w:val="000000" w:themeColor="text1"/>
        </w:rPr>
        <w:t xml:space="preserve">. </w:t>
      </w:r>
      <w:r w:rsidRPr="008D2EE8">
        <w:rPr>
          <w:rFonts w:cs="Arial"/>
          <w:color w:val="000000" w:themeColor="text1"/>
        </w:rPr>
        <w:t>Stage One of the present study showed that most nurses accepted this proposition (i.e. it was socially normative), even if they did not evidence a healthy lifestyle themselves. The campaign developed in Stage Two attempted to expose the incongruence between nurses’ own visibly unhealthy behaviours and their delivery of public health messages, and how that might impact on patients. When prese</w:t>
      </w:r>
      <w:r w:rsidR="00F21C95" w:rsidRPr="008D2EE8">
        <w:rPr>
          <w:rFonts w:cs="Arial"/>
          <w:color w:val="000000" w:themeColor="text1"/>
        </w:rPr>
        <w:t xml:space="preserve">nted with real-life scenarios, </w:t>
      </w:r>
      <w:r w:rsidRPr="008D2EE8">
        <w:rPr>
          <w:rFonts w:cs="Arial"/>
          <w:color w:val="000000" w:themeColor="text1"/>
        </w:rPr>
        <w:t xml:space="preserve">many participants no longer accepted the previously attractive proposition of being a role model, and asserted that nurses’ competence and skill </w:t>
      </w:r>
      <w:r w:rsidRPr="008D2EE8">
        <w:rPr>
          <w:rFonts w:cs="Arial"/>
          <w:color w:val="000000" w:themeColor="text1"/>
        </w:rPr>
        <w:lastRenderedPageBreak/>
        <w:t xml:space="preserve">were more important. They argued strongly that it is possible to give professional advice about health behaviours that they did not engage in personally. </w:t>
      </w:r>
    </w:p>
    <w:p w14:paraId="60D62350"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Traditional perspectives on social comparison suggest that individuals will find it uncomfortable to disagree with a group of which they wish to be a part </w:t>
      </w:r>
      <w:r w:rsidRPr="008D2EE8">
        <w:rPr>
          <w:rFonts w:cs="Arial"/>
          <w:color w:val="000000" w:themeColor="text1"/>
        </w:rPr>
        <w:fldChar w:fldCharType="begin" w:fldLock="1"/>
      </w:r>
      <w:r w:rsidRPr="008D2EE8">
        <w:rPr>
          <w:rFonts w:cs="Arial"/>
          <w:color w:val="000000" w:themeColor="text1"/>
        </w:rPr>
        <w:instrText>ADDIN CSL_CITATION { "citationItems" : [ { "id" : "ITEM-1", "itemData" : { "author" : [ { "dropping-particle" : "", "family" : "Festinger", "given" : "L.", "non-dropping-particle" : "", "parse-names" : false, "suffix" : "" } ], "container-title" : "Human relations", "id" : "ITEM-1", "issue" : "2", "issued" : { "date-parts" : [ [ "1954" ] ] }, "page" : "112-140", "title" : "A theory of social comparison processes", "type" : "article-journal", "volume" : "7" }, "uris" : [ "http://www.mendeley.com/documents/?uuid=2351d76f-671d-4819-8ea4-fe56cadc2471" ] } ], "mendeley" : { "formattedCitation" : "(Festinger, 1954)", "plainTextFormattedCitation" : "(Festinger, 1954)", "previouslyFormattedCitation" : "(Festinger, 1954)" }, "properties" : {  }, "schema" : "https://github.com/citation-style-language/schema/raw/master/csl-citation.json" }</w:instrText>
      </w:r>
      <w:r w:rsidRPr="008D2EE8">
        <w:rPr>
          <w:rFonts w:cs="Arial"/>
          <w:color w:val="000000" w:themeColor="text1"/>
        </w:rPr>
        <w:fldChar w:fldCharType="separate"/>
      </w:r>
      <w:r w:rsidRPr="008D2EE8">
        <w:rPr>
          <w:rFonts w:cs="Arial"/>
          <w:noProof/>
          <w:color w:val="000000" w:themeColor="text1"/>
        </w:rPr>
        <w:t>(Festinger, 1954)</w:t>
      </w:r>
      <w:r w:rsidRPr="008D2EE8">
        <w:rPr>
          <w:rFonts w:cs="Arial"/>
          <w:color w:val="000000" w:themeColor="text1"/>
        </w:rPr>
        <w:fldChar w:fldCharType="end"/>
      </w:r>
      <w:r w:rsidRPr="008D2EE8">
        <w:rPr>
          <w:rFonts w:cs="Arial"/>
          <w:color w:val="000000" w:themeColor="text1"/>
        </w:rPr>
        <w:t>. After viewing the social marketing campaign, the nurses in Stage Two easily detected the presence of a discrepancy between being a role model and the behaviours shown in the campaign materials. It appears that they personally compared themselves with the nurses shown in the campaign and engaged in various strategies for reducing the cognitive dissonance between the personal health behaviour observed, their own behaviours and the professional expectation to be a healthy role model (Stone &amp; Cooper</w:t>
      </w:r>
      <w:r w:rsidR="00FB48C4" w:rsidRPr="008D2EE8">
        <w:rPr>
          <w:rFonts w:cs="Arial"/>
          <w:color w:val="000000" w:themeColor="text1"/>
        </w:rPr>
        <w:t>,</w:t>
      </w:r>
      <w:r w:rsidRPr="008D2EE8">
        <w:rPr>
          <w:rFonts w:cs="Arial"/>
          <w:color w:val="000000" w:themeColor="text1"/>
        </w:rPr>
        <w:t xml:space="preserve"> 2000). First, many staff reduced the importance of the original cognition about the importance of being a healthy role model by appealing to their professional competence and standards over personal health behaviours. Thus a ‘good nurse’ role model became seen as one who is compassionate rather than necessarily upholding personal standards of behaviour. Secondly, staff added new cognitions to support the conflicting behaviour</w:t>
      </w:r>
      <w:r w:rsidR="00FB48C4" w:rsidRPr="008D2EE8">
        <w:rPr>
          <w:rFonts w:cs="Arial"/>
          <w:color w:val="000000" w:themeColor="text1"/>
        </w:rPr>
        <w:t xml:space="preserve"> </w:t>
      </w:r>
      <w:r w:rsidR="00FB48C4" w:rsidRPr="008D2EE8">
        <w:rPr>
          <w:rFonts w:cs="Arial"/>
          <w:color w:val="000000" w:themeColor="text1"/>
        </w:rPr>
        <w:fldChar w:fldCharType="begin" w:fldLock="1"/>
      </w:r>
      <w:r w:rsidR="00FB48C4" w:rsidRPr="008D2EE8">
        <w:rPr>
          <w:rFonts w:cs="Arial"/>
          <w:color w:val="000000" w:themeColor="text1"/>
        </w:rPr>
        <w:instrText>ADDIN CSL_CITATION { "citationItems" : [ { "id" : "ITEM-1", "itemData" : { "author" : [ { "dropping-particle" : "", "family" : "Festinger", "given" : "L.", "non-dropping-particle" : "", "parse-names" : false, "suffix" : "" } ], "id" : "ITEM-1", "issued" : { "date-parts" : [ [ "1962" ] ] }, "publisher" : "Stanford University Press", "title" : "A theory of cognitive dissonance (Vol. 2)", "type" : "book" }, "uris" : [ "http://www.mendeley.com/documents/?uuid=348ada05-bfbe-4219-b47d-2ccfd5e1eedd" ] } ], "mendeley" : { "formattedCitation" : "(Festinger, 1962)", "plainTextFormattedCitation" : "(Festinger, 1962)", "previouslyFormattedCitation" : "(Festinger, 1962)" }, "properties" : {  }, "schema" : "https://github.com/citation-style-language/schema/raw/master/csl-citation.json" }</w:instrText>
      </w:r>
      <w:r w:rsidR="00FB48C4" w:rsidRPr="008D2EE8">
        <w:rPr>
          <w:rFonts w:cs="Arial"/>
          <w:color w:val="000000" w:themeColor="text1"/>
        </w:rPr>
        <w:fldChar w:fldCharType="separate"/>
      </w:r>
      <w:r w:rsidR="00FB48C4" w:rsidRPr="008D2EE8">
        <w:rPr>
          <w:rFonts w:cs="Arial"/>
          <w:noProof/>
          <w:color w:val="000000" w:themeColor="text1"/>
        </w:rPr>
        <w:t>(Festinger, 1962)</w:t>
      </w:r>
      <w:r w:rsidR="00FB48C4" w:rsidRPr="008D2EE8">
        <w:rPr>
          <w:rFonts w:cs="Arial"/>
          <w:color w:val="000000" w:themeColor="text1"/>
        </w:rPr>
        <w:fldChar w:fldCharType="end"/>
      </w:r>
      <w:r w:rsidRPr="008D2EE8">
        <w:rPr>
          <w:rFonts w:cs="Arial"/>
          <w:color w:val="000000" w:themeColor="text1"/>
        </w:rPr>
        <w:t xml:space="preserve"> so when asked if “staff should get healthy and show that lifestyle change is possible” most of the participants emphasised that personal health behaviours were a private domain, and rejected any relationship to their public presentation in professional life. Thirdly, staff emphasised the impossibility of becoming a healthy role model because of numerous organisational barriers such as lack of access to healthy food or lack of breaks. This placed responsibility at the feet of employers rather than the individual. The means of reducing cognitive dissonance seen in this project were for individuals to deny that the message applies to them, to deny that there is any impact on patients from staff unhealthy behaviours, and to suggest that other aspects of professional behaviour matter more such as communication skills.  Such strategies of self-affirmation via an increased emphasis on alternative dimensions of worth has been observed in various other populations whose </w:t>
      </w:r>
      <w:r w:rsidRPr="008D2EE8">
        <w:rPr>
          <w:rFonts w:cs="Arial"/>
          <w:color w:val="000000" w:themeColor="text1"/>
        </w:rPr>
        <w:lastRenderedPageBreak/>
        <w:t>identities are threatened, but has not been recorded amongst nurses before (see e.g. Steele, 1988 and Sherman et al., 2007).</w:t>
      </w:r>
    </w:p>
    <w:p w14:paraId="121598C5" w14:textId="77777777" w:rsidR="00323939" w:rsidRPr="008D2EE8" w:rsidRDefault="00323939" w:rsidP="00E85197">
      <w:pPr>
        <w:spacing w:line="480" w:lineRule="auto"/>
        <w:outlineLvl w:val="0"/>
        <w:rPr>
          <w:rFonts w:cs="Arial"/>
          <w:b/>
          <w:color w:val="000000" w:themeColor="text1"/>
        </w:rPr>
      </w:pPr>
      <w:r w:rsidRPr="008D2EE8">
        <w:rPr>
          <w:rFonts w:cs="Arial"/>
          <w:b/>
          <w:color w:val="000000" w:themeColor="text1"/>
        </w:rPr>
        <w:t>Limitations</w:t>
      </w:r>
    </w:p>
    <w:p w14:paraId="619275D6" w14:textId="7376F1AD" w:rsidR="00323939" w:rsidRPr="008D2EE8" w:rsidRDefault="00323939" w:rsidP="00323939">
      <w:pPr>
        <w:spacing w:line="480" w:lineRule="auto"/>
        <w:rPr>
          <w:rFonts w:cs="Arial"/>
          <w:color w:val="000000" w:themeColor="text1"/>
        </w:rPr>
      </w:pPr>
      <w:r w:rsidRPr="008D2EE8">
        <w:rPr>
          <w:rFonts w:cs="Arial"/>
          <w:color w:val="000000" w:themeColor="text1"/>
        </w:rPr>
        <w:t>The numbers responding to the scoping stage were small, and that of obese nurses who might be less likely to agree that nurses should be healthy role models. There are limits to how far the concept was tested due to budgetary constraints and the nature of the campaign and its limited reach. Following from other work in this area</w:t>
      </w:r>
      <w:r w:rsidR="00FB48C4" w:rsidRPr="008D2EE8">
        <w:rPr>
          <w:rFonts w:cs="Arial"/>
          <w:color w:val="000000" w:themeColor="text1"/>
        </w:rPr>
        <w:t xml:space="preserve"> </w:t>
      </w:r>
      <w:r w:rsidR="00FB48C4" w:rsidRPr="008D2EE8">
        <w:rPr>
          <w:rFonts w:cs="Arial"/>
          <w:color w:val="000000" w:themeColor="text1"/>
        </w:rPr>
        <w:fldChar w:fldCharType="begin" w:fldLock="1"/>
      </w:r>
      <w:r w:rsidR="00FB48C4" w:rsidRPr="008D2EE8">
        <w:rPr>
          <w:rFonts w:cs="Arial"/>
          <w:color w:val="000000" w:themeColor="text1"/>
        </w:rPr>
        <w:instrText>ADDIN CSL_CITATION { "citationItems" : [ { "id" : "ITEM-1", "itemData" : { "DOI" : "10.1016/j.ijnurstu.2017.08.008", "ISSN" : "1873-491X", "PMID" : "28938104", "abstract" : "BACKGROUND There is a growing expectation in national and international policy and from professional bodies that nurses be role models for healthy behaviours, the rationale being that there is a relationship between nurses' personal health and the adoption of healthier behaviours by patients. This may be from patients being motivated by, and modelling, the visible healthy lifestyle of the nurse or that nurses are more willing to promote the health of their patients by offering public health or health promotion advice and referring the patient to support services. METHODS An integrated systematic review was conducted to determine if nurses' personal health behaviour impacted on (1) their health promotion practices, and (2) patient responses to a health promotion message. Medline, CINAHL, SCOPUS, and PsycINFO databases were searched. A narrative synthesis was conducted. RESULTS 31 studies were included in the review. No consistent associations were noted between nurses' weight, alcohol use, or physical activity level and their health promotion practice, although smoking appeared to negatively impact on the likelihood of discussing and engaging in cessation counselling. Nurses who reported confidence and skills around health promotion practice were more likely to raise lifestyle issues with patients, irrespective of their own personal health behaviours. The two studies included in the review that examined patient responses noted that the perceived credibility of a public health message was not enhanced by being delivered by a nurse who reported adopting healthy behaviours. CONCLUSIONS Although it is assumed that nurses' personal health behaviour influences their health promotion practice, there is little evidence to support this. The assertion in health care policy that nurses should be role models for healthy behaviours assumes a causal relationship between their health behaviours and the patient response and adoption of public health messages that is not borne out by the research evidence.", "author" : [ { "dropping-particle" : "", "family" : "Kelly", "given" : "Muireann", "non-dropping-particle" : "", "parse-names" : false, "suffix" : "" }, { "dropping-particle" : "", "family" : "Wills", "given" : "Jane", "non-dropping-particle" : "", "parse-names" : false, "suffix" : "" }, { "dropping-particle" : "", "family" : "Sykes", "given" : "Susie", "non-dropping-particle" : "", "parse-names" : false, "suffix" : "" } ], "container-title" : "International journal of nursing studies", "id" : "ITEM-1", "issue" : "76", "issued" : { "date-parts" : [ [ "2017", "11" ] ] }, "page" : "62-77", "title" : "Do nurses' personal health behaviours impact on their health promotion practice? A systematic review.", "type" : "article-journal", "volume" : "76" }, "uris" : [ "http://www.mendeley.com/documents/?uuid=d43c48a9-4db5-47eb-8873-8ea79600ebc8" ] }, { "id" : "ITEM-2", "itemData" : { "DOI" : "10.1111/jan.13173", "ISSN" : "03092402", "author" : [ { "dropping-particle" : "", "family" : "Kelly", "given" : "Muireann", "non-dropping-particle" : "", "parse-names" : false, "suffix" : "" }, { "dropping-particle" : "", "family" : "Wills", "given" : "Jane", "non-dropping-particle" : "", "parse-names" : false, "suffix" : "" }, { "dropping-particle" : "", "family" : "Jester", "given" : "Rebecca", "non-dropping-particle" : "", "parse-names" : false, "suffix" : "" }, { "dropping-particle" : "", "family" : "Speller", "given" : "Viv", "non-dropping-particle" : "", "parse-names" : false, "suffix" : "" } ], "container-title" : "Journal of Advanced Nursing", "id" : "ITEM-2", "issue" : "3", "issued" : { "date-parts" : [ [ "2017", "3" ] ] }, "page" : "665-678", "title" : "Should nurses be role models for healthy lifestyles? Results from a modified Delphi study", "type" : "article-journal", "volume" : "73" }, "uris" : [ "http://www.mendeley.com/documents/?uuid=13deff25-6e8a-43ba-91cb-87752d2f6c5f" ] } ], "mendeley" : { "formattedCitation" : "(Kelly, Wills, Jester, et al., 2017; Kelly, Wills, &amp; Sykes, 2017)", "plainTextFormattedCitation" : "(Kelly, Wills, Jester, et al., 2017; Kelly, Wills, &amp; Sykes, 2017)", "previouslyFormattedCitation" : "(Kelly, Wills, Jester, et al., 2017; Kelly, Wills, &amp; Sykes, 2017)" }, "properties" : {  }, "schema" : "https://github.com/citation-style-language/schema/raw/master/csl-citation.json" }</w:instrText>
      </w:r>
      <w:r w:rsidR="00FB48C4" w:rsidRPr="008D2EE8">
        <w:rPr>
          <w:rFonts w:cs="Arial"/>
          <w:color w:val="000000" w:themeColor="text1"/>
        </w:rPr>
        <w:fldChar w:fldCharType="separate"/>
      </w:r>
      <w:r w:rsidR="00FB48C4" w:rsidRPr="008D2EE8">
        <w:rPr>
          <w:rFonts w:cs="Arial"/>
          <w:noProof/>
          <w:color w:val="000000" w:themeColor="text1"/>
        </w:rPr>
        <w:t>(Kelly, Wills, Jester, et al., 2017; Kelly, Wills, &amp; Sykes, 2017)</w:t>
      </w:r>
      <w:r w:rsidR="00FB48C4" w:rsidRPr="008D2EE8">
        <w:rPr>
          <w:rFonts w:cs="Arial"/>
          <w:color w:val="000000" w:themeColor="text1"/>
        </w:rPr>
        <w:fldChar w:fldCharType="end"/>
      </w:r>
      <w:r w:rsidRPr="008D2EE8">
        <w:rPr>
          <w:rFonts w:cs="Arial"/>
          <w:color w:val="000000" w:themeColor="text1"/>
        </w:rPr>
        <w:t xml:space="preserve"> however, it does seem there is a lack of acceptance that nurses should be role models and resistance to this concept being promoted as a realistic expectation of nurses.</w:t>
      </w:r>
    </w:p>
    <w:p w14:paraId="4ABF7C64" w14:textId="77777777" w:rsidR="000D1AD3" w:rsidRPr="008D2EE8" w:rsidRDefault="000350D6" w:rsidP="00E85197">
      <w:pPr>
        <w:spacing w:line="480" w:lineRule="auto"/>
        <w:outlineLvl w:val="0"/>
        <w:rPr>
          <w:rFonts w:cs="Arial"/>
          <w:b/>
          <w:color w:val="000000" w:themeColor="text1"/>
        </w:rPr>
      </w:pPr>
      <w:r w:rsidRPr="008D2EE8">
        <w:rPr>
          <w:rFonts w:cs="Arial"/>
          <w:b/>
          <w:color w:val="000000" w:themeColor="text1"/>
        </w:rPr>
        <w:t>Conclusion</w:t>
      </w:r>
    </w:p>
    <w:p w14:paraId="2F13E684" w14:textId="77777777" w:rsidR="000D1AD3" w:rsidRPr="008D2EE8" w:rsidRDefault="000D1AD3" w:rsidP="000D1AD3">
      <w:pPr>
        <w:spacing w:line="480" w:lineRule="auto"/>
        <w:rPr>
          <w:rFonts w:cs="Arial"/>
          <w:color w:val="000000" w:themeColor="text1"/>
        </w:rPr>
      </w:pPr>
      <w:r w:rsidRPr="008D2EE8">
        <w:rPr>
          <w:rFonts w:cs="Arial"/>
          <w:color w:val="000000" w:themeColor="text1"/>
        </w:rPr>
        <w:t xml:space="preserve">This pilot project </w:t>
      </w:r>
      <w:r w:rsidR="004D0109" w:rsidRPr="008D2EE8">
        <w:rPr>
          <w:rFonts w:cs="Arial"/>
          <w:color w:val="000000" w:themeColor="text1"/>
        </w:rPr>
        <w:t xml:space="preserve">aimed </w:t>
      </w:r>
      <w:r w:rsidRPr="008D2EE8">
        <w:rPr>
          <w:rFonts w:cs="Arial"/>
          <w:color w:val="000000" w:themeColor="text1"/>
        </w:rPr>
        <w:t xml:space="preserve">to </w:t>
      </w:r>
      <w:r w:rsidR="004D0109" w:rsidRPr="008D2EE8">
        <w:rPr>
          <w:rFonts w:cs="Arial"/>
          <w:color w:val="000000" w:themeColor="text1"/>
        </w:rPr>
        <w:t>explore</w:t>
      </w:r>
      <w:r w:rsidRPr="008D2EE8">
        <w:rPr>
          <w:rFonts w:cs="Arial"/>
          <w:color w:val="000000" w:themeColor="text1"/>
        </w:rPr>
        <w:t xml:space="preserve"> the extent to which </w:t>
      </w:r>
      <w:r w:rsidR="004D0109" w:rsidRPr="008D2EE8">
        <w:rPr>
          <w:rFonts w:cs="Arial"/>
          <w:color w:val="000000" w:themeColor="text1"/>
        </w:rPr>
        <w:t>having a healthy lifestyle was seen as social normative amongst the nursing profession and also to pilot an intervention to use such norms to generate healthy behaviour change amongst nurses</w:t>
      </w:r>
      <w:r w:rsidRPr="008D2EE8">
        <w:rPr>
          <w:rFonts w:cs="Arial"/>
          <w:color w:val="000000" w:themeColor="text1"/>
        </w:rPr>
        <w:t>. Taken together, the findings suggest that although the belief that health care professionals have a special obligation with regard to their health behaviours is normatively accepted, its implementation is devalued in the challenging working life of a nurse. When shown campaign materials highlighting how unhealthy behaviours might look in the real-life scenarios (and the effect this could have on the impact of health advice delivered to patients), nurses became pragmatic and engaged in self-affirmation via increasing emphasis on other dimen</w:t>
      </w:r>
      <w:r w:rsidR="00F21C95" w:rsidRPr="008D2EE8">
        <w:rPr>
          <w:rFonts w:cs="Arial"/>
          <w:color w:val="000000" w:themeColor="text1"/>
        </w:rPr>
        <w:t xml:space="preserve">sions of the nursing identity- </w:t>
      </w:r>
      <w:r w:rsidRPr="008D2EE8">
        <w:rPr>
          <w:rFonts w:cs="Arial"/>
          <w:color w:val="000000" w:themeColor="text1"/>
        </w:rPr>
        <w:t xml:space="preserve">being a ‘good nurse’ or health care professional. This was expressed in part by re-conceptualising healthy behaviours as a private matter of individual choice. </w:t>
      </w:r>
    </w:p>
    <w:p w14:paraId="352263F2" w14:textId="77777777" w:rsidR="001963CF" w:rsidRPr="008D2EE8" w:rsidRDefault="001963CF" w:rsidP="00E85197">
      <w:pPr>
        <w:spacing w:line="480" w:lineRule="auto"/>
        <w:outlineLvl w:val="0"/>
        <w:rPr>
          <w:rFonts w:cs="Arial"/>
          <w:b/>
          <w:color w:val="000000" w:themeColor="text1"/>
        </w:rPr>
      </w:pPr>
    </w:p>
    <w:p w14:paraId="03611C8D" w14:textId="77777777" w:rsidR="001963CF" w:rsidRPr="008D2EE8" w:rsidRDefault="001963CF" w:rsidP="00E85197">
      <w:pPr>
        <w:spacing w:line="480" w:lineRule="auto"/>
        <w:outlineLvl w:val="0"/>
        <w:rPr>
          <w:rFonts w:cs="Arial"/>
          <w:b/>
          <w:color w:val="000000" w:themeColor="text1"/>
        </w:rPr>
      </w:pPr>
    </w:p>
    <w:p w14:paraId="3F90F456" w14:textId="77777777" w:rsidR="001963CF" w:rsidRPr="008D2EE8" w:rsidRDefault="001963CF" w:rsidP="00E85197">
      <w:pPr>
        <w:spacing w:line="480" w:lineRule="auto"/>
        <w:outlineLvl w:val="0"/>
        <w:rPr>
          <w:rFonts w:cs="Arial"/>
          <w:b/>
          <w:color w:val="000000" w:themeColor="text1"/>
        </w:rPr>
      </w:pPr>
    </w:p>
    <w:p w14:paraId="297F15CB" w14:textId="77777777" w:rsidR="00DF04FB" w:rsidRPr="008D2EE8" w:rsidRDefault="00DF04FB" w:rsidP="00E85197">
      <w:pPr>
        <w:spacing w:line="480" w:lineRule="auto"/>
        <w:outlineLvl w:val="0"/>
        <w:rPr>
          <w:rFonts w:cs="Arial"/>
          <w:b/>
          <w:color w:val="000000" w:themeColor="text1"/>
        </w:rPr>
      </w:pPr>
      <w:r w:rsidRPr="008D2EE8">
        <w:rPr>
          <w:rFonts w:cs="Arial"/>
          <w:b/>
          <w:color w:val="000000" w:themeColor="text1"/>
        </w:rPr>
        <w:lastRenderedPageBreak/>
        <w:t>References</w:t>
      </w:r>
    </w:p>
    <w:p w14:paraId="0B73DD4C" w14:textId="77777777" w:rsidR="007459D3" w:rsidRPr="008D2EE8" w:rsidRDefault="00DF04FB"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color w:val="000000" w:themeColor="text1"/>
        </w:rPr>
        <w:fldChar w:fldCharType="begin" w:fldLock="1"/>
      </w:r>
      <w:r w:rsidRPr="008D2EE8">
        <w:rPr>
          <w:rFonts w:cs="Arial"/>
          <w:color w:val="000000" w:themeColor="text1"/>
        </w:rPr>
        <w:instrText xml:space="preserve">ADDIN Mendeley Bibliography CSL_BIBLIOGRAPHY </w:instrText>
      </w:r>
      <w:r w:rsidRPr="008D2EE8">
        <w:rPr>
          <w:rFonts w:cs="Arial"/>
          <w:color w:val="000000" w:themeColor="text1"/>
        </w:rPr>
        <w:fldChar w:fldCharType="separate"/>
      </w:r>
      <w:r w:rsidR="007459D3" w:rsidRPr="008D2EE8">
        <w:rPr>
          <w:rFonts w:cs="Arial"/>
          <w:noProof/>
          <w:color w:val="000000" w:themeColor="text1"/>
          <w:lang w:val="en-US"/>
        </w:rPr>
        <w:t xml:space="preserve">American Nurses Association. (2012). Become a healthy role model. </w:t>
      </w:r>
      <w:r w:rsidR="007459D3" w:rsidRPr="008D2EE8">
        <w:rPr>
          <w:rFonts w:cs="Arial"/>
          <w:i/>
          <w:iCs/>
          <w:noProof/>
          <w:color w:val="000000" w:themeColor="text1"/>
          <w:lang w:val="en-US"/>
        </w:rPr>
        <w:t>American Nurse</w:t>
      </w:r>
      <w:r w:rsidR="007459D3" w:rsidRPr="008D2EE8">
        <w:rPr>
          <w:rFonts w:cs="Arial"/>
          <w:noProof/>
          <w:color w:val="000000" w:themeColor="text1"/>
          <w:lang w:val="en-US"/>
        </w:rPr>
        <w:t xml:space="preserve">, </w:t>
      </w:r>
      <w:r w:rsidR="007459D3" w:rsidRPr="008D2EE8">
        <w:rPr>
          <w:rFonts w:cs="Arial"/>
          <w:i/>
          <w:iCs/>
          <w:noProof/>
          <w:color w:val="000000" w:themeColor="text1"/>
          <w:lang w:val="en-US"/>
        </w:rPr>
        <w:t>44</w:t>
      </w:r>
      <w:r w:rsidR="007459D3" w:rsidRPr="008D2EE8">
        <w:rPr>
          <w:rFonts w:cs="Arial"/>
          <w:noProof/>
          <w:color w:val="000000" w:themeColor="text1"/>
          <w:lang w:val="en-US"/>
        </w:rPr>
        <w:t>(6), 14.</w:t>
      </w:r>
    </w:p>
    <w:p w14:paraId="76FD6A33"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Anandacoomarasamy, A., Caterson, I., Sambrook, P., Fransen, M., &amp; March, L. (2008). The impact of obesity on the musculoskeletal system. </w:t>
      </w:r>
      <w:r w:rsidRPr="008D2EE8">
        <w:rPr>
          <w:rFonts w:cs="Arial"/>
          <w:i/>
          <w:iCs/>
          <w:noProof/>
          <w:color w:val="000000" w:themeColor="text1"/>
          <w:lang w:val="en-US"/>
        </w:rPr>
        <w:t>International Journal of Obesity</w:t>
      </w:r>
      <w:r w:rsidRPr="008D2EE8">
        <w:rPr>
          <w:rFonts w:cs="Arial"/>
          <w:noProof/>
          <w:color w:val="000000" w:themeColor="text1"/>
          <w:lang w:val="en-US"/>
        </w:rPr>
        <w:t xml:space="preserve">, </w:t>
      </w:r>
      <w:r w:rsidRPr="008D2EE8">
        <w:rPr>
          <w:rFonts w:cs="Arial"/>
          <w:i/>
          <w:iCs/>
          <w:noProof/>
          <w:color w:val="000000" w:themeColor="text1"/>
          <w:lang w:val="en-US"/>
        </w:rPr>
        <w:t>32</w:t>
      </w:r>
      <w:r w:rsidRPr="008D2EE8">
        <w:rPr>
          <w:rFonts w:cs="Arial"/>
          <w:noProof/>
          <w:color w:val="000000" w:themeColor="text1"/>
          <w:lang w:val="en-US"/>
        </w:rPr>
        <w:t>(2), 211–222. http://doi.org/10.1038/sj.ijo.0803715</w:t>
      </w:r>
    </w:p>
    <w:p w14:paraId="72E00C34" w14:textId="77777777" w:rsidR="001E7CD1" w:rsidRPr="008D2EE8" w:rsidRDefault="007459D3" w:rsidP="001E7CD1">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Aranda, K., &amp; McGreevy, D. (2014). Embodied empathy-in-action: overweight nurses’ experiences of their interactions with overweight patients. </w:t>
      </w:r>
      <w:r w:rsidRPr="008D2EE8">
        <w:rPr>
          <w:rFonts w:cs="Arial"/>
          <w:i/>
          <w:iCs/>
          <w:noProof/>
          <w:color w:val="000000" w:themeColor="text1"/>
          <w:lang w:val="en-US"/>
        </w:rPr>
        <w:t>Nursing Inquiry</w:t>
      </w:r>
      <w:r w:rsidRPr="008D2EE8">
        <w:rPr>
          <w:rFonts w:cs="Arial"/>
          <w:noProof/>
          <w:color w:val="000000" w:themeColor="text1"/>
          <w:lang w:val="en-US"/>
        </w:rPr>
        <w:t xml:space="preserve">, </w:t>
      </w:r>
      <w:r w:rsidRPr="008D2EE8">
        <w:rPr>
          <w:rFonts w:cs="Arial"/>
          <w:i/>
          <w:iCs/>
          <w:noProof/>
          <w:color w:val="000000" w:themeColor="text1"/>
          <w:lang w:val="en-US"/>
        </w:rPr>
        <w:t>21</w:t>
      </w:r>
      <w:r w:rsidRPr="008D2EE8">
        <w:rPr>
          <w:rFonts w:cs="Arial"/>
          <w:noProof/>
          <w:color w:val="000000" w:themeColor="text1"/>
          <w:lang w:val="en-US"/>
        </w:rPr>
        <w:t>(1), 30–38. http://doi.org/10.1111/nin.12015</w:t>
      </w:r>
    </w:p>
    <w:p w14:paraId="18411377" w14:textId="77777777" w:rsidR="001E7CD1" w:rsidRPr="008D2EE8" w:rsidRDefault="001E7CD1" w:rsidP="001E7CD1">
      <w:pPr>
        <w:widowControl w:val="0"/>
        <w:autoSpaceDE w:val="0"/>
        <w:autoSpaceDN w:val="0"/>
        <w:adjustRightInd w:val="0"/>
        <w:spacing w:line="480" w:lineRule="auto"/>
        <w:ind w:left="480" w:hanging="720"/>
        <w:rPr>
          <w:rFonts w:ascii="Times New Roman" w:eastAsia="Times New Roman" w:hAnsi="Times New Roman" w:cs="Times New Roman"/>
          <w:color w:val="000000" w:themeColor="text1"/>
          <w:sz w:val="32"/>
          <w:szCs w:val="24"/>
          <w:lang w:eastAsia="en-GB"/>
        </w:rPr>
      </w:pPr>
      <w:r w:rsidRPr="008D2EE8">
        <w:rPr>
          <w:rFonts w:eastAsia="Times New Roman" w:cs="Arial"/>
          <w:color w:val="000000" w:themeColor="text1"/>
          <w:szCs w:val="20"/>
          <w:shd w:val="clear" w:color="auto" w:fill="FFFFFF"/>
          <w:lang w:eastAsia="en-GB"/>
        </w:rPr>
        <w:t>Baillie, L., &amp; Black, S. (2014). </w:t>
      </w:r>
      <w:r w:rsidRPr="008D2EE8">
        <w:rPr>
          <w:rFonts w:eastAsia="Times New Roman" w:cs="Arial"/>
          <w:i/>
          <w:iCs/>
          <w:color w:val="000000" w:themeColor="text1"/>
          <w:szCs w:val="20"/>
          <w:shd w:val="clear" w:color="auto" w:fill="FFFFFF"/>
          <w:lang w:eastAsia="en-GB"/>
        </w:rPr>
        <w:t>Professional values in nursing</w:t>
      </w:r>
      <w:r w:rsidRPr="008D2EE8">
        <w:rPr>
          <w:rFonts w:eastAsia="Times New Roman" w:cs="Arial"/>
          <w:color w:val="000000" w:themeColor="text1"/>
          <w:szCs w:val="20"/>
          <w:shd w:val="clear" w:color="auto" w:fill="FFFFFF"/>
          <w:lang w:eastAsia="en-GB"/>
        </w:rPr>
        <w:t>. CRC Press.</w:t>
      </w:r>
    </w:p>
    <w:p w14:paraId="1394775A"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Beletsioti-Stika, P., &amp; Scriven, A. (2006). Smoking among Greek nurses and their readiness to quit. </w:t>
      </w:r>
      <w:r w:rsidRPr="008D2EE8">
        <w:rPr>
          <w:rFonts w:cs="Arial"/>
          <w:i/>
          <w:iCs/>
          <w:noProof/>
          <w:color w:val="000000" w:themeColor="text1"/>
          <w:lang w:val="en-US"/>
        </w:rPr>
        <w:t>International Nursing Review</w:t>
      </w:r>
      <w:r w:rsidRPr="008D2EE8">
        <w:rPr>
          <w:rFonts w:cs="Arial"/>
          <w:noProof/>
          <w:color w:val="000000" w:themeColor="text1"/>
          <w:lang w:val="en-US"/>
        </w:rPr>
        <w:t xml:space="preserve">, </w:t>
      </w:r>
      <w:r w:rsidRPr="008D2EE8">
        <w:rPr>
          <w:rFonts w:cs="Arial"/>
          <w:i/>
          <w:iCs/>
          <w:noProof/>
          <w:color w:val="000000" w:themeColor="text1"/>
          <w:lang w:val="en-US"/>
        </w:rPr>
        <w:t>53</w:t>
      </w:r>
      <w:r w:rsidRPr="008D2EE8">
        <w:rPr>
          <w:rFonts w:cs="Arial"/>
          <w:noProof/>
          <w:color w:val="000000" w:themeColor="text1"/>
          <w:lang w:val="en-US"/>
        </w:rPr>
        <w:t>(2), 150–6. http://doi.org/10.1111/j.1466-7657.2006.00483.x</w:t>
      </w:r>
    </w:p>
    <w:p w14:paraId="41B3773C"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Blake, H., &amp; Chambers, D. (2012). Supporting nurse health champions: Developing a ‘new generation’ of health improvement facilitators. </w:t>
      </w:r>
      <w:r w:rsidRPr="008D2EE8">
        <w:rPr>
          <w:rFonts w:cs="Arial"/>
          <w:i/>
          <w:iCs/>
          <w:noProof/>
          <w:color w:val="000000" w:themeColor="text1"/>
          <w:lang w:val="en-US"/>
        </w:rPr>
        <w:t>Health Education Journal</w:t>
      </w:r>
      <w:r w:rsidRPr="008D2EE8">
        <w:rPr>
          <w:rFonts w:cs="Arial"/>
          <w:noProof/>
          <w:color w:val="000000" w:themeColor="text1"/>
          <w:lang w:val="en-US"/>
        </w:rPr>
        <w:t xml:space="preserve">, </w:t>
      </w:r>
      <w:r w:rsidRPr="008D2EE8">
        <w:rPr>
          <w:rFonts w:cs="Arial"/>
          <w:i/>
          <w:iCs/>
          <w:noProof/>
          <w:color w:val="000000" w:themeColor="text1"/>
          <w:lang w:val="en-US"/>
        </w:rPr>
        <w:t>71</w:t>
      </w:r>
      <w:r w:rsidRPr="008D2EE8">
        <w:rPr>
          <w:rFonts w:cs="Arial"/>
          <w:noProof/>
          <w:color w:val="000000" w:themeColor="text1"/>
          <w:lang w:val="en-US"/>
        </w:rPr>
        <w:t>(2), 205–210. http://doi.org/10.1177/0017896910396767</w:t>
      </w:r>
    </w:p>
    <w:p w14:paraId="36A93D94" w14:textId="77777777" w:rsidR="00C8653F" w:rsidRPr="008D2EE8" w:rsidRDefault="007459D3" w:rsidP="00A77D5D">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Bogossian, F. E., Hepworth, J., Leong, G. M., Flaws, D. F., Gibbons, K. S., Benefer, C. A., &amp; Turner, C. T. (2012). A cross-sectional analysis of patterns of obesity in a cohort of working nurses and midwives in Australia, New Zealand, and the United Kingdom. </w:t>
      </w:r>
      <w:r w:rsidRPr="008D2EE8">
        <w:rPr>
          <w:rFonts w:cs="Arial"/>
          <w:i/>
          <w:iCs/>
          <w:noProof/>
          <w:color w:val="000000" w:themeColor="text1"/>
          <w:lang w:val="en-US"/>
        </w:rPr>
        <w:t>International Journal of Nursing Studies</w:t>
      </w:r>
      <w:r w:rsidRPr="008D2EE8">
        <w:rPr>
          <w:rFonts w:cs="Arial"/>
          <w:noProof/>
          <w:color w:val="000000" w:themeColor="text1"/>
          <w:lang w:val="en-US"/>
        </w:rPr>
        <w:t xml:space="preserve">, </w:t>
      </w:r>
      <w:r w:rsidRPr="008D2EE8">
        <w:rPr>
          <w:rFonts w:cs="Arial"/>
          <w:i/>
          <w:iCs/>
          <w:noProof/>
          <w:color w:val="000000" w:themeColor="text1"/>
          <w:lang w:val="en-US"/>
        </w:rPr>
        <w:t>49</w:t>
      </w:r>
      <w:r w:rsidRPr="008D2EE8">
        <w:rPr>
          <w:rFonts w:cs="Arial"/>
          <w:noProof/>
          <w:color w:val="000000" w:themeColor="text1"/>
          <w:lang w:val="en-US"/>
        </w:rPr>
        <w:t>(6), 727–738. http://doi.org/10.1016/j.ijnurstu.2012.01.003</w:t>
      </w:r>
    </w:p>
    <w:p w14:paraId="7E0B17F7" w14:textId="15AC1D5A" w:rsidR="00C8653F" w:rsidRPr="008D2EE8" w:rsidRDefault="00C8653F" w:rsidP="00A77D5D">
      <w:pPr>
        <w:widowControl w:val="0"/>
        <w:autoSpaceDE w:val="0"/>
        <w:autoSpaceDN w:val="0"/>
        <w:adjustRightInd w:val="0"/>
        <w:spacing w:line="480" w:lineRule="auto"/>
        <w:ind w:left="480" w:hanging="720"/>
        <w:rPr>
          <w:rFonts w:cs="Arial"/>
          <w:noProof/>
          <w:color w:val="000000" w:themeColor="text1"/>
          <w:lang w:val="en-US"/>
        </w:rPr>
      </w:pPr>
      <w:r w:rsidRPr="008D2EE8">
        <w:rPr>
          <w:rFonts w:eastAsia="Times New Roman" w:cs="Arial"/>
          <w:color w:val="000000" w:themeColor="text1"/>
          <w:shd w:val="clear" w:color="auto" w:fill="FFFFFF"/>
        </w:rPr>
        <w:t>Braun, V., &amp; Clarke, V. (2006). Using thematic analysis in psychology. </w:t>
      </w:r>
      <w:r w:rsidRPr="008D2EE8">
        <w:rPr>
          <w:rFonts w:eastAsia="Times New Roman" w:cs="Arial"/>
          <w:i/>
          <w:iCs/>
          <w:color w:val="000000" w:themeColor="text1"/>
          <w:shd w:val="clear" w:color="auto" w:fill="FFFFFF"/>
        </w:rPr>
        <w:t>Qualitative Research in Psychology</w:t>
      </w:r>
      <w:r w:rsidRPr="008D2EE8">
        <w:rPr>
          <w:rFonts w:eastAsia="Times New Roman" w:cs="Arial"/>
          <w:color w:val="000000" w:themeColor="text1"/>
          <w:shd w:val="clear" w:color="auto" w:fill="FFFFFF"/>
        </w:rPr>
        <w:t>, </w:t>
      </w:r>
      <w:r w:rsidRPr="008D2EE8">
        <w:rPr>
          <w:rFonts w:eastAsia="Times New Roman" w:cs="Arial"/>
          <w:i/>
          <w:iCs/>
          <w:color w:val="000000" w:themeColor="text1"/>
          <w:shd w:val="clear" w:color="auto" w:fill="FFFFFF"/>
        </w:rPr>
        <w:t>3</w:t>
      </w:r>
      <w:r w:rsidRPr="008D2EE8">
        <w:rPr>
          <w:rFonts w:eastAsia="Times New Roman" w:cs="Arial"/>
          <w:color w:val="000000" w:themeColor="text1"/>
          <w:shd w:val="clear" w:color="auto" w:fill="FFFFFF"/>
        </w:rPr>
        <w:t>(2), 77-101.</w:t>
      </w:r>
    </w:p>
    <w:p w14:paraId="0DEFC6D2" w14:textId="77777777" w:rsidR="00162DFD" w:rsidRPr="008D2EE8" w:rsidRDefault="007459D3" w:rsidP="00E216A3">
      <w:pPr>
        <w:spacing w:line="480" w:lineRule="auto"/>
        <w:ind w:left="480" w:hanging="720"/>
        <w:rPr>
          <w:rFonts w:eastAsia="Times New Roman" w:cs="Arial"/>
          <w:color w:val="000000" w:themeColor="text1"/>
        </w:rPr>
      </w:pPr>
      <w:r w:rsidRPr="008D2EE8">
        <w:rPr>
          <w:rFonts w:cs="Arial"/>
          <w:noProof/>
          <w:color w:val="000000" w:themeColor="text1"/>
          <w:lang w:val="en-US"/>
        </w:rPr>
        <w:t xml:space="preserve">Bush, A., &amp; Hair, J. (1985). An Assessment of the Mall Intercept as a Data Collection Method. </w:t>
      </w:r>
      <w:r w:rsidRPr="008D2EE8">
        <w:rPr>
          <w:rFonts w:cs="Arial"/>
          <w:i/>
          <w:iCs/>
          <w:noProof/>
          <w:color w:val="000000" w:themeColor="text1"/>
          <w:lang w:val="en-US"/>
        </w:rPr>
        <w:t>Journal of Marketing Research</w:t>
      </w:r>
      <w:r w:rsidRPr="008D2EE8">
        <w:rPr>
          <w:rFonts w:cs="Arial"/>
          <w:noProof/>
          <w:color w:val="000000" w:themeColor="text1"/>
          <w:lang w:val="en-US"/>
        </w:rPr>
        <w:t xml:space="preserve">, </w:t>
      </w:r>
      <w:r w:rsidRPr="008D2EE8">
        <w:rPr>
          <w:rFonts w:cs="Arial"/>
          <w:i/>
          <w:iCs/>
          <w:noProof/>
          <w:color w:val="000000" w:themeColor="text1"/>
          <w:lang w:val="en-US"/>
        </w:rPr>
        <w:t>22</w:t>
      </w:r>
      <w:r w:rsidRPr="008D2EE8">
        <w:rPr>
          <w:rFonts w:cs="Arial"/>
          <w:noProof/>
          <w:color w:val="000000" w:themeColor="text1"/>
          <w:lang w:val="en-US"/>
        </w:rPr>
        <w:t>(2), 158–167.</w:t>
      </w:r>
      <w:r w:rsidR="00162DFD" w:rsidRPr="008D2EE8">
        <w:rPr>
          <w:rFonts w:cs="Arial"/>
          <w:noProof/>
          <w:color w:val="000000" w:themeColor="text1"/>
          <w:lang w:val="en-US"/>
        </w:rPr>
        <w:t xml:space="preserve"> </w:t>
      </w:r>
      <w:r w:rsidR="00162DFD" w:rsidRPr="008D2EE8">
        <w:rPr>
          <w:rFonts w:eastAsia="Times New Roman" w:cs="Arial"/>
          <w:color w:val="000000" w:themeColor="text1"/>
          <w:shd w:val="clear" w:color="auto" w:fill="FFFFFF"/>
        </w:rPr>
        <w:t>DOI: 10.2307/3151361</w:t>
      </w:r>
    </w:p>
    <w:p w14:paraId="42AB241B"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lastRenderedPageBreak/>
        <w:t xml:space="preserve">Cummings, J. (2016). </w:t>
      </w:r>
      <w:r w:rsidRPr="008D2EE8">
        <w:rPr>
          <w:rFonts w:cs="Arial"/>
          <w:i/>
          <w:iCs/>
          <w:noProof/>
          <w:color w:val="000000" w:themeColor="text1"/>
          <w:lang w:val="en-US"/>
        </w:rPr>
        <w:t>Leading change, adding value: A framework for nursing, midwifery, and care staff</w:t>
      </w:r>
      <w:r w:rsidRPr="008D2EE8">
        <w:rPr>
          <w:rFonts w:cs="Arial"/>
          <w:noProof/>
          <w:color w:val="000000" w:themeColor="text1"/>
          <w:lang w:val="en-US"/>
        </w:rPr>
        <w:t>. London, UK: NHS England.</w:t>
      </w:r>
    </w:p>
    <w:p w14:paraId="3A94F407" w14:textId="77777777" w:rsidR="00162DFD" w:rsidRPr="008D2EE8" w:rsidRDefault="007459D3" w:rsidP="00E216A3">
      <w:pPr>
        <w:spacing w:line="480" w:lineRule="auto"/>
        <w:ind w:left="480" w:hanging="720"/>
        <w:rPr>
          <w:rFonts w:eastAsia="Times New Roman" w:cs="Arial"/>
          <w:color w:val="000000" w:themeColor="text1"/>
        </w:rPr>
      </w:pPr>
      <w:r w:rsidRPr="008D2EE8">
        <w:rPr>
          <w:rFonts w:cs="Arial"/>
          <w:noProof/>
          <w:color w:val="000000" w:themeColor="text1"/>
          <w:lang w:val="en-US"/>
        </w:rPr>
        <w:t xml:space="preserve">Darch, J., Baillie, L., &amp; Gillison, F. (2017). Nurses as role models in health promotion: A concept analysis. </w:t>
      </w:r>
      <w:r w:rsidRPr="008D2EE8">
        <w:rPr>
          <w:rFonts w:cs="Arial"/>
          <w:i/>
          <w:iCs/>
          <w:noProof/>
          <w:color w:val="000000" w:themeColor="text1"/>
          <w:lang w:val="en-US"/>
        </w:rPr>
        <w:t>British Journal of Nursing</w:t>
      </w:r>
      <w:r w:rsidRPr="008D2EE8">
        <w:rPr>
          <w:rFonts w:cs="Arial"/>
          <w:noProof/>
          <w:color w:val="000000" w:themeColor="text1"/>
          <w:lang w:val="en-US"/>
        </w:rPr>
        <w:t xml:space="preserve">, </w:t>
      </w:r>
      <w:r w:rsidRPr="008D2EE8">
        <w:rPr>
          <w:rFonts w:cs="Arial"/>
          <w:i/>
          <w:iCs/>
          <w:noProof/>
          <w:color w:val="000000" w:themeColor="text1"/>
          <w:lang w:val="en-US"/>
        </w:rPr>
        <w:t>26</w:t>
      </w:r>
      <w:r w:rsidRPr="008D2EE8">
        <w:rPr>
          <w:rFonts w:cs="Arial"/>
          <w:noProof/>
          <w:color w:val="000000" w:themeColor="text1"/>
          <w:lang w:val="en-US"/>
        </w:rPr>
        <w:t>(17), 982–988.</w:t>
      </w:r>
      <w:r w:rsidR="00162DFD" w:rsidRPr="008D2EE8">
        <w:rPr>
          <w:rFonts w:cs="Arial"/>
          <w:noProof/>
          <w:color w:val="000000" w:themeColor="text1"/>
          <w:lang w:val="en-US"/>
        </w:rPr>
        <w:t xml:space="preserve"> </w:t>
      </w:r>
      <w:r w:rsidR="00162DFD" w:rsidRPr="008D2EE8">
        <w:rPr>
          <w:rFonts w:eastAsia="Times New Roman" w:cs="Arial"/>
          <w:color w:val="000000" w:themeColor="text1"/>
          <w:shd w:val="clear" w:color="auto" w:fill="FFFFFF"/>
        </w:rPr>
        <w:t>doi: 10.12968/bjon.2017.26.17.982.</w:t>
      </w:r>
    </w:p>
    <w:p w14:paraId="7F6290AC" w14:textId="77777777" w:rsidR="00162DFD" w:rsidRPr="008D2EE8" w:rsidRDefault="00162DFD" w:rsidP="00E216A3">
      <w:pPr>
        <w:widowControl w:val="0"/>
        <w:autoSpaceDE w:val="0"/>
        <w:autoSpaceDN w:val="0"/>
        <w:adjustRightInd w:val="0"/>
        <w:spacing w:line="480" w:lineRule="auto"/>
        <w:ind w:left="480" w:hanging="720"/>
        <w:rPr>
          <w:rFonts w:cs="Arial"/>
          <w:noProof/>
          <w:color w:val="000000" w:themeColor="text1"/>
          <w:lang w:val="en-US"/>
        </w:rPr>
      </w:pPr>
    </w:p>
    <w:p w14:paraId="0355186A" w14:textId="77777777" w:rsidR="00162DFD" w:rsidRPr="008D2EE8" w:rsidRDefault="007459D3" w:rsidP="00E216A3">
      <w:pPr>
        <w:spacing w:line="480" w:lineRule="auto"/>
        <w:ind w:left="480" w:hanging="720"/>
        <w:rPr>
          <w:rFonts w:eastAsia="Times New Roman" w:cs="Arial"/>
          <w:color w:val="000000" w:themeColor="text1"/>
        </w:rPr>
      </w:pPr>
      <w:r w:rsidRPr="008D2EE8">
        <w:rPr>
          <w:rFonts w:cs="Arial"/>
          <w:noProof/>
          <w:color w:val="000000" w:themeColor="text1"/>
          <w:lang w:val="en-US"/>
        </w:rPr>
        <w:t xml:space="preserve">Dean, E. (2014). A new menu for a healthier workforce. </w:t>
      </w:r>
      <w:r w:rsidRPr="008D2EE8">
        <w:rPr>
          <w:rFonts w:cs="Arial"/>
          <w:i/>
          <w:iCs/>
          <w:noProof/>
          <w:color w:val="000000" w:themeColor="text1"/>
          <w:lang w:val="en-US"/>
        </w:rPr>
        <w:t>Nursing Standard</w:t>
      </w:r>
      <w:r w:rsidRPr="008D2EE8">
        <w:rPr>
          <w:rFonts w:cs="Arial"/>
          <w:noProof/>
          <w:color w:val="000000" w:themeColor="text1"/>
          <w:lang w:val="en-US"/>
        </w:rPr>
        <w:t xml:space="preserve">, </w:t>
      </w:r>
      <w:r w:rsidRPr="008D2EE8">
        <w:rPr>
          <w:rFonts w:cs="Arial"/>
          <w:i/>
          <w:iCs/>
          <w:noProof/>
          <w:color w:val="000000" w:themeColor="text1"/>
          <w:lang w:val="en-US"/>
        </w:rPr>
        <w:t>29</w:t>
      </w:r>
      <w:r w:rsidRPr="008D2EE8">
        <w:rPr>
          <w:rFonts w:cs="Arial"/>
          <w:noProof/>
          <w:color w:val="000000" w:themeColor="text1"/>
          <w:lang w:val="en-US"/>
        </w:rPr>
        <w:t>(7), 20–2.</w:t>
      </w:r>
      <w:r w:rsidR="00162DFD" w:rsidRPr="008D2EE8">
        <w:rPr>
          <w:rFonts w:cs="Arial"/>
          <w:noProof/>
          <w:color w:val="000000" w:themeColor="text1"/>
          <w:lang w:val="en-US"/>
        </w:rPr>
        <w:t xml:space="preserve"> </w:t>
      </w:r>
      <w:r w:rsidR="00162DFD" w:rsidRPr="008D2EE8">
        <w:rPr>
          <w:rFonts w:eastAsia="Times New Roman" w:cs="Arial"/>
          <w:color w:val="000000" w:themeColor="text1"/>
          <w:shd w:val="clear" w:color="auto" w:fill="FFFFFF"/>
        </w:rPr>
        <w:t>doi: 10.7748/ns.29.7.20.s25.</w:t>
      </w:r>
    </w:p>
    <w:p w14:paraId="72964CC8" w14:textId="77777777" w:rsidR="00162DFD" w:rsidRPr="008D2EE8" w:rsidRDefault="00162DFD" w:rsidP="00E216A3">
      <w:pPr>
        <w:spacing w:line="480" w:lineRule="auto"/>
        <w:ind w:hanging="720"/>
        <w:rPr>
          <w:rFonts w:cs="Arial"/>
          <w:noProof/>
          <w:color w:val="000000" w:themeColor="text1"/>
          <w:lang w:val="en-US"/>
        </w:rPr>
      </w:pPr>
    </w:p>
    <w:p w14:paraId="0B0C904B" w14:textId="77777777" w:rsidR="007459D3" w:rsidRPr="008D2EE8" w:rsidRDefault="007459D3" w:rsidP="00E216A3">
      <w:pPr>
        <w:spacing w:line="480" w:lineRule="auto"/>
        <w:ind w:left="480" w:hanging="720"/>
        <w:rPr>
          <w:rFonts w:eastAsia="Times New Roman" w:cs="Arial"/>
          <w:color w:val="000000" w:themeColor="text1"/>
        </w:rPr>
      </w:pPr>
      <w:r w:rsidRPr="008D2EE8">
        <w:rPr>
          <w:rFonts w:cs="Arial"/>
          <w:noProof/>
          <w:color w:val="000000" w:themeColor="text1"/>
          <w:lang w:val="en-US"/>
        </w:rPr>
        <w:t xml:space="preserve">Festinger, L. (1954). A theory of social comparison processes. </w:t>
      </w:r>
      <w:r w:rsidRPr="008D2EE8">
        <w:rPr>
          <w:rFonts w:cs="Arial"/>
          <w:i/>
          <w:iCs/>
          <w:noProof/>
          <w:color w:val="000000" w:themeColor="text1"/>
          <w:lang w:val="en-US"/>
        </w:rPr>
        <w:t>Human Relations</w:t>
      </w:r>
      <w:r w:rsidRPr="008D2EE8">
        <w:rPr>
          <w:rFonts w:cs="Arial"/>
          <w:noProof/>
          <w:color w:val="000000" w:themeColor="text1"/>
          <w:lang w:val="en-US"/>
        </w:rPr>
        <w:t xml:space="preserve">, </w:t>
      </w:r>
      <w:r w:rsidRPr="008D2EE8">
        <w:rPr>
          <w:rFonts w:cs="Arial"/>
          <w:i/>
          <w:iCs/>
          <w:noProof/>
          <w:color w:val="000000" w:themeColor="text1"/>
          <w:lang w:val="en-US"/>
        </w:rPr>
        <w:t>7</w:t>
      </w:r>
      <w:r w:rsidRPr="008D2EE8">
        <w:rPr>
          <w:rFonts w:cs="Arial"/>
          <w:noProof/>
          <w:color w:val="000000" w:themeColor="text1"/>
          <w:lang w:val="en-US"/>
        </w:rPr>
        <w:t>(2), 112–140.</w:t>
      </w:r>
      <w:r w:rsidR="00162DFD" w:rsidRPr="008D2EE8">
        <w:rPr>
          <w:rFonts w:cs="Arial"/>
          <w:noProof/>
          <w:color w:val="000000" w:themeColor="text1"/>
          <w:lang w:val="en-US"/>
        </w:rPr>
        <w:t xml:space="preserve"> </w:t>
      </w:r>
      <w:hyperlink r:id="rId7" w:history="1">
        <w:r w:rsidR="00162DFD" w:rsidRPr="008D2EE8">
          <w:rPr>
            <w:rStyle w:val="Hyperlink"/>
            <w:rFonts w:eastAsia="Times New Roman" w:cs="Arial"/>
            <w:color w:val="000000" w:themeColor="text1"/>
            <w:shd w:val="clear" w:color="auto" w:fill="FFFFFF"/>
          </w:rPr>
          <w:t>https://doi.org/10.1177/001872675400700202</w:t>
        </w:r>
      </w:hyperlink>
    </w:p>
    <w:p w14:paraId="7C084C8F" w14:textId="77777777" w:rsidR="00162DFD" w:rsidRPr="008D2EE8" w:rsidRDefault="00162DFD" w:rsidP="00E216A3">
      <w:pPr>
        <w:spacing w:line="480" w:lineRule="auto"/>
        <w:ind w:hanging="720"/>
        <w:rPr>
          <w:rFonts w:cs="Arial"/>
          <w:noProof/>
          <w:color w:val="000000" w:themeColor="text1"/>
          <w:lang w:val="en-US"/>
        </w:rPr>
      </w:pPr>
    </w:p>
    <w:p w14:paraId="656DF672"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Festinger, L. (1962). </w:t>
      </w:r>
      <w:r w:rsidRPr="008D2EE8">
        <w:rPr>
          <w:rFonts w:cs="Arial"/>
          <w:i/>
          <w:iCs/>
          <w:noProof/>
          <w:color w:val="000000" w:themeColor="text1"/>
          <w:lang w:val="en-US"/>
        </w:rPr>
        <w:t>A theory of cognitive dissonance (Vol. 2)</w:t>
      </w:r>
      <w:r w:rsidRPr="008D2EE8">
        <w:rPr>
          <w:rFonts w:cs="Arial"/>
          <w:noProof/>
          <w:color w:val="000000" w:themeColor="text1"/>
          <w:lang w:val="en-US"/>
        </w:rPr>
        <w:t>. Stanford University Press.</w:t>
      </w:r>
    </w:p>
    <w:p w14:paraId="46944DDA"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Giguère, B., Lalonde, R. N., &amp; Taylor, D. M. (2014). Drinking too much and feeling bad about it? How group identification moderates experiences of guilt and shame following norm transgression. </w:t>
      </w:r>
      <w:r w:rsidRPr="008D2EE8">
        <w:rPr>
          <w:rFonts w:cs="Arial"/>
          <w:i/>
          <w:iCs/>
          <w:noProof/>
          <w:color w:val="000000" w:themeColor="text1"/>
          <w:lang w:val="en-US"/>
        </w:rPr>
        <w:t>Personality &amp; Social Psychology Bulletin</w:t>
      </w:r>
      <w:r w:rsidRPr="008D2EE8">
        <w:rPr>
          <w:rFonts w:cs="Arial"/>
          <w:noProof/>
          <w:color w:val="000000" w:themeColor="text1"/>
          <w:lang w:val="en-US"/>
        </w:rPr>
        <w:t xml:space="preserve">, </w:t>
      </w:r>
      <w:r w:rsidRPr="008D2EE8">
        <w:rPr>
          <w:rFonts w:cs="Arial"/>
          <w:i/>
          <w:iCs/>
          <w:noProof/>
          <w:color w:val="000000" w:themeColor="text1"/>
          <w:lang w:val="en-US"/>
        </w:rPr>
        <w:t>40</w:t>
      </w:r>
      <w:r w:rsidRPr="008D2EE8">
        <w:rPr>
          <w:rFonts w:cs="Arial"/>
          <w:noProof/>
          <w:color w:val="000000" w:themeColor="text1"/>
          <w:lang w:val="en-US"/>
        </w:rPr>
        <w:t>(5), 617–32. http://doi.org/10.1177/0146167214521836</w:t>
      </w:r>
    </w:p>
    <w:p w14:paraId="427B8740"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González, S., Bennasar, M., Pericàs, J., Seguí, P., &amp; De Pedro, J. (2009). Spanish primary health care nurses who are smokers: this influence on the therapeutic relationship. </w:t>
      </w:r>
      <w:r w:rsidRPr="008D2EE8">
        <w:rPr>
          <w:rFonts w:cs="Arial"/>
          <w:i/>
          <w:iCs/>
          <w:noProof/>
          <w:color w:val="000000" w:themeColor="text1"/>
          <w:lang w:val="en-US"/>
        </w:rPr>
        <w:t>International Nursing Review</w:t>
      </w:r>
      <w:r w:rsidRPr="008D2EE8">
        <w:rPr>
          <w:rFonts w:cs="Arial"/>
          <w:noProof/>
          <w:color w:val="000000" w:themeColor="text1"/>
          <w:lang w:val="en-US"/>
        </w:rPr>
        <w:t xml:space="preserve">, </w:t>
      </w:r>
      <w:r w:rsidRPr="008D2EE8">
        <w:rPr>
          <w:rFonts w:cs="Arial"/>
          <w:i/>
          <w:iCs/>
          <w:noProof/>
          <w:color w:val="000000" w:themeColor="text1"/>
          <w:lang w:val="en-US"/>
        </w:rPr>
        <w:t>56</w:t>
      </w:r>
      <w:r w:rsidRPr="008D2EE8">
        <w:rPr>
          <w:rFonts w:cs="Arial"/>
          <w:noProof/>
          <w:color w:val="000000" w:themeColor="text1"/>
          <w:lang w:val="en-US"/>
        </w:rPr>
        <w:t>(3), 381–6. http://doi.org/10.1111/j.1466-7657.2009.00719.x</w:t>
      </w:r>
    </w:p>
    <w:p w14:paraId="18008109"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Harris, C., Bradlyn, A., Coffman, J., Gunel, E., &amp; Cottrell, L. (2008). BMI-based body size guides for women and men: development and validation of a novel pictorial method to assess weight-related concepts. </w:t>
      </w:r>
      <w:r w:rsidRPr="008D2EE8">
        <w:rPr>
          <w:rFonts w:cs="Arial"/>
          <w:i/>
          <w:iCs/>
          <w:noProof/>
          <w:color w:val="000000" w:themeColor="text1"/>
          <w:lang w:val="en-US"/>
        </w:rPr>
        <w:t>International Journal of Obesity</w:t>
      </w:r>
      <w:r w:rsidRPr="008D2EE8">
        <w:rPr>
          <w:rFonts w:cs="Arial"/>
          <w:noProof/>
          <w:color w:val="000000" w:themeColor="text1"/>
          <w:lang w:val="en-US"/>
        </w:rPr>
        <w:t xml:space="preserve">, </w:t>
      </w:r>
      <w:r w:rsidRPr="008D2EE8">
        <w:rPr>
          <w:rFonts w:cs="Arial"/>
          <w:i/>
          <w:iCs/>
          <w:noProof/>
          <w:color w:val="000000" w:themeColor="text1"/>
          <w:lang w:val="en-US"/>
        </w:rPr>
        <w:t>32</w:t>
      </w:r>
      <w:r w:rsidRPr="008D2EE8">
        <w:rPr>
          <w:rFonts w:cs="Arial"/>
          <w:noProof/>
          <w:color w:val="000000" w:themeColor="text1"/>
          <w:lang w:val="en-US"/>
        </w:rPr>
        <w:t>, 336–342.</w:t>
      </w:r>
      <w:r w:rsidR="00162DFD" w:rsidRPr="008D2EE8">
        <w:rPr>
          <w:rFonts w:cs="Arial"/>
          <w:noProof/>
          <w:color w:val="000000" w:themeColor="text1"/>
          <w:lang w:val="en-US"/>
        </w:rPr>
        <w:t xml:space="preserve"> DOI: </w:t>
      </w:r>
      <w:r w:rsidR="00162DFD" w:rsidRPr="008D2EE8">
        <w:rPr>
          <w:rFonts w:cs="Arial"/>
          <w:noProof/>
          <w:color w:val="000000" w:themeColor="text1"/>
          <w:lang w:val="en-US"/>
        </w:rPr>
        <w:lastRenderedPageBreak/>
        <w:t>10.1038/sj.ijo.0803704</w:t>
      </w:r>
    </w:p>
    <w:p w14:paraId="6663077D"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Haslam, S. (2003). </w:t>
      </w:r>
      <w:r w:rsidRPr="008D2EE8">
        <w:rPr>
          <w:rFonts w:cs="Arial"/>
          <w:i/>
          <w:iCs/>
          <w:noProof/>
          <w:color w:val="000000" w:themeColor="text1"/>
          <w:lang w:val="en-US"/>
        </w:rPr>
        <w:t>Social identity at work. Developing theory for organizational practice</w:t>
      </w:r>
      <w:r w:rsidRPr="008D2EE8">
        <w:rPr>
          <w:rFonts w:cs="Arial"/>
          <w:noProof/>
          <w:color w:val="000000" w:themeColor="text1"/>
          <w:lang w:val="en-US"/>
        </w:rPr>
        <w:t>. New York: Psychology Press.</w:t>
      </w:r>
    </w:p>
    <w:p w14:paraId="002342B8"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Hensel, D. (2011). Relationships among nurses’ professional self-concept, health, and lifestyles. </w:t>
      </w:r>
      <w:r w:rsidRPr="008D2EE8">
        <w:rPr>
          <w:rFonts w:cs="Arial"/>
          <w:i/>
          <w:iCs/>
          <w:noProof/>
          <w:color w:val="000000" w:themeColor="text1"/>
          <w:lang w:val="en-US"/>
        </w:rPr>
        <w:t>Western Journal of Nursing Research</w:t>
      </w:r>
      <w:r w:rsidRPr="008D2EE8">
        <w:rPr>
          <w:rFonts w:cs="Arial"/>
          <w:noProof/>
          <w:color w:val="000000" w:themeColor="text1"/>
          <w:lang w:val="en-US"/>
        </w:rPr>
        <w:t xml:space="preserve">, </w:t>
      </w:r>
      <w:r w:rsidRPr="008D2EE8">
        <w:rPr>
          <w:rFonts w:cs="Arial"/>
          <w:i/>
          <w:iCs/>
          <w:noProof/>
          <w:color w:val="000000" w:themeColor="text1"/>
          <w:lang w:val="en-US"/>
        </w:rPr>
        <w:t>33</w:t>
      </w:r>
      <w:r w:rsidRPr="008D2EE8">
        <w:rPr>
          <w:rFonts w:cs="Arial"/>
          <w:noProof/>
          <w:color w:val="000000" w:themeColor="text1"/>
          <w:lang w:val="en-US"/>
        </w:rPr>
        <w:t>(1), 45–62. http://doi.org/10.1177/0193945910373754</w:t>
      </w:r>
    </w:p>
    <w:p w14:paraId="63C34D6E"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Hicks, M., McDermott, L. L., Rouhana, N., Schmidt, M., Seymour, M. W., &amp; Sullivan, T. (2008). Nurses’ body size and public confidence in ability to provide health education. </w:t>
      </w:r>
      <w:r w:rsidRPr="008D2EE8">
        <w:rPr>
          <w:rFonts w:cs="Arial"/>
          <w:i/>
          <w:iCs/>
          <w:noProof/>
          <w:color w:val="000000" w:themeColor="text1"/>
          <w:lang w:val="en-US"/>
        </w:rPr>
        <w:t>Journal of Nursing Scholarship</w:t>
      </w:r>
      <w:r w:rsidRPr="008D2EE8">
        <w:rPr>
          <w:rFonts w:cs="Arial"/>
          <w:noProof/>
          <w:color w:val="000000" w:themeColor="text1"/>
          <w:lang w:val="en-US"/>
        </w:rPr>
        <w:t xml:space="preserve">, </w:t>
      </w:r>
      <w:r w:rsidRPr="008D2EE8">
        <w:rPr>
          <w:rFonts w:cs="Arial"/>
          <w:i/>
          <w:iCs/>
          <w:noProof/>
          <w:color w:val="000000" w:themeColor="text1"/>
          <w:lang w:val="en-US"/>
        </w:rPr>
        <w:t>40</w:t>
      </w:r>
      <w:r w:rsidRPr="008D2EE8">
        <w:rPr>
          <w:rFonts w:cs="Arial"/>
          <w:noProof/>
          <w:color w:val="000000" w:themeColor="text1"/>
          <w:lang w:val="en-US"/>
        </w:rPr>
        <w:t>(4), 349–54. http://doi.org/10.1111/j.1547-5069.2008.00249.x</w:t>
      </w:r>
    </w:p>
    <w:p w14:paraId="567E64D4"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International Council of Nurses. (2010). </w:t>
      </w:r>
      <w:r w:rsidRPr="008D2EE8">
        <w:rPr>
          <w:rFonts w:cs="Arial"/>
          <w:i/>
          <w:iCs/>
          <w:noProof/>
          <w:color w:val="000000" w:themeColor="text1"/>
          <w:lang w:val="en-US"/>
        </w:rPr>
        <w:t>Delivering Quality, Serving Communitites: Nurses Leading Chronic Care</w:t>
      </w:r>
      <w:r w:rsidRPr="008D2EE8">
        <w:rPr>
          <w:rFonts w:cs="Arial"/>
          <w:noProof/>
          <w:color w:val="000000" w:themeColor="text1"/>
          <w:lang w:val="en-US"/>
        </w:rPr>
        <w:t>. Geneva, Switzerland: ICN.</w:t>
      </w:r>
    </w:p>
    <w:p w14:paraId="49EF0882"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Kelly, M., Wills, J., Jester, R., &amp; Speller, V. (2017). Should nurses be role models for healthy lifestyles? Results from a modified Delphi study. </w:t>
      </w:r>
      <w:r w:rsidRPr="008D2EE8">
        <w:rPr>
          <w:rFonts w:cs="Arial"/>
          <w:i/>
          <w:iCs/>
          <w:noProof/>
          <w:color w:val="000000" w:themeColor="text1"/>
          <w:lang w:val="en-US"/>
        </w:rPr>
        <w:t>Journal of Advanced Nursing</w:t>
      </w:r>
      <w:r w:rsidRPr="008D2EE8">
        <w:rPr>
          <w:rFonts w:cs="Arial"/>
          <w:noProof/>
          <w:color w:val="000000" w:themeColor="text1"/>
          <w:lang w:val="en-US"/>
        </w:rPr>
        <w:t xml:space="preserve">, </w:t>
      </w:r>
      <w:r w:rsidRPr="008D2EE8">
        <w:rPr>
          <w:rFonts w:cs="Arial"/>
          <w:i/>
          <w:iCs/>
          <w:noProof/>
          <w:color w:val="000000" w:themeColor="text1"/>
          <w:lang w:val="en-US"/>
        </w:rPr>
        <w:t>73</w:t>
      </w:r>
      <w:r w:rsidRPr="008D2EE8">
        <w:rPr>
          <w:rFonts w:cs="Arial"/>
          <w:noProof/>
          <w:color w:val="000000" w:themeColor="text1"/>
          <w:lang w:val="en-US"/>
        </w:rPr>
        <w:t>(3), 665–678. http://doi.org/10.1111/jan.13173</w:t>
      </w:r>
    </w:p>
    <w:p w14:paraId="722647DA"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Kelly, M., Wills, J., &amp; Sykes, S. (2017). Do nurses’ personal health behaviours impact on their health promotion practice? A systematic review. </w:t>
      </w:r>
      <w:r w:rsidRPr="008D2EE8">
        <w:rPr>
          <w:rFonts w:cs="Arial"/>
          <w:i/>
          <w:iCs/>
          <w:noProof/>
          <w:color w:val="000000" w:themeColor="text1"/>
          <w:lang w:val="en-US"/>
        </w:rPr>
        <w:t>International Journal of Nursing Studies</w:t>
      </w:r>
      <w:r w:rsidRPr="008D2EE8">
        <w:rPr>
          <w:rFonts w:cs="Arial"/>
          <w:noProof/>
          <w:color w:val="000000" w:themeColor="text1"/>
          <w:lang w:val="en-US"/>
        </w:rPr>
        <w:t xml:space="preserve">, </w:t>
      </w:r>
      <w:r w:rsidRPr="008D2EE8">
        <w:rPr>
          <w:rFonts w:cs="Arial"/>
          <w:i/>
          <w:iCs/>
          <w:noProof/>
          <w:color w:val="000000" w:themeColor="text1"/>
          <w:lang w:val="en-US"/>
        </w:rPr>
        <w:t>76</w:t>
      </w:r>
      <w:r w:rsidRPr="008D2EE8">
        <w:rPr>
          <w:rFonts w:cs="Arial"/>
          <w:noProof/>
          <w:color w:val="000000" w:themeColor="text1"/>
          <w:lang w:val="en-US"/>
        </w:rPr>
        <w:t>(76), 62–77. http://doi.org/10.1016/j.ijnurstu.2017.08.008</w:t>
      </w:r>
    </w:p>
    <w:p w14:paraId="419F743A"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Kyle, R. G., Neall, R. A., &amp; Atherton, I. M. (2016). Prevalence of overweight and obesity among nurses in Scotland: A cross-sectional study using the Scottish Health Survey. </w:t>
      </w:r>
      <w:r w:rsidRPr="008D2EE8">
        <w:rPr>
          <w:rFonts w:cs="Arial"/>
          <w:i/>
          <w:iCs/>
          <w:noProof/>
          <w:color w:val="000000" w:themeColor="text1"/>
          <w:lang w:val="en-US"/>
        </w:rPr>
        <w:t>International Journal of Nursing Studies</w:t>
      </w:r>
      <w:r w:rsidRPr="008D2EE8">
        <w:rPr>
          <w:rFonts w:cs="Arial"/>
          <w:noProof/>
          <w:color w:val="000000" w:themeColor="text1"/>
          <w:lang w:val="en-US"/>
        </w:rPr>
        <w:t xml:space="preserve">, </w:t>
      </w:r>
      <w:r w:rsidRPr="008D2EE8">
        <w:rPr>
          <w:rFonts w:cs="Arial"/>
          <w:i/>
          <w:iCs/>
          <w:noProof/>
          <w:color w:val="000000" w:themeColor="text1"/>
          <w:lang w:val="en-US"/>
        </w:rPr>
        <w:t>53</w:t>
      </w:r>
      <w:r w:rsidRPr="008D2EE8">
        <w:rPr>
          <w:rFonts w:cs="Arial"/>
          <w:noProof/>
          <w:color w:val="000000" w:themeColor="text1"/>
          <w:lang w:val="en-US"/>
        </w:rPr>
        <w:t>, 126–133. http://doi.org/10.1016/j.ijnurstu.2015.10.015</w:t>
      </w:r>
    </w:p>
    <w:p w14:paraId="1D3A9CA1"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Kyle, R. G., Wills, J., Mahoney, C., Hoyle, L., Kelly, M., &amp; Atherton, I. M. (2017). Obesity prevalence among healthcare professionals in England: a cross-sectional study using the Health Survey for England. </w:t>
      </w:r>
      <w:r w:rsidRPr="008D2EE8">
        <w:rPr>
          <w:rFonts w:cs="Arial"/>
          <w:i/>
          <w:iCs/>
          <w:noProof/>
          <w:color w:val="000000" w:themeColor="text1"/>
          <w:lang w:val="en-US"/>
        </w:rPr>
        <w:t>BMJ Open</w:t>
      </w:r>
      <w:r w:rsidRPr="008D2EE8">
        <w:rPr>
          <w:rFonts w:cs="Arial"/>
          <w:noProof/>
          <w:color w:val="000000" w:themeColor="text1"/>
          <w:lang w:val="en-US"/>
        </w:rPr>
        <w:t xml:space="preserve">, </w:t>
      </w:r>
      <w:r w:rsidRPr="008D2EE8">
        <w:rPr>
          <w:rFonts w:cs="Arial"/>
          <w:i/>
          <w:iCs/>
          <w:noProof/>
          <w:color w:val="000000" w:themeColor="text1"/>
          <w:lang w:val="en-US"/>
        </w:rPr>
        <w:t>7</w:t>
      </w:r>
      <w:r w:rsidRPr="008D2EE8">
        <w:rPr>
          <w:rFonts w:cs="Arial"/>
          <w:noProof/>
          <w:color w:val="000000" w:themeColor="text1"/>
          <w:lang w:val="en-US"/>
        </w:rPr>
        <w:t>(12), e018498. http://doi.org/10.1136/bmjopen-2017-018498</w:t>
      </w:r>
    </w:p>
    <w:p w14:paraId="6C9791DF"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lastRenderedPageBreak/>
        <w:t xml:space="preserve">Lobelo, F., &amp; de Quevedo, I. G. (2016). The Evidence in Support of Physicians and Health Care Providers as Physical Activity Role Models. </w:t>
      </w:r>
      <w:r w:rsidRPr="008D2EE8">
        <w:rPr>
          <w:rFonts w:cs="Arial"/>
          <w:i/>
          <w:iCs/>
          <w:noProof/>
          <w:color w:val="000000" w:themeColor="text1"/>
          <w:lang w:val="en-US"/>
        </w:rPr>
        <w:t>American Journal of Lifestyle Medicine</w:t>
      </w:r>
      <w:r w:rsidRPr="008D2EE8">
        <w:rPr>
          <w:rFonts w:cs="Arial"/>
          <w:noProof/>
          <w:color w:val="000000" w:themeColor="text1"/>
          <w:lang w:val="en-US"/>
        </w:rPr>
        <w:t xml:space="preserve">, </w:t>
      </w:r>
      <w:r w:rsidRPr="008D2EE8">
        <w:rPr>
          <w:rFonts w:cs="Arial"/>
          <w:i/>
          <w:iCs/>
          <w:noProof/>
          <w:color w:val="000000" w:themeColor="text1"/>
          <w:lang w:val="en-US"/>
        </w:rPr>
        <w:t>10</w:t>
      </w:r>
      <w:r w:rsidRPr="008D2EE8">
        <w:rPr>
          <w:rFonts w:cs="Arial"/>
          <w:noProof/>
          <w:color w:val="000000" w:themeColor="text1"/>
          <w:lang w:val="en-US"/>
        </w:rPr>
        <w:t>(1), 36–52. http://doi.org/10.1177/1559827613520120</w:t>
      </w:r>
    </w:p>
    <w:p w14:paraId="0DC3F97F"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Moorfields Eye Hospital NHS Foundation Trust. (n.d.). The Moorfields Way. Retrieved 7 December 2017, from http://www.moorfields.nhs.uk/content/moorfields-way</w:t>
      </w:r>
    </w:p>
    <w:p w14:paraId="32473CC1"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Naish, J. (2012). Tackling a weighty issue. </w:t>
      </w:r>
      <w:r w:rsidRPr="008D2EE8">
        <w:rPr>
          <w:rFonts w:cs="Arial"/>
          <w:i/>
          <w:iCs/>
          <w:noProof/>
          <w:color w:val="000000" w:themeColor="text1"/>
          <w:lang w:val="en-US"/>
        </w:rPr>
        <w:t>Nursing Standard</w:t>
      </w:r>
      <w:r w:rsidRPr="008D2EE8">
        <w:rPr>
          <w:rFonts w:cs="Arial"/>
          <w:noProof/>
          <w:color w:val="000000" w:themeColor="text1"/>
          <w:lang w:val="en-US"/>
        </w:rPr>
        <w:t xml:space="preserve">, </w:t>
      </w:r>
      <w:r w:rsidRPr="008D2EE8">
        <w:rPr>
          <w:rFonts w:cs="Arial"/>
          <w:i/>
          <w:iCs/>
          <w:noProof/>
          <w:color w:val="000000" w:themeColor="text1"/>
          <w:lang w:val="en-US"/>
        </w:rPr>
        <w:t>26</w:t>
      </w:r>
      <w:r w:rsidRPr="008D2EE8">
        <w:rPr>
          <w:rFonts w:cs="Arial"/>
          <w:noProof/>
          <w:color w:val="000000" w:themeColor="text1"/>
          <w:lang w:val="en-US"/>
        </w:rPr>
        <w:t>(23), 20–21.</w:t>
      </w:r>
      <w:r w:rsidR="00162DFD" w:rsidRPr="008D2EE8">
        <w:rPr>
          <w:rFonts w:cs="Arial"/>
          <w:noProof/>
          <w:color w:val="000000" w:themeColor="text1"/>
          <w:lang w:val="en-US"/>
        </w:rPr>
        <w:t xml:space="preserve"> DOI: 10.7748/ns.26.23.20.s26</w:t>
      </w:r>
    </w:p>
    <w:p w14:paraId="71F273C1"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Nursing and Midwifery Council. (2010). </w:t>
      </w:r>
      <w:r w:rsidRPr="008D2EE8">
        <w:rPr>
          <w:rFonts w:cs="Arial"/>
          <w:i/>
          <w:iCs/>
          <w:noProof/>
          <w:color w:val="000000" w:themeColor="text1"/>
          <w:lang w:val="en-US"/>
        </w:rPr>
        <w:t>Standards for pre-registration nurse education</w:t>
      </w:r>
      <w:r w:rsidRPr="008D2EE8">
        <w:rPr>
          <w:rFonts w:cs="Arial"/>
          <w:noProof/>
          <w:color w:val="000000" w:themeColor="text1"/>
          <w:lang w:val="en-US"/>
        </w:rPr>
        <w:t>. London, UK.</w:t>
      </w:r>
    </w:p>
    <w:p w14:paraId="7D4FA36D" w14:textId="77777777" w:rsidR="00162DFD" w:rsidRPr="008D2EE8" w:rsidRDefault="007459D3" w:rsidP="00E216A3">
      <w:pPr>
        <w:spacing w:line="480" w:lineRule="auto"/>
        <w:ind w:left="480" w:hanging="720"/>
        <w:rPr>
          <w:rFonts w:eastAsia="Times New Roman" w:cs="Arial"/>
          <w:color w:val="000000" w:themeColor="text1"/>
        </w:rPr>
      </w:pPr>
      <w:r w:rsidRPr="008D2EE8">
        <w:rPr>
          <w:rFonts w:cs="Arial"/>
          <w:noProof/>
          <w:color w:val="000000" w:themeColor="text1"/>
          <w:lang w:val="en-US"/>
        </w:rPr>
        <w:t xml:space="preserve">Orr, J. (2014). Seven minutes a day to improve your life. </w:t>
      </w:r>
      <w:r w:rsidRPr="008D2EE8">
        <w:rPr>
          <w:rFonts w:cs="Arial"/>
          <w:i/>
          <w:iCs/>
          <w:noProof/>
          <w:color w:val="000000" w:themeColor="text1"/>
          <w:lang w:val="en-US"/>
        </w:rPr>
        <w:t>Nursing Standard</w:t>
      </w:r>
      <w:r w:rsidRPr="008D2EE8">
        <w:rPr>
          <w:rFonts w:cs="Arial"/>
          <w:noProof/>
          <w:color w:val="000000" w:themeColor="text1"/>
          <w:lang w:val="en-US"/>
        </w:rPr>
        <w:t xml:space="preserve">, </w:t>
      </w:r>
      <w:r w:rsidRPr="008D2EE8">
        <w:rPr>
          <w:rFonts w:cs="Arial"/>
          <w:i/>
          <w:iCs/>
          <w:noProof/>
          <w:color w:val="000000" w:themeColor="text1"/>
          <w:lang w:val="en-US"/>
        </w:rPr>
        <w:t>28</w:t>
      </w:r>
      <w:r w:rsidRPr="008D2EE8">
        <w:rPr>
          <w:rFonts w:cs="Arial"/>
          <w:noProof/>
          <w:color w:val="000000" w:themeColor="text1"/>
          <w:lang w:val="en-US"/>
        </w:rPr>
        <w:t>(49), 28.</w:t>
      </w:r>
      <w:r w:rsidR="00162DFD" w:rsidRPr="008D2EE8">
        <w:rPr>
          <w:rFonts w:cs="Arial"/>
          <w:noProof/>
          <w:color w:val="000000" w:themeColor="text1"/>
          <w:lang w:val="en-US"/>
        </w:rPr>
        <w:t xml:space="preserve"> DOI: </w:t>
      </w:r>
      <w:hyperlink r:id="rId8" w:history="1">
        <w:r w:rsidR="00162DFD" w:rsidRPr="008D2EE8">
          <w:rPr>
            <w:rStyle w:val="Hyperlink"/>
            <w:rFonts w:eastAsia="Times New Roman" w:cs="Arial"/>
            <w:color w:val="000000" w:themeColor="text1"/>
            <w:shd w:val="clear" w:color="auto" w:fill="FFFFFF"/>
          </w:rPr>
          <w:t>10.7748/ns.28.49.28.s33</w:t>
        </w:r>
      </w:hyperlink>
    </w:p>
    <w:p w14:paraId="733D9796"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Orr, J., McGrouther, S., &amp; McCaig, M. (2014). Physical fitness in pre-registration nursing students. </w:t>
      </w:r>
      <w:r w:rsidRPr="008D2EE8">
        <w:rPr>
          <w:rFonts w:cs="Arial"/>
          <w:i/>
          <w:iCs/>
          <w:noProof/>
          <w:color w:val="000000" w:themeColor="text1"/>
          <w:lang w:val="en-US"/>
        </w:rPr>
        <w:t>Nurse Education in Practice</w:t>
      </w:r>
      <w:r w:rsidRPr="008D2EE8">
        <w:rPr>
          <w:rFonts w:cs="Arial"/>
          <w:noProof/>
          <w:color w:val="000000" w:themeColor="text1"/>
          <w:lang w:val="en-US"/>
        </w:rPr>
        <w:t xml:space="preserve">, </w:t>
      </w:r>
      <w:r w:rsidRPr="008D2EE8">
        <w:rPr>
          <w:rFonts w:cs="Arial"/>
          <w:i/>
          <w:iCs/>
          <w:noProof/>
          <w:color w:val="000000" w:themeColor="text1"/>
          <w:lang w:val="en-US"/>
        </w:rPr>
        <w:t>14</w:t>
      </w:r>
      <w:r w:rsidRPr="008D2EE8">
        <w:rPr>
          <w:rFonts w:cs="Arial"/>
          <w:noProof/>
          <w:color w:val="000000" w:themeColor="text1"/>
          <w:lang w:val="en-US"/>
        </w:rPr>
        <w:t>(2), 99–101. http://doi.org/10.1016/j.nepr.2013.10.002</w:t>
      </w:r>
    </w:p>
    <w:p w14:paraId="1CED5399"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Public Health England, NHS England, &amp; Health Education England. (2016). </w:t>
      </w:r>
      <w:r w:rsidRPr="008D2EE8">
        <w:rPr>
          <w:rFonts w:cs="Arial"/>
          <w:i/>
          <w:iCs/>
          <w:noProof/>
          <w:color w:val="000000" w:themeColor="text1"/>
          <w:lang w:val="en-US"/>
        </w:rPr>
        <w:t>Making Every Contact Count: Consensus statement</w:t>
      </w:r>
      <w:r w:rsidRPr="008D2EE8">
        <w:rPr>
          <w:rFonts w:cs="Arial"/>
          <w:noProof/>
          <w:color w:val="000000" w:themeColor="text1"/>
          <w:lang w:val="en-US"/>
        </w:rPr>
        <w:t>. London, UK.</w:t>
      </w:r>
    </w:p>
    <w:p w14:paraId="57ACE308"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Scott, K. M., Bruffaerts, R., Simon, G. E., Alonso, J., Angermeyer, M., de Girolamo, G., … Von Korff, M. (2008). Obesity and mental disorders in the general population: results from the world mental health surveys. </w:t>
      </w:r>
      <w:r w:rsidRPr="008D2EE8">
        <w:rPr>
          <w:rFonts w:cs="Arial"/>
          <w:i/>
          <w:iCs/>
          <w:noProof/>
          <w:color w:val="000000" w:themeColor="text1"/>
          <w:lang w:val="en-US"/>
        </w:rPr>
        <w:t>International Journal of Obesity</w:t>
      </w:r>
      <w:r w:rsidRPr="008D2EE8">
        <w:rPr>
          <w:rFonts w:cs="Arial"/>
          <w:noProof/>
          <w:color w:val="000000" w:themeColor="text1"/>
          <w:lang w:val="en-US"/>
        </w:rPr>
        <w:t xml:space="preserve">, </w:t>
      </w:r>
      <w:r w:rsidRPr="008D2EE8">
        <w:rPr>
          <w:rFonts w:cs="Arial"/>
          <w:i/>
          <w:iCs/>
          <w:noProof/>
          <w:color w:val="000000" w:themeColor="text1"/>
          <w:lang w:val="en-US"/>
        </w:rPr>
        <w:t>32</w:t>
      </w:r>
      <w:r w:rsidRPr="008D2EE8">
        <w:rPr>
          <w:rFonts w:cs="Arial"/>
          <w:noProof/>
          <w:color w:val="000000" w:themeColor="text1"/>
          <w:lang w:val="en-US"/>
        </w:rPr>
        <w:t>(1), 192–200. http://doi.org/10.1038/sj.ijo.0803701</w:t>
      </w:r>
    </w:p>
    <w:p w14:paraId="1E8E8A91"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Sejr, H. S., &amp; Osler, M. (2002). Do smoking and health education influence student nurses’ knowledge, attitudes, and professional behavior? </w:t>
      </w:r>
      <w:r w:rsidRPr="008D2EE8">
        <w:rPr>
          <w:rFonts w:cs="Arial"/>
          <w:i/>
          <w:iCs/>
          <w:noProof/>
          <w:color w:val="000000" w:themeColor="text1"/>
          <w:lang w:val="en-US"/>
        </w:rPr>
        <w:t>Preventive Medicine</w:t>
      </w:r>
      <w:r w:rsidRPr="008D2EE8">
        <w:rPr>
          <w:rFonts w:cs="Arial"/>
          <w:noProof/>
          <w:color w:val="000000" w:themeColor="text1"/>
          <w:lang w:val="en-US"/>
        </w:rPr>
        <w:t xml:space="preserve">, </w:t>
      </w:r>
      <w:r w:rsidRPr="008D2EE8">
        <w:rPr>
          <w:rFonts w:cs="Arial"/>
          <w:i/>
          <w:iCs/>
          <w:noProof/>
          <w:color w:val="000000" w:themeColor="text1"/>
          <w:lang w:val="en-US"/>
        </w:rPr>
        <w:t>34</w:t>
      </w:r>
      <w:r w:rsidRPr="008D2EE8">
        <w:rPr>
          <w:rFonts w:cs="Arial"/>
          <w:noProof/>
          <w:color w:val="000000" w:themeColor="text1"/>
          <w:lang w:val="en-US"/>
        </w:rPr>
        <w:t>(2), 260–5. http://doi.org/10.1006/pmed.2001.0981</w:t>
      </w:r>
    </w:p>
    <w:p w14:paraId="5D669C4A"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Sekijima, K., Seki, N., &amp; Suzuki, H. (2005). Smoking prevalence and attitudes toward tobacco among student and staff nurses in Niigata, Japan. </w:t>
      </w:r>
      <w:r w:rsidRPr="008D2EE8">
        <w:rPr>
          <w:rFonts w:cs="Arial"/>
          <w:i/>
          <w:iCs/>
          <w:noProof/>
          <w:color w:val="000000" w:themeColor="text1"/>
          <w:lang w:val="en-US"/>
        </w:rPr>
        <w:t xml:space="preserve">The Tohoku Journal of Experimental </w:t>
      </w:r>
      <w:r w:rsidRPr="008D2EE8">
        <w:rPr>
          <w:rFonts w:cs="Arial"/>
          <w:i/>
          <w:iCs/>
          <w:noProof/>
          <w:color w:val="000000" w:themeColor="text1"/>
          <w:lang w:val="en-US"/>
        </w:rPr>
        <w:lastRenderedPageBreak/>
        <w:t>Medicine</w:t>
      </w:r>
      <w:r w:rsidRPr="008D2EE8">
        <w:rPr>
          <w:rFonts w:cs="Arial"/>
          <w:noProof/>
          <w:color w:val="000000" w:themeColor="text1"/>
          <w:lang w:val="en-US"/>
        </w:rPr>
        <w:t xml:space="preserve">, </w:t>
      </w:r>
      <w:r w:rsidRPr="008D2EE8">
        <w:rPr>
          <w:rFonts w:cs="Arial"/>
          <w:i/>
          <w:iCs/>
          <w:noProof/>
          <w:color w:val="000000" w:themeColor="text1"/>
          <w:lang w:val="en-US"/>
        </w:rPr>
        <w:t>206</w:t>
      </w:r>
      <w:r w:rsidRPr="008D2EE8">
        <w:rPr>
          <w:rFonts w:cs="Arial"/>
          <w:noProof/>
          <w:color w:val="000000" w:themeColor="text1"/>
          <w:lang w:val="en-US"/>
        </w:rPr>
        <w:t>(3), 187–194. http://doi.org/10.1620/tjem.206.187</w:t>
      </w:r>
    </w:p>
    <w:p w14:paraId="4486A4E4"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Sperry, B. R., Burris, M. W., &amp; Dumbaugh, E. (2012). A Case Study of Induced Trips at Mixed-Use Developments. </w:t>
      </w:r>
      <w:r w:rsidRPr="008D2EE8">
        <w:rPr>
          <w:rFonts w:cs="Arial"/>
          <w:i/>
          <w:iCs/>
          <w:noProof/>
          <w:color w:val="000000" w:themeColor="text1"/>
          <w:lang w:val="en-US"/>
        </w:rPr>
        <w:t>Environment and Planning B: Planning and Design</w:t>
      </w:r>
      <w:r w:rsidRPr="008D2EE8">
        <w:rPr>
          <w:rFonts w:cs="Arial"/>
          <w:noProof/>
          <w:color w:val="000000" w:themeColor="text1"/>
          <w:lang w:val="en-US"/>
        </w:rPr>
        <w:t xml:space="preserve">, </w:t>
      </w:r>
      <w:r w:rsidRPr="008D2EE8">
        <w:rPr>
          <w:rFonts w:cs="Arial"/>
          <w:i/>
          <w:iCs/>
          <w:noProof/>
          <w:color w:val="000000" w:themeColor="text1"/>
          <w:lang w:val="en-US"/>
        </w:rPr>
        <w:t>39</w:t>
      </w:r>
      <w:r w:rsidRPr="008D2EE8">
        <w:rPr>
          <w:rFonts w:cs="Arial"/>
          <w:noProof/>
          <w:color w:val="000000" w:themeColor="text1"/>
          <w:lang w:val="en-US"/>
        </w:rPr>
        <w:t>(4), 698–712. http://doi.org/10.1068/b38047</w:t>
      </w:r>
    </w:p>
    <w:p w14:paraId="7C7088C7"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Ten Hoeve, Y., Jansen, G., &amp; Roodbol, P. (2014). The nursing profession: public image, self-concept and professional identity. A discussion paper. </w:t>
      </w:r>
      <w:r w:rsidRPr="008D2EE8">
        <w:rPr>
          <w:rFonts w:cs="Arial"/>
          <w:i/>
          <w:iCs/>
          <w:noProof/>
          <w:color w:val="000000" w:themeColor="text1"/>
          <w:lang w:val="en-US"/>
        </w:rPr>
        <w:t>Journal of Advanced Nursing</w:t>
      </w:r>
      <w:r w:rsidRPr="008D2EE8">
        <w:rPr>
          <w:rFonts w:cs="Arial"/>
          <w:noProof/>
          <w:color w:val="000000" w:themeColor="text1"/>
          <w:lang w:val="en-US"/>
        </w:rPr>
        <w:t xml:space="preserve">, </w:t>
      </w:r>
      <w:r w:rsidRPr="008D2EE8">
        <w:rPr>
          <w:rFonts w:cs="Arial"/>
          <w:i/>
          <w:iCs/>
          <w:noProof/>
          <w:color w:val="000000" w:themeColor="text1"/>
          <w:lang w:val="en-US"/>
        </w:rPr>
        <w:t>70</w:t>
      </w:r>
      <w:r w:rsidRPr="008D2EE8">
        <w:rPr>
          <w:rFonts w:cs="Arial"/>
          <w:noProof/>
          <w:color w:val="000000" w:themeColor="text1"/>
          <w:lang w:val="en-US"/>
        </w:rPr>
        <w:t>(2), 295–309. http://doi.org/10.1111/jan.12177</w:t>
      </w:r>
    </w:p>
    <w:p w14:paraId="043C4537"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The Leeds Teaching Hospitals NHS Trust. (n.d.). The Leeds Way. Retrieved 7 December 2017, from http://www.leedsth.nhs.uk/about-us/the-leeds-way/</w:t>
      </w:r>
    </w:p>
    <w:p w14:paraId="1737F978"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Turner, J. C., Oakes, P. J., Haslam, S. A., &amp; McGarty, C. (1994). Self and Collective: Cognition and Social Context. </w:t>
      </w:r>
      <w:r w:rsidRPr="008D2EE8">
        <w:rPr>
          <w:rFonts w:cs="Arial"/>
          <w:i/>
          <w:iCs/>
          <w:noProof/>
          <w:color w:val="000000" w:themeColor="text1"/>
          <w:lang w:val="en-US"/>
        </w:rPr>
        <w:t>Personality and Social Psychology Bulletin</w:t>
      </w:r>
      <w:r w:rsidRPr="008D2EE8">
        <w:rPr>
          <w:rFonts w:cs="Arial"/>
          <w:noProof/>
          <w:color w:val="000000" w:themeColor="text1"/>
          <w:lang w:val="en-US"/>
        </w:rPr>
        <w:t xml:space="preserve">, </w:t>
      </w:r>
      <w:r w:rsidRPr="008D2EE8">
        <w:rPr>
          <w:rFonts w:cs="Arial"/>
          <w:i/>
          <w:iCs/>
          <w:noProof/>
          <w:color w:val="000000" w:themeColor="text1"/>
          <w:lang w:val="en-US"/>
        </w:rPr>
        <w:t>20</w:t>
      </w:r>
      <w:r w:rsidRPr="008D2EE8">
        <w:rPr>
          <w:rFonts w:cs="Arial"/>
          <w:noProof/>
          <w:color w:val="000000" w:themeColor="text1"/>
          <w:lang w:val="en-US"/>
        </w:rPr>
        <w:t>(5), 454–463. http://doi.org/10.1177/0146167294205002</w:t>
      </w:r>
    </w:p>
    <w:p w14:paraId="596A23B2"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Veatch, T. C. (1998). A theory of humour. </w:t>
      </w:r>
      <w:r w:rsidRPr="008D2EE8">
        <w:rPr>
          <w:rFonts w:cs="Arial"/>
          <w:i/>
          <w:iCs/>
          <w:noProof/>
          <w:color w:val="000000" w:themeColor="text1"/>
          <w:lang w:val="en-US"/>
        </w:rPr>
        <w:t>Humor</w:t>
      </w:r>
      <w:r w:rsidRPr="008D2EE8">
        <w:rPr>
          <w:rFonts w:cs="Arial"/>
          <w:noProof/>
          <w:color w:val="000000" w:themeColor="text1"/>
          <w:lang w:val="en-US"/>
        </w:rPr>
        <w:t xml:space="preserve">, </w:t>
      </w:r>
      <w:r w:rsidRPr="008D2EE8">
        <w:rPr>
          <w:rFonts w:cs="Arial"/>
          <w:i/>
          <w:iCs/>
          <w:noProof/>
          <w:color w:val="000000" w:themeColor="text1"/>
          <w:lang w:val="en-US"/>
        </w:rPr>
        <w:t>11</w:t>
      </w:r>
      <w:r w:rsidRPr="008D2EE8">
        <w:rPr>
          <w:rFonts w:cs="Arial"/>
          <w:noProof/>
          <w:color w:val="000000" w:themeColor="text1"/>
          <w:lang w:val="en-US"/>
        </w:rPr>
        <w:t>(2), 161–215. http://doi.org/https://doi.org/10.1515/humr.1998.11.2.161</w:t>
      </w:r>
    </w:p>
    <w:p w14:paraId="57E838DB"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While, A. E. (2014, September). Are nurses fit for their public health role? </w:t>
      </w:r>
      <w:r w:rsidRPr="008D2EE8">
        <w:rPr>
          <w:rFonts w:cs="Arial"/>
          <w:i/>
          <w:iCs/>
          <w:noProof/>
          <w:color w:val="000000" w:themeColor="text1"/>
          <w:lang w:val="en-US"/>
        </w:rPr>
        <w:t>International Journal of Nursing Studies</w:t>
      </w:r>
      <w:r w:rsidRPr="008D2EE8">
        <w:rPr>
          <w:rFonts w:cs="Arial"/>
          <w:noProof/>
          <w:color w:val="000000" w:themeColor="text1"/>
          <w:lang w:val="en-US"/>
        </w:rPr>
        <w:t xml:space="preserve">, </w:t>
      </w:r>
      <w:r w:rsidRPr="008D2EE8">
        <w:rPr>
          <w:rFonts w:cs="Arial"/>
          <w:i/>
          <w:iCs/>
          <w:noProof/>
          <w:color w:val="000000" w:themeColor="text1"/>
          <w:lang w:val="en-US"/>
        </w:rPr>
        <w:t>51</w:t>
      </w:r>
      <w:r w:rsidRPr="008D2EE8">
        <w:rPr>
          <w:rFonts w:cs="Arial"/>
          <w:noProof/>
          <w:color w:val="000000" w:themeColor="text1"/>
          <w:lang w:val="en-US"/>
        </w:rPr>
        <w:t>(9), 1191–1194. http://doi.org/10.1016/j.ijnurstu.2014.01.008</w:t>
      </w:r>
    </w:p>
    <w:p w14:paraId="02DA178F"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While, A. E. (2015). Promoting healthy behaviours – do we need to practice what we preach? </w:t>
      </w:r>
      <w:r w:rsidRPr="008D2EE8">
        <w:rPr>
          <w:rFonts w:cs="Arial"/>
          <w:i/>
          <w:iCs/>
          <w:noProof/>
          <w:color w:val="000000" w:themeColor="text1"/>
          <w:lang w:val="en-US"/>
        </w:rPr>
        <w:t>London Journal of Primary Care</w:t>
      </w:r>
      <w:r w:rsidRPr="008D2EE8">
        <w:rPr>
          <w:rFonts w:cs="Arial"/>
          <w:noProof/>
          <w:color w:val="000000" w:themeColor="text1"/>
          <w:lang w:val="en-US"/>
        </w:rPr>
        <w:t xml:space="preserve">, </w:t>
      </w:r>
      <w:r w:rsidRPr="008D2EE8">
        <w:rPr>
          <w:rFonts w:cs="Arial"/>
          <w:i/>
          <w:iCs/>
          <w:noProof/>
          <w:color w:val="000000" w:themeColor="text1"/>
          <w:lang w:val="en-US"/>
        </w:rPr>
        <w:t>7</w:t>
      </w:r>
      <w:r w:rsidRPr="008D2EE8">
        <w:rPr>
          <w:rFonts w:cs="Arial"/>
          <w:noProof/>
          <w:color w:val="000000" w:themeColor="text1"/>
          <w:lang w:val="en-US"/>
        </w:rPr>
        <w:t>(6), 112–114. http://doi.org/10.1080/17571472.2015.1113716</w:t>
      </w:r>
    </w:p>
    <w:p w14:paraId="03C66EF1" w14:textId="77777777" w:rsidR="00162DFD" w:rsidRPr="008D2EE8" w:rsidRDefault="007459D3" w:rsidP="00E216A3">
      <w:pPr>
        <w:spacing w:line="480" w:lineRule="auto"/>
        <w:ind w:left="480" w:hanging="720"/>
        <w:rPr>
          <w:rFonts w:eastAsia="Times New Roman" w:cs="Arial"/>
          <w:color w:val="000000" w:themeColor="text1"/>
        </w:rPr>
      </w:pPr>
      <w:r w:rsidRPr="008D2EE8">
        <w:rPr>
          <w:rFonts w:cs="Arial"/>
          <w:noProof/>
          <w:color w:val="000000" w:themeColor="text1"/>
          <w:lang w:val="en-US"/>
        </w:rPr>
        <w:t xml:space="preserve">Willetts, G., &amp; Clarke, D. (2014). Constructing nurses’ professional identity through social identity theory. </w:t>
      </w:r>
      <w:r w:rsidRPr="008D2EE8">
        <w:rPr>
          <w:rFonts w:cs="Arial"/>
          <w:i/>
          <w:iCs/>
          <w:noProof/>
          <w:color w:val="000000" w:themeColor="text1"/>
          <w:lang w:val="en-US"/>
        </w:rPr>
        <w:t>International Journal of Nursing Practice</w:t>
      </w:r>
      <w:r w:rsidRPr="008D2EE8">
        <w:rPr>
          <w:rFonts w:cs="Arial"/>
          <w:noProof/>
          <w:color w:val="000000" w:themeColor="text1"/>
          <w:lang w:val="en-US"/>
        </w:rPr>
        <w:t xml:space="preserve">, </w:t>
      </w:r>
      <w:r w:rsidRPr="008D2EE8">
        <w:rPr>
          <w:rFonts w:cs="Arial"/>
          <w:i/>
          <w:iCs/>
          <w:noProof/>
          <w:color w:val="000000" w:themeColor="text1"/>
          <w:lang w:val="en-US"/>
        </w:rPr>
        <w:t>20</w:t>
      </w:r>
      <w:r w:rsidRPr="008D2EE8">
        <w:rPr>
          <w:rFonts w:cs="Arial"/>
          <w:noProof/>
          <w:color w:val="000000" w:themeColor="text1"/>
          <w:lang w:val="en-US"/>
        </w:rPr>
        <w:t>(2), 164–169.</w:t>
      </w:r>
      <w:r w:rsidR="00162DFD" w:rsidRPr="008D2EE8">
        <w:rPr>
          <w:rFonts w:cs="Arial"/>
          <w:noProof/>
          <w:color w:val="000000" w:themeColor="text1"/>
          <w:lang w:val="en-US"/>
        </w:rPr>
        <w:t xml:space="preserve"> DOI: </w:t>
      </w:r>
      <w:r w:rsidR="00162DFD" w:rsidRPr="008D2EE8">
        <w:rPr>
          <w:rFonts w:eastAsia="Times New Roman" w:cs="Arial"/>
          <w:color w:val="000000" w:themeColor="text1"/>
          <w:shd w:val="clear" w:color="auto" w:fill="FFFFFF"/>
        </w:rPr>
        <w:t>doi: 10.1111/ijn.12108. </w:t>
      </w:r>
    </w:p>
    <w:p w14:paraId="6E9ACA8C"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World Health Organisation. (2015). </w:t>
      </w:r>
      <w:r w:rsidRPr="008D2EE8">
        <w:rPr>
          <w:rFonts w:cs="Arial"/>
          <w:i/>
          <w:iCs/>
          <w:noProof/>
          <w:color w:val="000000" w:themeColor="text1"/>
          <w:lang w:val="en-US"/>
        </w:rPr>
        <w:t>Ten facts about obesity</w:t>
      </w:r>
      <w:r w:rsidRPr="008D2EE8">
        <w:rPr>
          <w:rFonts w:cs="Arial"/>
          <w:noProof/>
          <w:color w:val="000000" w:themeColor="text1"/>
          <w:lang w:val="en-US"/>
        </w:rPr>
        <w:t>.</w:t>
      </w:r>
    </w:p>
    <w:p w14:paraId="43595A21"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lang w:val="en-US"/>
        </w:rPr>
      </w:pPr>
      <w:r w:rsidRPr="008D2EE8">
        <w:rPr>
          <w:rFonts w:cs="Arial"/>
          <w:noProof/>
          <w:color w:val="000000" w:themeColor="text1"/>
          <w:lang w:val="en-US"/>
        </w:rPr>
        <w:t xml:space="preserve">World Health Organisation. (2016). </w:t>
      </w:r>
      <w:r w:rsidRPr="008D2EE8">
        <w:rPr>
          <w:rFonts w:cs="Arial"/>
          <w:i/>
          <w:iCs/>
          <w:noProof/>
          <w:color w:val="000000" w:themeColor="text1"/>
          <w:lang w:val="en-US"/>
        </w:rPr>
        <w:t>Obesity and overweight</w:t>
      </w:r>
      <w:r w:rsidRPr="008D2EE8">
        <w:rPr>
          <w:rFonts w:cs="Arial"/>
          <w:noProof/>
          <w:color w:val="000000" w:themeColor="text1"/>
          <w:lang w:val="en-US"/>
        </w:rPr>
        <w:t>.</w:t>
      </w:r>
    </w:p>
    <w:p w14:paraId="55E389AA" w14:textId="77777777" w:rsidR="007459D3" w:rsidRPr="008D2EE8" w:rsidRDefault="007459D3" w:rsidP="00E216A3">
      <w:pPr>
        <w:widowControl w:val="0"/>
        <w:autoSpaceDE w:val="0"/>
        <w:autoSpaceDN w:val="0"/>
        <w:adjustRightInd w:val="0"/>
        <w:spacing w:line="480" w:lineRule="auto"/>
        <w:ind w:left="480" w:hanging="720"/>
        <w:rPr>
          <w:rFonts w:cs="Arial"/>
          <w:noProof/>
          <w:color w:val="000000" w:themeColor="text1"/>
        </w:rPr>
      </w:pPr>
      <w:r w:rsidRPr="008D2EE8">
        <w:rPr>
          <w:rFonts w:cs="Arial"/>
          <w:noProof/>
          <w:color w:val="000000" w:themeColor="text1"/>
          <w:lang w:val="en-US"/>
        </w:rPr>
        <w:lastRenderedPageBreak/>
        <w:t xml:space="preserve">Zapka, J. M., Lemon, S. C., Magner, R., &amp; Hale, J. (2009). Lifestyle behaviours and weight among hospital-based nurses. </w:t>
      </w:r>
      <w:r w:rsidRPr="008D2EE8">
        <w:rPr>
          <w:rFonts w:cs="Arial"/>
          <w:i/>
          <w:iCs/>
          <w:noProof/>
          <w:color w:val="000000" w:themeColor="text1"/>
          <w:lang w:val="en-US"/>
        </w:rPr>
        <w:t>Journal of Nursing Management</w:t>
      </w:r>
      <w:r w:rsidRPr="008D2EE8">
        <w:rPr>
          <w:rFonts w:cs="Arial"/>
          <w:noProof/>
          <w:color w:val="000000" w:themeColor="text1"/>
          <w:lang w:val="en-US"/>
        </w:rPr>
        <w:t xml:space="preserve">, </w:t>
      </w:r>
      <w:r w:rsidRPr="008D2EE8">
        <w:rPr>
          <w:rFonts w:cs="Arial"/>
          <w:i/>
          <w:iCs/>
          <w:noProof/>
          <w:color w:val="000000" w:themeColor="text1"/>
          <w:lang w:val="en-US"/>
        </w:rPr>
        <w:t>17</w:t>
      </w:r>
      <w:r w:rsidRPr="008D2EE8">
        <w:rPr>
          <w:rFonts w:cs="Arial"/>
          <w:noProof/>
          <w:color w:val="000000" w:themeColor="text1"/>
          <w:lang w:val="en-US"/>
        </w:rPr>
        <w:t>(7), 853–60. http://doi.org/10.1111/j.1365-2834.2008.00923.x</w:t>
      </w:r>
    </w:p>
    <w:p w14:paraId="15252B42" w14:textId="77777777" w:rsidR="00DF04FB" w:rsidRPr="008D2EE8" w:rsidRDefault="00DF04FB" w:rsidP="00E216A3">
      <w:pPr>
        <w:widowControl w:val="0"/>
        <w:autoSpaceDE w:val="0"/>
        <w:autoSpaceDN w:val="0"/>
        <w:adjustRightInd w:val="0"/>
        <w:spacing w:line="480" w:lineRule="auto"/>
        <w:ind w:left="480" w:hanging="720"/>
        <w:rPr>
          <w:rFonts w:cs="Arial"/>
          <w:color w:val="000000" w:themeColor="text1"/>
        </w:rPr>
      </w:pPr>
      <w:r w:rsidRPr="008D2EE8">
        <w:rPr>
          <w:rFonts w:cs="Arial"/>
          <w:color w:val="000000" w:themeColor="text1"/>
        </w:rPr>
        <w:fldChar w:fldCharType="end"/>
      </w:r>
    </w:p>
    <w:p w14:paraId="4DF9370D" w14:textId="77777777" w:rsidR="005C06E2" w:rsidRDefault="005C06E2" w:rsidP="00E216A3">
      <w:pPr>
        <w:ind w:left="360" w:hanging="720"/>
        <w:rPr>
          <w:rFonts w:cs="Arial"/>
          <w:color w:val="000000" w:themeColor="text1"/>
        </w:rPr>
      </w:pPr>
    </w:p>
    <w:p w14:paraId="59660A47" w14:textId="77777777" w:rsidR="008D2EE8" w:rsidRDefault="008D2EE8" w:rsidP="00E216A3">
      <w:pPr>
        <w:ind w:left="360" w:hanging="720"/>
        <w:rPr>
          <w:rFonts w:cs="Arial"/>
          <w:color w:val="000000" w:themeColor="text1"/>
        </w:rPr>
      </w:pPr>
    </w:p>
    <w:p w14:paraId="3AA51B10" w14:textId="77777777" w:rsidR="008D2EE8" w:rsidRDefault="008D2EE8" w:rsidP="00E216A3">
      <w:pPr>
        <w:ind w:left="360" w:hanging="720"/>
        <w:rPr>
          <w:rFonts w:cs="Arial"/>
          <w:color w:val="000000" w:themeColor="text1"/>
        </w:rPr>
      </w:pPr>
    </w:p>
    <w:p w14:paraId="6B0C0369" w14:textId="77777777" w:rsidR="008D2EE8" w:rsidRDefault="008D2EE8" w:rsidP="00E216A3">
      <w:pPr>
        <w:ind w:left="360" w:hanging="720"/>
        <w:rPr>
          <w:rFonts w:cs="Arial"/>
          <w:color w:val="000000" w:themeColor="text1"/>
        </w:rPr>
      </w:pPr>
    </w:p>
    <w:p w14:paraId="46EBC1BD" w14:textId="77777777" w:rsidR="008D2EE8" w:rsidRDefault="008D2EE8" w:rsidP="00E216A3">
      <w:pPr>
        <w:ind w:left="360" w:hanging="720"/>
        <w:rPr>
          <w:rFonts w:cs="Arial"/>
          <w:color w:val="000000" w:themeColor="text1"/>
        </w:rPr>
      </w:pPr>
    </w:p>
    <w:p w14:paraId="5D744D65" w14:textId="77777777" w:rsidR="008D2EE8" w:rsidRDefault="008D2EE8" w:rsidP="00E216A3">
      <w:pPr>
        <w:ind w:left="360" w:hanging="720"/>
        <w:rPr>
          <w:rFonts w:cs="Arial"/>
          <w:color w:val="000000" w:themeColor="text1"/>
        </w:rPr>
      </w:pPr>
    </w:p>
    <w:p w14:paraId="51C9FE72" w14:textId="77777777" w:rsidR="008D2EE8" w:rsidRDefault="008D2EE8" w:rsidP="00E216A3">
      <w:pPr>
        <w:ind w:left="360" w:hanging="720"/>
        <w:rPr>
          <w:rFonts w:cs="Arial"/>
          <w:color w:val="000000" w:themeColor="text1"/>
        </w:rPr>
      </w:pPr>
    </w:p>
    <w:p w14:paraId="4D3344B0" w14:textId="77777777" w:rsidR="008D2EE8" w:rsidRDefault="008D2EE8" w:rsidP="00E216A3">
      <w:pPr>
        <w:ind w:left="360" w:hanging="720"/>
        <w:rPr>
          <w:rFonts w:cs="Arial"/>
          <w:color w:val="000000" w:themeColor="text1"/>
        </w:rPr>
      </w:pPr>
    </w:p>
    <w:p w14:paraId="42DEF5A5" w14:textId="77777777" w:rsidR="008D2EE8" w:rsidRDefault="008D2EE8" w:rsidP="00E216A3">
      <w:pPr>
        <w:ind w:left="360" w:hanging="720"/>
        <w:rPr>
          <w:rFonts w:cs="Arial"/>
          <w:color w:val="000000" w:themeColor="text1"/>
        </w:rPr>
      </w:pPr>
    </w:p>
    <w:p w14:paraId="7E828F62" w14:textId="77777777" w:rsidR="008D2EE8" w:rsidRDefault="008D2EE8" w:rsidP="00E216A3">
      <w:pPr>
        <w:ind w:left="360" w:hanging="720"/>
        <w:rPr>
          <w:rFonts w:cs="Arial"/>
          <w:color w:val="000000" w:themeColor="text1"/>
        </w:rPr>
      </w:pPr>
    </w:p>
    <w:p w14:paraId="71C397A3" w14:textId="77777777" w:rsidR="008D2EE8" w:rsidRDefault="008D2EE8" w:rsidP="00E216A3">
      <w:pPr>
        <w:ind w:left="360" w:hanging="720"/>
        <w:rPr>
          <w:rFonts w:cs="Arial"/>
          <w:color w:val="000000" w:themeColor="text1"/>
        </w:rPr>
      </w:pPr>
    </w:p>
    <w:p w14:paraId="779D3DED" w14:textId="77777777" w:rsidR="008D2EE8" w:rsidRDefault="008D2EE8" w:rsidP="00E216A3">
      <w:pPr>
        <w:ind w:left="360" w:hanging="720"/>
        <w:rPr>
          <w:rFonts w:cs="Arial"/>
          <w:color w:val="000000" w:themeColor="text1"/>
        </w:rPr>
      </w:pPr>
    </w:p>
    <w:p w14:paraId="665D94B9" w14:textId="77777777" w:rsidR="008D2EE8" w:rsidRDefault="008D2EE8" w:rsidP="00E216A3">
      <w:pPr>
        <w:ind w:left="360" w:hanging="720"/>
        <w:rPr>
          <w:rFonts w:cs="Arial"/>
          <w:color w:val="000000" w:themeColor="text1"/>
        </w:rPr>
      </w:pPr>
    </w:p>
    <w:p w14:paraId="2F1F5F24" w14:textId="77777777" w:rsidR="008D2EE8" w:rsidRDefault="008D2EE8" w:rsidP="00E216A3">
      <w:pPr>
        <w:ind w:left="360" w:hanging="720"/>
        <w:rPr>
          <w:rFonts w:cs="Arial"/>
          <w:color w:val="000000" w:themeColor="text1"/>
        </w:rPr>
      </w:pPr>
    </w:p>
    <w:p w14:paraId="6191AB10" w14:textId="77777777" w:rsidR="008D2EE8" w:rsidRDefault="008D2EE8" w:rsidP="00E216A3">
      <w:pPr>
        <w:ind w:left="360" w:hanging="720"/>
        <w:rPr>
          <w:rFonts w:cs="Arial"/>
          <w:color w:val="000000" w:themeColor="text1"/>
        </w:rPr>
      </w:pPr>
    </w:p>
    <w:p w14:paraId="2C5C6D7D" w14:textId="77777777" w:rsidR="008D2EE8" w:rsidRDefault="008D2EE8" w:rsidP="00E216A3">
      <w:pPr>
        <w:ind w:left="360" w:hanging="720"/>
        <w:rPr>
          <w:rFonts w:cs="Arial"/>
          <w:color w:val="000000" w:themeColor="text1"/>
        </w:rPr>
      </w:pPr>
    </w:p>
    <w:p w14:paraId="70E124BB" w14:textId="77777777" w:rsidR="008D2EE8" w:rsidRDefault="008D2EE8" w:rsidP="00E216A3">
      <w:pPr>
        <w:ind w:left="360" w:hanging="720"/>
        <w:rPr>
          <w:rFonts w:cs="Arial"/>
          <w:color w:val="000000" w:themeColor="text1"/>
        </w:rPr>
      </w:pPr>
    </w:p>
    <w:p w14:paraId="084B0F5A" w14:textId="77777777" w:rsidR="008D2EE8" w:rsidRDefault="008D2EE8" w:rsidP="00E216A3">
      <w:pPr>
        <w:ind w:left="360" w:hanging="720"/>
        <w:rPr>
          <w:rFonts w:cs="Arial"/>
          <w:color w:val="000000" w:themeColor="text1"/>
        </w:rPr>
      </w:pPr>
    </w:p>
    <w:p w14:paraId="42989516" w14:textId="77777777" w:rsidR="008D2EE8" w:rsidRDefault="008D2EE8" w:rsidP="00E216A3">
      <w:pPr>
        <w:ind w:left="360" w:hanging="720"/>
        <w:rPr>
          <w:rFonts w:cs="Arial"/>
          <w:color w:val="000000" w:themeColor="text1"/>
        </w:rPr>
      </w:pPr>
    </w:p>
    <w:p w14:paraId="729C38F7" w14:textId="77777777" w:rsidR="008D2EE8" w:rsidRDefault="008D2EE8" w:rsidP="00E216A3">
      <w:pPr>
        <w:ind w:left="360" w:hanging="720"/>
        <w:rPr>
          <w:rFonts w:cs="Arial"/>
          <w:color w:val="000000" w:themeColor="text1"/>
        </w:rPr>
      </w:pPr>
    </w:p>
    <w:p w14:paraId="6E4262F9" w14:textId="77777777" w:rsidR="008D2EE8" w:rsidRDefault="008D2EE8" w:rsidP="00E216A3">
      <w:pPr>
        <w:ind w:left="360" w:hanging="720"/>
        <w:rPr>
          <w:rFonts w:cs="Arial"/>
          <w:color w:val="000000" w:themeColor="text1"/>
        </w:rPr>
      </w:pPr>
    </w:p>
    <w:p w14:paraId="03DBE56B" w14:textId="77777777" w:rsidR="008D2EE8" w:rsidRDefault="008D2EE8" w:rsidP="00E216A3">
      <w:pPr>
        <w:ind w:left="360" w:hanging="720"/>
        <w:rPr>
          <w:rFonts w:cs="Arial"/>
          <w:color w:val="000000" w:themeColor="text1"/>
        </w:rPr>
      </w:pPr>
    </w:p>
    <w:p w14:paraId="25FCF032" w14:textId="77777777" w:rsidR="008D2EE8" w:rsidRDefault="008D2EE8" w:rsidP="00E216A3">
      <w:pPr>
        <w:ind w:left="360" w:hanging="720"/>
        <w:rPr>
          <w:rFonts w:cs="Arial"/>
          <w:color w:val="000000" w:themeColor="text1"/>
        </w:rPr>
      </w:pPr>
    </w:p>
    <w:p w14:paraId="73977C16" w14:textId="77777777" w:rsidR="008D2EE8" w:rsidRDefault="008D2EE8" w:rsidP="00E216A3">
      <w:pPr>
        <w:ind w:left="360" w:hanging="720"/>
        <w:rPr>
          <w:rFonts w:cs="Arial"/>
          <w:color w:val="000000" w:themeColor="text1"/>
        </w:rPr>
      </w:pPr>
    </w:p>
    <w:p w14:paraId="1580549A" w14:textId="77777777" w:rsidR="008D2EE8" w:rsidRDefault="008D2EE8" w:rsidP="00E216A3">
      <w:pPr>
        <w:ind w:left="360" w:hanging="720"/>
        <w:rPr>
          <w:rFonts w:cs="Arial"/>
          <w:color w:val="000000" w:themeColor="text1"/>
        </w:rPr>
      </w:pPr>
    </w:p>
    <w:p w14:paraId="773A4E1E" w14:textId="77777777" w:rsidR="008D2EE8" w:rsidRDefault="008D2EE8" w:rsidP="00E216A3">
      <w:pPr>
        <w:ind w:left="360" w:hanging="720"/>
        <w:rPr>
          <w:rFonts w:cs="Arial"/>
          <w:color w:val="000000" w:themeColor="text1"/>
        </w:rPr>
      </w:pPr>
    </w:p>
    <w:p w14:paraId="12D3BB41" w14:textId="77777777" w:rsidR="008D2EE8" w:rsidRDefault="008D2EE8" w:rsidP="00E216A3">
      <w:pPr>
        <w:ind w:left="360" w:hanging="720"/>
        <w:rPr>
          <w:rFonts w:cs="Arial"/>
          <w:color w:val="000000" w:themeColor="text1"/>
        </w:rPr>
      </w:pPr>
    </w:p>
    <w:p w14:paraId="5FC364E2" w14:textId="77777777" w:rsidR="008D2EE8" w:rsidRDefault="008D2EE8" w:rsidP="00E216A3">
      <w:pPr>
        <w:ind w:left="360" w:hanging="720"/>
        <w:rPr>
          <w:rFonts w:cs="Arial"/>
          <w:color w:val="000000" w:themeColor="text1"/>
        </w:rPr>
      </w:pPr>
    </w:p>
    <w:p w14:paraId="66021BC0" w14:textId="77777777" w:rsidR="008D2EE8" w:rsidRDefault="008D2EE8" w:rsidP="00E216A3">
      <w:pPr>
        <w:ind w:left="360" w:hanging="720"/>
        <w:rPr>
          <w:rFonts w:cs="Arial"/>
          <w:color w:val="000000" w:themeColor="text1"/>
        </w:rPr>
      </w:pPr>
    </w:p>
    <w:p w14:paraId="79EF72EF" w14:textId="77777777" w:rsidR="008D2EE8" w:rsidRDefault="008D2EE8" w:rsidP="00E216A3">
      <w:pPr>
        <w:ind w:left="360" w:hanging="720"/>
        <w:rPr>
          <w:rFonts w:cs="Arial"/>
          <w:color w:val="000000" w:themeColor="text1"/>
        </w:rPr>
      </w:pPr>
    </w:p>
    <w:p w14:paraId="72192106" w14:textId="77777777" w:rsidR="008D2EE8" w:rsidRDefault="008D2EE8" w:rsidP="00E216A3">
      <w:pPr>
        <w:ind w:left="360" w:hanging="720"/>
        <w:rPr>
          <w:rFonts w:cs="Arial"/>
          <w:color w:val="000000" w:themeColor="text1"/>
        </w:rPr>
      </w:pPr>
    </w:p>
    <w:p w14:paraId="6C4FCD42" w14:textId="77777777" w:rsidR="008D2EE8" w:rsidRPr="000B17D4" w:rsidRDefault="008D2EE8" w:rsidP="008D2EE8">
      <w:pPr>
        <w:pStyle w:val="Caption"/>
        <w:keepNext/>
        <w:outlineLvl w:val="0"/>
        <w:rPr>
          <w:color w:val="000000" w:themeColor="text1"/>
        </w:rPr>
      </w:pPr>
      <w:r w:rsidRPr="000B17D4">
        <w:rPr>
          <w:color w:val="000000" w:themeColor="text1"/>
          <w:sz w:val="22"/>
          <w:szCs w:val="22"/>
        </w:rPr>
        <w:t xml:space="preserve">Table </w:t>
      </w:r>
      <w:r w:rsidRPr="000B17D4">
        <w:rPr>
          <w:color w:val="000000" w:themeColor="text1"/>
          <w:sz w:val="22"/>
          <w:szCs w:val="22"/>
        </w:rPr>
        <w:fldChar w:fldCharType="begin"/>
      </w:r>
      <w:r w:rsidRPr="000B17D4">
        <w:rPr>
          <w:color w:val="000000" w:themeColor="text1"/>
          <w:sz w:val="22"/>
          <w:szCs w:val="22"/>
        </w:rPr>
        <w:instrText xml:space="preserve"> SEQ Table \* ARABIC </w:instrText>
      </w:r>
      <w:r w:rsidRPr="000B17D4">
        <w:rPr>
          <w:color w:val="000000" w:themeColor="text1"/>
          <w:sz w:val="22"/>
          <w:szCs w:val="22"/>
        </w:rPr>
        <w:fldChar w:fldCharType="separate"/>
      </w:r>
      <w:r>
        <w:rPr>
          <w:noProof/>
          <w:color w:val="000000" w:themeColor="text1"/>
          <w:sz w:val="22"/>
          <w:szCs w:val="22"/>
        </w:rPr>
        <w:t>1</w:t>
      </w:r>
      <w:r w:rsidRPr="000B17D4">
        <w:rPr>
          <w:color w:val="000000" w:themeColor="text1"/>
          <w:sz w:val="22"/>
          <w:szCs w:val="22"/>
        </w:rPr>
        <w:fldChar w:fldCharType="end"/>
      </w:r>
      <w:r w:rsidRPr="000B17D4">
        <w:rPr>
          <w:color w:val="000000" w:themeColor="text1"/>
          <w:sz w:val="22"/>
          <w:szCs w:val="22"/>
        </w:rPr>
        <w:t xml:space="preserve"> Participant characteristics</w:t>
      </w:r>
    </w:p>
    <w:tbl>
      <w:tblPr>
        <w:tblStyle w:val="TableGrid"/>
        <w:tblW w:w="0" w:type="auto"/>
        <w:tblLook w:val="04A0" w:firstRow="1" w:lastRow="0" w:firstColumn="1" w:lastColumn="0" w:noHBand="0" w:noVBand="1"/>
      </w:tblPr>
      <w:tblGrid>
        <w:gridCol w:w="4258"/>
        <w:gridCol w:w="4258"/>
      </w:tblGrid>
      <w:tr w:rsidR="008D2EE8" w:rsidRPr="000B17D4" w14:paraId="2BE00C92" w14:textId="77777777" w:rsidTr="0071049B">
        <w:tc>
          <w:tcPr>
            <w:tcW w:w="4258" w:type="dxa"/>
          </w:tcPr>
          <w:p w14:paraId="4C825E27" w14:textId="77777777" w:rsidR="008D2EE8" w:rsidRPr="000B17D4" w:rsidRDefault="008D2EE8" w:rsidP="0071049B">
            <w:pPr>
              <w:spacing w:line="480" w:lineRule="auto"/>
              <w:rPr>
                <w:color w:val="000000" w:themeColor="text1"/>
              </w:rPr>
            </w:pPr>
            <w:r w:rsidRPr="000B17D4">
              <w:rPr>
                <w:color w:val="000000" w:themeColor="text1"/>
              </w:rPr>
              <w:t>Demographic characteristic</w:t>
            </w:r>
          </w:p>
        </w:tc>
        <w:tc>
          <w:tcPr>
            <w:tcW w:w="4258" w:type="dxa"/>
          </w:tcPr>
          <w:p w14:paraId="4062DDB4" w14:textId="77777777" w:rsidR="008D2EE8" w:rsidRPr="000B17D4" w:rsidRDefault="008D2EE8" w:rsidP="0071049B">
            <w:pPr>
              <w:spacing w:line="480" w:lineRule="auto"/>
              <w:rPr>
                <w:color w:val="000000" w:themeColor="text1"/>
              </w:rPr>
            </w:pPr>
            <w:r w:rsidRPr="000B17D4">
              <w:rPr>
                <w:color w:val="000000" w:themeColor="text1"/>
              </w:rPr>
              <w:t>N (%)</w:t>
            </w:r>
          </w:p>
        </w:tc>
      </w:tr>
      <w:tr w:rsidR="008D2EE8" w:rsidRPr="000B17D4" w14:paraId="6D2AD30C" w14:textId="77777777" w:rsidTr="0071049B">
        <w:tc>
          <w:tcPr>
            <w:tcW w:w="8516" w:type="dxa"/>
            <w:gridSpan w:val="2"/>
          </w:tcPr>
          <w:p w14:paraId="4D4F1022" w14:textId="77777777" w:rsidR="008D2EE8" w:rsidRPr="000B17D4" w:rsidRDefault="008D2EE8" w:rsidP="0071049B">
            <w:pPr>
              <w:spacing w:line="480" w:lineRule="auto"/>
              <w:rPr>
                <w:color w:val="000000" w:themeColor="text1"/>
              </w:rPr>
            </w:pPr>
            <w:r w:rsidRPr="000B17D4">
              <w:rPr>
                <w:color w:val="000000" w:themeColor="text1"/>
              </w:rPr>
              <w:t>Gender</w:t>
            </w:r>
          </w:p>
        </w:tc>
      </w:tr>
      <w:tr w:rsidR="008D2EE8" w:rsidRPr="000B17D4" w14:paraId="2031AC0D" w14:textId="77777777" w:rsidTr="0071049B">
        <w:tc>
          <w:tcPr>
            <w:tcW w:w="4258" w:type="dxa"/>
          </w:tcPr>
          <w:p w14:paraId="1EEF6660" w14:textId="77777777" w:rsidR="008D2EE8" w:rsidRPr="000B17D4" w:rsidRDefault="008D2EE8" w:rsidP="0071049B">
            <w:pPr>
              <w:spacing w:line="480" w:lineRule="auto"/>
              <w:rPr>
                <w:color w:val="000000" w:themeColor="text1"/>
              </w:rPr>
            </w:pPr>
            <w:r w:rsidRPr="000B17D4">
              <w:rPr>
                <w:color w:val="000000" w:themeColor="text1"/>
              </w:rPr>
              <w:t>Male</w:t>
            </w:r>
          </w:p>
        </w:tc>
        <w:tc>
          <w:tcPr>
            <w:tcW w:w="4258" w:type="dxa"/>
          </w:tcPr>
          <w:p w14:paraId="613743D2" w14:textId="77777777" w:rsidR="008D2EE8" w:rsidRPr="000B17D4" w:rsidRDefault="008D2EE8" w:rsidP="0071049B">
            <w:pPr>
              <w:spacing w:line="480" w:lineRule="auto"/>
              <w:rPr>
                <w:color w:val="000000" w:themeColor="text1"/>
              </w:rPr>
            </w:pPr>
            <w:r w:rsidRPr="000B17D4">
              <w:rPr>
                <w:color w:val="000000" w:themeColor="text1"/>
              </w:rPr>
              <w:t>4 (6%)</w:t>
            </w:r>
          </w:p>
        </w:tc>
      </w:tr>
      <w:tr w:rsidR="008D2EE8" w:rsidRPr="000B17D4" w14:paraId="361A8927" w14:textId="77777777" w:rsidTr="0071049B">
        <w:tc>
          <w:tcPr>
            <w:tcW w:w="4258" w:type="dxa"/>
          </w:tcPr>
          <w:p w14:paraId="2CA2439E" w14:textId="77777777" w:rsidR="008D2EE8" w:rsidRPr="000B17D4" w:rsidRDefault="008D2EE8" w:rsidP="0071049B">
            <w:pPr>
              <w:spacing w:line="480" w:lineRule="auto"/>
              <w:rPr>
                <w:color w:val="000000" w:themeColor="text1"/>
              </w:rPr>
            </w:pPr>
            <w:r w:rsidRPr="000B17D4">
              <w:rPr>
                <w:color w:val="000000" w:themeColor="text1"/>
              </w:rPr>
              <w:t>Female</w:t>
            </w:r>
          </w:p>
        </w:tc>
        <w:tc>
          <w:tcPr>
            <w:tcW w:w="4258" w:type="dxa"/>
          </w:tcPr>
          <w:p w14:paraId="6808D685" w14:textId="77777777" w:rsidR="008D2EE8" w:rsidRPr="000B17D4" w:rsidRDefault="008D2EE8" w:rsidP="0071049B">
            <w:pPr>
              <w:spacing w:line="480" w:lineRule="auto"/>
              <w:rPr>
                <w:color w:val="000000" w:themeColor="text1"/>
              </w:rPr>
            </w:pPr>
            <w:r w:rsidRPr="000B17D4">
              <w:rPr>
                <w:color w:val="000000" w:themeColor="text1"/>
              </w:rPr>
              <w:t>67 (94%)</w:t>
            </w:r>
          </w:p>
        </w:tc>
      </w:tr>
      <w:tr w:rsidR="008D2EE8" w:rsidRPr="000B17D4" w14:paraId="008BF5E9" w14:textId="77777777" w:rsidTr="0071049B">
        <w:tc>
          <w:tcPr>
            <w:tcW w:w="8516" w:type="dxa"/>
            <w:gridSpan w:val="2"/>
          </w:tcPr>
          <w:p w14:paraId="330C7908" w14:textId="77777777" w:rsidR="008D2EE8" w:rsidRPr="000B17D4" w:rsidRDefault="008D2EE8" w:rsidP="0071049B">
            <w:pPr>
              <w:spacing w:line="480" w:lineRule="auto"/>
              <w:rPr>
                <w:color w:val="000000" w:themeColor="text1"/>
              </w:rPr>
            </w:pPr>
            <w:r w:rsidRPr="000B17D4">
              <w:rPr>
                <w:color w:val="000000" w:themeColor="text1"/>
              </w:rPr>
              <w:t>Age group</w:t>
            </w:r>
          </w:p>
        </w:tc>
      </w:tr>
      <w:tr w:rsidR="008D2EE8" w:rsidRPr="000B17D4" w14:paraId="159A07CC" w14:textId="77777777" w:rsidTr="0071049B">
        <w:tc>
          <w:tcPr>
            <w:tcW w:w="4258" w:type="dxa"/>
          </w:tcPr>
          <w:p w14:paraId="1465A27F" w14:textId="77777777" w:rsidR="008D2EE8" w:rsidRPr="000B17D4" w:rsidRDefault="008D2EE8" w:rsidP="0071049B">
            <w:pPr>
              <w:spacing w:line="480" w:lineRule="auto"/>
              <w:rPr>
                <w:color w:val="000000" w:themeColor="text1"/>
              </w:rPr>
            </w:pPr>
            <w:r w:rsidRPr="000B17D4">
              <w:rPr>
                <w:color w:val="000000" w:themeColor="text1"/>
              </w:rPr>
              <w:t>21 to 30</w:t>
            </w:r>
          </w:p>
        </w:tc>
        <w:tc>
          <w:tcPr>
            <w:tcW w:w="4258" w:type="dxa"/>
          </w:tcPr>
          <w:p w14:paraId="1A17941E" w14:textId="77777777" w:rsidR="008D2EE8" w:rsidRPr="000B17D4" w:rsidRDefault="008D2EE8" w:rsidP="0071049B">
            <w:pPr>
              <w:spacing w:line="480" w:lineRule="auto"/>
              <w:rPr>
                <w:color w:val="000000" w:themeColor="text1"/>
              </w:rPr>
            </w:pPr>
            <w:r w:rsidRPr="000B17D4">
              <w:rPr>
                <w:color w:val="000000" w:themeColor="text1"/>
              </w:rPr>
              <w:t>4 (6%)</w:t>
            </w:r>
          </w:p>
        </w:tc>
      </w:tr>
      <w:tr w:rsidR="008D2EE8" w:rsidRPr="000B17D4" w14:paraId="5A98E294" w14:textId="77777777" w:rsidTr="0071049B">
        <w:tc>
          <w:tcPr>
            <w:tcW w:w="4258" w:type="dxa"/>
          </w:tcPr>
          <w:p w14:paraId="5129E47A" w14:textId="77777777" w:rsidR="008D2EE8" w:rsidRPr="000B17D4" w:rsidRDefault="008D2EE8" w:rsidP="0071049B">
            <w:pPr>
              <w:spacing w:line="480" w:lineRule="auto"/>
              <w:rPr>
                <w:color w:val="000000" w:themeColor="text1"/>
              </w:rPr>
            </w:pPr>
            <w:r w:rsidRPr="000B17D4">
              <w:rPr>
                <w:color w:val="000000" w:themeColor="text1"/>
              </w:rPr>
              <w:t>31 to 40</w:t>
            </w:r>
          </w:p>
        </w:tc>
        <w:tc>
          <w:tcPr>
            <w:tcW w:w="4258" w:type="dxa"/>
          </w:tcPr>
          <w:p w14:paraId="4F2F09D4" w14:textId="77777777" w:rsidR="008D2EE8" w:rsidRPr="000B17D4" w:rsidRDefault="008D2EE8" w:rsidP="0071049B">
            <w:pPr>
              <w:spacing w:line="480" w:lineRule="auto"/>
              <w:rPr>
                <w:color w:val="000000" w:themeColor="text1"/>
              </w:rPr>
            </w:pPr>
            <w:r w:rsidRPr="000B17D4">
              <w:rPr>
                <w:color w:val="000000" w:themeColor="text1"/>
              </w:rPr>
              <w:t>12 (17%)</w:t>
            </w:r>
          </w:p>
        </w:tc>
      </w:tr>
      <w:tr w:rsidR="008D2EE8" w:rsidRPr="000B17D4" w14:paraId="669C736E" w14:textId="77777777" w:rsidTr="0071049B">
        <w:tc>
          <w:tcPr>
            <w:tcW w:w="4258" w:type="dxa"/>
          </w:tcPr>
          <w:p w14:paraId="36393C6E" w14:textId="77777777" w:rsidR="008D2EE8" w:rsidRPr="000B17D4" w:rsidRDefault="008D2EE8" w:rsidP="0071049B">
            <w:pPr>
              <w:spacing w:line="480" w:lineRule="auto"/>
              <w:rPr>
                <w:color w:val="000000" w:themeColor="text1"/>
              </w:rPr>
            </w:pPr>
            <w:r w:rsidRPr="000B17D4">
              <w:rPr>
                <w:color w:val="000000" w:themeColor="text1"/>
              </w:rPr>
              <w:t>41 to 50</w:t>
            </w:r>
          </w:p>
        </w:tc>
        <w:tc>
          <w:tcPr>
            <w:tcW w:w="4258" w:type="dxa"/>
          </w:tcPr>
          <w:p w14:paraId="4CD01AAE" w14:textId="77777777" w:rsidR="008D2EE8" w:rsidRPr="000B17D4" w:rsidRDefault="008D2EE8" w:rsidP="0071049B">
            <w:pPr>
              <w:spacing w:line="480" w:lineRule="auto"/>
              <w:rPr>
                <w:color w:val="000000" w:themeColor="text1"/>
              </w:rPr>
            </w:pPr>
            <w:r w:rsidRPr="000B17D4">
              <w:rPr>
                <w:color w:val="000000" w:themeColor="text1"/>
              </w:rPr>
              <w:t>20 (28%)</w:t>
            </w:r>
          </w:p>
        </w:tc>
      </w:tr>
      <w:tr w:rsidR="008D2EE8" w:rsidRPr="000B17D4" w14:paraId="76497601" w14:textId="77777777" w:rsidTr="0071049B">
        <w:tc>
          <w:tcPr>
            <w:tcW w:w="4258" w:type="dxa"/>
          </w:tcPr>
          <w:p w14:paraId="1B052438" w14:textId="77777777" w:rsidR="008D2EE8" w:rsidRPr="000B17D4" w:rsidRDefault="008D2EE8" w:rsidP="0071049B">
            <w:pPr>
              <w:spacing w:line="480" w:lineRule="auto"/>
              <w:rPr>
                <w:color w:val="000000" w:themeColor="text1"/>
              </w:rPr>
            </w:pPr>
            <w:r w:rsidRPr="000B17D4">
              <w:rPr>
                <w:color w:val="000000" w:themeColor="text1"/>
              </w:rPr>
              <w:t>51 to 60</w:t>
            </w:r>
          </w:p>
        </w:tc>
        <w:tc>
          <w:tcPr>
            <w:tcW w:w="4258" w:type="dxa"/>
          </w:tcPr>
          <w:p w14:paraId="2F4B4958" w14:textId="77777777" w:rsidR="008D2EE8" w:rsidRPr="000B17D4" w:rsidRDefault="008D2EE8" w:rsidP="0071049B">
            <w:pPr>
              <w:spacing w:line="480" w:lineRule="auto"/>
              <w:rPr>
                <w:color w:val="000000" w:themeColor="text1"/>
              </w:rPr>
            </w:pPr>
            <w:r w:rsidRPr="000B17D4">
              <w:rPr>
                <w:color w:val="000000" w:themeColor="text1"/>
              </w:rPr>
              <w:t>28 (39%)</w:t>
            </w:r>
          </w:p>
        </w:tc>
      </w:tr>
      <w:tr w:rsidR="008D2EE8" w:rsidRPr="000B17D4" w14:paraId="4222EA79" w14:textId="77777777" w:rsidTr="0071049B">
        <w:tc>
          <w:tcPr>
            <w:tcW w:w="4258" w:type="dxa"/>
          </w:tcPr>
          <w:p w14:paraId="7B40F7AD" w14:textId="77777777" w:rsidR="008D2EE8" w:rsidRPr="000B17D4" w:rsidRDefault="008D2EE8" w:rsidP="0071049B">
            <w:pPr>
              <w:spacing w:line="480" w:lineRule="auto"/>
              <w:rPr>
                <w:color w:val="000000" w:themeColor="text1"/>
              </w:rPr>
            </w:pPr>
            <w:r w:rsidRPr="000B17D4">
              <w:rPr>
                <w:color w:val="000000" w:themeColor="text1"/>
              </w:rPr>
              <w:t>60 or older</w:t>
            </w:r>
          </w:p>
        </w:tc>
        <w:tc>
          <w:tcPr>
            <w:tcW w:w="4258" w:type="dxa"/>
          </w:tcPr>
          <w:p w14:paraId="066A96AC" w14:textId="77777777" w:rsidR="008D2EE8" w:rsidRPr="000B17D4" w:rsidRDefault="008D2EE8" w:rsidP="0071049B">
            <w:pPr>
              <w:spacing w:line="480" w:lineRule="auto"/>
              <w:rPr>
                <w:color w:val="000000" w:themeColor="text1"/>
              </w:rPr>
            </w:pPr>
            <w:r w:rsidRPr="000B17D4">
              <w:rPr>
                <w:color w:val="000000" w:themeColor="text1"/>
              </w:rPr>
              <w:t>7 (10%)</w:t>
            </w:r>
          </w:p>
        </w:tc>
      </w:tr>
      <w:tr w:rsidR="008D2EE8" w:rsidRPr="000B17D4" w14:paraId="596166B4" w14:textId="77777777" w:rsidTr="0071049B">
        <w:tc>
          <w:tcPr>
            <w:tcW w:w="8516" w:type="dxa"/>
            <w:gridSpan w:val="2"/>
          </w:tcPr>
          <w:p w14:paraId="508A0151" w14:textId="77777777" w:rsidR="008D2EE8" w:rsidRPr="000B17D4" w:rsidRDefault="008D2EE8" w:rsidP="0071049B">
            <w:pPr>
              <w:spacing w:line="480" w:lineRule="auto"/>
              <w:rPr>
                <w:color w:val="000000" w:themeColor="text1"/>
              </w:rPr>
            </w:pPr>
            <w:r w:rsidRPr="000B17D4">
              <w:rPr>
                <w:rFonts w:cs="Arial"/>
                <w:color w:val="000000" w:themeColor="text1"/>
              </w:rPr>
              <w:t>Obesity and weight</w:t>
            </w:r>
          </w:p>
        </w:tc>
      </w:tr>
      <w:tr w:rsidR="008D2EE8" w:rsidRPr="000B17D4" w14:paraId="5D212096" w14:textId="77777777" w:rsidTr="0071049B">
        <w:tc>
          <w:tcPr>
            <w:tcW w:w="4258" w:type="dxa"/>
          </w:tcPr>
          <w:p w14:paraId="08ADDEE9" w14:textId="77777777" w:rsidR="008D2EE8" w:rsidRPr="000B17D4" w:rsidRDefault="008D2EE8" w:rsidP="0071049B">
            <w:pPr>
              <w:spacing w:line="480" w:lineRule="auto"/>
              <w:rPr>
                <w:color w:val="000000" w:themeColor="text1"/>
              </w:rPr>
            </w:pPr>
            <w:r w:rsidRPr="000B17D4">
              <w:rPr>
                <w:rFonts w:cs="Arial"/>
                <w:color w:val="000000" w:themeColor="text1"/>
              </w:rPr>
              <w:t>Currently wore a size 18 or above or XXL, or reported a BMI greater than 30</w:t>
            </w:r>
          </w:p>
        </w:tc>
        <w:tc>
          <w:tcPr>
            <w:tcW w:w="4258" w:type="dxa"/>
          </w:tcPr>
          <w:p w14:paraId="114D4A1E" w14:textId="77777777" w:rsidR="008D2EE8" w:rsidRPr="000B17D4" w:rsidRDefault="008D2EE8" w:rsidP="0071049B">
            <w:pPr>
              <w:spacing w:line="480" w:lineRule="auto"/>
              <w:rPr>
                <w:color w:val="000000" w:themeColor="text1"/>
              </w:rPr>
            </w:pPr>
            <w:r w:rsidRPr="000B17D4">
              <w:rPr>
                <w:color w:val="000000" w:themeColor="text1"/>
              </w:rPr>
              <w:t>56 (79%)</w:t>
            </w:r>
          </w:p>
        </w:tc>
      </w:tr>
      <w:tr w:rsidR="008D2EE8" w:rsidRPr="000B17D4" w14:paraId="6474B286" w14:textId="77777777" w:rsidTr="0071049B">
        <w:tc>
          <w:tcPr>
            <w:tcW w:w="4258" w:type="dxa"/>
          </w:tcPr>
          <w:p w14:paraId="5AEC0377" w14:textId="77777777" w:rsidR="008D2EE8" w:rsidRPr="000B17D4" w:rsidRDefault="008D2EE8" w:rsidP="0071049B">
            <w:pPr>
              <w:spacing w:line="480" w:lineRule="auto"/>
              <w:rPr>
                <w:color w:val="000000" w:themeColor="text1"/>
              </w:rPr>
            </w:pPr>
            <w:r w:rsidRPr="000B17D4">
              <w:rPr>
                <w:rFonts w:cs="Arial"/>
                <w:color w:val="000000" w:themeColor="text1"/>
              </w:rPr>
              <w:t>Previously wore a size 18 or above or XXL, or reported a BMI greater than 30 but had since lost weight</w:t>
            </w:r>
          </w:p>
        </w:tc>
        <w:tc>
          <w:tcPr>
            <w:tcW w:w="4258" w:type="dxa"/>
          </w:tcPr>
          <w:p w14:paraId="2B4DD86E" w14:textId="77777777" w:rsidR="008D2EE8" w:rsidRPr="000B17D4" w:rsidRDefault="008D2EE8" w:rsidP="0071049B">
            <w:pPr>
              <w:spacing w:line="480" w:lineRule="auto"/>
              <w:rPr>
                <w:color w:val="000000" w:themeColor="text1"/>
              </w:rPr>
            </w:pPr>
            <w:r w:rsidRPr="000B17D4">
              <w:rPr>
                <w:color w:val="000000" w:themeColor="text1"/>
              </w:rPr>
              <w:t>15 (21%)</w:t>
            </w:r>
          </w:p>
        </w:tc>
      </w:tr>
      <w:tr w:rsidR="008D2EE8" w:rsidRPr="000B17D4" w14:paraId="324EEBA1" w14:textId="77777777" w:rsidTr="0071049B">
        <w:tc>
          <w:tcPr>
            <w:tcW w:w="8516" w:type="dxa"/>
            <w:gridSpan w:val="2"/>
          </w:tcPr>
          <w:p w14:paraId="6BF1B237" w14:textId="77777777" w:rsidR="008D2EE8" w:rsidRPr="000B17D4" w:rsidRDefault="008D2EE8" w:rsidP="0071049B">
            <w:pPr>
              <w:spacing w:line="480" w:lineRule="auto"/>
              <w:rPr>
                <w:color w:val="000000" w:themeColor="text1"/>
              </w:rPr>
            </w:pPr>
            <w:r w:rsidRPr="000B17D4">
              <w:rPr>
                <w:rFonts w:cs="Arial"/>
                <w:color w:val="000000" w:themeColor="text1"/>
              </w:rPr>
              <w:t>Work setting</w:t>
            </w:r>
          </w:p>
        </w:tc>
      </w:tr>
      <w:tr w:rsidR="008D2EE8" w:rsidRPr="000B17D4" w14:paraId="0FD64FBD" w14:textId="77777777" w:rsidTr="0071049B">
        <w:tc>
          <w:tcPr>
            <w:tcW w:w="4258" w:type="dxa"/>
          </w:tcPr>
          <w:p w14:paraId="18B25EE0" w14:textId="77777777" w:rsidR="008D2EE8" w:rsidRPr="000B17D4" w:rsidRDefault="008D2EE8" w:rsidP="0071049B">
            <w:pPr>
              <w:spacing w:line="480" w:lineRule="auto"/>
              <w:rPr>
                <w:rFonts w:cs="Arial"/>
                <w:color w:val="000000" w:themeColor="text1"/>
              </w:rPr>
            </w:pPr>
            <w:r w:rsidRPr="000B17D4">
              <w:rPr>
                <w:rFonts w:cs="Arial"/>
                <w:color w:val="000000" w:themeColor="text1"/>
              </w:rPr>
              <w:t>Hospital</w:t>
            </w:r>
          </w:p>
        </w:tc>
        <w:tc>
          <w:tcPr>
            <w:tcW w:w="4258" w:type="dxa"/>
          </w:tcPr>
          <w:p w14:paraId="0DEE739F" w14:textId="77777777" w:rsidR="008D2EE8" w:rsidRPr="000B17D4" w:rsidRDefault="008D2EE8" w:rsidP="0071049B">
            <w:pPr>
              <w:spacing w:line="480" w:lineRule="auto"/>
              <w:rPr>
                <w:color w:val="000000" w:themeColor="text1"/>
              </w:rPr>
            </w:pPr>
            <w:r w:rsidRPr="000B17D4">
              <w:rPr>
                <w:color w:val="000000" w:themeColor="text1"/>
              </w:rPr>
              <w:t>20 (28%)</w:t>
            </w:r>
          </w:p>
        </w:tc>
      </w:tr>
      <w:tr w:rsidR="008D2EE8" w:rsidRPr="000B17D4" w14:paraId="2CB9AED9" w14:textId="77777777" w:rsidTr="0071049B">
        <w:tc>
          <w:tcPr>
            <w:tcW w:w="4258" w:type="dxa"/>
          </w:tcPr>
          <w:p w14:paraId="2BBDC93F" w14:textId="77777777" w:rsidR="008D2EE8" w:rsidRPr="000B17D4" w:rsidRDefault="008D2EE8" w:rsidP="0071049B">
            <w:pPr>
              <w:spacing w:line="480" w:lineRule="auto"/>
              <w:rPr>
                <w:rFonts w:cs="Arial"/>
                <w:color w:val="000000" w:themeColor="text1"/>
              </w:rPr>
            </w:pPr>
            <w:r w:rsidRPr="000B17D4">
              <w:rPr>
                <w:rFonts w:cs="Arial"/>
                <w:color w:val="000000" w:themeColor="text1"/>
              </w:rPr>
              <w:t>Primary care</w:t>
            </w:r>
          </w:p>
        </w:tc>
        <w:tc>
          <w:tcPr>
            <w:tcW w:w="4258" w:type="dxa"/>
          </w:tcPr>
          <w:p w14:paraId="2ADE4995" w14:textId="77777777" w:rsidR="008D2EE8" w:rsidRPr="000B17D4" w:rsidRDefault="008D2EE8" w:rsidP="0071049B">
            <w:pPr>
              <w:spacing w:line="480" w:lineRule="auto"/>
              <w:rPr>
                <w:color w:val="000000" w:themeColor="text1"/>
              </w:rPr>
            </w:pPr>
            <w:r w:rsidRPr="000B17D4">
              <w:rPr>
                <w:color w:val="000000" w:themeColor="text1"/>
              </w:rPr>
              <w:t>19 (27%)</w:t>
            </w:r>
          </w:p>
        </w:tc>
      </w:tr>
      <w:tr w:rsidR="008D2EE8" w:rsidRPr="000B17D4" w14:paraId="36A23F4B" w14:textId="77777777" w:rsidTr="0071049B">
        <w:tc>
          <w:tcPr>
            <w:tcW w:w="4258" w:type="dxa"/>
          </w:tcPr>
          <w:p w14:paraId="6A758CE0" w14:textId="77777777" w:rsidR="008D2EE8" w:rsidRPr="000B17D4" w:rsidRDefault="008D2EE8" w:rsidP="0071049B">
            <w:pPr>
              <w:spacing w:line="480" w:lineRule="auto"/>
              <w:rPr>
                <w:rFonts w:cs="Arial"/>
                <w:color w:val="000000" w:themeColor="text1"/>
              </w:rPr>
            </w:pPr>
            <w:r w:rsidRPr="000B17D4">
              <w:rPr>
                <w:rFonts w:cs="Arial"/>
                <w:color w:val="000000" w:themeColor="text1"/>
              </w:rPr>
              <w:t>Community</w:t>
            </w:r>
          </w:p>
        </w:tc>
        <w:tc>
          <w:tcPr>
            <w:tcW w:w="4258" w:type="dxa"/>
          </w:tcPr>
          <w:p w14:paraId="3AAA699B" w14:textId="77777777" w:rsidR="008D2EE8" w:rsidRPr="000B17D4" w:rsidRDefault="008D2EE8" w:rsidP="0071049B">
            <w:pPr>
              <w:spacing w:line="480" w:lineRule="auto"/>
              <w:rPr>
                <w:color w:val="000000" w:themeColor="text1"/>
              </w:rPr>
            </w:pPr>
            <w:r w:rsidRPr="000B17D4">
              <w:rPr>
                <w:color w:val="000000" w:themeColor="text1"/>
              </w:rPr>
              <w:t>13 (18%)</w:t>
            </w:r>
          </w:p>
        </w:tc>
      </w:tr>
      <w:tr w:rsidR="008D2EE8" w:rsidRPr="000B17D4" w14:paraId="14C1B9F9" w14:textId="77777777" w:rsidTr="0071049B">
        <w:tc>
          <w:tcPr>
            <w:tcW w:w="4258" w:type="dxa"/>
          </w:tcPr>
          <w:p w14:paraId="0962EDE0" w14:textId="77777777" w:rsidR="008D2EE8" w:rsidRPr="000B17D4" w:rsidRDefault="008D2EE8" w:rsidP="0071049B">
            <w:pPr>
              <w:spacing w:line="480" w:lineRule="auto"/>
              <w:rPr>
                <w:rFonts w:cs="Arial"/>
                <w:color w:val="000000" w:themeColor="text1"/>
              </w:rPr>
            </w:pPr>
            <w:r w:rsidRPr="000B17D4">
              <w:rPr>
                <w:rFonts w:cs="Arial"/>
                <w:color w:val="000000" w:themeColor="text1"/>
              </w:rPr>
              <w:t>Other</w:t>
            </w:r>
          </w:p>
        </w:tc>
        <w:tc>
          <w:tcPr>
            <w:tcW w:w="4258" w:type="dxa"/>
          </w:tcPr>
          <w:p w14:paraId="334C64BF" w14:textId="77777777" w:rsidR="008D2EE8" w:rsidRPr="000B17D4" w:rsidRDefault="008D2EE8" w:rsidP="0071049B">
            <w:pPr>
              <w:spacing w:line="480" w:lineRule="auto"/>
              <w:rPr>
                <w:color w:val="000000" w:themeColor="text1"/>
              </w:rPr>
            </w:pPr>
            <w:r w:rsidRPr="000B17D4">
              <w:rPr>
                <w:color w:val="000000" w:themeColor="text1"/>
              </w:rPr>
              <w:t>19 (27%)</w:t>
            </w:r>
          </w:p>
        </w:tc>
      </w:tr>
    </w:tbl>
    <w:p w14:paraId="67083CFA" w14:textId="77777777" w:rsidR="008D2EE8" w:rsidRPr="000B17D4" w:rsidRDefault="008D2EE8" w:rsidP="008D2EE8">
      <w:pPr>
        <w:spacing w:line="480" w:lineRule="auto"/>
        <w:rPr>
          <w:rFonts w:cs="Arial"/>
          <w:color w:val="000000" w:themeColor="text1"/>
        </w:rPr>
      </w:pPr>
    </w:p>
    <w:p w14:paraId="42183383" w14:textId="77777777" w:rsidR="008D2EE8" w:rsidRPr="000B17D4" w:rsidRDefault="008D2EE8" w:rsidP="008D2EE8">
      <w:pPr>
        <w:pStyle w:val="Caption"/>
        <w:keepNext/>
        <w:outlineLvl w:val="0"/>
        <w:rPr>
          <w:color w:val="000000" w:themeColor="text1"/>
        </w:rPr>
      </w:pPr>
      <w:r w:rsidRPr="000B17D4">
        <w:rPr>
          <w:color w:val="000000" w:themeColor="text1"/>
          <w:sz w:val="22"/>
          <w:szCs w:val="22"/>
        </w:rPr>
        <w:lastRenderedPageBreak/>
        <w:t xml:space="preserve">Table </w:t>
      </w:r>
      <w:r w:rsidRPr="000B17D4">
        <w:rPr>
          <w:color w:val="000000" w:themeColor="text1"/>
          <w:sz w:val="22"/>
          <w:szCs w:val="22"/>
        </w:rPr>
        <w:fldChar w:fldCharType="begin"/>
      </w:r>
      <w:r w:rsidRPr="000B17D4">
        <w:rPr>
          <w:color w:val="000000" w:themeColor="text1"/>
          <w:sz w:val="22"/>
          <w:szCs w:val="22"/>
        </w:rPr>
        <w:instrText xml:space="preserve"> SEQ Table \* ARABIC </w:instrText>
      </w:r>
      <w:r w:rsidRPr="000B17D4">
        <w:rPr>
          <w:color w:val="000000" w:themeColor="text1"/>
          <w:sz w:val="22"/>
          <w:szCs w:val="22"/>
        </w:rPr>
        <w:fldChar w:fldCharType="separate"/>
      </w:r>
      <w:r>
        <w:rPr>
          <w:noProof/>
          <w:color w:val="000000" w:themeColor="text1"/>
          <w:sz w:val="22"/>
          <w:szCs w:val="22"/>
        </w:rPr>
        <w:t>2</w:t>
      </w:r>
      <w:r w:rsidRPr="000B17D4">
        <w:rPr>
          <w:color w:val="000000" w:themeColor="text1"/>
          <w:sz w:val="22"/>
          <w:szCs w:val="22"/>
        </w:rPr>
        <w:fldChar w:fldCharType="end"/>
      </w:r>
      <w:r w:rsidRPr="000B17D4">
        <w:rPr>
          <w:color w:val="000000" w:themeColor="text1"/>
          <w:sz w:val="22"/>
          <w:szCs w:val="22"/>
        </w:rPr>
        <w:t xml:space="preserve"> Participants' responses to statements on nurses as healthy role models</w:t>
      </w:r>
    </w:p>
    <w:tbl>
      <w:tblPr>
        <w:tblStyle w:val="TableGrid"/>
        <w:tblW w:w="0" w:type="auto"/>
        <w:tblLook w:val="04A0" w:firstRow="1" w:lastRow="0" w:firstColumn="1" w:lastColumn="0" w:noHBand="0" w:noVBand="1"/>
      </w:tblPr>
      <w:tblGrid>
        <w:gridCol w:w="7006"/>
        <w:gridCol w:w="461"/>
        <w:gridCol w:w="657"/>
        <w:gridCol w:w="461"/>
        <w:gridCol w:w="657"/>
      </w:tblGrid>
      <w:tr w:rsidR="008D2EE8" w:rsidRPr="000B17D4" w14:paraId="70CC4B36" w14:textId="77777777" w:rsidTr="0071049B">
        <w:tc>
          <w:tcPr>
            <w:tcW w:w="0" w:type="auto"/>
            <w:vMerge w:val="restart"/>
          </w:tcPr>
          <w:p w14:paraId="357D099F" w14:textId="77777777" w:rsidR="008D2EE8" w:rsidRPr="000B17D4" w:rsidRDefault="008D2EE8" w:rsidP="0071049B">
            <w:pPr>
              <w:spacing w:line="480" w:lineRule="auto"/>
              <w:rPr>
                <w:rFonts w:cs="Arial"/>
                <w:color w:val="000000" w:themeColor="text1"/>
              </w:rPr>
            </w:pPr>
            <w:r w:rsidRPr="000B17D4">
              <w:rPr>
                <w:rFonts w:cs="Arial"/>
                <w:color w:val="000000" w:themeColor="text1"/>
              </w:rPr>
              <w:t xml:space="preserve">Question </w:t>
            </w:r>
          </w:p>
        </w:tc>
        <w:tc>
          <w:tcPr>
            <w:tcW w:w="0" w:type="auto"/>
            <w:gridSpan w:val="2"/>
          </w:tcPr>
          <w:p w14:paraId="18E6FB38" w14:textId="77777777" w:rsidR="008D2EE8" w:rsidRPr="000B17D4" w:rsidRDefault="008D2EE8" w:rsidP="0071049B">
            <w:pPr>
              <w:spacing w:line="480" w:lineRule="auto"/>
              <w:jc w:val="center"/>
              <w:rPr>
                <w:rFonts w:cs="Arial"/>
                <w:color w:val="000000" w:themeColor="text1"/>
              </w:rPr>
            </w:pPr>
            <w:r w:rsidRPr="000B17D4">
              <w:rPr>
                <w:rFonts w:cs="Arial"/>
                <w:color w:val="000000" w:themeColor="text1"/>
              </w:rPr>
              <w:t>Agree</w:t>
            </w:r>
          </w:p>
        </w:tc>
        <w:tc>
          <w:tcPr>
            <w:tcW w:w="0" w:type="auto"/>
            <w:gridSpan w:val="2"/>
          </w:tcPr>
          <w:p w14:paraId="704060BE" w14:textId="77777777" w:rsidR="008D2EE8" w:rsidRPr="000B17D4" w:rsidRDefault="008D2EE8" w:rsidP="0071049B">
            <w:pPr>
              <w:spacing w:line="480" w:lineRule="auto"/>
              <w:jc w:val="center"/>
              <w:rPr>
                <w:rFonts w:cs="Arial"/>
                <w:color w:val="000000" w:themeColor="text1"/>
              </w:rPr>
            </w:pPr>
            <w:r w:rsidRPr="000B17D4">
              <w:rPr>
                <w:rFonts w:cs="Arial"/>
                <w:color w:val="000000" w:themeColor="text1"/>
              </w:rPr>
              <w:t>Disagree</w:t>
            </w:r>
          </w:p>
        </w:tc>
      </w:tr>
      <w:tr w:rsidR="008D2EE8" w:rsidRPr="000B17D4" w14:paraId="466E2D2D" w14:textId="77777777" w:rsidTr="0071049B">
        <w:tc>
          <w:tcPr>
            <w:tcW w:w="0" w:type="auto"/>
            <w:vMerge/>
          </w:tcPr>
          <w:p w14:paraId="686E4FED" w14:textId="77777777" w:rsidR="008D2EE8" w:rsidRPr="000B17D4" w:rsidRDefault="008D2EE8" w:rsidP="0071049B">
            <w:pPr>
              <w:spacing w:line="480" w:lineRule="auto"/>
              <w:rPr>
                <w:rFonts w:cs="Arial"/>
                <w:color w:val="000000" w:themeColor="text1"/>
              </w:rPr>
            </w:pPr>
          </w:p>
        </w:tc>
        <w:tc>
          <w:tcPr>
            <w:tcW w:w="0" w:type="auto"/>
          </w:tcPr>
          <w:p w14:paraId="6AFD13EE" w14:textId="77777777" w:rsidR="008D2EE8" w:rsidRPr="000B17D4" w:rsidRDefault="008D2EE8" w:rsidP="0071049B">
            <w:pPr>
              <w:spacing w:line="480" w:lineRule="auto"/>
              <w:rPr>
                <w:rFonts w:cs="Arial"/>
                <w:color w:val="000000" w:themeColor="text1"/>
              </w:rPr>
            </w:pPr>
            <w:r w:rsidRPr="000B17D4">
              <w:rPr>
                <w:rFonts w:cs="Arial"/>
                <w:color w:val="000000" w:themeColor="text1"/>
              </w:rPr>
              <w:t>N</w:t>
            </w:r>
          </w:p>
        </w:tc>
        <w:tc>
          <w:tcPr>
            <w:tcW w:w="0" w:type="auto"/>
          </w:tcPr>
          <w:p w14:paraId="09F293B1" w14:textId="77777777" w:rsidR="008D2EE8" w:rsidRPr="000B17D4" w:rsidRDefault="008D2EE8" w:rsidP="0071049B">
            <w:pPr>
              <w:spacing w:line="480" w:lineRule="auto"/>
              <w:rPr>
                <w:rFonts w:cs="Arial"/>
                <w:color w:val="000000" w:themeColor="text1"/>
              </w:rPr>
            </w:pPr>
            <w:r w:rsidRPr="000B17D4">
              <w:rPr>
                <w:rFonts w:cs="Arial"/>
                <w:color w:val="000000" w:themeColor="text1"/>
              </w:rPr>
              <w:t>%</w:t>
            </w:r>
          </w:p>
        </w:tc>
        <w:tc>
          <w:tcPr>
            <w:tcW w:w="0" w:type="auto"/>
          </w:tcPr>
          <w:p w14:paraId="3A189517" w14:textId="77777777" w:rsidR="008D2EE8" w:rsidRPr="000B17D4" w:rsidRDefault="008D2EE8" w:rsidP="0071049B">
            <w:pPr>
              <w:spacing w:line="480" w:lineRule="auto"/>
              <w:rPr>
                <w:rFonts w:cs="Arial"/>
                <w:color w:val="000000" w:themeColor="text1"/>
              </w:rPr>
            </w:pPr>
            <w:r w:rsidRPr="000B17D4">
              <w:rPr>
                <w:rFonts w:cs="Arial"/>
                <w:color w:val="000000" w:themeColor="text1"/>
              </w:rPr>
              <w:t>N</w:t>
            </w:r>
          </w:p>
        </w:tc>
        <w:tc>
          <w:tcPr>
            <w:tcW w:w="0" w:type="auto"/>
          </w:tcPr>
          <w:p w14:paraId="5C1C5823" w14:textId="77777777" w:rsidR="008D2EE8" w:rsidRPr="000B17D4" w:rsidRDefault="008D2EE8" w:rsidP="0071049B">
            <w:pPr>
              <w:spacing w:line="480" w:lineRule="auto"/>
              <w:rPr>
                <w:rFonts w:cs="Arial"/>
                <w:color w:val="000000" w:themeColor="text1"/>
              </w:rPr>
            </w:pPr>
            <w:r w:rsidRPr="000B17D4">
              <w:rPr>
                <w:rFonts w:cs="Arial"/>
                <w:color w:val="000000" w:themeColor="text1"/>
              </w:rPr>
              <w:t>%</w:t>
            </w:r>
          </w:p>
        </w:tc>
      </w:tr>
      <w:tr w:rsidR="008D2EE8" w:rsidRPr="000B17D4" w14:paraId="64C5A10F" w14:textId="77777777" w:rsidTr="0071049B">
        <w:tc>
          <w:tcPr>
            <w:tcW w:w="0" w:type="auto"/>
          </w:tcPr>
          <w:p w14:paraId="0BC7F7DC" w14:textId="77777777" w:rsidR="008D2EE8" w:rsidRPr="000B17D4" w:rsidRDefault="008D2EE8" w:rsidP="0071049B">
            <w:pPr>
              <w:outlineLvl w:val="0"/>
              <w:rPr>
                <w:rFonts w:eastAsia="Times New Roman" w:cs="Arial"/>
                <w:color w:val="000000" w:themeColor="text1"/>
                <w:kern w:val="36"/>
              </w:rPr>
            </w:pPr>
            <w:r w:rsidRPr="000B17D4">
              <w:rPr>
                <w:rFonts w:eastAsia="Times New Roman" w:cs="Arial"/>
                <w:color w:val="000000" w:themeColor="text1"/>
                <w:kern w:val="36"/>
              </w:rPr>
              <w:t>Should nurses act as healthy role models?</w:t>
            </w:r>
          </w:p>
        </w:tc>
        <w:tc>
          <w:tcPr>
            <w:tcW w:w="0" w:type="auto"/>
          </w:tcPr>
          <w:p w14:paraId="117C649A" w14:textId="77777777" w:rsidR="008D2EE8" w:rsidRPr="000B17D4" w:rsidRDefault="008D2EE8" w:rsidP="0071049B">
            <w:pPr>
              <w:spacing w:line="480" w:lineRule="auto"/>
              <w:rPr>
                <w:rFonts w:cs="Arial"/>
                <w:color w:val="000000" w:themeColor="text1"/>
              </w:rPr>
            </w:pPr>
            <w:r w:rsidRPr="000B17D4">
              <w:rPr>
                <w:rFonts w:cs="Arial"/>
                <w:color w:val="000000" w:themeColor="text1"/>
              </w:rPr>
              <w:t>67</w:t>
            </w:r>
          </w:p>
        </w:tc>
        <w:tc>
          <w:tcPr>
            <w:tcW w:w="0" w:type="auto"/>
          </w:tcPr>
          <w:p w14:paraId="6C2C2BD4" w14:textId="77777777" w:rsidR="008D2EE8" w:rsidRPr="000B17D4" w:rsidRDefault="008D2EE8" w:rsidP="0071049B">
            <w:pPr>
              <w:spacing w:line="480" w:lineRule="auto"/>
              <w:rPr>
                <w:rFonts w:cs="Arial"/>
                <w:color w:val="000000" w:themeColor="text1"/>
              </w:rPr>
            </w:pPr>
            <w:r w:rsidRPr="000B17D4">
              <w:rPr>
                <w:rFonts w:cs="Arial"/>
                <w:color w:val="000000" w:themeColor="text1"/>
              </w:rPr>
              <w:t>94%</w:t>
            </w:r>
          </w:p>
        </w:tc>
        <w:tc>
          <w:tcPr>
            <w:tcW w:w="0" w:type="auto"/>
          </w:tcPr>
          <w:p w14:paraId="759A5395" w14:textId="77777777" w:rsidR="008D2EE8" w:rsidRPr="000B17D4" w:rsidRDefault="008D2EE8" w:rsidP="0071049B">
            <w:pPr>
              <w:spacing w:line="480" w:lineRule="auto"/>
              <w:rPr>
                <w:rFonts w:cs="Arial"/>
                <w:color w:val="000000" w:themeColor="text1"/>
              </w:rPr>
            </w:pPr>
            <w:r w:rsidRPr="000B17D4">
              <w:rPr>
                <w:rFonts w:cs="Arial"/>
                <w:color w:val="000000" w:themeColor="text1"/>
              </w:rPr>
              <w:t>4</w:t>
            </w:r>
          </w:p>
        </w:tc>
        <w:tc>
          <w:tcPr>
            <w:tcW w:w="0" w:type="auto"/>
          </w:tcPr>
          <w:p w14:paraId="3C8566CD" w14:textId="77777777" w:rsidR="008D2EE8" w:rsidRPr="000B17D4" w:rsidRDefault="008D2EE8" w:rsidP="0071049B">
            <w:pPr>
              <w:spacing w:line="480" w:lineRule="auto"/>
              <w:rPr>
                <w:rFonts w:cs="Arial"/>
                <w:color w:val="000000" w:themeColor="text1"/>
              </w:rPr>
            </w:pPr>
            <w:r w:rsidRPr="000B17D4">
              <w:rPr>
                <w:rFonts w:cs="Arial"/>
                <w:color w:val="000000" w:themeColor="text1"/>
              </w:rPr>
              <w:t>6%</w:t>
            </w:r>
          </w:p>
        </w:tc>
      </w:tr>
      <w:tr w:rsidR="008D2EE8" w:rsidRPr="000B17D4" w14:paraId="6DC0319A" w14:textId="77777777" w:rsidTr="0071049B">
        <w:tc>
          <w:tcPr>
            <w:tcW w:w="0" w:type="auto"/>
          </w:tcPr>
          <w:p w14:paraId="0CC0AD72" w14:textId="77777777" w:rsidR="008D2EE8" w:rsidRPr="000B17D4" w:rsidRDefault="008D2EE8" w:rsidP="0071049B">
            <w:pPr>
              <w:outlineLvl w:val="0"/>
              <w:rPr>
                <w:rFonts w:eastAsia="Times New Roman" w:cs="Arial"/>
                <w:color w:val="000000" w:themeColor="text1"/>
                <w:kern w:val="36"/>
              </w:rPr>
            </w:pPr>
            <w:r w:rsidRPr="000B17D4">
              <w:rPr>
                <w:rFonts w:eastAsia="Times New Roman" w:cs="Arial"/>
                <w:color w:val="000000" w:themeColor="text1"/>
                <w:kern w:val="36"/>
              </w:rPr>
              <w:t>Do you think a patient would take public health advice about nutrition, diet or physical activity from nurses who are obese themselves?</w:t>
            </w:r>
          </w:p>
        </w:tc>
        <w:tc>
          <w:tcPr>
            <w:tcW w:w="0" w:type="auto"/>
          </w:tcPr>
          <w:p w14:paraId="56CA9E98" w14:textId="77777777" w:rsidR="008D2EE8" w:rsidRPr="000B17D4" w:rsidRDefault="008D2EE8" w:rsidP="0071049B">
            <w:pPr>
              <w:spacing w:line="480" w:lineRule="auto"/>
              <w:rPr>
                <w:rFonts w:cs="Arial"/>
                <w:color w:val="000000" w:themeColor="text1"/>
              </w:rPr>
            </w:pPr>
            <w:r w:rsidRPr="000B17D4">
              <w:rPr>
                <w:rFonts w:cs="Arial"/>
                <w:color w:val="000000" w:themeColor="text1"/>
              </w:rPr>
              <w:t>35</w:t>
            </w:r>
          </w:p>
        </w:tc>
        <w:tc>
          <w:tcPr>
            <w:tcW w:w="0" w:type="auto"/>
          </w:tcPr>
          <w:p w14:paraId="3632FF31" w14:textId="77777777" w:rsidR="008D2EE8" w:rsidRPr="000B17D4" w:rsidRDefault="008D2EE8" w:rsidP="0071049B">
            <w:pPr>
              <w:spacing w:line="480" w:lineRule="auto"/>
              <w:rPr>
                <w:rFonts w:cs="Arial"/>
                <w:color w:val="000000" w:themeColor="text1"/>
              </w:rPr>
            </w:pPr>
            <w:r w:rsidRPr="000B17D4">
              <w:rPr>
                <w:rFonts w:cs="Arial"/>
                <w:color w:val="000000" w:themeColor="text1"/>
              </w:rPr>
              <w:t>49%</w:t>
            </w:r>
          </w:p>
        </w:tc>
        <w:tc>
          <w:tcPr>
            <w:tcW w:w="0" w:type="auto"/>
          </w:tcPr>
          <w:p w14:paraId="5D74C9B3" w14:textId="77777777" w:rsidR="008D2EE8" w:rsidRPr="000B17D4" w:rsidRDefault="008D2EE8" w:rsidP="0071049B">
            <w:pPr>
              <w:spacing w:line="480" w:lineRule="auto"/>
              <w:rPr>
                <w:rFonts w:cs="Arial"/>
                <w:color w:val="000000" w:themeColor="text1"/>
              </w:rPr>
            </w:pPr>
            <w:r w:rsidRPr="000B17D4">
              <w:rPr>
                <w:rFonts w:cs="Arial"/>
                <w:color w:val="000000" w:themeColor="text1"/>
              </w:rPr>
              <w:t>34</w:t>
            </w:r>
          </w:p>
        </w:tc>
        <w:tc>
          <w:tcPr>
            <w:tcW w:w="0" w:type="auto"/>
          </w:tcPr>
          <w:p w14:paraId="646ABC21" w14:textId="77777777" w:rsidR="008D2EE8" w:rsidRPr="000B17D4" w:rsidRDefault="008D2EE8" w:rsidP="0071049B">
            <w:pPr>
              <w:spacing w:line="480" w:lineRule="auto"/>
              <w:rPr>
                <w:rFonts w:cs="Arial"/>
                <w:color w:val="000000" w:themeColor="text1"/>
              </w:rPr>
            </w:pPr>
            <w:r w:rsidRPr="000B17D4">
              <w:rPr>
                <w:rFonts w:cs="Arial"/>
                <w:color w:val="000000" w:themeColor="text1"/>
              </w:rPr>
              <w:t>48%</w:t>
            </w:r>
          </w:p>
        </w:tc>
      </w:tr>
      <w:tr w:rsidR="008D2EE8" w:rsidRPr="000B17D4" w14:paraId="0F9532FC" w14:textId="77777777" w:rsidTr="0071049B">
        <w:tc>
          <w:tcPr>
            <w:tcW w:w="0" w:type="auto"/>
          </w:tcPr>
          <w:p w14:paraId="013BC534" w14:textId="77777777" w:rsidR="008D2EE8" w:rsidRPr="000B17D4" w:rsidRDefault="008D2EE8" w:rsidP="0071049B">
            <w:pPr>
              <w:rPr>
                <w:rFonts w:cs="Arial"/>
                <w:color w:val="000000" w:themeColor="text1"/>
              </w:rPr>
            </w:pPr>
            <w:r w:rsidRPr="000B17D4">
              <w:rPr>
                <w:rFonts w:eastAsia="Times New Roman" w:cs="Arial"/>
                <w:color w:val="000000" w:themeColor="text1"/>
                <w:kern w:val="36"/>
              </w:rPr>
              <w:t>Do you believe all nurses should be a healthy weight?</w:t>
            </w:r>
          </w:p>
        </w:tc>
        <w:tc>
          <w:tcPr>
            <w:tcW w:w="0" w:type="auto"/>
          </w:tcPr>
          <w:p w14:paraId="6D0910DD" w14:textId="77777777" w:rsidR="008D2EE8" w:rsidRPr="000B17D4" w:rsidRDefault="008D2EE8" w:rsidP="0071049B">
            <w:pPr>
              <w:spacing w:line="480" w:lineRule="auto"/>
              <w:rPr>
                <w:rFonts w:cs="Arial"/>
                <w:color w:val="000000" w:themeColor="text1"/>
              </w:rPr>
            </w:pPr>
            <w:r w:rsidRPr="000B17D4">
              <w:rPr>
                <w:rFonts w:cs="Arial"/>
                <w:color w:val="000000" w:themeColor="text1"/>
              </w:rPr>
              <w:t>51</w:t>
            </w:r>
          </w:p>
        </w:tc>
        <w:tc>
          <w:tcPr>
            <w:tcW w:w="0" w:type="auto"/>
          </w:tcPr>
          <w:p w14:paraId="0FD8D83D" w14:textId="77777777" w:rsidR="008D2EE8" w:rsidRPr="000B17D4" w:rsidRDefault="008D2EE8" w:rsidP="0071049B">
            <w:pPr>
              <w:spacing w:line="480" w:lineRule="auto"/>
              <w:rPr>
                <w:rFonts w:cs="Arial"/>
                <w:color w:val="000000" w:themeColor="text1"/>
              </w:rPr>
            </w:pPr>
            <w:r w:rsidRPr="000B17D4">
              <w:rPr>
                <w:rFonts w:cs="Arial"/>
                <w:color w:val="000000" w:themeColor="text1"/>
              </w:rPr>
              <w:t>72%</w:t>
            </w:r>
          </w:p>
        </w:tc>
        <w:tc>
          <w:tcPr>
            <w:tcW w:w="0" w:type="auto"/>
          </w:tcPr>
          <w:p w14:paraId="0CEC5509" w14:textId="77777777" w:rsidR="008D2EE8" w:rsidRPr="000B17D4" w:rsidRDefault="008D2EE8" w:rsidP="0071049B">
            <w:pPr>
              <w:spacing w:line="480" w:lineRule="auto"/>
              <w:rPr>
                <w:rFonts w:cs="Arial"/>
                <w:color w:val="000000" w:themeColor="text1"/>
              </w:rPr>
            </w:pPr>
            <w:r w:rsidRPr="000B17D4">
              <w:rPr>
                <w:rFonts w:cs="Arial"/>
                <w:color w:val="000000" w:themeColor="text1"/>
              </w:rPr>
              <w:t>17</w:t>
            </w:r>
          </w:p>
        </w:tc>
        <w:tc>
          <w:tcPr>
            <w:tcW w:w="0" w:type="auto"/>
          </w:tcPr>
          <w:p w14:paraId="6186E893" w14:textId="77777777" w:rsidR="008D2EE8" w:rsidRPr="000B17D4" w:rsidRDefault="008D2EE8" w:rsidP="0071049B">
            <w:pPr>
              <w:spacing w:line="480" w:lineRule="auto"/>
              <w:rPr>
                <w:rFonts w:cs="Arial"/>
                <w:color w:val="000000" w:themeColor="text1"/>
              </w:rPr>
            </w:pPr>
            <w:r w:rsidRPr="000B17D4">
              <w:rPr>
                <w:rFonts w:cs="Arial"/>
                <w:color w:val="000000" w:themeColor="text1"/>
              </w:rPr>
              <w:t>24%</w:t>
            </w:r>
          </w:p>
        </w:tc>
      </w:tr>
      <w:tr w:rsidR="008D2EE8" w:rsidRPr="000B17D4" w14:paraId="38A60361" w14:textId="77777777" w:rsidTr="0071049B">
        <w:tc>
          <w:tcPr>
            <w:tcW w:w="0" w:type="auto"/>
          </w:tcPr>
          <w:p w14:paraId="69D1B061" w14:textId="77777777" w:rsidR="008D2EE8" w:rsidRPr="000B17D4" w:rsidRDefault="008D2EE8" w:rsidP="0071049B">
            <w:pPr>
              <w:outlineLvl w:val="0"/>
              <w:rPr>
                <w:rFonts w:eastAsia="Times New Roman" w:cs="Arial"/>
                <w:color w:val="000000" w:themeColor="text1"/>
                <w:kern w:val="36"/>
              </w:rPr>
            </w:pPr>
            <w:r w:rsidRPr="000B17D4">
              <w:rPr>
                <w:rFonts w:eastAsia="Times New Roman" w:cs="Arial"/>
                <w:color w:val="000000" w:themeColor="text1"/>
                <w:kern w:val="36"/>
              </w:rPr>
              <w:t>Do you believe that practising what you preach about healthy weight is important for public trust?</w:t>
            </w:r>
          </w:p>
        </w:tc>
        <w:tc>
          <w:tcPr>
            <w:tcW w:w="0" w:type="auto"/>
          </w:tcPr>
          <w:p w14:paraId="2C687A57" w14:textId="77777777" w:rsidR="008D2EE8" w:rsidRPr="000B17D4" w:rsidRDefault="008D2EE8" w:rsidP="0071049B">
            <w:pPr>
              <w:spacing w:line="480" w:lineRule="auto"/>
              <w:rPr>
                <w:rFonts w:cs="Arial"/>
                <w:color w:val="000000" w:themeColor="text1"/>
              </w:rPr>
            </w:pPr>
            <w:r w:rsidRPr="000B17D4">
              <w:rPr>
                <w:rFonts w:cs="Arial"/>
                <w:color w:val="000000" w:themeColor="text1"/>
              </w:rPr>
              <w:t>64</w:t>
            </w:r>
          </w:p>
        </w:tc>
        <w:tc>
          <w:tcPr>
            <w:tcW w:w="0" w:type="auto"/>
          </w:tcPr>
          <w:p w14:paraId="3F2A342C" w14:textId="77777777" w:rsidR="008D2EE8" w:rsidRPr="000B17D4" w:rsidRDefault="008D2EE8" w:rsidP="0071049B">
            <w:pPr>
              <w:spacing w:line="480" w:lineRule="auto"/>
              <w:rPr>
                <w:rFonts w:cs="Arial"/>
                <w:color w:val="000000" w:themeColor="text1"/>
              </w:rPr>
            </w:pPr>
            <w:r w:rsidRPr="000B17D4">
              <w:rPr>
                <w:rFonts w:cs="Arial"/>
                <w:color w:val="000000" w:themeColor="text1"/>
              </w:rPr>
              <w:t>90%</w:t>
            </w:r>
          </w:p>
        </w:tc>
        <w:tc>
          <w:tcPr>
            <w:tcW w:w="0" w:type="auto"/>
          </w:tcPr>
          <w:p w14:paraId="51204A49" w14:textId="77777777" w:rsidR="008D2EE8" w:rsidRPr="000B17D4" w:rsidRDefault="008D2EE8" w:rsidP="0071049B">
            <w:pPr>
              <w:spacing w:line="480" w:lineRule="auto"/>
              <w:rPr>
                <w:rFonts w:cs="Arial"/>
                <w:color w:val="000000" w:themeColor="text1"/>
              </w:rPr>
            </w:pPr>
            <w:r w:rsidRPr="000B17D4">
              <w:rPr>
                <w:rFonts w:cs="Arial"/>
                <w:color w:val="000000" w:themeColor="text1"/>
              </w:rPr>
              <w:t>4</w:t>
            </w:r>
          </w:p>
        </w:tc>
        <w:tc>
          <w:tcPr>
            <w:tcW w:w="0" w:type="auto"/>
          </w:tcPr>
          <w:p w14:paraId="5ECEA53D" w14:textId="77777777" w:rsidR="008D2EE8" w:rsidRPr="000B17D4" w:rsidRDefault="008D2EE8" w:rsidP="0071049B">
            <w:pPr>
              <w:spacing w:line="480" w:lineRule="auto"/>
              <w:rPr>
                <w:rFonts w:cs="Arial"/>
                <w:color w:val="000000" w:themeColor="text1"/>
              </w:rPr>
            </w:pPr>
            <w:r w:rsidRPr="000B17D4">
              <w:rPr>
                <w:rFonts w:cs="Arial"/>
                <w:color w:val="000000" w:themeColor="text1"/>
              </w:rPr>
              <w:t>6%</w:t>
            </w:r>
          </w:p>
        </w:tc>
      </w:tr>
      <w:tr w:rsidR="008D2EE8" w:rsidRPr="000B17D4" w14:paraId="77438941" w14:textId="77777777" w:rsidTr="0071049B">
        <w:tc>
          <w:tcPr>
            <w:tcW w:w="0" w:type="auto"/>
          </w:tcPr>
          <w:p w14:paraId="53DC817F" w14:textId="77777777" w:rsidR="008D2EE8" w:rsidRPr="000B17D4" w:rsidRDefault="008D2EE8" w:rsidP="0071049B">
            <w:pPr>
              <w:outlineLvl w:val="0"/>
              <w:rPr>
                <w:rFonts w:eastAsia="Times New Roman" w:cs="Arial"/>
                <w:color w:val="000000" w:themeColor="text1"/>
                <w:kern w:val="36"/>
              </w:rPr>
            </w:pPr>
            <w:r w:rsidRPr="000B17D4">
              <w:rPr>
                <w:rFonts w:eastAsia="Times New Roman" w:cs="Arial"/>
                <w:color w:val="000000" w:themeColor="text1"/>
                <w:kern w:val="36"/>
              </w:rPr>
              <w:t>Does it matter if nurses are obese?</w:t>
            </w:r>
          </w:p>
        </w:tc>
        <w:tc>
          <w:tcPr>
            <w:tcW w:w="0" w:type="auto"/>
          </w:tcPr>
          <w:p w14:paraId="4D60B622" w14:textId="77777777" w:rsidR="008D2EE8" w:rsidRPr="000B17D4" w:rsidRDefault="008D2EE8" w:rsidP="0071049B">
            <w:pPr>
              <w:spacing w:line="480" w:lineRule="auto"/>
              <w:rPr>
                <w:rFonts w:cs="Arial"/>
                <w:color w:val="000000" w:themeColor="text1"/>
              </w:rPr>
            </w:pPr>
            <w:r w:rsidRPr="000B17D4">
              <w:rPr>
                <w:rFonts w:cs="Arial"/>
                <w:color w:val="000000" w:themeColor="text1"/>
              </w:rPr>
              <w:t>59</w:t>
            </w:r>
          </w:p>
        </w:tc>
        <w:tc>
          <w:tcPr>
            <w:tcW w:w="0" w:type="auto"/>
          </w:tcPr>
          <w:p w14:paraId="12381DC1" w14:textId="77777777" w:rsidR="008D2EE8" w:rsidRPr="000B17D4" w:rsidRDefault="008D2EE8" w:rsidP="0071049B">
            <w:pPr>
              <w:spacing w:line="480" w:lineRule="auto"/>
              <w:rPr>
                <w:rFonts w:cs="Arial"/>
                <w:color w:val="000000" w:themeColor="text1"/>
              </w:rPr>
            </w:pPr>
            <w:r w:rsidRPr="000B17D4">
              <w:rPr>
                <w:rFonts w:cs="Arial"/>
                <w:color w:val="000000" w:themeColor="text1"/>
              </w:rPr>
              <w:t>83%</w:t>
            </w:r>
          </w:p>
        </w:tc>
        <w:tc>
          <w:tcPr>
            <w:tcW w:w="0" w:type="auto"/>
          </w:tcPr>
          <w:p w14:paraId="0DDA4211" w14:textId="77777777" w:rsidR="008D2EE8" w:rsidRPr="000B17D4" w:rsidRDefault="008D2EE8" w:rsidP="0071049B">
            <w:pPr>
              <w:spacing w:line="480" w:lineRule="auto"/>
              <w:rPr>
                <w:rFonts w:cs="Arial"/>
                <w:color w:val="000000" w:themeColor="text1"/>
              </w:rPr>
            </w:pPr>
            <w:r w:rsidRPr="000B17D4">
              <w:rPr>
                <w:rFonts w:cs="Arial"/>
                <w:color w:val="000000" w:themeColor="text1"/>
              </w:rPr>
              <w:t>12</w:t>
            </w:r>
          </w:p>
        </w:tc>
        <w:tc>
          <w:tcPr>
            <w:tcW w:w="0" w:type="auto"/>
          </w:tcPr>
          <w:p w14:paraId="09254E8F" w14:textId="77777777" w:rsidR="008D2EE8" w:rsidRPr="000B17D4" w:rsidRDefault="008D2EE8" w:rsidP="0071049B">
            <w:pPr>
              <w:spacing w:line="480" w:lineRule="auto"/>
              <w:rPr>
                <w:rFonts w:cs="Arial"/>
                <w:color w:val="000000" w:themeColor="text1"/>
              </w:rPr>
            </w:pPr>
            <w:r w:rsidRPr="000B17D4">
              <w:rPr>
                <w:rFonts w:cs="Arial"/>
                <w:color w:val="000000" w:themeColor="text1"/>
              </w:rPr>
              <w:t>17%</w:t>
            </w:r>
          </w:p>
        </w:tc>
      </w:tr>
    </w:tbl>
    <w:p w14:paraId="74F5837D" w14:textId="77777777" w:rsidR="008D2EE8" w:rsidRPr="000B17D4" w:rsidRDefault="008D2EE8" w:rsidP="008D2EE8">
      <w:pPr>
        <w:spacing w:line="480" w:lineRule="auto"/>
        <w:rPr>
          <w:rFonts w:cs="Arial"/>
          <w:color w:val="000000" w:themeColor="text1"/>
        </w:rPr>
      </w:pPr>
    </w:p>
    <w:p w14:paraId="09C23C70" w14:textId="77777777" w:rsidR="008D2EE8" w:rsidRPr="000B17D4" w:rsidRDefault="008D2EE8" w:rsidP="008D2EE8">
      <w:pPr>
        <w:pStyle w:val="Caption"/>
        <w:keepNext/>
        <w:outlineLvl w:val="0"/>
        <w:rPr>
          <w:color w:val="000000" w:themeColor="text1"/>
          <w:sz w:val="22"/>
        </w:rPr>
      </w:pPr>
      <w:r w:rsidRPr="000B17D4">
        <w:rPr>
          <w:color w:val="000000" w:themeColor="text1"/>
          <w:sz w:val="22"/>
        </w:rPr>
        <w:t xml:space="preserve">Table </w:t>
      </w:r>
      <w:r w:rsidRPr="000B17D4">
        <w:rPr>
          <w:color w:val="000000" w:themeColor="text1"/>
          <w:sz w:val="22"/>
        </w:rPr>
        <w:fldChar w:fldCharType="begin"/>
      </w:r>
      <w:r w:rsidRPr="000B17D4">
        <w:rPr>
          <w:color w:val="000000" w:themeColor="text1"/>
          <w:sz w:val="22"/>
        </w:rPr>
        <w:instrText xml:space="preserve"> SEQ Table \* ARABIC </w:instrText>
      </w:r>
      <w:r w:rsidRPr="000B17D4">
        <w:rPr>
          <w:color w:val="000000" w:themeColor="text1"/>
          <w:sz w:val="22"/>
        </w:rPr>
        <w:fldChar w:fldCharType="separate"/>
      </w:r>
      <w:r>
        <w:rPr>
          <w:noProof/>
          <w:color w:val="000000" w:themeColor="text1"/>
          <w:sz w:val="22"/>
        </w:rPr>
        <w:t>3</w:t>
      </w:r>
      <w:r w:rsidRPr="000B17D4">
        <w:rPr>
          <w:color w:val="000000" w:themeColor="text1"/>
          <w:sz w:val="22"/>
        </w:rPr>
        <w:fldChar w:fldCharType="end"/>
      </w:r>
      <w:r w:rsidRPr="000B17D4">
        <w:rPr>
          <w:color w:val="000000" w:themeColor="text1"/>
          <w:sz w:val="22"/>
        </w:rPr>
        <w:t xml:space="preserve"> Results from Stage Two: evaluation of the intervention</w:t>
      </w:r>
    </w:p>
    <w:tbl>
      <w:tblPr>
        <w:tblStyle w:val="TableGrid"/>
        <w:tblW w:w="0" w:type="auto"/>
        <w:tblInd w:w="720" w:type="dxa"/>
        <w:tblLook w:val="04A0" w:firstRow="1" w:lastRow="0" w:firstColumn="1" w:lastColumn="0" w:noHBand="0" w:noVBand="1"/>
      </w:tblPr>
      <w:tblGrid>
        <w:gridCol w:w="2425"/>
        <w:gridCol w:w="2081"/>
        <w:gridCol w:w="2173"/>
        <w:gridCol w:w="1843"/>
      </w:tblGrid>
      <w:tr w:rsidR="008D2EE8" w:rsidRPr="000B17D4" w14:paraId="4B940B32" w14:textId="77777777" w:rsidTr="0071049B">
        <w:tc>
          <w:tcPr>
            <w:tcW w:w="2425" w:type="dxa"/>
          </w:tcPr>
          <w:p w14:paraId="7B95490F" w14:textId="77777777" w:rsidR="008D2EE8" w:rsidRPr="000B17D4" w:rsidRDefault="008D2EE8" w:rsidP="0071049B">
            <w:pPr>
              <w:pStyle w:val="ListParagraph"/>
              <w:spacing w:line="480" w:lineRule="auto"/>
              <w:ind w:left="0"/>
              <w:rPr>
                <w:rFonts w:cs="Arial"/>
              </w:rPr>
            </w:pPr>
          </w:p>
        </w:tc>
        <w:tc>
          <w:tcPr>
            <w:tcW w:w="2081" w:type="dxa"/>
          </w:tcPr>
          <w:p w14:paraId="2920C361" w14:textId="77777777" w:rsidR="008D2EE8" w:rsidRPr="000B17D4" w:rsidRDefault="008D2EE8" w:rsidP="0071049B">
            <w:pPr>
              <w:pStyle w:val="ListParagraph"/>
              <w:spacing w:line="480" w:lineRule="auto"/>
              <w:ind w:left="0"/>
              <w:rPr>
                <w:rFonts w:cs="Arial"/>
              </w:rPr>
            </w:pPr>
            <w:r w:rsidRPr="000B17D4">
              <w:rPr>
                <w:rFonts w:cs="Arial"/>
              </w:rPr>
              <w:t>Agree</w:t>
            </w:r>
          </w:p>
        </w:tc>
        <w:tc>
          <w:tcPr>
            <w:tcW w:w="2173" w:type="dxa"/>
          </w:tcPr>
          <w:p w14:paraId="68F42EB0" w14:textId="77777777" w:rsidR="008D2EE8" w:rsidRPr="000B17D4" w:rsidRDefault="008D2EE8" w:rsidP="0071049B">
            <w:pPr>
              <w:pStyle w:val="ListParagraph"/>
              <w:spacing w:line="480" w:lineRule="auto"/>
              <w:ind w:left="0"/>
              <w:rPr>
                <w:rFonts w:cs="Arial"/>
              </w:rPr>
            </w:pPr>
            <w:r w:rsidRPr="000B17D4">
              <w:rPr>
                <w:rFonts w:cs="Arial"/>
              </w:rPr>
              <w:t>Disagree</w:t>
            </w:r>
          </w:p>
        </w:tc>
        <w:tc>
          <w:tcPr>
            <w:tcW w:w="1843" w:type="dxa"/>
          </w:tcPr>
          <w:p w14:paraId="7AAFF697" w14:textId="77777777" w:rsidR="008D2EE8" w:rsidRPr="000B17D4" w:rsidRDefault="008D2EE8" w:rsidP="0071049B">
            <w:pPr>
              <w:pStyle w:val="ListParagraph"/>
              <w:spacing w:line="480" w:lineRule="auto"/>
              <w:ind w:left="0"/>
              <w:rPr>
                <w:rFonts w:cs="Arial"/>
              </w:rPr>
            </w:pPr>
            <w:r w:rsidRPr="000B17D4">
              <w:rPr>
                <w:rFonts w:cs="Arial"/>
              </w:rPr>
              <w:t>Don’t know or unsure</w:t>
            </w:r>
          </w:p>
        </w:tc>
      </w:tr>
      <w:tr w:rsidR="008D2EE8" w:rsidRPr="000B17D4" w14:paraId="0737481C" w14:textId="77777777" w:rsidTr="0071049B">
        <w:tc>
          <w:tcPr>
            <w:tcW w:w="2425" w:type="dxa"/>
          </w:tcPr>
          <w:p w14:paraId="097E5F40" w14:textId="77777777" w:rsidR="008D2EE8" w:rsidRPr="000B17D4" w:rsidRDefault="008D2EE8" w:rsidP="0071049B">
            <w:pPr>
              <w:pStyle w:val="ListParagraph"/>
              <w:spacing w:line="480" w:lineRule="auto"/>
              <w:ind w:left="0"/>
              <w:rPr>
                <w:rFonts w:cs="Arial"/>
              </w:rPr>
            </w:pPr>
            <w:r w:rsidRPr="000B17D4">
              <w:rPr>
                <w:rFonts w:cs="Arial"/>
              </w:rPr>
              <w:t>Understanding that appearance “first impressions) matter in professional life</w:t>
            </w:r>
          </w:p>
        </w:tc>
        <w:tc>
          <w:tcPr>
            <w:tcW w:w="2081" w:type="dxa"/>
          </w:tcPr>
          <w:p w14:paraId="5018C4CF" w14:textId="77777777" w:rsidR="008D2EE8" w:rsidRPr="000B17D4" w:rsidRDefault="008D2EE8" w:rsidP="0071049B">
            <w:pPr>
              <w:pStyle w:val="ListParagraph"/>
              <w:spacing w:line="480" w:lineRule="auto"/>
              <w:ind w:left="0"/>
              <w:rPr>
                <w:rFonts w:cs="Arial"/>
              </w:rPr>
            </w:pPr>
            <w:r w:rsidRPr="000B17D4">
              <w:rPr>
                <w:rFonts w:cs="Arial"/>
              </w:rPr>
              <w:t>52% (N=41)</w:t>
            </w:r>
          </w:p>
        </w:tc>
        <w:tc>
          <w:tcPr>
            <w:tcW w:w="2173" w:type="dxa"/>
          </w:tcPr>
          <w:p w14:paraId="614319A1" w14:textId="77777777" w:rsidR="008D2EE8" w:rsidRPr="000B17D4" w:rsidRDefault="008D2EE8" w:rsidP="0071049B">
            <w:pPr>
              <w:pStyle w:val="ListParagraph"/>
              <w:spacing w:line="480" w:lineRule="auto"/>
              <w:ind w:left="0"/>
              <w:rPr>
                <w:rFonts w:cs="Arial"/>
              </w:rPr>
            </w:pPr>
          </w:p>
        </w:tc>
        <w:tc>
          <w:tcPr>
            <w:tcW w:w="1843" w:type="dxa"/>
          </w:tcPr>
          <w:p w14:paraId="663B2CEC" w14:textId="77777777" w:rsidR="008D2EE8" w:rsidRPr="000B17D4" w:rsidRDefault="008D2EE8" w:rsidP="0071049B">
            <w:pPr>
              <w:pStyle w:val="ListParagraph"/>
              <w:spacing w:line="480" w:lineRule="auto"/>
              <w:ind w:left="0"/>
              <w:rPr>
                <w:rFonts w:cs="Arial"/>
              </w:rPr>
            </w:pPr>
            <w:r w:rsidRPr="000B17D4">
              <w:rPr>
                <w:rFonts w:cs="Arial"/>
              </w:rPr>
              <w:t>48% (N=38)</w:t>
            </w:r>
          </w:p>
        </w:tc>
      </w:tr>
      <w:tr w:rsidR="008D2EE8" w:rsidRPr="000B17D4" w14:paraId="61FAAE59" w14:textId="77777777" w:rsidTr="0071049B">
        <w:tc>
          <w:tcPr>
            <w:tcW w:w="2425" w:type="dxa"/>
          </w:tcPr>
          <w:p w14:paraId="6ED5FCA3" w14:textId="77777777" w:rsidR="008D2EE8" w:rsidRPr="000B17D4" w:rsidRDefault="008D2EE8" w:rsidP="0071049B">
            <w:pPr>
              <w:pStyle w:val="ListParagraph"/>
              <w:spacing w:line="480" w:lineRule="auto"/>
              <w:ind w:left="0"/>
              <w:rPr>
                <w:rFonts w:cs="Arial"/>
              </w:rPr>
            </w:pPr>
            <w:r w:rsidRPr="000B17D4">
              <w:rPr>
                <w:rFonts w:cs="Arial"/>
              </w:rPr>
              <w:t>Agreement that “first impressions’ matter when talking to patients</w:t>
            </w:r>
          </w:p>
        </w:tc>
        <w:tc>
          <w:tcPr>
            <w:tcW w:w="2081" w:type="dxa"/>
          </w:tcPr>
          <w:p w14:paraId="2249E856" w14:textId="77777777" w:rsidR="008D2EE8" w:rsidRPr="000B17D4" w:rsidRDefault="008D2EE8" w:rsidP="0071049B">
            <w:pPr>
              <w:pStyle w:val="ListParagraph"/>
              <w:spacing w:line="480" w:lineRule="auto"/>
              <w:ind w:left="0"/>
              <w:rPr>
                <w:rFonts w:cs="Arial"/>
              </w:rPr>
            </w:pPr>
            <w:r w:rsidRPr="000B17D4">
              <w:rPr>
                <w:rFonts w:cs="Arial"/>
              </w:rPr>
              <w:t>74% (N=58)</w:t>
            </w:r>
          </w:p>
        </w:tc>
        <w:tc>
          <w:tcPr>
            <w:tcW w:w="2173" w:type="dxa"/>
          </w:tcPr>
          <w:p w14:paraId="0862ED1C" w14:textId="77777777" w:rsidR="008D2EE8" w:rsidRPr="000B17D4" w:rsidRDefault="008D2EE8" w:rsidP="0071049B">
            <w:pPr>
              <w:pStyle w:val="ListParagraph"/>
              <w:spacing w:line="480" w:lineRule="auto"/>
              <w:ind w:left="0"/>
              <w:rPr>
                <w:rFonts w:cs="Arial"/>
              </w:rPr>
            </w:pPr>
            <w:r w:rsidRPr="000B17D4">
              <w:rPr>
                <w:rFonts w:cs="Arial"/>
              </w:rPr>
              <w:t>26% (N=21)</w:t>
            </w:r>
          </w:p>
        </w:tc>
        <w:tc>
          <w:tcPr>
            <w:tcW w:w="1843" w:type="dxa"/>
          </w:tcPr>
          <w:p w14:paraId="562EF1AF" w14:textId="77777777" w:rsidR="008D2EE8" w:rsidRPr="000B17D4" w:rsidRDefault="008D2EE8" w:rsidP="0071049B">
            <w:pPr>
              <w:pStyle w:val="ListParagraph"/>
              <w:spacing w:line="480" w:lineRule="auto"/>
              <w:ind w:left="0"/>
              <w:rPr>
                <w:rFonts w:cs="Arial"/>
              </w:rPr>
            </w:pPr>
          </w:p>
        </w:tc>
      </w:tr>
      <w:tr w:rsidR="008D2EE8" w14:paraId="2C88EBBD" w14:textId="77777777" w:rsidTr="0071049B">
        <w:tc>
          <w:tcPr>
            <w:tcW w:w="2425" w:type="dxa"/>
          </w:tcPr>
          <w:p w14:paraId="68FF7C1F" w14:textId="77777777" w:rsidR="008D2EE8" w:rsidRPr="000B17D4" w:rsidRDefault="008D2EE8" w:rsidP="0071049B">
            <w:pPr>
              <w:pStyle w:val="ListParagraph"/>
              <w:spacing w:line="480" w:lineRule="auto"/>
              <w:ind w:left="0"/>
              <w:rPr>
                <w:rFonts w:cs="Arial"/>
              </w:rPr>
            </w:pPr>
            <w:r w:rsidRPr="000B17D4">
              <w:rPr>
                <w:rFonts w:cs="Arial"/>
              </w:rPr>
              <w:t>Agreement whether nurses’ lifestyles matter</w:t>
            </w:r>
          </w:p>
        </w:tc>
        <w:tc>
          <w:tcPr>
            <w:tcW w:w="2081" w:type="dxa"/>
          </w:tcPr>
          <w:p w14:paraId="2C49B1C4" w14:textId="77777777" w:rsidR="008D2EE8" w:rsidRPr="000B17D4" w:rsidRDefault="008D2EE8" w:rsidP="0071049B">
            <w:pPr>
              <w:pStyle w:val="ListParagraph"/>
              <w:spacing w:line="480" w:lineRule="auto"/>
              <w:ind w:left="0"/>
              <w:rPr>
                <w:rFonts w:cs="Arial"/>
              </w:rPr>
            </w:pPr>
            <w:r w:rsidRPr="000B17D4">
              <w:rPr>
                <w:rFonts w:cs="Arial"/>
              </w:rPr>
              <w:t>36% (N=28)</w:t>
            </w:r>
          </w:p>
        </w:tc>
        <w:tc>
          <w:tcPr>
            <w:tcW w:w="2173" w:type="dxa"/>
          </w:tcPr>
          <w:p w14:paraId="22357363" w14:textId="77777777" w:rsidR="008D2EE8" w:rsidRPr="000B17D4" w:rsidRDefault="008D2EE8" w:rsidP="0071049B">
            <w:pPr>
              <w:pStyle w:val="ListParagraph"/>
              <w:spacing w:line="480" w:lineRule="auto"/>
              <w:ind w:left="0"/>
              <w:rPr>
                <w:rFonts w:cs="Arial"/>
              </w:rPr>
            </w:pPr>
            <w:r w:rsidRPr="000B17D4">
              <w:rPr>
                <w:rFonts w:cs="Arial"/>
              </w:rPr>
              <w:t>44% (N=35)</w:t>
            </w:r>
          </w:p>
        </w:tc>
        <w:tc>
          <w:tcPr>
            <w:tcW w:w="1843" w:type="dxa"/>
          </w:tcPr>
          <w:p w14:paraId="779865DE" w14:textId="77777777" w:rsidR="008D2EE8" w:rsidRDefault="008D2EE8" w:rsidP="0071049B">
            <w:pPr>
              <w:pStyle w:val="ListParagraph"/>
              <w:spacing w:line="480" w:lineRule="auto"/>
              <w:ind w:left="0"/>
              <w:rPr>
                <w:rFonts w:cs="Arial"/>
              </w:rPr>
            </w:pPr>
            <w:r w:rsidRPr="000B17D4">
              <w:rPr>
                <w:rFonts w:cs="Arial"/>
              </w:rPr>
              <w:t>20% (N=16)</w:t>
            </w:r>
          </w:p>
        </w:tc>
      </w:tr>
    </w:tbl>
    <w:p w14:paraId="1BC86F54" w14:textId="77777777" w:rsidR="008D2EE8" w:rsidRDefault="008D2EE8" w:rsidP="008D2EE8"/>
    <w:p w14:paraId="7363AFCC" w14:textId="77777777" w:rsidR="008D2EE8" w:rsidRDefault="008D2EE8" w:rsidP="008D2EE8"/>
    <w:p w14:paraId="525C0D7C" w14:textId="77777777" w:rsidR="008D2EE8" w:rsidRDefault="008D2EE8" w:rsidP="008D2EE8">
      <w:r>
        <w:t>Table 4  Results from Stage 2: Codes and indicative quotes</w:t>
      </w:r>
    </w:p>
    <w:p w14:paraId="307E28F0" w14:textId="77777777" w:rsidR="008D2EE8" w:rsidRDefault="008D2EE8" w:rsidP="008D2EE8"/>
    <w:p w14:paraId="72F53F53" w14:textId="77777777" w:rsidR="008D2EE8" w:rsidRDefault="008D2EE8" w:rsidP="008D2EE8"/>
    <w:p w14:paraId="458B3F93" w14:textId="77777777" w:rsidR="008D2EE8" w:rsidRDefault="008D2EE8" w:rsidP="008D2EE8"/>
    <w:tbl>
      <w:tblPr>
        <w:tblStyle w:val="TableGrid"/>
        <w:tblW w:w="10161" w:type="dxa"/>
        <w:tblInd w:w="-176" w:type="dxa"/>
        <w:tblLook w:val="04A0" w:firstRow="1" w:lastRow="0" w:firstColumn="1" w:lastColumn="0" w:noHBand="0" w:noVBand="1"/>
      </w:tblPr>
      <w:tblGrid>
        <w:gridCol w:w="1532"/>
        <w:gridCol w:w="1744"/>
        <w:gridCol w:w="1839"/>
        <w:gridCol w:w="1695"/>
        <w:gridCol w:w="3351"/>
      </w:tblGrid>
      <w:tr w:rsidR="008D2EE8" w14:paraId="60818553" w14:textId="77777777" w:rsidTr="0071049B">
        <w:tc>
          <w:tcPr>
            <w:tcW w:w="0" w:type="auto"/>
          </w:tcPr>
          <w:p w14:paraId="0A12BDF3" w14:textId="77777777" w:rsidR="008D2EE8" w:rsidRDefault="008D2EE8" w:rsidP="0071049B">
            <w:r>
              <w:t>Reasonable: Being congruent with a public health message</w:t>
            </w:r>
          </w:p>
        </w:tc>
        <w:tc>
          <w:tcPr>
            <w:tcW w:w="0" w:type="auto"/>
          </w:tcPr>
          <w:p w14:paraId="0C0DDB10" w14:textId="77777777" w:rsidR="008D2EE8" w:rsidRDefault="008D2EE8" w:rsidP="0071049B">
            <w:r>
              <w:t>Reasonable: Being professional</w:t>
            </w:r>
          </w:p>
        </w:tc>
        <w:tc>
          <w:tcPr>
            <w:tcW w:w="0" w:type="auto"/>
          </w:tcPr>
          <w:p w14:paraId="0A99A8BE" w14:textId="77777777" w:rsidR="008D2EE8" w:rsidRDefault="008D2EE8" w:rsidP="0071049B">
            <w:r>
              <w:t xml:space="preserve">Unreasonable: Acting professionally </w:t>
            </w:r>
          </w:p>
        </w:tc>
        <w:tc>
          <w:tcPr>
            <w:tcW w:w="0" w:type="auto"/>
          </w:tcPr>
          <w:p w14:paraId="43EB2FC7" w14:textId="77777777" w:rsidR="008D2EE8" w:rsidRDefault="008D2EE8" w:rsidP="0071049B">
            <w:r>
              <w:t>Unreasonable: Personal domain</w:t>
            </w:r>
          </w:p>
        </w:tc>
        <w:tc>
          <w:tcPr>
            <w:tcW w:w="3351" w:type="dxa"/>
          </w:tcPr>
          <w:p w14:paraId="3094CC52" w14:textId="77777777" w:rsidR="008D2EE8" w:rsidRDefault="008D2EE8" w:rsidP="0071049B">
            <w:r>
              <w:t>Unreasonable:</w:t>
            </w:r>
          </w:p>
          <w:p w14:paraId="576F3643" w14:textId="77777777" w:rsidR="008D2EE8" w:rsidRDefault="008D2EE8" w:rsidP="0071049B">
            <w:r>
              <w:t>Organisational domain</w:t>
            </w:r>
          </w:p>
        </w:tc>
      </w:tr>
      <w:tr w:rsidR="008D2EE8" w14:paraId="389026DD" w14:textId="77777777" w:rsidTr="0071049B">
        <w:tc>
          <w:tcPr>
            <w:tcW w:w="0" w:type="auto"/>
          </w:tcPr>
          <w:p w14:paraId="63E4AAF3" w14:textId="77777777" w:rsidR="008D2EE8" w:rsidRPr="00B4627D" w:rsidRDefault="008D2EE8" w:rsidP="0071049B">
            <w:pPr>
              <w:widowControl w:val="0"/>
              <w:autoSpaceDE w:val="0"/>
              <w:autoSpaceDN w:val="0"/>
              <w:adjustRightInd w:val="0"/>
              <w:spacing w:after="240" w:line="300" w:lineRule="atLeast"/>
              <w:rPr>
                <w:rFonts w:cs="Times"/>
                <w:color w:val="000000"/>
                <w:sz w:val="20"/>
                <w:szCs w:val="20"/>
              </w:rPr>
            </w:pPr>
            <w:r w:rsidRPr="00B4627D">
              <w:rPr>
                <w:rFonts w:ascii="Helvetica" w:eastAsia="Helvetica" w:hAnsi="Helvetica" w:cs="Helvetica"/>
                <w:color w:val="000000"/>
                <w:sz w:val="20"/>
                <w:szCs w:val="20"/>
              </w:rPr>
              <w:t>“</w:t>
            </w:r>
            <w:r w:rsidRPr="00B4627D">
              <w:rPr>
                <w:rFonts w:cs="Arial"/>
                <w:color w:val="000000"/>
                <w:sz w:val="20"/>
                <w:szCs w:val="20"/>
              </w:rPr>
              <w:t xml:space="preserve">You need to </w:t>
            </w:r>
            <w:r w:rsidRPr="00F5775A">
              <w:rPr>
                <w:rFonts w:ascii="Helvetica" w:eastAsia="Helvetica" w:hAnsi="Helvetica" w:cs="Helvetica"/>
                <w:color w:val="000000"/>
                <w:sz w:val="20"/>
                <w:szCs w:val="20"/>
              </w:rPr>
              <w:t>‘practise what you preach’, examine your own lifestyle before dishing out advice to others</w:t>
            </w:r>
            <w:r w:rsidRPr="00B4627D">
              <w:rPr>
                <w:rFonts w:ascii="Helvetica" w:eastAsia="Helvetica" w:hAnsi="Helvetica" w:cs="Helvetica"/>
                <w:color w:val="000000"/>
                <w:sz w:val="20"/>
                <w:szCs w:val="20"/>
              </w:rPr>
              <w:t xml:space="preserve">”. </w:t>
            </w:r>
          </w:p>
          <w:p w14:paraId="567F1866" w14:textId="77777777" w:rsidR="008D2EE8" w:rsidRPr="007C0BF6" w:rsidRDefault="008D2EE8" w:rsidP="0071049B">
            <w:pPr>
              <w:widowControl w:val="0"/>
              <w:autoSpaceDE w:val="0"/>
              <w:autoSpaceDN w:val="0"/>
              <w:adjustRightInd w:val="0"/>
              <w:spacing w:after="240" w:line="300" w:lineRule="atLeast"/>
              <w:rPr>
                <w:rFonts w:cs="Arial"/>
                <w:color w:val="000000"/>
                <w:sz w:val="20"/>
                <w:szCs w:val="20"/>
              </w:rPr>
            </w:pPr>
          </w:p>
        </w:tc>
        <w:tc>
          <w:tcPr>
            <w:tcW w:w="0" w:type="auto"/>
          </w:tcPr>
          <w:p w14:paraId="64D7DF03" w14:textId="77777777" w:rsidR="008D2EE8" w:rsidRPr="007C0BF6" w:rsidRDefault="008D2EE8" w:rsidP="0071049B">
            <w:pPr>
              <w:widowControl w:val="0"/>
              <w:autoSpaceDE w:val="0"/>
              <w:autoSpaceDN w:val="0"/>
              <w:adjustRightInd w:val="0"/>
              <w:spacing w:after="240" w:line="300" w:lineRule="atLeast"/>
              <w:rPr>
                <w:rFonts w:cs="Times"/>
                <w:color w:val="000000"/>
                <w:sz w:val="20"/>
                <w:szCs w:val="20"/>
              </w:rPr>
            </w:pPr>
            <w:r>
              <w:rPr>
                <w:rFonts w:ascii="Helvetica" w:eastAsia="Helvetica" w:hAnsi="Helvetica" w:cs="Helvetica"/>
                <w:color w:val="000000"/>
                <w:sz w:val="20"/>
                <w:szCs w:val="20"/>
              </w:rPr>
              <w:t>“</w:t>
            </w:r>
            <w:r w:rsidRPr="007C0BF6">
              <w:rPr>
                <w:rFonts w:cs="Arial"/>
                <w:color w:val="000000"/>
                <w:sz w:val="20"/>
                <w:szCs w:val="20"/>
              </w:rPr>
              <w:t>Definitely staff should be not giving the wrong message by doing those things themselves. It looks like staff are just going through the motions otherwise</w:t>
            </w:r>
            <w:r>
              <w:rPr>
                <w:rFonts w:ascii="Helvetica" w:eastAsia="Helvetica" w:hAnsi="Helvetica" w:cs="Helvetica"/>
                <w:color w:val="000000"/>
                <w:sz w:val="20"/>
                <w:szCs w:val="20"/>
              </w:rPr>
              <w:t>”</w:t>
            </w:r>
            <w:r w:rsidRPr="007C0BF6">
              <w:rPr>
                <w:rFonts w:cs="Arial"/>
                <w:color w:val="000000"/>
                <w:sz w:val="20"/>
                <w:szCs w:val="20"/>
              </w:rPr>
              <w:t xml:space="preserve"> </w:t>
            </w:r>
          </w:p>
          <w:p w14:paraId="48936DC0" w14:textId="77777777" w:rsidR="008D2EE8" w:rsidRPr="007C0BF6" w:rsidRDefault="008D2EE8" w:rsidP="0071049B">
            <w:pPr>
              <w:rPr>
                <w:sz w:val="20"/>
                <w:szCs w:val="20"/>
              </w:rPr>
            </w:pPr>
          </w:p>
        </w:tc>
        <w:tc>
          <w:tcPr>
            <w:tcW w:w="0" w:type="auto"/>
          </w:tcPr>
          <w:p w14:paraId="5AE63BA9" w14:textId="77777777" w:rsidR="008D2EE8" w:rsidRDefault="008D2EE8" w:rsidP="0071049B">
            <w:r>
              <w:rPr>
                <w:rFonts w:ascii="Helvetica" w:eastAsia="Helvetica" w:hAnsi="Helvetica" w:cs="Helvetica"/>
                <w:sz w:val="20"/>
                <w:szCs w:val="20"/>
              </w:rPr>
              <w:t>“</w:t>
            </w:r>
            <w:r w:rsidRPr="001F07F0">
              <w:rPr>
                <w:sz w:val="20"/>
                <w:szCs w:val="20"/>
              </w:rPr>
              <w:t>It barely matters what staff look like</w:t>
            </w:r>
            <w:r>
              <w:rPr>
                <w:rFonts w:ascii="Helvetica" w:eastAsia="Helvetica" w:hAnsi="Helvetica" w:cs="Helvetica"/>
                <w:sz w:val="20"/>
                <w:szCs w:val="20"/>
              </w:rPr>
              <w:t>”</w:t>
            </w:r>
          </w:p>
        </w:tc>
        <w:tc>
          <w:tcPr>
            <w:tcW w:w="0" w:type="auto"/>
          </w:tcPr>
          <w:p w14:paraId="4D8BA539" w14:textId="77777777" w:rsidR="008D2EE8" w:rsidRPr="00B4627D" w:rsidRDefault="008D2EE8" w:rsidP="0071049B">
            <w:pPr>
              <w:rPr>
                <w:rFonts w:eastAsia="Helvetica" w:cs="Helvetica"/>
                <w:sz w:val="20"/>
                <w:szCs w:val="20"/>
              </w:rPr>
            </w:pPr>
            <w:r w:rsidRPr="00B4627D">
              <w:rPr>
                <w:rFonts w:ascii="Helvetica" w:eastAsia="Helvetica" w:hAnsi="Helvetica" w:cs="Helvetica"/>
                <w:sz w:val="20"/>
                <w:szCs w:val="20"/>
              </w:rPr>
              <w:t>“</w:t>
            </w:r>
            <w:r w:rsidRPr="00B4627D">
              <w:rPr>
                <w:rFonts w:eastAsia="Helvetica" w:cs="Helvetica"/>
                <w:sz w:val="20"/>
                <w:szCs w:val="20"/>
              </w:rPr>
              <w:t>I give enough to this place</w:t>
            </w:r>
            <w:r>
              <w:rPr>
                <w:rFonts w:eastAsia="Helvetica" w:cs="Helvetica"/>
                <w:sz w:val="20"/>
                <w:szCs w:val="20"/>
              </w:rPr>
              <w:t>, so what I eat and look like is my business</w:t>
            </w:r>
            <w:r>
              <w:rPr>
                <w:rFonts w:ascii="Helvetica" w:eastAsia="Helvetica" w:hAnsi="Helvetica" w:cs="Helvetica"/>
                <w:sz w:val="20"/>
                <w:szCs w:val="20"/>
              </w:rPr>
              <w:t>”</w:t>
            </w:r>
          </w:p>
        </w:tc>
        <w:tc>
          <w:tcPr>
            <w:tcW w:w="3351" w:type="dxa"/>
          </w:tcPr>
          <w:p w14:paraId="014E6BF4" w14:textId="77777777" w:rsidR="008D2EE8" w:rsidRPr="001F07F0" w:rsidRDefault="008D2EE8" w:rsidP="0071049B">
            <w:pPr>
              <w:rPr>
                <w:sz w:val="20"/>
                <w:szCs w:val="20"/>
              </w:rPr>
            </w:pPr>
            <w:r>
              <w:rPr>
                <w:rFonts w:ascii="Helvetica" w:eastAsia="Helvetica" w:hAnsi="Helvetica" w:cs="Helvetica"/>
                <w:sz w:val="20"/>
                <w:szCs w:val="20"/>
              </w:rPr>
              <w:t>“</w:t>
            </w:r>
            <w:r w:rsidRPr="00985051">
              <w:rPr>
                <w:sz w:val="20"/>
                <w:szCs w:val="20"/>
              </w:rPr>
              <w:t>Staff should be inspired</w:t>
            </w:r>
            <w:r>
              <w:rPr>
                <w:sz w:val="20"/>
                <w:szCs w:val="20"/>
              </w:rPr>
              <w:t xml:space="preserve">, </w:t>
            </w:r>
            <w:r w:rsidRPr="00985051">
              <w:rPr>
                <w:sz w:val="20"/>
                <w:szCs w:val="20"/>
              </w:rPr>
              <w:t>not expected</w:t>
            </w:r>
            <w:r>
              <w:rPr>
                <w:sz w:val="20"/>
                <w:szCs w:val="20"/>
              </w:rPr>
              <w:t>,</w:t>
            </w:r>
            <w:r w:rsidRPr="00985051">
              <w:rPr>
                <w:sz w:val="20"/>
                <w:szCs w:val="20"/>
              </w:rPr>
              <w:t xml:space="preserve"> to be healthy </w:t>
            </w:r>
            <w:r w:rsidRPr="00985051">
              <w:rPr>
                <w:rFonts w:ascii="Helvetica" w:eastAsia="Helvetica" w:hAnsi="Helvetica" w:cs="Helvetica"/>
                <w:sz w:val="20"/>
                <w:szCs w:val="20"/>
              </w:rPr>
              <w:t>–</w:t>
            </w:r>
            <w:r w:rsidRPr="00985051">
              <w:rPr>
                <w:sz w:val="20"/>
                <w:szCs w:val="20"/>
              </w:rPr>
              <w:t xml:space="preserve"> to feel better, to get more out of life, for it to be enjoyable in its own right</w:t>
            </w:r>
            <w:r>
              <w:rPr>
                <w:sz w:val="20"/>
                <w:szCs w:val="20"/>
              </w:rPr>
              <w:t>.</w:t>
            </w:r>
            <w:r>
              <w:rPr>
                <w:rFonts w:ascii="Helvetica" w:eastAsia="Helvetica" w:hAnsi="Helvetica" w:cs="Helvetica"/>
                <w:sz w:val="20"/>
                <w:szCs w:val="20"/>
              </w:rPr>
              <w:t>”</w:t>
            </w:r>
          </w:p>
        </w:tc>
      </w:tr>
      <w:tr w:rsidR="008D2EE8" w14:paraId="0DD5D63D" w14:textId="77777777" w:rsidTr="0071049B">
        <w:tc>
          <w:tcPr>
            <w:tcW w:w="0" w:type="auto"/>
          </w:tcPr>
          <w:p w14:paraId="0D2FC11C" w14:textId="77777777" w:rsidR="008D2EE8" w:rsidRPr="007C0BF6" w:rsidRDefault="008D2EE8" w:rsidP="0071049B">
            <w:pPr>
              <w:widowControl w:val="0"/>
              <w:autoSpaceDE w:val="0"/>
              <w:autoSpaceDN w:val="0"/>
              <w:adjustRightInd w:val="0"/>
              <w:spacing w:after="240" w:line="300" w:lineRule="atLeast"/>
              <w:rPr>
                <w:rFonts w:cs="Times"/>
                <w:color w:val="000000"/>
                <w:sz w:val="20"/>
                <w:szCs w:val="20"/>
              </w:rPr>
            </w:pPr>
            <w:r>
              <w:rPr>
                <w:rFonts w:ascii="Helvetica" w:eastAsia="Helvetica" w:hAnsi="Helvetica" w:cs="Helvetica"/>
                <w:color w:val="000000"/>
                <w:sz w:val="20"/>
                <w:szCs w:val="20"/>
              </w:rPr>
              <w:t>“</w:t>
            </w:r>
            <w:r w:rsidRPr="007C0BF6">
              <w:rPr>
                <w:rFonts w:cs="Arial"/>
                <w:color w:val="000000"/>
                <w:sz w:val="20"/>
                <w:szCs w:val="20"/>
              </w:rPr>
              <w:t>Staff should be a good example. What they do should be congruent with what they're advising</w:t>
            </w:r>
            <w:r>
              <w:rPr>
                <w:rFonts w:ascii="Helvetica" w:eastAsia="Helvetica" w:hAnsi="Helvetica" w:cs="Helvetica"/>
                <w:color w:val="000000"/>
                <w:sz w:val="20"/>
                <w:szCs w:val="20"/>
              </w:rPr>
              <w:t>”</w:t>
            </w:r>
            <w:r w:rsidRPr="007C0BF6">
              <w:rPr>
                <w:rFonts w:cs="Arial"/>
                <w:color w:val="000000"/>
                <w:sz w:val="20"/>
                <w:szCs w:val="20"/>
              </w:rPr>
              <w:t xml:space="preserve"> </w:t>
            </w:r>
          </w:p>
          <w:p w14:paraId="7C0FFF6C" w14:textId="77777777" w:rsidR="008D2EE8" w:rsidRPr="007C0BF6" w:rsidRDefault="008D2EE8" w:rsidP="0071049B">
            <w:pPr>
              <w:widowControl w:val="0"/>
              <w:autoSpaceDE w:val="0"/>
              <w:autoSpaceDN w:val="0"/>
              <w:adjustRightInd w:val="0"/>
              <w:spacing w:after="240" w:line="300" w:lineRule="atLeast"/>
              <w:rPr>
                <w:rFonts w:cs="Arial"/>
                <w:color w:val="000000"/>
                <w:sz w:val="20"/>
                <w:szCs w:val="20"/>
              </w:rPr>
            </w:pPr>
          </w:p>
        </w:tc>
        <w:tc>
          <w:tcPr>
            <w:tcW w:w="0" w:type="auto"/>
          </w:tcPr>
          <w:p w14:paraId="0CC6D18A" w14:textId="77777777" w:rsidR="008D2EE8" w:rsidRPr="007C0BF6" w:rsidRDefault="008D2EE8" w:rsidP="0071049B">
            <w:pPr>
              <w:widowControl w:val="0"/>
              <w:autoSpaceDE w:val="0"/>
              <w:autoSpaceDN w:val="0"/>
              <w:adjustRightInd w:val="0"/>
              <w:spacing w:after="240" w:line="300" w:lineRule="atLeast"/>
              <w:rPr>
                <w:rFonts w:cs="Times"/>
                <w:color w:val="000000"/>
                <w:sz w:val="20"/>
                <w:szCs w:val="20"/>
              </w:rPr>
            </w:pPr>
            <w:r>
              <w:rPr>
                <w:rFonts w:ascii="Helvetica" w:eastAsia="Helvetica" w:hAnsi="Helvetica" w:cs="Helvetica"/>
                <w:color w:val="000000"/>
                <w:sz w:val="20"/>
                <w:szCs w:val="20"/>
              </w:rPr>
              <w:t>“</w:t>
            </w:r>
            <w:r>
              <w:rPr>
                <w:rFonts w:cs="Arial"/>
                <w:color w:val="000000"/>
                <w:sz w:val="20"/>
                <w:szCs w:val="20"/>
              </w:rPr>
              <w:t>A</w:t>
            </w:r>
            <w:r w:rsidRPr="007C0BF6">
              <w:rPr>
                <w:rFonts w:cs="Arial"/>
                <w:color w:val="000000"/>
                <w:sz w:val="20"/>
                <w:szCs w:val="20"/>
              </w:rPr>
              <w:t>s a diabetic I'm often left baffled when nurses the size of houses attempt to advise me on a healthy diet... On one particularly glorious occasion the obese nurse noticed I</w:t>
            </w:r>
            <w:r w:rsidRPr="007C0BF6">
              <w:rPr>
                <w:rFonts w:ascii="Helvetica" w:eastAsia="Helvetica" w:hAnsi="Helvetica" w:cs="Helvetica"/>
                <w:color w:val="000000"/>
                <w:sz w:val="20"/>
                <w:szCs w:val="20"/>
              </w:rPr>
              <w:t xml:space="preserve">’d lost weight and as a diabetic herself asked me for some slimming advice. I said </w:t>
            </w:r>
            <w:r w:rsidRPr="007C0BF6">
              <w:rPr>
                <w:rFonts w:cs="Arial"/>
                <w:color w:val="000000"/>
                <w:sz w:val="20"/>
                <w:szCs w:val="20"/>
              </w:rPr>
              <w:t xml:space="preserve">cutting out fatty food to which she replied </w:t>
            </w:r>
            <w:r w:rsidRPr="007C0BF6">
              <w:rPr>
                <w:rFonts w:ascii="Helvetica" w:eastAsia="Helvetica" w:hAnsi="Helvetica" w:cs="Helvetica"/>
                <w:color w:val="000000"/>
                <w:sz w:val="20"/>
                <w:szCs w:val="20"/>
              </w:rPr>
              <w:t xml:space="preserve">‘Oh no, I couldn’t </w:t>
            </w:r>
            <w:r w:rsidRPr="007C0BF6">
              <w:rPr>
                <w:rFonts w:cs="Arial"/>
                <w:color w:val="000000"/>
                <w:sz w:val="20"/>
                <w:szCs w:val="20"/>
              </w:rPr>
              <w:t xml:space="preserve">do that </w:t>
            </w:r>
            <w:r w:rsidRPr="007C0BF6">
              <w:rPr>
                <w:rFonts w:ascii="Helvetica" w:eastAsia="Helvetica" w:hAnsi="Helvetica" w:cs="Helvetica"/>
                <w:color w:val="000000"/>
                <w:sz w:val="20"/>
                <w:szCs w:val="20"/>
              </w:rPr>
              <w:t>– I’m a very tasty lady</w:t>
            </w:r>
            <w:r w:rsidRPr="007C0BF6">
              <w:rPr>
                <w:rFonts w:cs="Arial"/>
                <w:color w:val="000000"/>
                <w:sz w:val="20"/>
                <w:szCs w:val="20"/>
              </w:rPr>
              <w:t xml:space="preserve"> </w:t>
            </w:r>
            <w:r>
              <w:rPr>
                <w:rFonts w:ascii="Helvetica" w:eastAsia="Helvetica" w:hAnsi="Helvetica" w:cs="Helvetica"/>
                <w:color w:val="000000"/>
                <w:sz w:val="20"/>
                <w:szCs w:val="20"/>
              </w:rPr>
              <w:t>‘”</w:t>
            </w:r>
          </w:p>
          <w:p w14:paraId="426165FD" w14:textId="77777777" w:rsidR="008D2EE8" w:rsidRPr="007C0BF6" w:rsidRDefault="008D2EE8" w:rsidP="0071049B">
            <w:pPr>
              <w:rPr>
                <w:sz w:val="20"/>
                <w:szCs w:val="20"/>
              </w:rPr>
            </w:pPr>
          </w:p>
        </w:tc>
        <w:tc>
          <w:tcPr>
            <w:tcW w:w="0" w:type="auto"/>
          </w:tcPr>
          <w:p w14:paraId="2D925FFF" w14:textId="77777777" w:rsidR="008D2EE8" w:rsidRPr="00985051" w:rsidRDefault="008D2EE8" w:rsidP="0071049B">
            <w:pPr>
              <w:rPr>
                <w:sz w:val="20"/>
                <w:szCs w:val="20"/>
              </w:rPr>
            </w:pPr>
            <w:r>
              <w:rPr>
                <w:rFonts w:ascii="Helvetica" w:eastAsia="Helvetica" w:hAnsi="Helvetica" w:cs="Helvetica"/>
                <w:sz w:val="20"/>
                <w:szCs w:val="20"/>
              </w:rPr>
              <w:t>“</w:t>
            </w:r>
            <w:r w:rsidRPr="00985051">
              <w:rPr>
                <w:sz w:val="20"/>
                <w:szCs w:val="20"/>
              </w:rPr>
              <w:t>It</w:t>
            </w:r>
            <w:r w:rsidRPr="00985051">
              <w:rPr>
                <w:rFonts w:ascii="Helvetica" w:eastAsia="Helvetica" w:hAnsi="Helvetica" w:cs="Helvetica"/>
                <w:sz w:val="20"/>
                <w:szCs w:val="20"/>
              </w:rPr>
              <w:t>’</w:t>
            </w:r>
            <w:r w:rsidRPr="00985051">
              <w:rPr>
                <w:sz w:val="20"/>
                <w:szCs w:val="20"/>
              </w:rPr>
              <w:t>s how I talk to patients that mat</w:t>
            </w:r>
            <w:r>
              <w:rPr>
                <w:sz w:val="20"/>
                <w:szCs w:val="20"/>
              </w:rPr>
              <w:t>ters</w:t>
            </w:r>
            <w:r>
              <w:rPr>
                <w:rFonts w:ascii="Helvetica" w:eastAsia="Helvetica" w:hAnsi="Helvetica" w:cs="Helvetica"/>
                <w:sz w:val="20"/>
                <w:szCs w:val="20"/>
              </w:rPr>
              <w:t>”</w:t>
            </w:r>
          </w:p>
        </w:tc>
        <w:tc>
          <w:tcPr>
            <w:tcW w:w="0" w:type="auto"/>
          </w:tcPr>
          <w:p w14:paraId="63797F3E" w14:textId="77777777" w:rsidR="008D2EE8" w:rsidRPr="00507B9D" w:rsidRDefault="008D2EE8" w:rsidP="0071049B">
            <w:pPr>
              <w:pStyle w:val="Body"/>
              <w:rPr>
                <w:rFonts w:asciiTheme="minorHAnsi" w:eastAsia="Helvetica" w:hAnsiTheme="minorHAnsi" w:cs="Helvetica"/>
                <w:iCs/>
                <w:sz w:val="20"/>
                <w:szCs w:val="20"/>
                <w:lang w:val="en-US"/>
              </w:rPr>
            </w:pPr>
            <w:r w:rsidRPr="00507B9D">
              <w:rPr>
                <w:rFonts w:ascii="Helvetica" w:eastAsia="Helvetica" w:hAnsi="Helvetica" w:cs="Helvetica"/>
                <w:iCs/>
                <w:sz w:val="20"/>
                <w:szCs w:val="20"/>
                <w:lang w:val="en-US"/>
              </w:rPr>
              <w:t>“</w:t>
            </w:r>
            <w:r w:rsidRPr="00507B9D">
              <w:rPr>
                <w:rFonts w:asciiTheme="minorHAnsi" w:eastAsia="Helvetica" w:hAnsiTheme="minorHAnsi" w:cs="Helvetica"/>
                <w:iCs/>
                <w:sz w:val="20"/>
                <w:szCs w:val="20"/>
                <w:lang w:val="en-US"/>
              </w:rPr>
              <w:t>This is so unfair</w:t>
            </w:r>
            <w:r>
              <w:rPr>
                <w:rFonts w:asciiTheme="minorHAnsi" w:eastAsia="Helvetica" w:hAnsiTheme="minorHAnsi" w:cs="Helvetica"/>
                <w:iCs/>
                <w:sz w:val="20"/>
                <w:szCs w:val="20"/>
                <w:lang w:val="en-US"/>
              </w:rPr>
              <w:t>, I can</w:t>
            </w:r>
            <w:r>
              <w:rPr>
                <w:rFonts w:ascii="Helvetica" w:eastAsia="Helvetica" w:hAnsi="Helvetica" w:cs="Helvetica"/>
                <w:iCs/>
                <w:sz w:val="20"/>
                <w:szCs w:val="20"/>
                <w:lang w:val="en-US"/>
              </w:rPr>
              <w:t>’</w:t>
            </w:r>
            <w:r>
              <w:rPr>
                <w:rFonts w:asciiTheme="minorHAnsi" w:eastAsia="Helvetica" w:hAnsiTheme="minorHAnsi" w:cs="Helvetica"/>
                <w:iCs/>
                <w:sz w:val="20"/>
                <w:szCs w:val="20"/>
                <w:lang w:val="en-US"/>
              </w:rPr>
              <w:t>t be expected to add looking good to my job</w:t>
            </w:r>
            <w:r>
              <w:rPr>
                <w:rFonts w:ascii="Helvetica" w:eastAsia="Helvetica" w:hAnsi="Helvetica" w:cs="Helvetica"/>
                <w:iCs/>
                <w:sz w:val="20"/>
                <w:szCs w:val="20"/>
                <w:lang w:val="en-US"/>
              </w:rPr>
              <w:t>”</w:t>
            </w:r>
          </w:p>
        </w:tc>
        <w:tc>
          <w:tcPr>
            <w:tcW w:w="3351" w:type="dxa"/>
          </w:tcPr>
          <w:p w14:paraId="471363E9" w14:textId="77777777" w:rsidR="008D2EE8" w:rsidRPr="00EB63E4" w:rsidRDefault="008D2EE8" w:rsidP="0071049B">
            <w:pPr>
              <w:pStyle w:val="Body"/>
              <w:rPr>
                <w:sz w:val="20"/>
                <w:szCs w:val="20"/>
              </w:rPr>
            </w:pPr>
            <w:r>
              <w:rPr>
                <w:rFonts w:ascii="Helvetica" w:eastAsia="Helvetica" w:hAnsi="Helvetica" w:cs="Helvetica"/>
                <w:iCs/>
                <w:sz w:val="20"/>
                <w:szCs w:val="20"/>
                <w:lang w:val="en-US"/>
              </w:rPr>
              <w:t>“</w:t>
            </w:r>
            <w:r w:rsidRPr="00EB63E4">
              <w:rPr>
                <w:iCs/>
                <w:sz w:val="20"/>
                <w:szCs w:val="20"/>
                <w:lang w:val="en-US"/>
              </w:rPr>
              <w:t xml:space="preserve">It's an </w:t>
            </w:r>
            <w:proofErr w:type="spellStart"/>
            <w:r w:rsidRPr="00EB63E4">
              <w:rPr>
                <w:iCs/>
                <w:sz w:val="20"/>
                <w:szCs w:val="20"/>
                <w:lang w:val="en-US"/>
              </w:rPr>
              <w:t>organisation</w:t>
            </w:r>
            <w:proofErr w:type="spellEnd"/>
            <w:r w:rsidRPr="00EB63E4">
              <w:rPr>
                <w:iCs/>
                <w:sz w:val="20"/>
                <w:szCs w:val="20"/>
                <w:lang w:val="en-US"/>
              </w:rPr>
              <w:t xml:space="preserve"> thing more than an individual thing. </w:t>
            </w:r>
            <w:proofErr w:type="spellStart"/>
            <w:r w:rsidRPr="00EB63E4">
              <w:rPr>
                <w:iCs/>
                <w:sz w:val="20"/>
                <w:szCs w:val="20"/>
                <w:lang w:val="en-US"/>
              </w:rPr>
              <w:t>Practise</w:t>
            </w:r>
            <w:proofErr w:type="spellEnd"/>
            <w:r w:rsidRPr="00EB63E4">
              <w:rPr>
                <w:iCs/>
                <w:sz w:val="20"/>
                <w:szCs w:val="20"/>
                <w:lang w:val="en-US"/>
              </w:rPr>
              <w:t xml:space="preserve"> what you preach has to come from the </w:t>
            </w:r>
            <w:proofErr w:type="spellStart"/>
            <w:r w:rsidRPr="00EB63E4">
              <w:rPr>
                <w:iCs/>
                <w:sz w:val="20"/>
                <w:szCs w:val="20"/>
                <w:lang w:val="en-US"/>
              </w:rPr>
              <w:t>organisation</w:t>
            </w:r>
            <w:proofErr w:type="spellEnd"/>
            <w:r w:rsidRPr="00EB63E4">
              <w:rPr>
                <w:iCs/>
                <w:sz w:val="20"/>
                <w:szCs w:val="20"/>
                <w:lang w:val="en-US"/>
              </w:rPr>
              <w:t xml:space="preserve"> so good advocacy becomes a social norm. Staff can't do that themselves.</w:t>
            </w:r>
            <w:r>
              <w:rPr>
                <w:rFonts w:ascii="Helvetica" w:eastAsia="Helvetica" w:hAnsi="Helvetica" w:cs="Helvetica"/>
                <w:iCs/>
                <w:sz w:val="20"/>
                <w:szCs w:val="20"/>
                <w:lang w:val="en-US"/>
              </w:rPr>
              <w:t>”</w:t>
            </w:r>
            <w:r w:rsidRPr="00EB63E4">
              <w:rPr>
                <w:iCs/>
                <w:sz w:val="20"/>
                <w:szCs w:val="20"/>
                <w:lang w:val="en-US"/>
              </w:rPr>
              <w:t xml:space="preserve"> </w:t>
            </w:r>
          </w:p>
          <w:p w14:paraId="4DECBB2F" w14:textId="77777777" w:rsidR="008D2EE8" w:rsidRPr="00985051" w:rsidRDefault="008D2EE8" w:rsidP="0071049B">
            <w:pPr>
              <w:rPr>
                <w:sz w:val="20"/>
                <w:szCs w:val="20"/>
              </w:rPr>
            </w:pPr>
          </w:p>
        </w:tc>
      </w:tr>
      <w:tr w:rsidR="008D2EE8" w14:paraId="618580D2" w14:textId="77777777" w:rsidTr="0071049B">
        <w:tc>
          <w:tcPr>
            <w:tcW w:w="0" w:type="auto"/>
          </w:tcPr>
          <w:p w14:paraId="5F88A5AB" w14:textId="77777777" w:rsidR="008D2EE8" w:rsidRPr="007C0BF6" w:rsidRDefault="008D2EE8" w:rsidP="0071049B">
            <w:pPr>
              <w:widowControl w:val="0"/>
              <w:autoSpaceDE w:val="0"/>
              <w:autoSpaceDN w:val="0"/>
              <w:adjustRightInd w:val="0"/>
              <w:spacing w:after="240" w:line="300" w:lineRule="atLeast"/>
              <w:rPr>
                <w:rFonts w:cs="Times"/>
                <w:color w:val="000000"/>
                <w:sz w:val="20"/>
                <w:szCs w:val="20"/>
              </w:rPr>
            </w:pPr>
            <w:r>
              <w:rPr>
                <w:rFonts w:ascii="Helvetica" w:eastAsia="Helvetica" w:hAnsi="Helvetica" w:cs="Helvetica"/>
                <w:color w:val="000000"/>
                <w:sz w:val="20"/>
                <w:szCs w:val="20"/>
              </w:rPr>
              <w:t>“</w:t>
            </w:r>
            <w:r w:rsidRPr="007C0BF6">
              <w:rPr>
                <w:rFonts w:cs="Arial"/>
                <w:color w:val="000000"/>
                <w:sz w:val="20"/>
                <w:szCs w:val="20"/>
              </w:rPr>
              <w:t xml:space="preserve">We should </w:t>
            </w:r>
            <w:r w:rsidRPr="007C0BF6">
              <w:rPr>
                <w:rFonts w:cs="Arial"/>
                <w:color w:val="000000"/>
                <w:sz w:val="20"/>
                <w:szCs w:val="20"/>
              </w:rPr>
              <w:lastRenderedPageBreak/>
              <w:t>act what we say</w:t>
            </w:r>
            <w:r>
              <w:rPr>
                <w:rFonts w:ascii="Helvetica" w:eastAsia="Helvetica" w:hAnsi="Helvetica" w:cs="Helvetica"/>
                <w:color w:val="000000"/>
                <w:sz w:val="20"/>
                <w:szCs w:val="20"/>
              </w:rPr>
              <w:t>”</w:t>
            </w:r>
            <w:r w:rsidRPr="007C0BF6">
              <w:rPr>
                <w:rFonts w:cs="Arial"/>
                <w:color w:val="000000"/>
                <w:sz w:val="20"/>
                <w:szCs w:val="20"/>
              </w:rPr>
              <w:t xml:space="preserve"> </w:t>
            </w:r>
          </w:p>
          <w:p w14:paraId="18488437" w14:textId="77777777" w:rsidR="008D2EE8" w:rsidRPr="007C0BF6" w:rsidRDefault="008D2EE8" w:rsidP="0071049B">
            <w:pPr>
              <w:rPr>
                <w:sz w:val="20"/>
                <w:szCs w:val="20"/>
              </w:rPr>
            </w:pPr>
          </w:p>
        </w:tc>
        <w:tc>
          <w:tcPr>
            <w:tcW w:w="0" w:type="auto"/>
          </w:tcPr>
          <w:p w14:paraId="3104E575" w14:textId="77777777" w:rsidR="008D2EE8" w:rsidRPr="007C0BF6" w:rsidRDefault="008D2EE8" w:rsidP="0071049B">
            <w:pPr>
              <w:widowControl w:val="0"/>
              <w:autoSpaceDE w:val="0"/>
              <w:autoSpaceDN w:val="0"/>
              <w:adjustRightInd w:val="0"/>
              <w:spacing w:after="240" w:line="300" w:lineRule="atLeast"/>
              <w:rPr>
                <w:rFonts w:cs="Times"/>
                <w:color w:val="000000"/>
                <w:sz w:val="20"/>
                <w:szCs w:val="20"/>
              </w:rPr>
            </w:pPr>
            <w:r>
              <w:rPr>
                <w:rFonts w:ascii="Helvetica" w:eastAsia="Helvetica" w:hAnsi="Helvetica" w:cs="Helvetica"/>
                <w:color w:val="000000"/>
                <w:sz w:val="20"/>
                <w:szCs w:val="20"/>
              </w:rPr>
              <w:lastRenderedPageBreak/>
              <w:t>“</w:t>
            </w:r>
            <w:r w:rsidRPr="007C0BF6">
              <w:rPr>
                <w:rFonts w:cs="Arial"/>
                <w:color w:val="000000"/>
                <w:sz w:val="20"/>
                <w:szCs w:val="20"/>
              </w:rPr>
              <w:t xml:space="preserve">It's blatantly </w:t>
            </w:r>
            <w:r w:rsidRPr="007C0BF6">
              <w:rPr>
                <w:rFonts w:cs="Arial"/>
                <w:color w:val="000000"/>
                <w:sz w:val="20"/>
                <w:szCs w:val="20"/>
              </w:rPr>
              <w:lastRenderedPageBreak/>
              <w:t>obvious: that the staff are not practising what they are saying. And from the patient point of view it's like the woman in labour who asks the midwife if they</w:t>
            </w:r>
            <w:r w:rsidRPr="007C0BF6">
              <w:rPr>
                <w:rFonts w:ascii="Helvetica" w:eastAsia="Helvetica" w:hAnsi="Helvetica" w:cs="Helvetica"/>
                <w:color w:val="000000"/>
                <w:sz w:val="20"/>
                <w:szCs w:val="20"/>
              </w:rPr>
              <w:t> </w:t>
            </w:r>
            <w:r w:rsidRPr="007C0BF6">
              <w:rPr>
                <w:rFonts w:cs="Arial"/>
                <w:color w:val="000000"/>
                <w:sz w:val="20"/>
                <w:szCs w:val="20"/>
              </w:rPr>
              <w:t>have children i.e. do they know what they're talking about? I mean the patient would be thinking ...yeah, right!</w:t>
            </w:r>
            <w:r w:rsidRPr="007C0BF6">
              <w:rPr>
                <w:rFonts w:ascii="Helvetica" w:eastAsia="Helvetica" w:hAnsi="Helvetica" w:cs="Helvetica"/>
                <w:color w:val="000000"/>
                <w:sz w:val="20"/>
                <w:szCs w:val="20"/>
              </w:rPr>
              <w:t>” </w:t>
            </w:r>
          </w:p>
          <w:p w14:paraId="23E38B2E" w14:textId="77777777" w:rsidR="008D2EE8" w:rsidRPr="007C0BF6" w:rsidRDefault="008D2EE8" w:rsidP="0071049B">
            <w:pPr>
              <w:rPr>
                <w:sz w:val="20"/>
                <w:szCs w:val="20"/>
              </w:rPr>
            </w:pPr>
          </w:p>
        </w:tc>
        <w:tc>
          <w:tcPr>
            <w:tcW w:w="0" w:type="auto"/>
          </w:tcPr>
          <w:p w14:paraId="6B5F16BC" w14:textId="77777777" w:rsidR="008D2EE8" w:rsidRPr="00EB63E4" w:rsidRDefault="008D2EE8" w:rsidP="0071049B">
            <w:pPr>
              <w:pStyle w:val="Body"/>
              <w:shd w:val="clear" w:color="auto" w:fill="FFFFFF"/>
              <w:spacing w:after="0"/>
              <w:rPr>
                <w:iCs/>
                <w:sz w:val="20"/>
                <w:szCs w:val="20"/>
                <w:lang w:val="en-US"/>
              </w:rPr>
            </w:pPr>
            <w:r>
              <w:rPr>
                <w:rFonts w:ascii="Helvetica" w:eastAsia="Helvetica" w:hAnsi="Helvetica" w:cs="Helvetica"/>
                <w:iCs/>
                <w:sz w:val="20"/>
                <w:szCs w:val="20"/>
                <w:lang w:val="en-US"/>
              </w:rPr>
              <w:lastRenderedPageBreak/>
              <w:t>“</w:t>
            </w:r>
            <w:r>
              <w:rPr>
                <w:iCs/>
                <w:sz w:val="20"/>
                <w:szCs w:val="20"/>
                <w:lang w:val="en-US"/>
              </w:rPr>
              <w:t xml:space="preserve">Actually, </w:t>
            </w:r>
            <w:r w:rsidRPr="00EB63E4">
              <w:rPr>
                <w:iCs/>
                <w:sz w:val="20"/>
                <w:szCs w:val="20"/>
                <w:lang w:val="en-US"/>
              </w:rPr>
              <w:t xml:space="preserve">being </w:t>
            </w:r>
            <w:r w:rsidRPr="00EB63E4">
              <w:rPr>
                <w:iCs/>
                <w:sz w:val="20"/>
                <w:szCs w:val="20"/>
                <w:lang w:val="en-US"/>
              </w:rPr>
              <w:lastRenderedPageBreak/>
              <w:t xml:space="preserve">told to lose weight by a thin person is not very motivating- patients think you don't understand. They can be motivated equally well by someone who takes a pragmatic approach and </w:t>
            </w:r>
            <w:proofErr w:type="spellStart"/>
            <w:r w:rsidRPr="00EB63E4">
              <w:rPr>
                <w:iCs/>
                <w:sz w:val="20"/>
                <w:szCs w:val="20"/>
                <w:lang w:val="en-US"/>
              </w:rPr>
              <w:t>recognises</w:t>
            </w:r>
            <w:proofErr w:type="spellEnd"/>
            <w:r>
              <w:rPr>
                <w:iCs/>
                <w:sz w:val="20"/>
                <w:szCs w:val="20"/>
                <w:lang w:val="en-US"/>
              </w:rPr>
              <w:t xml:space="preserve"> that we all have our unhealthy </w:t>
            </w:r>
            <w:proofErr w:type="spellStart"/>
            <w:r w:rsidRPr="00EB63E4">
              <w:rPr>
                <w:iCs/>
                <w:sz w:val="20"/>
                <w:szCs w:val="20"/>
                <w:lang w:val="en-US"/>
              </w:rPr>
              <w:t>behaviours</w:t>
            </w:r>
            <w:proofErr w:type="spellEnd"/>
            <w:r w:rsidRPr="00EB63E4">
              <w:rPr>
                <w:iCs/>
                <w:sz w:val="20"/>
                <w:szCs w:val="20"/>
                <w:lang w:val="en-US"/>
              </w:rPr>
              <w:t>.</w:t>
            </w:r>
            <w:r>
              <w:rPr>
                <w:rFonts w:ascii="Helvetica" w:eastAsia="Helvetica" w:hAnsi="Helvetica" w:cs="Helvetica"/>
                <w:iCs/>
                <w:sz w:val="20"/>
                <w:szCs w:val="20"/>
                <w:lang w:val="en-US"/>
              </w:rPr>
              <w:t>“</w:t>
            </w:r>
          </w:p>
          <w:p w14:paraId="39F81EE3" w14:textId="77777777" w:rsidR="008D2EE8" w:rsidRPr="00EB63E4" w:rsidRDefault="008D2EE8" w:rsidP="0071049B">
            <w:pPr>
              <w:rPr>
                <w:sz w:val="20"/>
                <w:szCs w:val="20"/>
              </w:rPr>
            </w:pPr>
          </w:p>
        </w:tc>
        <w:tc>
          <w:tcPr>
            <w:tcW w:w="0" w:type="auto"/>
          </w:tcPr>
          <w:p w14:paraId="7EC5B637" w14:textId="77777777" w:rsidR="008D2EE8" w:rsidRPr="00EB63E4" w:rsidRDefault="008D2EE8" w:rsidP="0071049B">
            <w:pPr>
              <w:pStyle w:val="Body"/>
              <w:shd w:val="clear" w:color="auto" w:fill="FFFFFF"/>
              <w:spacing w:after="0"/>
              <w:ind w:left="720"/>
              <w:rPr>
                <w:iCs/>
                <w:sz w:val="20"/>
                <w:szCs w:val="20"/>
                <w:lang w:val="en-US"/>
              </w:rPr>
            </w:pPr>
          </w:p>
        </w:tc>
        <w:tc>
          <w:tcPr>
            <w:tcW w:w="3351" w:type="dxa"/>
          </w:tcPr>
          <w:p w14:paraId="01EC4E53" w14:textId="77777777" w:rsidR="008D2EE8" w:rsidRPr="00EB63E4" w:rsidRDefault="008D2EE8" w:rsidP="0071049B">
            <w:pPr>
              <w:pStyle w:val="Body"/>
              <w:shd w:val="clear" w:color="auto" w:fill="FFFFFF"/>
              <w:spacing w:after="0"/>
              <w:ind w:left="720"/>
              <w:rPr>
                <w:iCs/>
                <w:sz w:val="20"/>
                <w:szCs w:val="20"/>
                <w:lang w:val="en-US"/>
              </w:rPr>
            </w:pPr>
          </w:p>
        </w:tc>
      </w:tr>
    </w:tbl>
    <w:p w14:paraId="59ABDABF" w14:textId="77777777" w:rsidR="008D2EE8" w:rsidRDefault="008D2EE8" w:rsidP="008D2EE8"/>
    <w:p w14:paraId="4920043F" w14:textId="77777777" w:rsidR="008D2EE8" w:rsidRPr="008D2EE8" w:rsidRDefault="008D2EE8" w:rsidP="008D2EE8">
      <w:pPr>
        <w:rPr>
          <w:rFonts w:cs="Arial"/>
          <w:color w:val="000000" w:themeColor="text1"/>
        </w:rPr>
      </w:pPr>
    </w:p>
    <w:sectPr w:rsidR="008D2EE8" w:rsidRPr="008D2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B5CB5"/>
    <w:multiLevelType w:val="hybridMultilevel"/>
    <w:tmpl w:val="35043D72"/>
    <w:lvl w:ilvl="0" w:tplc="5DC6E4AC">
      <w:numFmt w:val="bullet"/>
      <w:lvlText w:val="•"/>
      <w:lvlJc w:val="left"/>
      <w:pPr>
        <w:ind w:left="720" w:hanging="360"/>
      </w:pPr>
      <w:rPr>
        <w:rFonts w:ascii="Arial" w:eastAsiaTheme="minorHAnsi" w:hAnsi="Arial" w:cs="Arial" w:hint="default"/>
        <w:b/>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96957"/>
    <w:multiLevelType w:val="hybridMultilevel"/>
    <w:tmpl w:val="448AD4F2"/>
    <w:lvl w:ilvl="0" w:tplc="DEEA5E24">
      <w:numFmt w:val="bullet"/>
      <w:lvlText w:val="•"/>
      <w:lvlJc w:val="left"/>
      <w:pPr>
        <w:ind w:left="720" w:hanging="360"/>
      </w:pPr>
      <w:rPr>
        <w:rFonts w:ascii="Arial" w:eastAsiaTheme="minorHAnsi" w:hAnsi="Arial" w:cs="Arial" w:hint="default"/>
        <w:b w:val="0"/>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F67F36"/>
    <w:multiLevelType w:val="hybridMultilevel"/>
    <w:tmpl w:val="3C02A7CC"/>
    <w:lvl w:ilvl="0" w:tplc="A91E84AC">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C57FC4"/>
    <w:multiLevelType w:val="hybridMultilevel"/>
    <w:tmpl w:val="CF0C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2463D1"/>
    <w:multiLevelType w:val="hybridMultilevel"/>
    <w:tmpl w:val="406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B0E80"/>
    <w:multiLevelType w:val="hybridMultilevel"/>
    <w:tmpl w:val="E2988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CA00C7"/>
    <w:multiLevelType w:val="hybridMultilevel"/>
    <w:tmpl w:val="46D00F48"/>
    <w:lvl w:ilvl="0" w:tplc="BAEEE36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614B6"/>
    <w:multiLevelType w:val="hybridMultilevel"/>
    <w:tmpl w:val="A1CA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E53C10"/>
    <w:multiLevelType w:val="hybridMultilevel"/>
    <w:tmpl w:val="EF308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604691"/>
    <w:multiLevelType w:val="hybridMultilevel"/>
    <w:tmpl w:val="4C6C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734EA"/>
    <w:multiLevelType w:val="hybridMultilevel"/>
    <w:tmpl w:val="76C2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E3426"/>
    <w:multiLevelType w:val="hybridMultilevel"/>
    <w:tmpl w:val="AB44FEC2"/>
    <w:lvl w:ilvl="0" w:tplc="5DC6E4AC">
      <w:numFmt w:val="bullet"/>
      <w:lvlText w:val="•"/>
      <w:lvlJc w:val="left"/>
      <w:pPr>
        <w:ind w:left="720" w:hanging="360"/>
      </w:pPr>
      <w:rPr>
        <w:rFonts w:ascii="Arial" w:eastAsiaTheme="minorHAnsi" w:hAnsi="Arial" w:cs="Arial" w:hint="default"/>
        <w:b/>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9"/>
  </w:num>
  <w:num w:numId="5">
    <w:abstractNumId w:val="7"/>
  </w:num>
  <w:num w:numId="6">
    <w:abstractNumId w:val="10"/>
  </w:num>
  <w:num w:numId="7">
    <w:abstractNumId w:val="11"/>
  </w:num>
  <w:num w:numId="8">
    <w:abstractNumId w:val="1"/>
  </w:num>
  <w:num w:numId="9">
    <w:abstractNumId w:val="9"/>
  </w:num>
  <w:num w:numId="10">
    <w:abstractNumId w:val="3"/>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ztzAwMTI2NzUxNrVQ0lEKTi0uzszPAykwrAUAWtaPZCwAAAA="/>
    <w:docVar w:name="dgnword-docGUID" w:val="{D38B8E1B-FC6A-49BC-8006-3CB3005AC98B}"/>
    <w:docVar w:name="dgnword-eventsink" w:val="548807544"/>
  </w:docVars>
  <w:rsids>
    <w:rsidRoot w:val="005C06E2"/>
    <w:rsid w:val="000350D6"/>
    <w:rsid w:val="000D1AD3"/>
    <w:rsid w:val="00103072"/>
    <w:rsid w:val="00131DEB"/>
    <w:rsid w:val="00142997"/>
    <w:rsid w:val="00155828"/>
    <w:rsid w:val="00162DFD"/>
    <w:rsid w:val="00162F79"/>
    <w:rsid w:val="001957C9"/>
    <w:rsid w:val="001963CF"/>
    <w:rsid w:val="00197B1D"/>
    <w:rsid w:val="001A15FF"/>
    <w:rsid w:val="001B27C9"/>
    <w:rsid w:val="001B6354"/>
    <w:rsid w:val="001B7B24"/>
    <w:rsid w:val="001D369A"/>
    <w:rsid w:val="001E7CD1"/>
    <w:rsid w:val="001F2BFD"/>
    <w:rsid w:val="002204D5"/>
    <w:rsid w:val="00245367"/>
    <w:rsid w:val="002564DF"/>
    <w:rsid w:val="00276824"/>
    <w:rsid w:val="00295D0A"/>
    <w:rsid w:val="002B1770"/>
    <w:rsid w:val="002F21E7"/>
    <w:rsid w:val="00301252"/>
    <w:rsid w:val="0031384C"/>
    <w:rsid w:val="00323939"/>
    <w:rsid w:val="003303D1"/>
    <w:rsid w:val="00353424"/>
    <w:rsid w:val="0039335A"/>
    <w:rsid w:val="003A1C28"/>
    <w:rsid w:val="003A294C"/>
    <w:rsid w:val="003A4472"/>
    <w:rsid w:val="003C7902"/>
    <w:rsid w:val="003D2CE8"/>
    <w:rsid w:val="003D3EB6"/>
    <w:rsid w:val="003E191F"/>
    <w:rsid w:val="004133FC"/>
    <w:rsid w:val="0043465F"/>
    <w:rsid w:val="0045377E"/>
    <w:rsid w:val="00477344"/>
    <w:rsid w:val="004A76A4"/>
    <w:rsid w:val="004C26EA"/>
    <w:rsid w:val="004C4822"/>
    <w:rsid w:val="004C7557"/>
    <w:rsid w:val="004D0109"/>
    <w:rsid w:val="00502394"/>
    <w:rsid w:val="00511051"/>
    <w:rsid w:val="005514B7"/>
    <w:rsid w:val="005A140E"/>
    <w:rsid w:val="005B0B1B"/>
    <w:rsid w:val="005C06E2"/>
    <w:rsid w:val="00604135"/>
    <w:rsid w:val="00612388"/>
    <w:rsid w:val="00627985"/>
    <w:rsid w:val="00645086"/>
    <w:rsid w:val="00647128"/>
    <w:rsid w:val="006811C1"/>
    <w:rsid w:val="006852D0"/>
    <w:rsid w:val="006A3B25"/>
    <w:rsid w:val="006B098E"/>
    <w:rsid w:val="006B403E"/>
    <w:rsid w:val="006D2D53"/>
    <w:rsid w:val="0071640D"/>
    <w:rsid w:val="007459D3"/>
    <w:rsid w:val="00757D34"/>
    <w:rsid w:val="00790FC4"/>
    <w:rsid w:val="007B3FB0"/>
    <w:rsid w:val="007C1D4E"/>
    <w:rsid w:val="007C54CB"/>
    <w:rsid w:val="0087632A"/>
    <w:rsid w:val="00890D5F"/>
    <w:rsid w:val="008D2EE8"/>
    <w:rsid w:val="008F6DCE"/>
    <w:rsid w:val="008F7F78"/>
    <w:rsid w:val="00914CE6"/>
    <w:rsid w:val="00936C7F"/>
    <w:rsid w:val="009463D0"/>
    <w:rsid w:val="00982CFA"/>
    <w:rsid w:val="00986C0E"/>
    <w:rsid w:val="009B08EA"/>
    <w:rsid w:val="009B6BF0"/>
    <w:rsid w:val="009C2AB7"/>
    <w:rsid w:val="009C2BE7"/>
    <w:rsid w:val="009D7E88"/>
    <w:rsid w:val="009E0026"/>
    <w:rsid w:val="00A32746"/>
    <w:rsid w:val="00A471FD"/>
    <w:rsid w:val="00A6079A"/>
    <w:rsid w:val="00A62A22"/>
    <w:rsid w:val="00A7767E"/>
    <w:rsid w:val="00A77D5D"/>
    <w:rsid w:val="00A83752"/>
    <w:rsid w:val="00A94017"/>
    <w:rsid w:val="00AA4737"/>
    <w:rsid w:val="00AC4473"/>
    <w:rsid w:val="00AF26BA"/>
    <w:rsid w:val="00B655AA"/>
    <w:rsid w:val="00B717EC"/>
    <w:rsid w:val="00B748F1"/>
    <w:rsid w:val="00B92949"/>
    <w:rsid w:val="00BA3754"/>
    <w:rsid w:val="00BC2392"/>
    <w:rsid w:val="00BE13CB"/>
    <w:rsid w:val="00BE2CE9"/>
    <w:rsid w:val="00C05014"/>
    <w:rsid w:val="00C10FF4"/>
    <w:rsid w:val="00C40E87"/>
    <w:rsid w:val="00C8653F"/>
    <w:rsid w:val="00CA6228"/>
    <w:rsid w:val="00CC7A86"/>
    <w:rsid w:val="00CC7FA8"/>
    <w:rsid w:val="00CF7224"/>
    <w:rsid w:val="00D35536"/>
    <w:rsid w:val="00D5327F"/>
    <w:rsid w:val="00D74622"/>
    <w:rsid w:val="00DC60DD"/>
    <w:rsid w:val="00DF04FB"/>
    <w:rsid w:val="00E216A3"/>
    <w:rsid w:val="00E85197"/>
    <w:rsid w:val="00E949B0"/>
    <w:rsid w:val="00E957CF"/>
    <w:rsid w:val="00EA573F"/>
    <w:rsid w:val="00EB1E25"/>
    <w:rsid w:val="00EC6821"/>
    <w:rsid w:val="00EE1719"/>
    <w:rsid w:val="00F079D3"/>
    <w:rsid w:val="00F21C95"/>
    <w:rsid w:val="00F32967"/>
    <w:rsid w:val="00F41D32"/>
    <w:rsid w:val="00F45D5C"/>
    <w:rsid w:val="00F60675"/>
    <w:rsid w:val="00F636E1"/>
    <w:rsid w:val="00F719AA"/>
    <w:rsid w:val="00F800FF"/>
    <w:rsid w:val="00F9284D"/>
    <w:rsid w:val="00FB48C4"/>
    <w:rsid w:val="00FE41E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341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4B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E2"/>
    <w:pPr>
      <w:ind w:left="720"/>
      <w:contextualSpacing/>
    </w:pPr>
  </w:style>
  <w:style w:type="character" w:customStyle="1" w:styleId="current-selection">
    <w:name w:val="current-selection"/>
    <w:basedOn w:val="DefaultParagraphFont"/>
    <w:rsid w:val="00502394"/>
  </w:style>
  <w:style w:type="character" w:customStyle="1" w:styleId="enhanced-reference">
    <w:name w:val="enhanced-reference"/>
    <w:basedOn w:val="DefaultParagraphFont"/>
    <w:rsid w:val="00502394"/>
  </w:style>
  <w:style w:type="character" w:customStyle="1" w:styleId="citationref">
    <w:name w:val="citationref"/>
    <w:basedOn w:val="DefaultParagraphFont"/>
    <w:rsid w:val="00FB48C4"/>
  </w:style>
  <w:style w:type="character" w:styleId="Hyperlink">
    <w:name w:val="Hyperlink"/>
    <w:basedOn w:val="DefaultParagraphFont"/>
    <w:uiPriority w:val="99"/>
    <w:semiHidden/>
    <w:unhideWhenUsed/>
    <w:rsid w:val="00FB48C4"/>
    <w:rPr>
      <w:color w:val="0000FF"/>
      <w:u w:val="single"/>
    </w:rPr>
  </w:style>
  <w:style w:type="character" w:styleId="CommentReference">
    <w:name w:val="annotation reference"/>
    <w:basedOn w:val="DefaultParagraphFont"/>
    <w:uiPriority w:val="99"/>
    <w:semiHidden/>
    <w:unhideWhenUsed/>
    <w:rsid w:val="008F6DCE"/>
    <w:rPr>
      <w:sz w:val="18"/>
      <w:szCs w:val="18"/>
    </w:rPr>
  </w:style>
  <w:style w:type="paragraph" w:styleId="CommentText">
    <w:name w:val="annotation text"/>
    <w:basedOn w:val="Normal"/>
    <w:link w:val="CommentTextChar"/>
    <w:uiPriority w:val="99"/>
    <w:semiHidden/>
    <w:unhideWhenUsed/>
    <w:rsid w:val="008F6DCE"/>
    <w:pPr>
      <w:spacing w:line="240" w:lineRule="auto"/>
    </w:pPr>
    <w:rPr>
      <w:sz w:val="24"/>
      <w:szCs w:val="24"/>
    </w:rPr>
  </w:style>
  <w:style w:type="character" w:customStyle="1" w:styleId="CommentTextChar">
    <w:name w:val="Comment Text Char"/>
    <w:basedOn w:val="DefaultParagraphFont"/>
    <w:link w:val="CommentText"/>
    <w:uiPriority w:val="99"/>
    <w:semiHidden/>
    <w:rsid w:val="008F6DCE"/>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8F6DCE"/>
    <w:rPr>
      <w:b/>
      <w:bCs/>
      <w:sz w:val="20"/>
      <w:szCs w:val="20"/>
    </w:rPr>
  </w:style>
  <w:style w:type="character" w:customStyle="1" w:styleId="CommentSubjectChar">
    <w:name w:val="Comment Subject Char"/>
    <w:basedOn w:val="CommentTextChar"/>
    <w:link w:val="CommentSubject"/>
    <w:uiPriority w:val="99"/>
    <w:semiHidden/>
    <w:rsid w:val="008F6DCE"/>
    <w:rPr>
      <w:rFonts w:ascii="Arial" w:hAnsi="Arial"/>
      <w:b/>
      <w:bCs/>
      <w:sz w:val="20"/>
      <w:szCs w:val="20"/>
    </w:rPr>
  </w:style>
  <w:style w:type="paragraph" w:styleId="BalloonText">
    <w:name w:val="Balloon Text"/>
    <w:basedOn w:val="Normal"/>
    <w:link w:val="BalloonTextChar"/>
    <w:uiPriority w:val="99"/>
    <w:semiHidden/>
    <w:unhideWhenUsed/>
    <w:rsid w:val="008F6D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DCE"/>
    <w:rPr>
      <w:rFonts w:ascii="Times New Roman" w:hAnsi="Times New Roman" w:cs="Times New Roman"/>
      <w:sz w:val="18"/>
      <w:szCs w:val="18"/>
    </w:rPr>
  </w:style>
  <w:style w:type="table" w:styleId="TableGrid">
    <w:name w:val="Table Grid"/>
    <w:basedOn w:val="TableNormal"/>
    <w:uiPriority w:val="39"/>
    <w:rsid w:val="00C40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55828"/>
    <w:pPr>
      <w:spacing w:after="200" w:line="240" w:lineRule="auto"/>
    </w:pPr>
    <w:rPr>
      <w:b/>
      <w:bCs/>
      <w:color w:val="5B9BD5" w:themeColor="accent1"/>
      <w:sz w:val="18"/>
      <w:szCs w:val="18"/>
    </w:rPr>
  </w:style>
  <w:style w:type="paragraph" w:styleId="DocumentMap">
    <w:name w:val="Document Map"/>
    <w:basedOn w:val="Normal"/>
    <w:link w:val="DocumentMapChar"/>
    <w:uiPriority w:val="99"/>
    <w:semiHidden/>
    <w:unhideWhenUsed/>
    <w:rsid w:val="00B655A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655AA"/>
    <w:rPr>
      <w:rFonts w:ascii="Lucida Grande" w:hAnsi="Lucida Grande"/>
      <w:sz w:val="24"/>
      <w:szCs w:val="24"/>
    </w:rPr>
  </w:style>
  <w:style w:type="paragraph" w:customStyle="1" w:styleId="Body">
    <w:name w:val="Body"/>
    <w:rsid w:val="008D2EE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442">
      <w:bodyDiv w:val="1"/>
      <w:marLeft w:val="0"/>
      <w:marRight w:val="0"/>
      <w:marTop w:val="0"/>
      <w:marBottom w:val="0"/>
      <w:divBdr>
        <w:top w:val="none" w:sz="0" w:space="0" w:color="auto"/>
        <w:left w:val="none" w:sz="0" w:space="0" w:color="auto"/>
        <w:bottom w:val="none" w:sz="0" w:space="0" w:color="auto"/>
        <w:right w:val="none" w:sz="0" w:space="0" w:color="auto"/>
      </w:divBdr>
    </w:div>
    <w:div w:id="64495656">
      <w:bodyDiv w:val="1"/>
      <w:marLeft w:val="0"/>
      <w:marRight w:val="0"/>
      <w:marTop w:val="0"/>
      <w:marBottom w:val="0"/>
      <w:divBdr>
        <w:top w:val="none" w:sz="0" w:space="0" w:color="auto"/>
        <w:left w:val="none" w:sz="0" w:space="0" w:color="auto"/>
        <w:bottom w:val="none" w:sz="0" w:space="0" w:color="auto"/>
        <w:right w:val="none" w:sz="0" w:space="0" w:color="auto"/>
      </w:divBdr>
    </w:div>
    <w:div w:id="113331236">
      <w:bodyDiv w:val="1"/>
      <w:marLeft w:val="0"/>
      <w:marRight w:val="0"/>
      <w:marTop w:val="0"/>
      <w:marBottom w:val="0"/>
      <w:divBdr>
        <w:top w:val="none" w:sz="0" w:space="0" w:color="auto"/>
        <w:left w:val="none" w:sz="0" w:space="0" w:color="auto"/>
        <w:bottom w:val="none" w:sz="0" w:space="0" w:color="auto"/>
        <w:right w:val="none" w:sz="0" w:space="0" w:color="auto"/>
      </w:divBdr>
    </w:div>
    <w:div w:id="139733143">
      <w:bodyDiv w:val="1"/>
      <w:marLeft w:val="0"/>
      <w:marRight w:val="0"/>
      <w:marTop w:val="0"/>
      <w:marBottom w:val="0"/>
      <w:divBdr>
        <w:top w:val="none" w:sz="0" w:space="0" w:color="auto"/>
        <w:left w:val="none" w:sz="0" w:space="0" w:color="auto"/>
        <w:bottom w:val="none" w:sz="0" w:space="0" w:color="auto"/>
        <w:right w:val="none" w:sz="0" w:space="0" w:color="auto"/>
      </w:divBdr>
    </w:div>
    <w:div w:id="150683727">
      <w:bodyDiv w:val="1"/>
      <w:marLeft w:val="0"/>
      <w:marRight w:val="0"/>
      <w:marTop w:val="0"/>
      <w:marBottom w:val="0"/>
      <w:divBdr>
        <w:top w:val="none" w:sz="0" w:space="0" w:color="auto"/>
        <w:left w:val="none" w:sz="0" w:space="0" w:color="auto"/>
        <w:bottom w:val="none" w:sz="0" w:space="0" w:color="auto"/>
        <w:right w:val="none" w:sz="0" w:space="0" w:color="auto"/>
      </w:divBdr>
    </w:div>
    <w:div w:id="211620328">
      <w:bodyDiv w:val="1"/>
      <w:marLeft w:val="0"/>
      <w:marRight w:val="0"/>
      <w:marTop w:val="0"/>
      <w:marBottom w:val="0"/>
      <w:divBdr>
        <w:top w:val="none" w:sz="0" w:space="0" w:color="auto"/>
        <w:left w:val="none" w:sz="0" w:space="0" w:color="auto"/>
        <w:bottom w:val="none" w:sz="0" w:space="0" w:color="auto"/>
        <w:right w:val="none" w:sz="0" w:space="0" w:color="auto"/>
      </w:divBdr>
    </w:div>
    <w:div w:id="329531387">
      <w:bodyDiv w:val="1"/>
      <w:marLeft w:val="0"/>
      <w:marRight w:val="0"/>
      <w:marTop w:val="0"/>
      <w:marBottom w:val="0"/>
      <w:divBdr>
        <w:top w:val="none" w:sz="0" w:space="0" w:color="auto"/>
        <w:left w:val="none" w:sz="0" w:space="0" w:color="auto"/>
        <w:bottom w:val="none" w:sz="0" w:space="0" w:color="auto"/>
        <w:right w:val="none" w:sz="0" w:space="0" w:color="auto"/>
      </w:divBdr>
    </w:div>
    <w:div w:id="403991040">
      <w:bodyDiv w:val="1"/>
      <w:marLeft w:val="0"/>
      <w:marRight w:val="0"/>
      <w:marTop w:val="0"/>
      <w:marBottom w:val="0"/>
      <w:divBdr>
        <w:top w:val="none" w:sz="0" w:space="0" w:color="auto"/>
        <w:left w:val="none" w:sz="0" w:space="0" w:color="auto"/>
        <w:bottom w:val="none" w:sz="0" w:space="0" w:color="auto"/>
        <w:right w:val="none" w:sz="0" w:space="0" w:color="auto"/>
      </w:divBdr>
    </w:div>
    <w:div w:id="438337266">
      <w:bodyDiv w:val="1"/>
      <w:marLeft w:val="0"/>
      <w:marRight w:val="0"/>
      <w:marTop w:val="0"/>
      <w:marBottom w:val="0"/>
      <w:divBdr>
        <w:top w:val="none" w:sz="0" w:space="0" w:color="auto"/>
        <w:left w:val="none" w:sz="0" w:space="0" w:color="auto"/>
        <w:bottom w:val="none" w:sz="0" w:space="0" w:color="auto"/>
        <w:right w:val="none" w:sz="0" w:space="0" w:color="auto"/>
      </w:divBdr>
    </w:div>
    <w:div w:id="514463046">
      <w:bodyDiv w:val="1"/>
      <w:marLeft w:val="0"/>
      <w:marRight w:val="0"/>
      <w:marTop w:val="0"/>
      <w:marBottom w:val="0"/>
      <w:divBdr>
        <w:top w:val="none" w:sz="0" w:space="0" w:color="auto"/>
        <w:left w:val="none" w:sz="0" w:space="0" w:color="auto"/>
        <w:bottom w:val="none" w:sz="0" w:space="0" w:color="auto"/>
        <w:right w:val="none" w:sz="0" w:space="0" w:color="auto"/>
      </w:divBdr>
    </w:div>
    <w:div w:id="600379254">
      <w:bodyDiv w:val="1"/>
      <w:marLeft w:val="0"/>
      <w:marRight w:val="0"/>
      <w:marTop w:val="0"/>
      <w:marBottom w:val="0"/>
      <w:divBdr>
        <w:top w:val="none" w:sz="0" w:space="0" w:color="auto"/>
        <w:left w:val="none" w:sz="0" w:space="0" w:color="auto"/>
        <w:bottom w:val="none" w:sz="0" w:space="0" w:color="auto"/>
        <w:right w:val="none" w:sz="0" w:space="0" w:color="auto"/>
      </w:divBdr>
    </w:div>
    <w:div w:id="639461224">
      <w:bodyDiv w:val="1"/>
      <w:marLeft w:val="0"/>
      <w:marRight w:val="0"/>
      <w:marTop w:val="0"/>
      <w:marBottom w:val="0"/>
      <w:divBdr>
        <w:top w:val="none" w:sz="0" w:space="0" w:color="auto"/>
        <w:left w:val="none" w:sz="0" w:space="0" w:color="auto"/>
        <w:bottom w:val="none" w:sz="0" w:space="0" w:color="auto"/>
        <w:right w:val="none" w:sz="0" w:space="0" w:color="auto"/>
      </w:divBdr>
    </w:div>
    <w:div w:id="692607668">
      <w:bodyDiv w:val="1"/>
      <w:marLeft w:val="0"/>
      <w:marRight w:val="0"/>
      <w:marTop w:val="0"/>
      <w:marBottom w:val="0"/>
      <w:divBdr>
        <w:top w:val="none" w:sz="0" w:space="0" w:color="auto"/>
        <w:left w:val="none" w:sz="0" w:space="0" w:color="auto"/>
        <w:bottom w:val="none" w:sz="0" w:space="0" w:color="auto"/>
        <w:right w:val="none" w:sz="0" w:space="0" w:color="auto"/>
      </w:divBdr>
    </w:div>
    <w:div w:id="918095308">
      <w:bodyDiv w:val="1"/>
      <w:marLeft w:val="0"/>
      <w:marRight w:val="0"/>
      <w:marTop w:val="0"/>
      <w:marBottom w:val="0"/>
      <w:divBdr>
        <w:top w:val="none" w:sz="0" w:space="0" w:color="auto"/>
        <w:left w:val="none" w:sz="0" w:space="0" w:color="auto"/>
        <w:bottom w:val="none" w:sz="0" w:space="0" w:color="auto"/>
        <w:right w:val="none" w:sz="0" w:space="0" w:color="auto"/>
      </w:divBdr>
    </w:div>
    <w:div w:id="999235684">
      <w:bodyDiv w:val="1"/>
      <w:marLeft w:val="0"/>
      <w:marRight w:val="0"/>
      <w:marTop w:val="0"/>
      <w:marBottom w:val="0"/>
      <w:divBdr>
        <w:top w:val="none" w:sz="0" w:space="0" w:color="auto"/>
        <w:left w:val="none" w:sz="0" w:space="0" w:color="auto"/>
        <w:bottom w:val="none" w:sz="0" w:space="0" w:color="auto"/>
        <w:right w:val="none" w:sz="0" w:space="0" w:color="auto"/>
      </w:divBdr>
    </w:div>
    <w:div w:id="1067724253">
      <w:bodyDiv w:val="1"/>
      <w:marLeft w:val="0"/>
      <w:marRight w:val="0"/>
      <w:marTop w:val="0"/>
      <w:marBottom w:val="0"/>
      <w:divBdr>
        <w:top w:val="none" w:sz="0" w:space="0" w:color="auto"/>
        <w:left w:val="none" w:sz="0" w:space="0" w:color="auto"/>
        <w:bottom w:val="none" w:sz="0" w:space="0" w:color="auto"/>
        <w:right w:val="none" w:sz="0" w:space="0" w:color="auto"/>
      </w:divBdr>
    </w:div>
    <w:div w:id="1098138943">
      <w:bodyDiv w:val="1"/>
      <w:marLeft w:val="0"/>
      <w:marRight w:val="0"/>
      <w:marTop w:val="0"/>
      <w:marBottom w:val="0"/>
      <w:divBdr>
        <w:top w:val="none" w:sz="0" w:space="0" w:color="auto"/>
        <w:left w:val="none" w:sz="0" w:space="0" w:color="auto"/>
        <w:bottom w:val="none" w:sz="0" w:space="0" w:color="auto"/>
        <w:right w:val="none" w:sz="0" w:space="0" w:color="auto"/>
      </w:divBdr>
    </w:div>
    <w:div w:id="1118916107">
      <w:bodyDiv w:val="1"/>
      <w:marLeft w:val="0"/>
      <w:marRight w:val="0"/>
      <w:marTop w:val="0"/>
      <w:marBottom w:val="0"/>
      <w:divBdr>
        <w:top w:val="none" w:sz="0" w:space="0" w:color="auto"/>
        <w:left w:val="none" w:sz="0" w:space="0" w:color="auto"/>
        <w:bottom w:val="none" w:sz="0" w:space="0" w:color="auto"/>
        <w:right w:val="none" w:sz="0" w:space="0" w:color="auto"/>
      </w:divBdr>
    </w:div>
    <w:div w:id="1145008989">
      <w:bodyDiv w:val="1"/>
      <w:marLeft w:val="0"/>
      <w:marRight w:val="0"/>
      <w:marTop w:val="0"/>
      <w:marBottom w:val="0"/>
      <w:divBdr>
        <w:top w:val="none" w:sz="0" w:space="0" w:color="auto"/>
        <w:left w:val="none" w:sz="0" w:space="0" w:color="auto"/>
        <w:bottom w:val="none" w:sz="0" w:space="0" w:color="auto"/>
        <w:right w:val="none" w:sz="0" w:space="0" w:color="auto"/>
      </w:divBdr>
    </w:div>
    <w:div w:id="1156995252">
      <w:bodyDiv w:val="1"/>
      <w:marLeft w:val="0"/>
      <w:marRight w:val="0"/>
      <w:marTop w:val="0"/>
      <w:marBottom w:val="0"/>
      <w:divBdr>
        <w:top w:val="none" w:sz="0" w:space="0" w:color="auto"/>
        <w:left w:val="none" w:sz="0" w:space="0" w:color="auto"/>
        <w:bottom w:val="none" w:sz="0" w:space="0" w:color="auto"/>
        <w:right w:val="none" w:sz="0" w:space="0" w:color="auto"/>
      </w:divBdr>
    </w:div>
    <w:div w:id="1233347784">
      <w:bodyDiv w:val="1"/>
      <w:marLeft w:val="0"/>
      <w:marRight w:val="0"/>
      <w:marTop w:val="0"/>
      <w:marBottom w:val="0"/>
      <w:divBdr>
        <w:top w:val="none" w:sz="0" w:space="0" w:color="auto"/>
        <w:left w:val="none" w:sz="0" w:space="0" w:color="auto"/>
        <w:bottom w:val="none" w:sz="0" w:space="0" w:color="auto"/>
        <w:right w:val="none" w:sz="0" w:space="0" w:color="auto"/>
      </w:divBdr>
      <w:divsChild>
        <w:div w:id="862208047">
          <w:marLeft w:val="0"/>
          <w:marRight w:val="0"/>
          <w:marTop w:val="0"/>
          <w:marBottom w:val="0"/>
          <w:divBdr>
            <w:top w:val="none" w:sz="0" w:space="0" w:color="auto"/>
            <w:left w:val="none" w:sz="0" w:space="0" w:color="auto"/>
            <w:bottom w:val="none" w:sz="0" w:space="0" w:color="auto"/>
            <w:right w:val="none" w:sz="0" w:space="0" w:color="auto"/>
          </w:divBdr>
        </w:div>
        <w:div w:id="1516530440">
          <w:marLeft w:val="0"/>
          <w:marRight w:val="0"/>
          <w:marTop w:val="0"/>
          <w:marBottom w:val="0"/>
          <w:divBdr>
            <w:top w:val="none" w:sz="0" w:space="0" w:color="auto"/>
            <w:left w:val="none" w:sz="0" w:space="0" w:color="auto"/>
            <w:bottom w:val="none" w:sz="0" w:space="0" w:color="auto"/>
            <w:right w:val="none" w:sz="0" w:space="0" w:color="auto"/>
          </w:divBdr>
        </w:div>
        <w:div w:id="827406889">
          <w:marLeft w:val="0"/>
          <w:marRight w:val="0"/>
          <w:marTop w:val="0"/>
          <w:marBottom w:val="0"/>
          <w:divBdr>
            <w:top w:val="none" w:sz="0" w:space="0" w:color="auto"/>
            <w:left w:val="none" w:sz="0" w:space="0" w:color="auto"/>
            <w:bottom w:val="none" w:sz="0" w:space="0" w:color="auto"/>
            <w:right w:val="none" w:sz="0" w:space="0" w:color="auto"/>
          </w:divBdr>
        </w:div>
        <w:div w:id="1488547900">
          <w:marLeft w:val="0"/>
          <w:marRight w:val="0"/>
          <w:marTop w:val="0"/>
          <w:marBottom w:val="0"/>
          <w:divBdr>
            <w:top w:val="none" w:sz="0" w:space="0" w:color="auto"/>
            <w:left w:val="none" w:sz="0" w:space="0" w:color="auto"/>
            <w:bottom w:val="none" w:sz="0" w:space="0" w:color="auto"/>
            <w:right w:val="none" w:sz="0" w:space="0" w:color="auto"/>
          </w:divBdr>
        </w:div>
      </w:divsChild>
    </w:div>
    <w:div w:id="1339188604">
      <w:bodyDiv w:val="1"/>
      <w:marLeft w:val="0"/>
      <w:marRight w:val="0"/>
      <w:marTop w:val="0"/>
      <w:marBottom w:val="0"/>
      <w:divBdr>
        <w:top w:val="none" w:sz="0" w:space="0" w:color="auto"/>
        <w:left w:val="none" w:sz="0" w:space="0" w:color="auto"/>
        <w:bottom w:val="none" w:sz="0" w:space="0" w:color="auto"/>
        <w:right w:val="none" w:sz="0" w:space="0" w:color="auto"/>
      </w:divBdr>
    </w:div>
    <w:div w:id="1367363413">
      <w:bodyDiv w:val="1"/>
      <w:marLeft w:val="0"/>
      <w:marRight w:val="0"/>
      <w:marTop w:val="0"/>
      <w:marBottom w:val="0"/>
      <w:divBdr>
        <w:top w:val="none" w:sz="0" w:space="0" w:color="auto"/>
        <w:left w:val="none" w:sz="0" w:space="0" w:color="auto"/>
        <w:bottom w:val="none" w:sz="0" w:space="0" w:color="auto"/>
        <w:right w:val="none" w:sz="0" w:space="0" w:color="auto"/>
      </w:divBdr>
    </w:div>
    <w:div w:id="1594556581">
      <w:bodyDiv w:val="1"/>
      <w:marLeft w:val="0"/>
      <w:marRight w:val="0"/>
      <w:marTop w:val="0"/>
      <w:marBottom w:val="0"/>
      <w:divBdr>
        <w:top w:val="none" w:sz="0" w:space="0" w:color="auto"/>
        <w:left w:val="none" w:sz="0" w:space="0" w:color="auto"/>
        <w:bottom w:val="none" w:sz="0" w:space="0" w:color="auto"/>
        <w:right w:val="none" w:sz="0" w:space="0" w:color="auto"/>
      </w:divBdr>
    </w:div>
    <w:div w:id="1712923508">
      <w:bodyDiv w:val="1"/>
      <w:marLeft w:val="0"/>
      <w:marRight w:val="0"/>
      <w:marTop w:val="0"/>
      <w:marBottom w:val="0"/>
      <w:divBdr>
        <w:top w:val="none" w:sz="0" w:space="0" w:color="auto"/>
        <w:left w:val="none" w:sz="0" w:space="0" w:color="auto"/>
        <w:bottom w:val="none" w:sz="0" w:space="0" w:color="auto"/>
        <w:right w:val="none" w:sz="0" w:space="0" w:color="auto"/>
      </w:divBdr>
    </w:div>
    <w:div w:id="1858694654">
      <w:bodyDiv w:val="1"/>
      <w:marLeft w:val="0"/>
      <w:marRight w:val="0"/>
      <w:marTop w:val="0"/>
      <w:marBottom w:val="0"/>
      <w:divBdr>
        <w:top w:val="none" w:sz="0" w:space="0" w:color="auto"/>
        <w:left w:val="none" w:sz="0" w:space="0" w:color="auto"/>
        <w:bottom w:val="none" w:sz="0" w:space="0" w:color="auto"/>
        <w:right w:val="none" w:sz="0" w:space="0" w:color="auto"/>
      </w:divBdr>
    </w:div>
    <w:div w:id="1958172884">
      <w:bodyDiv w:val="1"/>
      <w:marLeft w:val="0"/>
      <w:marRight w:val="0"/>
      <w:marTop w:val="0"/>
      <w:marBottom w:val="0"/>
      <w:divBdr>
        <w:top w:val="none" w:sz="0" w:space="0" w:color="auto"/>
        <w:left w:val="none" w:sz="0" w:space="0" w:color="auto"/>
        <w:bottom w:val="none" w:sz="0" w:space="0" w:color="auto"/>
        <w:right w:val="none" w:sz="0" w:space="0" w:color="auto"/>
      </w:divBdr>
    </w:div>
    <w:div w:id="1973706094">
      <w:bodyDiv w:val="1"/>
      <w:marLeft w:val="0"/>
      <w:marRight w:val="0"/>
      <w:marTop w:val="0"/>
      <w:marBottom w:val="0"/>
      <w:divBdr>
        <w:top w:val="none" w:sz="0" w:space="0" w:color="auto"/>
        <w:left w:val="none" w:sz="0" w:space="0" w:color="auto"/>
        <w:bottom w:val="none" w:sz="0" w:space="0" w:color="auto"/>
        <w:right w:val="none" w:sz="0" w:space="0" w:color="auto"/>
      </w:divBdr>
    </w:div>
    <w:div w:id="2078742322">
      <w:bodyDiv w:val="1"/>
      <w:marLeft w:val="0"/>
      <w:marRight w:val="0"/>
      <w:marTop w:val="0"/>
      <w:marBottom w:val="0"/>
      <w:divBdr>
        <w:top w:val="none" w:sz="0" w:space="0" w:color="auto"/>
        <w:left w:val="none" w:sz="0" w:space="0" w:color="auto"/>
        <w:bottom w:val="none" w:sz="0" w:space="0" w:color="auto"/>
        <w:right w:val="none" w:sz="0" w:space="0" w:color="auto"/>
      </w:divBdr>
    </w:div>
    <w:div w:id="21157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vimeo.com/165554642.n" TargetMode="External"/><Relationship Id="rId7" Type="http://schemas.openxmlformats.org/officeDocument/2006/relationships/hyperlink" Target="https://doi.org/10.1177/001872675400700202" TargetMode="External"/><Relationship Id="rId8" Type="http://schemas.openxmlformats.org/officeDocument/2006/relationships/hyperlink" Target="http://dx.doi.org/10.7748/ns.28.49.28.s3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073571-2329-2C4A-BF97-7575BC43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21243</Words>
  <Characters>121087</Characters>
  <Application>Microsoft Macintosh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142046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Muireann 11</dc:creator>
  <cp:keywords/>
  <dc:description/>
  <cp:lastModifiedBy>Microsoft Office User</cp:lastModifiedBy>
  <cp:revision>2</cp:revision>
  <dcterms:created xsi:type="dcterms:W3CDTF">2018-09-08T17:26:00Z</dcterms:created>
  <dcterms:modified xsi:type="dcterms:W3CDTF">2018-09-08T17:26:00Z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6e8c55ac-11b2-37e5-9f52-e480a4fe6dfd</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http://www.zotero.org/styles/international-journal-of-nursing-studies</vt:lpwstr>
  </property>
  <property fmtid="{D5CDD505-2E9C-101B-9397-08002B2CF9AE}" pid="14" name="Mendeley Recent Style Name 4_1">
    <vt:lpwstr>International Journal of Nursing Studies</vt:lpwstr>
  </property>
  <property fmtid="{D5CDD505-2E9C-101B-9397-08002B2CF9AE}" pid="15" name="Mendeley Recent Style Id 5_1">
    <vt:lpwstr>http://www.zotero.org/styles/harvard-london-south-bank-university</vt:lpwstr>
  </property>
  <property fmtid="{D5CDD505-2E9C-101B-9397-08002B2CF9AE}" pid="16" name="Mendeley Recent Style Name 5_1">
    <vt:lpwstr>London South Bank University - Harvard</vt:lpwstr>
  </property>
  <property fmtid="{D5CDD505-2E9C-101B-9397-08002B2CF9AE}" pid="17" name="Mendeley Recent Style Id 6_1">
    <vt:lpwstr>http://csl.mendeley.com/styles/218514181/harvard-london-south-bank-university-MK</vt:lpwstr>
  </property>
  <property fmtid="{D5CDD505-2E9C-101B-9397-08002B2CF9AE}" pid="18" name="Mendeley Recent Style Name 6_1">
    <vt:lpwstr>London South Bank University - Harvard - Muireann Kelly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