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769" w:rsidRPr="00302F21" w:rsidRDefault="007929A0" w:rsidP="004D0A95">
      <w:pPr>
        <w:spacing w:after="0" w:line="360" w:lineRule="auto"/>
        <w:jc w:val="center"/>
        <w:rPr>
          <w:rFonts w:ascii="Arial" w:hAnsi="Arial" w:cs="Arial"/>
          <w:b/>
          <w:sz w:val="24"/>
          <w:szCs w:val="24"/>
          <w:lang w:val="en-US"/>
        </w:rPr>
      </w:pPr>
      <w:bookmarkStart w:id="0" w:name="_GoBack"/>
      <w:bookmarkEnd w:id="0"/>
      <w:r w:rsidRPr="00302F21">
        <w:rPr>
          <w:rFonts w:ascii="Arial" w:hAnsi="Arial" w:cs="Arial"/>
          <w:b/>
          <w:i/>
          <w:sz w:val="24"/>
          <w:szCs w:val="24"/>
          <w:lang w:val="en-US"/>
        </w:rPr>
        <w:t>HFE</w:t>
      </w:r>
      <w:r w:rsidR="006872CC" w:rsidRPr="00302F21">
        <w:rPr>
          <w:rFonts w:ascii="Arial" w:hAnsi="Arial" w:cs="Arial"/>
          <w:b/>
          <w:i/>
          <w:sz w:val="24"/>
          <w:szCs w:val="24"/>
          <w:lang w:val="en-US"/>
        </w:rPr>
        <w:t xml:space="preserve"> </w:t>
      </w:r>
      <w:r w:rsidR="008D3B40" w:rsidRPr="00302F21">
        <w:rPr>
          <w:rFonts w:ascii="Arial" w:hAnsi="Arial" w:cs="Arial"/>
          <w:b/>
          <w:sz w:val="24"/>
          <w:szCs w:val="24"/>
          <w:lang w:val="en-US"/>
        </w:rPr>
        <w:t xml:space="preserve">mRNA expression is responsive to </w:t>
      </w:r>
      <w:r w:rsidR="000F4D85" w:rsidRPr="00302F21">
        <w:rPr>
          <w:rFonts w:ascii="Arial" w:hAnsi="Arial" w:cs="Arial"/>
          <w:b/>
          <w:sz w:val="24"/>
          <w:szCs w:val="24"/>
          <w:lang w:val="en-US"/>
        </w:rPr>
        <w:t xml:space="preserve">intracellular and extracellular iron </w:t>
      </w:r>
      <w:r w:rsidR="008D3B40" w:rsidRPr="00302F21">
        <w:rPr>
          <w:rFonts w:ascii="Arial" w:hAnsi="Arial" w:cs="Arial"/>
          <w:b/>
          <w:sz w:val="24"/>
          <w:szCs w:val="24"/>
          <w:lang w:val="en-US"/>
        </w:rPr>
        <w:t>loading:</w:t>
      </w:r>
      <w:r w:rsidR="00CE5AC1" w:rsidRPr="00302F21">
        <w:rPr>
          <w:rFonts w:ascii="Arial" w:hAnsi="Arial" w:cs="Arial"/>
          <w:b/>
          <w:sz w:val="24"/>
          <w:szCs w:val="24"/>
          <w:lang w:val="en-US"/>
        </w:rPr>
        <w:t xml:space="preserve"> </w:t>
      </w:r>
      <w:r w:rsidR="006775B1" w:rsidRPr="00302F21">
        <w:rPr>
          <w:rFonts w:ascii="Arial" w:hAnsi="Arial" w:cs="Arial"/>
          <w:b/>
          <w:sz w:val="24"/>
          <w:szCs w:val="24"/>
          <w:lang w:val="en-US"/>
        </w:rPr>
        <w:t xml:space="preserve">short communication </w:t>
      </w:r>
    </w:p>
    <w:p w:rsidR="00CC2184" w:rsidRPr="00302F21" w:rsidRDefault="00CC2184" w:rsidP="004D0A95">
      <w:pPr>
        <w:spacing w:after="0" w:line="360" w:lineRule="auto"/>
        <w:jc w:val="center"/>
        <w:rPr>
          <w:rFonts w:ascii="Arial" w:hAnsi="Arial" w:cs="Arial"/>
          <w:sz w:val="24"/>
          <w:szCs w:val="24"/>
          <w:vertAlign w:val="superscript"/>
          <w:lang w:val="en-US"/>
        </w:rPr>
      </w:pPr>
      <w:r w:rsidRPr="00302F21">
        <w:rPr>
          <w:rFonts w:ascii="Arial" w:hAnsi="Arial" w:cs="Arial"/>
          <w:sz w:val="24"/>
          <w:szCs w:val="24"/>
          <w:lang w:val="en-US"/>
        </w:rPr>
        <w:t>Kosha</w:t>
      </w:r>
      <w:r w:rsidR="00586A49" w:rsidRPr="00302F21">
        <w:rPr>
          <w:rFonts w:ascii="Arial" w:hAnsi="Arial" w:cs="Arial"/>
          <w:sz w:val="24"/>
          <w:szCs w:val="24"/>
          <w:lang w:val="en-US"/>
        </w:rPr>
        <w:t xml:space="preserve"> J. </w:t>
      </w:r>
      <w:r w:rsidRPr="00302F21">
        <w:rPr>
          <w:rFonts w:ascii="Arial" w:hAnsi="Arial" w:cs="Arial"/>
          <w:sz w:val="24"/>
          <w:szCs w:val="24"/>
          <w:lang w:val="en-US"/>
        </w:rPr>
        <w:t>Mehta</w:t>
      </w:r>
      <w:r w:rsidRPr="00302F21">
        <w:rPr>
          <w:rFonts w:ascii="Arial" w:hAnsi="Arial" w:cs="Arial"/>
          <w:sz w:val="24"/>
          <w:szCs w:val="24"/>
          <w:vertAlign w:val="superscript"/>
          <w:lang w:val="en-US"/>
        </w:rPr>
        <w:t>1</w:t>
      </w:r>
      <w:r w:rsidR="00586A49" w:rsidRPr="00302F21">
        <w:rPr>
          <w:rFonts w:ascii="Arial" w:hAnsi="Arial" w:cs="Arial"/>
          <w:sz w:val="24"/>
          <w:szCs w:val="24"/>
          <w:lang w:val="en-US"/>
        </w:rPr>
        <w:t xml:space="preserve">, Sebastien Je </w:t>
      </w:r>
      <w:r w:rsidRPr="00302F21">
        <w:rPr>
          <w:rFonts w:ascii="Arial" w:hAnsi="Arial" w:cs="Arial"/>
          <w:sz w:val="24"/>
          <w:szCs w:val="24"/>
          <w:lang w:val="en-US"/>
        </w:rPr>
        <w:t>Farnaud</w:t>
      </w:r>
      <w:r w:rsidR="00065604" w:rsidRPr="00302F21">
        <w:rPr>
          <w:rFonts w:ascii="Arial" w:hAnsi="Arial" w:cs="Arial"/>
          <w:sz w:val="24"/>
          <w:szCs w:val="24"/>
          <w:vertAlign w:val="superscript"/>
          <w:lang w:val="en-US"/>
        </w:rPr>
        <w:t>2</w:t>
      </w:r>
      <w:r w:rsidR="00A8176A" w:rsidRPr="00302F21">
        <w:rPr>
          <w:rFonts w:ascii="Arial" w:hAnsi="Arial" w:cs="Arial"/>
          <w:sz w:val="24"/>
          <w:szCs w:val="24"/>
          <w:vertAlign w:val="superscript"/>
          <w:lang w:val="en-US"/>
        </w:rPr>
        <w:t xml:space="preserve"> </w:t>
      </w:r>
      <w:r w:rsidRPr="00302F21">
        <w:rPr>
          <w:rFonts w:ascii="Arial" w:hAnsi="Arial" w:cs="Arial"/>
          <w:sz w:val="24"/>
          <w:szCs w:val="24"/>
          <w:lang w:val="en-US"/>
        </w:rPr>
        <w:t>and Vinood B. Patel</w:t>
      </w:r>
      <w:r w:rsidR="007D5CBB" w:rsidRPr="00302F21">
        <w:rPr>
          <w:rFonts w:ascii="Arial" w:hAnsi="Arial" w:cs="Arial"/>
          <w:sz w:val="24"/>
          <w:szCs w:val="24"/>
          <w:vertAlign w:val="superscript"/>
          <w:lang w:val="en-US"/>
        </w:rPr>
        <w:t>1</w:t>
      </w:r>
      <w:r w:rsidR="007879E2" w:rsidRPr="00302F21">
        <w:rPr>
          <w:rFonts w:ascii="Arial" w:hAnsi="Arial" w:cs="Arial"/>
          <w:sz w:val="24"/>
          <w:szCs w:val="24"/>
          <w:vertAlign w:val="superscript"/>
          <w:lang w:val="en-US"/>
        </w:rPr>
        <w:t>*</w:t>
      </w:r>
    </w:p>
    <w:p w:rsidR="00795D0D" w:rsidRPr="00302F21" w:rsidRDefault="00795D0D" w:rsidP="004D0A95">
      <w:pPr>
        <w:spacing w:after="0" w:line="360" w:lineRule="auto"/>
        <w:jc w:val="center"/>
        <w:rPr>
          <w:rFonts w:ascii="Arial" w:hAnsi="Arial" w:cs="Arial"/>
          <w:sz w:val="24"/>
          <w:szCs w:val="24"/>
          <w:vertAlign w:val="superscript"/>
          <w:lang w:val="en-US"/>
        </w:rPr>
      </w:pPr>
    </w:p>
    <w:p w:rsidR="00065604" w:rsidRPr="00302F21" w:rsidRDefault="007D5CBB" w:rsidP="004D0A95">
      <w:pPr>
        <w:spacing w:after="0" w:line="360" w:lineRule="auto"/>
        <w:rPr>
          <w:rFonts w:ascii="Arial" w:hAnsi="Arial" w:cs="Arial"/>
          <w:iCs/>
          <w:sz w:val="24"/>
          <w:szCs w:val="24"/>
          <w:lang w:val="en-US"/>
        </w:rPr>
      </w:pPr>
      <w:r w:rsidRPr="00302F21">
        <w:rPr>
          <w:rFonts w:ascii="Arial" w:hAnsi="Arial" w:cs="Arial"/>
          <w:iCs/>
          <w:sz w:val="24"/>
          <w:szCs w:val="24"/>
          <w:vertAlign w:val="superscript"/>
          <w:lang w:val="en-US"/>
        </w:rPr>
        <w:t>1</w:t>
      </w:r>
      <w:r w:rsidR="00006BDF" w:rsidRPr="00302F21">
        <w:rPr>
          <w:rFonts w:ascii="Arial" w:hAnsi="Arial" w:cs="Arial"/>
          <w:iCs/>
          <w:sz w:val="24"/>
          <w:szCs w:val="24"/>
          <w:lang w:val="en-US"/>
        </w:rPr>
        <w:t>115 New Cavendish Street, D</w:t>
      </w:r>
      <w:r w:rsidRPr="00302F21">
        <w:rPr>
          <w:rFonts w:ascii="Arial" w:hAnsi="Arial" w:cs="Arial"/>
          <w:iCs/>
          <w:sz w:val="24"/>
          <w:szCs w:val="24"/>
          <w:lang w:val="en-US"/>
        </w:rPr>
        <w:t>epartment of Biomedical Sciences, University of Westminster, London</w:t>
      </w:r>
      <w:r w:rsidR="001A5ED5" w:rsidRPr="00302F21">
        <w:rPr>
          <w:rFonts w:ascii="Arial" w:hAnsi="Arial" w:cs="Arial"/>
          <w:iCs/>
          <w:sz w:val="24"/>
          <w:szCs w:val="24"/>
          <w:lang w:val="en-US"/>
        </w:rPr>
        <w:t xml:space="preserve"> </w:t>
      </w:r>
      <w:r w:rsidR="000C7F8D" w:rsidRPr="00302F21">
        <w:rPr>
          <w:rFonts w:ascii="Arial" w:hAnsi="Arial" w:cs="Arial"/>
          <w:iCs/>
          <w:sz w:val="24"/>
          <w:szCs w:val="24"/>
          <w:lang w:val="en-US"/>
        </w:rPr>
        <w:t>W1W 6UW</w:t>
      </w:r>
      <w:r w:rsidRPr="00302F21">
        <w:rPr>
          <w:rFonts w:ascii="Arial" w:hAnsi="Arial" w:cs="Arial"/>
          <w:iCs/>
          <w:sz w:val="24"/>
          <w:szCs w:val="24"/>
          <w:lang w:val="en-US"/>
        </w:rPr>
        <w:t>, UK</w:t>
      </w:r>
      <w:r w:rsidR="00006BDF" w:rsidRPr="00302F21">
        <w:rPr>
          <w:rFonts w:ascii="Arial" w:hAnsi="Arial" w:cs="Arial"/>
          <w:iCs/>
          <w:sz w:val="24"/>
          <w:szCs w:val="24"/>
          <w:lang w:val="en-US"/>
        </w:rPr>
        <w:t>.</w:t>
      </w:r>
    </w:p>
    <w:p w:rsidR="000D4995" w:rsidRPr="00302F21" w:rsidRDefault="000C7F8D" w:rsidP="004D0A95">
      <w:pPr>
        <w:spacing w:after="0" w:line="360" w:lineRule="auto"/>
        <w:rPr>
          <w:rFonts w:ascii="Arial" w:hAnsi="Arial" w:cs="Arial"/>
          <w:sz w:val="24"/>
          <w:szCs w:val="24"/>
          <w:lang w:val="en-US"/>
        </w:rPr>
      </w:pPr>
      <w:r w:rsidRPr="00302F21">
        <w:rPr>
          <w:rFonts w:ascii="Arial" w:hAnsi="Arial" w:cs="Arial"/>
          <w:sz w:val="24"/>
          <w:szCs w:val="24"/>
          <w:vertAlign w:val="superscript"/>
          <w:lang w:val="en-US"/>
        </w:rPr>
        <w:t>2</w:t>
      </w:r>
      <w:r w:rsidR="006B27C9" w:rsidRPr="00302F21">
        <w:rPr>
          <w:rFonts w:ascii="Arial" w:hAnsi="Arial" w:cs="Arial"/>
          <w:sz w:val="24"/>
          <w:szCs w:val="24"/>
          <w:lang w:val="en-US"/>
        </w:rPr>
        <w:t xml:space="preserve">138 James Starley Building, </w:t>
      </w:r>
      <w:r w:rsidR="00F83DCF" w:rsidRPr="00302F21">
        <w:rPr>
          <w:rFonts w:ascii="Arial" w:hAnsi="Arial" w:cs="Arial"/>
          <w:sz w:val="24"/>
          <w:szCs w:val="24"/>
          <w:lang w:val="en-US"/>
        </w:rPr>
        <w:t>School of Life Sciences</w:t>
      </w:r>
      <w:r w:rsidR="006B27C9" w:rsidRPr="00302F21">
        <w:rPr>
          <w:rFonts w:ascii="Arial" w:hAnsi="Arial" w:cs="Arial"/>
          <w:sz w:val="24"/>
          <w:szCs w:val="24"/>
          <w:lang w:val="en-US"/>
        </w:rPr>
        <w:t>, Coventry University, CV1 5FB, UK.</w:t>
      </w:r>
    </w:p>
    <w:p w:rsidR="007F0EDC" w:rsidRPr="00302F21" w:rsidRDefault="007F0EDC" w:rsidP="004D0A95">
      <w:pPr>
        <w:spacing w:after="0" w:line="360" w:lineRule="auto"/>
        <w:rPr>
          <w:rFonts w:ascii="Arial" w:hAnsi="Arial" w:cs="Arial"/>
          <w:iCs/>
          <w:sz w:val="24"/>
          <w:szCs w:val="24"/>
          <w:lang w:val="en-US"/>
        </w:rPr>
      </w:pPr>
    </w:p>
    <w:p w:rsidR="000D4995" w:rsidRPr="00302F21" w:rsidRDefault="000D4995" w:rsidP="004D0A95">
      <w:pPr>
        <w:spacing w:after="0" w:line="360" w:lineRule="auto"/>
        <w:rPr>
          <w:rStyle w:val="Hyperlink"/>
          <w:rFonts w:ascii="Arial" w:hAnsi="Arial" w:cs="Arial"/>
          <w:iCs/>
          <w:color w:val="auto"/>
          <w:sz w:val="24"/>
          <w:szCs w:val="24"/>
          <w:u w:val="none"/>
          <w:lang w:val="en-US"/>
        </w:rPr>
      </w:pPr>
      <w:r w:rsidRPr="00302F21">
        <w:rPr>
          <w:rFonts w:ascii="Arial" w:hAnsi="Arial" w:cs="Arial"/>
          <w:sz w:val="24"/>
          <w:szCs w:val="24"/>
          <w:vertAlign w:val="superscript"/>
          <w:lang w:val="en-US"/>
        </w:rPr>
        <w:t>*</w:t>
      </w:r>
      <w:r w:rsidR="003063B6" w:rsidRPr="00302F21">
        <w:rPr>
          <w:rFonts w:ascii="Arial" w:hAnsi="Arial" w:cs="Arial"/>
          <w:sz w:val="24"/>
          <w:szCs w:val="24"/>
          <w:lang w:val="en-US"/>
        </w:rPr>
        <w:t>Corresponding author</w:t>
      </w:r>
      <w:r w:rsidR="002E6064" w:rsidRPr="00302F21">
        <w:rPr>
          <w:rFonts w:ascii="Arial" w:hAnsi="Arial" w:cs="Arial"/>
          <w:sz w:val="24"/>
          <w:szCs w:val="24"/>
          <w:lang w:val="en-US"/>
        </w:rPr>
        <w:t xml:space="preserve"> and requests for reprints</w:t>
      </w:r>
      <w:r w:rsidR="003063B6" w:rsidRPr="00302F21">
        <w:rPr>
          <w:rFonts w:ascii="Arial" w:hAnsi="Arial" w:cs="Arial"/>
          <w:sz w:val="24"/>
          <w:szCs w:val="24"/>
          <w:lang w:val="en-US"/>
        </w:rPr>
        <w:t>: Dr</w:t>
      </w:r>
      <w:r w:rsidR="004F3F6F" w:rsidRPr="00302F21">
        <w:rPr>
          <w:rFonts w:ascii="Arial" w:hAnsi="Arial" w:cs="Arial"/>
          <w:sz w:val="24"/>
          <w:szCs w:val="24"/>
          <w:lang w:val="en-US"/>
        </w:rPr>
        <w:t>.</w:t>
      </w:r>
      <w:r w:rsidRPr="00302F21">
        <w:rPr>
          <w:rFonts w:ascii="Arial" w:hAnsi="Arial" w:cs="Arial"/>
          <w:sz w:val="24"/>
          <w:szCs w:val="24"/>
          <w:lang w:val="en-US"/>
        </w:rPr>
        <w:t xml:space="preserve">Vinood Patel, Department of Biomedical Sciences, </w:t>
      </w:r>
      <w:r w:rsidRPr="00302F21">
        <w:rPr>
          <w:rFonts w:ascii="Arial" w:hAnsi="Arial" w:cs="Arial"/>
          <w:iCs/>
          <w:sz w:val="24"/>
          <w:szCs w:val="24"/>
          <w:lang w:val="en-US"/>
        </w:rPr>
        <w:t xml:space="preserve">University of Westminster, London W1W 6UW, UK, </w:t>
      </w:r>
      <w:hyperlink r:id="rId8" w:history="1">
        <w:r w:rsidRPr="00302F21">
          <w:rPr>
            <w:rStyle w:val="Hyperlink"/>
            <w:rFonts w:ascii="Arial" w:hAnsi="Arial" w:cs="Arial"/>
            <w:iCs/>
            <w:color w:val="auto"/>
            <w:sz w:val="24"/>
            <w:szCs w:val="24"/>
            <w:u w:val="none"/>
            <w:lang w:val="en-US"/>
          </w:rPr>
          <w:t>Tel.:0207 911 5000</w:t>
        </w:r>
      </w:hyperlink>
      <w:r w:rsidRPr="00302F21">
        <w:rPr>
          <w:rFonts w:ascii="Arial" w:hAnsi="Arial" w:cs="Arial"/>
          <w:iCs/>
          <w:sz w:val="24"/>
          <w:szCs w:val="24"/>
          <w:lang w:val="en-US"/>
        </w:rPr>
        <w:t xml:space="preserve"> ext. 64138; Fax:</w:t>
      </w:r>
      <w:r w:rsidRPr="00302F21">
        <w:rPr>
          <w:rFonts w:ascii="Arial" w:hAnsi="Arial" w:cs="Arial"/>
          <w:sz w:val="24"/>
          <w:szCs w:val="24"/>
          <w:lang w:val="en-US"/>
        </w:rPr>
        <w:t xml:space="preserve"> 0207 911 5087</w:t>
      </w:r>
      <w:r w:rsidRPr="00302F21">
        <w:rPr>
          <w:rFonts w:ascii="Arial" w:hAnsi="Arial" w:cs="Arial"/>
          <w:iCs/>
          <w:sz w:val="24"/>
          <w:szCs w:val="24"/>
          <w:lang w:val="en-US"/>
        </w:rPr>
        <w:t xml:space="preserve">; Email: </w:t>
      </w:r>
      <w:hyperlink r:id="rId9" w:history="1">
        <w:r w:rsidRPr="00302F21">
          <w:rPr>
            <w:rStyle w:val="Hyperlink"/>
            <w:rFonts w:ascii="Arial" w:hAnsi="Arial" w:cs="Arial"/>
            <w:color w:val="auto"/>
            <w:sz w:val="24"/>
            <w:szCs w:val="24"/>
            <w:u w:val="none"/>
            <w:lang w:val="en-US"/>
          </w:rPr>
          <w:t>v.b.patel</w:t>
        </w:r>
        <w:r w:rsidRPr="00302F21">
          <w:rPr>
            <w:rStyle w:val="Hyperlink"/>
            <w:rFonts w:ascii="Arial" w:hAnsi="Arial" w:cs="Arial"/>
            <w:iCs/>
            <w:color w:val="auto"/>
            <w:sz w:val="24"/>
            <w:szCs w:val="24"/>
            <w:u w:val="none"/>
            <w:lang w:val="en-US"/>
          </w:rPr>
          <w:t>@westminster.ac.uk</w:t>
        </w:r>
      </w:hyperlink>
    </w:p>
    <w:p w:rsidR="00820249" w:rsidRPr="00302F21" w:rsidRDefault="00820249" w:rsidP="004D0A95">
      <w:pPr>
        <w:spacing w:after="0" w:line="360" w:lineRule="auto"/>
        <w:rPr>
          <w:rFonts w:ascii="Arial" w:hAnsi="Arial" w:cs="Arial"/>
          <w:sz w:val="24"/>
          <w:szCs w:val="24"/>
          <w:lang w:val="en-US"/>
        </w:rPr>
      </w:pPr>
    </w:p>
    <w:p w:rsidR="000D4995" w:rsidRPr="00302F21" w:rsidRDefault="008477AE" w:rsidP="004D0A95">
      <w:pPr>
        <w:spacing w:after="0" w:line="360" w:lineRule="auto"/>
        <w:rPr>
          <w:rFonts w:ascii="Arial" w:hAnsi="Arial" w:cs="Arial"/>
          <w:b/>
          <w:sz w:val="24"/>
          <w:szCs w:val="24"/>
          <w:lang w:val="en-US"/>
        </w:rPr>
      </w:pPr>
      <w:r w:rsidRPr="00302F21">
        <w:rPr>
          <w:rFonts w:ascii="Arial" w:hAnsi="Arial" w:cs="Arial"/>
          <w:b/>
          <w:sz w:val="24"/>
          <w:szCs w:val="24"/>
          <w:lang w:val="en-US"/>
        </w:rPr>
        <w:t>Acknowledgements for s</w:t>
      </w:r>
      <w:r w:rsidR="00CD375A" w:rsidRPr="00302F21">
        <w:rPr>
          <w:rFonts w:ascii="Arial" w:hAnsi="Arial" w:cs="Arial"/>
          <w:b/>
          <w:sz w:val="24"/>
          <w:szCs w:val="24"/>
          <w:lang w:val="en-US"/>
        </w:rPr>
        <w:t xml:space="preserve">ource of </w:t>
      </w:r>
      <w:r w:rsidRPr="00302F21">
        <w:rPr>
          <w:rFonts w:ascii="Arial" w:hAnsi="Arial" w:cs="Arial"/>
          <w:b/>
          <w:sz w:val="24"/>
          <w:szCs w:val="24"/>
          <w:lang w:val="en-US"/>
        </w:rPr>
        <w:t>f</w:t>
      </w:r>
      <w:r w:rsidR="00CD375A" w:rsidRPr="00302F21">
        <w:rPr>
          <w:rFonts w:ascii="Arial" w:hAnsi="Arial" w:cs="Arial"/>
          <w:b/>
          <w:sz w:val="24"/>
          <w:szCs w:val="24"/>
          <w:lang w:val="en-US"/>
        </w:rPr>
        <w:t>unding</w:t>
      </w:r>
    </w:p>
    <w:p w:rsidR="009511C0" w:rsidRPr="00302F21" w:rsidRDefault="00E46E75" w:rsidP="004D0A95">
      <w:pPr>
        <w:spacing w:after="0" w:line="360" w:lineRule="auto"/>
        <w:rPr>
          <w:rFonts w:ascii="Arial" w:hAnsi="Arial" w:cs="Arial"/>
          <w:b/>
          <w:sz w:val="24"/>
          <w:szCs w:val="24"/>
          <w:lang w:val="en-US"/>
        </w:rPr>
      </w:pPr>
      <w:r w:rsidRPr="00302F21">
        <w:rPr>
          <w:rFonts w:ascii="Arial" w:hAnsi="Arial" w:cs="Arial"/>
          <w:sz w:val="24"/>
          <w:szCs w:val="24"/>
          <w:lang w:val="en-US"/>
        </w:rPr>
        <w:t>Dr Kosha Mehta was supported by a scholarship from the University of Westminster</w:t>
      </w:r>
      <w:r w:rsidR="009511C0" w:rsidRPr="00302F21">
        <w:rPr>
          <w:rFonts w:ascii="Arial" w:hAnsi="Arial" w:cs="Arial"/>
          <w:sz w:val="24"/>
          <w:szCs w:val="24"/>
          <w:lang w:val="en-US"/>
        </w:rPr>
        <w:t>.</w:t>
      </w:r>
    </w:p>
    <w:p w:rsidR="007F0EDC" w:rsidRPr="00302F21" w:rsidRDefault="007F0EDC" w:rsidP="004D0A95">
      <w:pPr>
        <w:spacing w:after="0" w:line="360" w:lineRule="auto"/>
      </w:pPr>
    </w:p>
    <w:p w:rsidR="007F0EDC" w:rsidRPr="00302F21" w:rsidRDefault="007F0EDC" w:rsidP="004D0A95">
      <w:pPr>
        <w:spacing w:after="0" w:line="360" w:lineRule="auto"/>
      </w:pPr>
    </w:p>
    <w:p w:rsidR="00E06BF3" w:rsidRPr="00302F21" w:rsidRDefault="00E06BF3"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9D29DF" w:rsidRPr="00302F21" w:rsidRDefault="009D29DF" w:rsidP="004D0A95">
      <w:pPr>
        <w:spacing w:after="0" w:line="360" w:lineRule="auto"/>
        <w:rPr>
          <w:rFonts w:ascii="Arial" w:hAnsi="Arial" w:cs="Arial"/>
          <w:b/>
          <w:sz w:val="24"/>
          <w:szCs w:val="24"/>
          <w:lang w:val="en-US"/>
        </w:rPr>
      </w:pPr>
    </w:p>
    <w:p w:rsidR="00067C47" w:rsidRPr="00302F21" w:rsidRDefault="001D3A8C" w:rsidP="004D0A95">
      <w:pPr>
        <w:spacing w:after="0" w:line="360" w:lineRule="auto"/>
        <w:rPr>
          <w:rFonts w:ascii="Arial" w:hAnsi="Arial" w:cs="Arial"/>
          <w:sz w:val="24"/>
          <w:szCs w:val="24"/>
          <w:lang w:val="en-US"/>
        </w:rPr>
      </w:pPr>
      <w:r w:rsidRPr="00302F21">
        <w:rPr>
          <w:rFonts w:ascii="Arial" w:hAnsi="Arial" w:cs="Arial"/>
          <w:b/>
          <w:sz w:val="24"/>
          <w:szCs w:val="24"/>
          <w:lang w:val="en-US"/>
        </w:rPr>
        <w:lastRenderedPageBreak/>
        <w:t>Abstract</w:t>
      </w:r>
    </w:p>
    <w:p w:rsidR="005923DC" w:rsidRPr="00302F21" w:rsidRDefault="005923DC" w:rsidP="004D0A95">
      <w:pPr>
        <w:spacing w:after="0" w:line="360" w:lineRule="auto"/>
        <w:rPr>
          <w:rFonts w:ascii="Arial" w:hAnsi="Arial" w:cs="Arial"/>
          <w:b/>
          <w:sz w:val="24"/>
          <w:szCs w:val="24"/>
          <w:lang w:val="en-US"/>
        </w:rPr>
      </w:pPr>
    </w:p>
    <w:p w:rsidR="00C83726" w:rsidRPr="00302F21" w:rsidRDefault="00583CC9" w:rsidP="004D0A95">
      <w:pPr>
        <w:spacing w:after="0" w:line="360" w:lineRule="auto"/>
        <w:rPr>
          <w:rFonts w:ascii="Arial" w:hAnsi="Arial" w:cs="Arial"/>
          <w:sz w:val="24"/>
          <w:szCs w:val="24"/>
          <w:lang w:val="en-US"/>
        </w:rPr>
      </w:pPr>
      <w:r w:rsidRPr="00302F21">
        <w:rPr>
          <w:rFonts w:ascii="Arial" w:hAnsi="Arial" w:cs="Arial"/>
          <w:b/>
          <w:sz w:val="24"/>
          <w:szCs w:val="24"/>
          <w:lang w:val="en-US"/>
        </w:rPr>
        <w:t>Background</w:t>
      </w:r>
      <w:r w:rsidR="00C83726" w:rsidRPr="00302F21">
        <w:rPr>
          <w:rFonts w:ascii="Arial" w:hAnsi="Arial" w:cs="Arial"/>
          <w:b/>
          <w:sz w:val="24"/>
          <w:szCs w:val="24"/>
          <w:lang w:val="en-US"/>
        </w:rPr>
        <w:t>:</w:t>
      </w:r>
      <w:r w:rsidR="00844846" w:rsidRPr="00302F21">
        <w:rPr>
          <w:rFonts w:ascii="Arial" w:hAnsi="Arial" w:cs="Arial"/>
          <w:b/>
          <w:sz w:val="24"/>
          <w:szCs w:val="24"/>
          <w:lang w:val="en-US"/>
        </w:rPr>
        <w:t xml:space="preserve"> </w:t>
      </w:r>
      <w:r w:rsidRPr="00302F21">
        <w:rPr>
          <w:rFonts w:ascii="Arial" w:hAnsi="Arial" w:cs="Arial"/>
          <w:sz w:val="24"/>
          <w:szCs w:val="24"/>
          <w:lang w:val="en-US"/>
        </w:rPr>
        <w:t xml:space="preserve">In </w:t>
      </w:r>
      <w:r w:rsidR="00B250C1" w:rsidRPr="00302F21">
        <w:rPr>
          <w:rFonts w:ascii="Arial" w:hAnsi="Arial" w:cs="Arial"/>
          <w:sz w:val="24"/>
          <w:szCs w:val="24"/>
          <w:lang w:val="en-US"/>
        </w:rPr>
        <w:t>liver hepatocytes, t</w:t>
      </w:r>
      <w:r w:rsidR="00C83726" w:rsidRPr="00302F21">
        <w:rPr>
          <w:rFonts w:ascii="Arial" w:hAnsi="Arial" w:cs="Arial"/>
          <w:sz w:val="24"/>
          <w:szCs w:val="24"/>
          <w:lang w:val="en-US"/>
        </w:rPr>
        <w:t xml:space="preserve">he </w:t>
      </w:r>
      <w:r w:rsidR="00C83726" w:rsidRPr="00302F21">
        <w:rPr>
          <w:rFonts w:ascii="Arial" w:hAnsi="Arial" w:cs="Arial"/>
          <w:i/>
          <w:sz w:val="24"/>
          <w:szCs w:val="24"/>
          <w:lang w:val="en-US"/>
        </w:rPr>
        <w:t xml:space="preserve">HFE </w:t>
      </w:r>
      <w:r w:rsidR="00C83726" w:rsidRPr="00302F21">
        <w:rPr>
          <w:rFonts w:ascii="Arial" w:hAnsi="Arial" w:cs="Arial"/>
          <w:sz w:val="24"/>
          <w:szCs w:val="24"/>
          <w:lang w:val="en-US"/>
        </w:rPr>
        <w:t xml:space="preserve">gene regulates </w:t>
      </w:r>
      <w:r w:rsidR="006660D9" w:rsidRPr="00302F21">
        <w:rPr>
          <w:rFonts w:ascii="Arial" w:hAnsi="Arial" w:cs="Arial"/>
          <w:sz w:val="24"/>
          <w:szCs w:val="24"/>
          <w:lang w:val="en-US"/>
        </w:rPr>
        <w:t xml:space="preserve">cellular and systemic </w:t>
      </w:r>
      <w:r w:rsidR="00C83726" w:rsidRPr="00302F21">
        <w:rPr>
          <w:rFonts w:ascii="Arial" w:hAnsi="Arial" w:cs="Arial"/>
          <w:sz w:val="24"/>
          <w:szCs w:val="24"/>
          <w:lang w:val="en-US"/>
        </w:rPr>
        <w:t xml:space="preserve">iron homeostasis </w:t>
      </w:r>
      <w:r w:rsidR="006660D9" w:rsidRPr="00302F21">
        <w:rPr>
          <w:rFonts w:ascii="Arial" w:hAnsi="Arial" w:cs="Arial"/>
          <w:sz w:val="24"/>
          <w:szCs w:val="24"/>
          <w:lang w:val="en-US"/>
        </w:rPr>
        <w:t xml:space="preserve">by modulating cellular </w:t>
      </w:r>
      <w:r w:rsidR="00C83726" w:rsidRPr="00302F21">
        <w:rPr>
          <w:rFonts w:ascii="Arial" w:hAnsi="Arial" w:cs="Arial"/>
          <w:sz w:val="24"/>
          <w:szCs w:val="24"/>
          <w:lang w:val="en-US"/>
        </w:rPr>
        <w:t xml:space="preserve">iron-uptake and </w:t>
      </w:r>
      <w:r w:rsidR="006660D9" w:rsidRPr="00302F21">
        <w:rPr>
          <w:rFonts w:ascii="Arial" w:hAnsi="Arial" w:cs="Arial"/>
          <w:sz w:val="24"/>
          <w:szCs w:val="24"/>
          <w:lang w:val="en-US"/>
        </w:rPr>
        <w:t xml:space="preserve">producing </w:t>
      </w:r>
      <w:r w:rsidR="00C83726" w:rsidRPr="00302F21">
        <w:rPr>
          <w:rFonts w:ascii="Arial" w:hAnsi="Arial" w:cs="Arial"/>
          <w:sz w:val="24"/>
          <w:szCs w:val="24"/>
          <w:lang w:val="en-US"/>
        </w:rPr>
        <w:t xml:space="preserve">the </w:t>
      </w:r>
      <w:r w:rsidR="006660D9" w:rsidRPr="00302F21">
        <w:rPr>
          <w:rFonts w:ascii="Arial" w:hAnsi="Arial" w:cs="Arial"/>
          <w:sz w:val="24"/>
          <w:szCs w:val="24"/>
          <w:lang w:val="en-US"/>
        </w:rPr>
        <w:t xml:space="preserve">iron-hormone hepcidin </w:t>
      </w:r>
      <w:r w:rsidR="00C83726" w:rsidRPr="00302F21">
        <w:rPr>
          <w:rFonts w:ascii="Arial" w:hAnsi="Arial" w:cs="Arial"/>
          <w:sz w:val="24"/>
          <w:szCs w:val="24"/>
          <w:lang w:val="en-US"/>
        </w:rPr>
        <w:t xml:space="preserve">in response to systemic iron elevation. However, the </w:t>
      </w:r>
      <w:r w:rsidRPr="00302F21">
        <w:rPr>
          <w:rFonts w:ascii="Arial" w:hAnsi="Arial" w:cs="Arial"/>
          <w:sz w:val="24"/>
          <w:szCs w:val="24"/>
          <w:lang w:val="en-US"/>
        </w:rPr>
        <w:t>mechanism of iron-</w:t>
      </w:r>
      <w:r w:rsidR="00C83726" w:rsidRPr="00302F21">
        <w:rPr>
          <w:rFonts w:ascii="Arial" w:hAnsi="Arial" w:cs="Arial"/>
          <w:sz w:val="24"/>
          <w:szCs w:val="24"/>
          <w:lang w:val="en-US"/>
        </w:rPr>
        <w:t xml:space="preserve">sensing in </w:t>
      </w:r>
      <w:r w:rsidR="00B250C1" w:rsidRPr="00302F21">
        <w:rPr>
          <w:rFonts w:ascii="Arial" w:hAnsi="Arial" w:cs="Arial"/>
          <w:sz w:val="24"/>
          <w:szCs w:val="24"/>
          <w:lang w:val="en-US"/>
        </w:rPr>
        <w:t xml:space="preserve">hepatocytes </w:t>
      </w:r>
      <w:r w:rsidR="00C83726" w:rsidRPr="00302F21">
        <w:rPr>
          <w:rFonts w:ascii="Arial" w:hAnsi="Arial" w:cs="Arial"/>
          <w:sz w:val="24"/>
          <w:szCs w:val="24"/>
          <w:lang w:val="en-US"/>
        </w:rPr>
        <w:t>remain enigmatic.</w:t>
      </w:r>
      <w:r w:rsidRPr="00302F21">
        <w:rPr>
          <w:rFonts w:ascii="Arial" w:hAnsi="Arial" w:cs="Arial"/>
          <w:sz w:val="24"/>
          <w:szCs w:val="24"/>
          <w:lang w:val="en-US"/>
        </w:rPr>
        <w:t xml:space="preserve"> Therefore, t</w:t>
      </w:r>
      <w:r w:rsidR="00DD1AB3" w:rsidRPr="00302F21">
        <w:rPr>
          <w:rFonts w:ascii="Arial" w:hAnsi="Arial" w:cs="Arial"/>
          <w:sz w:val="24"/>
          <w:szCs w:val="24"/>
          <w:lang w:val="en-US"/>
        </w:rPr>
        <w:t>o study the</w:t>
      </w:r>
      <w:r w:rsidR="00844846" w:rsidRPr="00302F21">
        <w:rPr>
          <w:rFonts w:ascii="Arial" w:hAnsi="Arial" w:cs="Arial"/>
          <w:sz w:val="24"/>
          <w:szCs w:val="24"/>
          <w:lang w:val="en-US"/>
        </w:rPr>
        <w:t xml:space="preserve"> </w:t>
      </w:r>
      <w:r w:rsidRPr="00302F21">
        <w:rPr>
          <w:rFonts w:ascii="Arial" w:hAnsi="Arial" w:cs="Arial"/>
          <w:sz w:val="24"/>
          <w:szCs w:val="24"/>
          <w:lang w:val="en-US"/>
        </w:rPr>
        <w:t>effect</w:t>
      </w:r>
      <w:r w:rsidR="00DD1AB3" w:rsidRPr="00302F21">
        <w:rPr>
          <w:rFonts w:ascii="Arial" w:hAnsi="Arial" w:cs="Arial"/>
          <w:sz w:val="24"/>
          <w:szCs w:val="24"/>
          <w:lang w:val="en-US"/>
        </w:rPr>
        <w:t xml:space="preserve"> of iron on </w:t>
      </w:r>
      <w:r w:rsidR="00DD1AB3" w:rsidRPr="00302F21">
        <w:rPr>
          <w:rFonts w:ascii="Arial" w:hAnsi="Arial" w:cs="Arial"/>
          <w:i/>
          <w:sz w:val="24"/>
          <w:szCs w:val="24"/>
          <w:lang w:val="en-US"/>
        </w:rPr>
        <w:t xml:space="preserve">HFE </w:t>
      </w:r>
      <w:r w:rsidR="00DD1AB3" w:rsidRPr="00302F21">
        <w:rPr>
          <w:rFonts w:ascii="Arial" w:hAnsi="Arial" w:cs="Arial"/>
          <w:sz w:val="24"/>
          <w:szCs w:val="24"/>
          <w:lang w:val="en-US"/>
        </w:rPr>
        <w:t xml:space="preserve">and hepcidin </w:t>
      </w:r>
      <w:r w:rsidR="00DD1AB3" w:rsidRPr="00302F21">
        <w:rPr>
          <w:rFonts w:ascii="Arial" w:hAnsi="Arial" w:cs="Arial"/>
          <w:i/>
          <w:sz w:val="24"/>
          <w:szCs w:val="24"/>
          <w:lang w:val="en-US"/>
        </w:rPr>
        <w:t>(HAMP</w:t>
      </w:r>
      <w:r w:rsidR="00DD1AB3" w:rsidRPr="00302F21">
        <w:rPr>
          <w:rFonts w:ascii="Arial" w:hAnsi="Arial" w:cs="Arial"/>
          <w:sz w:val="24"/>
          <w:szCs w:val="24"/>
          <w:lang w:val="en-US"/>
        </w:rPr>
        <w:t xml:space="preserve">) expressions under </w:t>
      </w:r>
      <w:r w:rsidR="008B301D" w:rsidRPr="00302F21">
        <w:rPr>
          <w:rFonts w:ascii="Arial" w:hAnsi="Arial" w:cs="Arial"/>
          <w:sz w:val="24"/>
          <w:szCs w:val="24"/>
          <w:lang w:val="en-US"/>
        </w:rPr>
        <w:t xml:space="preserve">distinct </w:t>
      </w:r>
      <w:r w:rsidR="00DD1AB3" w:rsidRPr="00302F21">
        <w:rPr>
          <w:rFonts w:ascii="Arial" w:hAnsi="Arial" w:cs="Arial"/>
          <w:sz w:val="24"/>
          <w:szCs w:val="24"/>
          <w:lang w:val="en-US"/>
        </w:rPr>
        <w:t>extracellular and intracellular iron-loading, we examined</w:t>
      </w:r>
      <w:r w:rsidR="00C83726" w:rsidRPr="00302F21">
        <w:rPr>
          <w:rFonts w:ascii="Arial" w:hAnsi="Arial" w:cs="Arial"/>
          <w:sz w:val="24"/>
          <w:szCs w:val="24"/>
          <w:lang w:val="en-US"/>
        </w:rPr>
        <w:t xml:space="preserve"> the effect of holotransferrin treatment (1,2, 5 and 8 g/L for 6 h) on intracellular iron levels, </w:t>
      </w:r>
      <w:r w:rsidR="00DD1AB3" w:rsidRPr="00302F21">
        <w:rPr>
          <w:rFonts w:ascii="Arial" w:hAnsi="Arial" w:cs="Arial"/>
          <w:sz w:val="24"/>
          <w:szCs w:val="24"/>
          <w:lang w:val="en-US"/>
        </w:rPr>
        <w:t xml:space="preserve">and mRNA expressions of </w:t>
      </w:r>
      <w:r w:rsidR="00C83726" w:rsidRPr="00302F21">
        <w:rPr>
          <w:rFonts w:ascii="Arial" w:hAnsi="Arial" w:cs="Arial"/>
          <w:i/>
          <w:sz w:val="24"/>
          <w:szCs w:val="24"/>
          <w:lang w:val="en-US"/>
        </w:rPr>
        <w:t xml:space="preserve">HFE </w:t>
      </w:r>
      <w:r w:rsidR="00C83726" w:rsidRPr="00302F21">
        <w:rPr>
          <w:rFonts w:ascii="Arial" w:hAnsi="Arial" w:cs="Arial"/>
          <w:sz w:val="24"/>
          <w:szCs w:val="24"/>
          <w:lang w:val="en-US"/>
        </w:rPr>
        <w:t xml:space="preserve">and </w:t>
      </w:r>
      <w:r w:rsidR="00C83726" w:rsidRPr="00302F21">
        <w:rPr>
          <w:rFonts w:ascii="Arial" w:hAnsi="Arial" w:cs="Arial"/>
          <w:i/>
          <w:sz w:val="24"/>
          <w:szCs w:val="24"/>
          <w:lang w:val="en-US"/>
        </w:rPr>
        <w:t>HAMP</w:t>
      </w:r>
      <w:r w:rsidR="00C83726" w:rsidRPr="00302F21">
        <w:rPr>
          <w:rFonts w:ascii="Arial" w:hAnsi="Arial" w:cs="Arial"/>
          <w:sz w:val="24"/>
          <w:szCs w:val="24"/>
          <w:lang w:val="en-US"/>
        </w:rPr>
        <w:t xml:space="preserve"> in </w:t>
      </w:r>
      <w:r w:rsidR="00DD1AB3" w:rsidRPr="00302F21">
        <w:rPr>
          <w:rFonts w:ascii="Arial" w:hAnsi="Arial" w:cs="Arial"/>
          <w:sz w:val="24"/>
          <w:szCs w:val="24"/>
          <w:lang w:val="en-US"/>
        </w:rPr>
        <w:t>w</w:t>
      </w:r>
      <w:r w:rsidR="00C83726" w:rsidRPr="00302F21">
        <w:rPr>
          <w:rFonts w:ascii="Arial" w:hAnsi="Arial" w:cs="Arial"/>
          <w:sz w:val="24"/>
          <w:szCs w:val="24"/>
          <w:lang w:val="en-US"/>
        </w:rPr>
        <w:t xml:space="preserve">ild-type HepG2 and previously characterized </w:t>
      </w:r>
      <w:r w:rsidR="00E64180" w:rsidRPr="00302F21">
        <w:rPr>
          <w:rFonts w:ascii="Arial" w:hAnsi="Arial" w:cs="Arial"/>
          <w:sz w:val="24"/>
          <w:szCs w:val="24"/>
          <w:lang w:val="en-US"/>
        </w:rPr>
        <w:t xml:space="preserve">iron-loaded </w:t>
      </w:r>
      <w:r w:rsidR="00C83726" w:rsidRPr="00302F21">
        <w:rPr>
          <w:rFonts w:ascii="Arial" w:hAnsi="Arial" w:cs="Arial"/>
          <w:sz w:val="24"/>
          <w:szCs w:val="24"/>
          <w:lang w:val="en-US"/>
        </w:rPr>
        <w:t>recombinant-TfR1 HepG2 cells.</w:t>
      </w:r>
    </w:p>
    <w:p w:rsidR="005923DC" w:rsidRPr="00302F21" w:rsidRDefault="005923DC" w:rsidP="004D0A95">
      <w:pPr>
        <w:spacing w:after="0" w:line="360" w:lineRule="auto"/>
        <w:rPr>
          <w:rFonts w:ascii="Arial" w:hAnsi="Arial" w:cs="Arial"/>
          <w:b/>
          <w:sz w:val="24"/>
          <w:szCs w:val="24"/>
          <w:lang w:val="en-US"/>
        </w:rPr>
      </w:pPr>
    </w:p>
    <w:p w:rsidR="00C83726" w:rsidRPr="00302F21" w:rsidRDefault="00583CC9" w:rsidP="004D0A95">
      <w:pPr>
        <w:spacing w:after="0" w:line="360" w:lineRule="auto"/>
        <w:rPr>
          <w:rFonts w:ascii="Arial" w:hAnsi="Arial" w:cs="Arial"/>
          <w:sz w:val="24"/>
          <w:szCs w:val="24"/>
          <w:lang w:val="en-US"/>
        </w:rPr>
      </w:pPr>
      <w:r w:rsidRPr="00302F21">
        <w:rPr>
          <w:rFonts w:ascii="Arial" w:hAnsi="Arial" w:cs="Arial"/>
          <w:b/>
          <w:sz w:val="24"/>
          <w:szCs w:val="24"/>
          <w:lang w:val="en-US"/>
        </w:rPr>
        <w:t>Methods and Results</w:t>
      </w:r>
      <w:r w:rsidR="00C83726" w:rsidRPr="00302F21">
        <w:rPr>
          <w:rFonts w:ascii="Arial" w:hAnsi="Arial" w:cs="Arial"/>
          <w:b/>
          <w:sz w:val="24"/>
          <w:szCs w:val="24"/>
          <w:lang w:val="en-US"/>
        </w:rPr>
        <w:t>:</w:t>
      </w:r>
      <w:r w:rsidR="00C83726" w:rsidRPr="00302F21">
        <w:rPr>
          <w:rFonts w:ascii="Arial" w:hAnsi="Arial" w:cs="Arial"/>
          <w:sz w:val="24"/>
          <w:szCs w:val="24"/>
          <w:lang w:val="en-US"/>
        </w:rPr>
        <w:t xml:space="preserve"> Gene expression was analyzed by real-time PCR and intracellular iron was measured by ferrozine assay.</w:t>
      </w:r>
      <w:r w:rsidRPr="00302F21">
        <w:rPr>
          <w:rFonts w:ascii="Arial" w:hAnsi="Arial" w:cs="Arial"/>
          <w:sz w:val="24"/>
          <w:szCs w:val="24"/>
          <w:lang w:val="en-US"/>
        </w:rPr>
        <w:t xml:space="preserve"> Data showed that i</w:t>
      </w:r>
      <w:r w:rsidR="006660D9" w:rsidRPr="00302F21">
        <w:rPr>
          <w:rFonts w:ascii="Arial" w:hAnsi="Arial" w:cs="Arial"/>
          <w:sz w:val="24"/>
          <w:szCs w:val="24"/>
          <w:lang w:val="en-US"/>
        </w:rPr>
        <w:t>n the wild-type</w:t>
      </w:r>
      <w:r w:rsidR="00C83726" w:rsidRPr="00302F21">
        <w:rPr>
          <w:rFonts w:ascii="Arial" w:hAnsi="Arial" w:cs="Arial"/>
          <w:sz w:val="24"/>
          <w:szCs w:val="24"/>
          <w:lang w:val="en-US"/>
        </w:rPr>
        <w:t xml:space="preserve"> cells, </w:t>
      </w:r>
      <w:r w:rsidR="00AD6976" w:rsidRPr="00302F21">
        <w:rPr>
          <w:rFonts w:ascii="Arial" w:hAnsi="Arial" w:cs="Arial"/>
          <w:sz w:val="24"/>
          <w:szCs w:val="24"/>
          <w:lang w:val="en-US"/>
        </w:rPr>
        <w:t>where</w:t>
      </w:r>
      <w:r w:rsidR="00C83726" w:rsidRPr="00302F21">
        <w:rPr>
          <w:rFonts w:ascii="Arial" w:hAnsi="Arial" w:cs="Arial"/>
          <w:sz w:val="24"/>
          <w:szCs w:val="24"/>
          <w:lang w:val="en-US"/>
        </w:rPr>
        <w:t xml:space="preserve"> intracellular</w:t>
      </w:r>
      <w:r w:rsidR="002D2AD5" w:rsidRPr="00302F21">
        <w:rPr>
          <w:rFonts w:ascii="Arial" w:hAnsi="Arial" w:cs="Arial"/>
          <w:sz w:val="24"/>
          <w:szCs w:val="24"/>
          <w:lang w:val="en-US"/>
        </w:rPr>
        <w:t xml:space="preserve"> iron content remained unchanged</w:t>
      </w:r>
      <w:r w:rsidR="00C83726" w:rsidRPr="00302F21">
        <w:rPr>
          <w:rFonts w:ascii="Arial" w:hAnsi="Arial" w:cs="Arial"/>
          <w:sz w:val="24"/>
          <w:szCs w:val="24"/>
          <w:lang w:val="en-US"/>
        </w:rPr>
        <w:t xml:space="preserve">, </w:t>
      </w:r>
      <w:r w:rsidR="00C83726" w:rsidRPr="00302F21">
        <w:rPr>
          <w:rFonts w:ascii="Arial" w:hAnsi="Arial" w:cs="Arial"/>
          <w:i/>
          <w:sz w:val="24"/>
          <w:szCs w:val="24"/>
          <w:lang w:val="en-US"/>
        </w:rPr>
        <w:t>HFE</w:t>
      </w:r>
      <w:r w:rsidR="00C83726" w:rsidRPr="00302F21">
        <w:rPr>
          <w:rFonts w:ascii="Arial" w:hAnsi="Arial" w:cs="Arial"/>
          <w:sz w:val="24"/>
          <w:szCs w:val="24"/>
          <w:lang w:val="en-US"/>
        </w:rPr>
        <w:t xml:space="preserve"> expression </w:t>
      </w:r>
      <w:r w:rsidR="00AD6976" w:rsidRPr="00302F21">
        <w:rPr>
          <w:rFonts w:ascii="Arial" w:hAnsi="Arial" w:cs="Arial"/>
          <w:sz w:val="24"/>
          <w:szCs w:val="24"/>
          <w:lang w:val="en-US"/>
        </w:rPr>
        <w:t>remained unaltered at low holotransferrin treatments</w:t>
      </w:r>
      <w:r w:rsidR="00844846" w:rsidRPr="00302F21">
        <w:rPr>
          <w:rFonts w:ascii="Arial" w:hAnsi="Arial" w:cs="Arial"/>
          <w:sz w:val="24"/>
          <w:szCs w:val="24"/>
          <w:lang w:val="en-US"/>
        </w:rPr>
        <w:t xml:space="preserve"> </w:t>
      </w:r>
      <w:r w:rsidR="00AD6976" w:rsidRPr="00302F21">
        <w:rPr>
          <w:rFonts w:ascii="Arial" w:hAnsi="Arial" w:cs="Arial"/>
          <w:sz w:val="24"/>
          <w:szCs w:val="24"/>
          <w:lang w:val="en-US"/>
        </w:rPr>
        <w:t xml:space="preserve">but </w:t>
      </w:r>
      <w:r w:rsidR="00C83726" w:rsidRPr="00302F21">
        <w:rPr>
          <w:rFonts w:ascii="Arial" w:hAnsi="Arial" w:cs="Arial"/>
          <w:sz w:val="24"/>
          <w:szCs w:val="24"/>
          <w:lang w:val="en-US"/>
        </w:rPr>
        <w:t>was upregulated upon 5 g/L (p&lt;0.04) and 8 g/L (p=0.05) treatment</w:t>
      </w:r>
      <w:r w:rsidR="00E64180" w:rsidRPr="00302F21">
        <w:rPr>
          <w:rFonts w:ascii="Arial" w:hAnsi="Arial" w:cs="Arial"/>
          <w:sz w:val="24"/>
          <w:szCs w:val="24"/>
          <w:lang w:val="en-US"/>
        </w:rPr>
        <w:t>s</w:t>
      </w:r>
      <w:r w:rsidR="00C83726" w:rsidRPr="00302F21">
        <w:rPr>
          <w:rFonts w:ascii="Arial" w:hAnsi="Arial" w:cs="Arial"/>
          <w:sz w:val="24"/>
          <w:szCs w:val="24"/>
          <w:lang w:val="en-US"/>
        </w:rPr>
        <w:t xml:space="preserve">. </w:t>
      </w:r>
      <w:r w:rsidR="00C83726" w:rsidRPr="00302F21">
        <w:rPr>
          <w:rFonts w:ascii="Arial" w:hAnsi="Arial" w:cs="Arial"/>
          <w:i/>
          <w:sz w:val="24"/>
          <w:szCs w:val="24"/>
          <w:lang w:val="en-US"/>
        </w:rPr>
        <w:t>HAMP</w:t>
      </w:r>
      <w:r w:rsidR="00C83726" w:rsidRPr="00302F21">
        <w:rPr>
          <w:rFonts w:ascii="Arial" w:hAnsi="Arial" w:cs="Arial"/>
          <w:sz w:val="24"/>
          <w:szCs w:val="24"/>
          <w:lang w:val="en-US"/>
        </w:rPr>
        <w:t xml:space="preserve"> expression showed alternating elevations and increased upon 1 g/L (p&lt;0.05) and 5 g/L (p&lt;0.05). However, in the recombinant cells that showed higher i</w:t>
      </w:r>
      <w:r w:rsidR="006660D9" w:rsidRPr="00302F21">
        <w:rPr>
          <w:rFonts w:ascii="Arial" w:hAnsi="Arial" w:cs="Arial"/>
          <w:sz w:val="24"/>
          <w:szCs w:val="24"/>
          <w:lang w:val="en-US"/>
        </w:rPr>
        <w:t xml:space="preserve">ntracellular iron levels than wild-type </w:t>
      </w:r>
      <w:r w:rsidR="00C83726" w:rsidRPr="00302F21">
        <w:rPr>
          <w:rFonts w:ascii="Arial" w:hAnsi="Arial" w:cs="Arial"/>
          <w:sz w:val="24"/>
          <w:szCs w:val="24"/>
          <w:lang w:val="en-US"/>
        </w:rPr>
        <w:t xml:space="preserve">cells, </w:t>
      </w:r>
      <w:r w:rsidR="00C83726" w:rsidRPr="00302F21">
        <w:rPr>
          <w:rFonts w:ascii="Arial" w:hAnsi="Arial" w:cs="Arial"/>
          <w:i/>
          <w:sz w:val="24"/>
          <w:szCs w:val="24"/>
          <w:lang w:val="en-US"/>
        </w:rPr>
        <w:t>HFE</w:t>
      </w:r>
      <w:r w:rsidR="00C83726" w:rsidRPr="00302F21">
        <w:rPr>
          <w:rFonts w:ascii="Arial" w:hAnsi="Arial" w:cs="Arial"/>
          <w:sz w:val="24"/>
          <w:szCs w:val="24"/>
          <w:lang w:val="en-US"/>
        </w:rPr>
        <w:t xml:space="preserve"> and </w:t>
      </w:r>
      <w:r w:rsidR="00C83726" w:rsidRPr="00302F21">
        <w:rPr>
          <w:rFonts w:ascii="Arial" w:hAnsi="Arial" w:cs="Arial"/>
          <w:i/>
          <w:sz w:val="24"/>
          <w:szCs w:val="24"/>
          <w:lang w:val="en-US"/>
        </w:rPr>
        <w:t xml:space="preserve">HAMP </w:t>
      </w:r>
      <w:r w:rsidR="00C83726" w:rsidRPr="00302F21">
        <w:rPr>
          <w:rFonts w:ascii="Arial" w:hAnsi="Arial" w:cs="Arial"/>
          <w:sz w:val="24"/>
          <w:szCs w:val="24"/>
          <w:lang w:val="en-US"/>
        </w:rPr>
        <w:t xml:space="preserve">expressions were elevated only at </w:t>
      </w:r>
      <w:r w:rsidR="00AD6976" w:rsidRPr="00302F21">
        <w:rPr>
          <w:rFonts w:ascii="Arial" w:hAnsi="Arial" w:cs="Arial"/>
          <w:sz w:val="24"/>
          <w:szCs w:val="24"/>
          <w:lang w:val="en-US"/>
        </w:rPr>
        <w:t xml:space="preserve">low </w:t>
      </w:r>
      <w:r w:rsidR="00C83726" w:rsidRPr="00302F21">
        <w:rPr>
          <w:rFonts w:ascii="Arial" w:hAnsi="Arial" w:cs="Arial"/>
          <w:sz w:val="24"/>
          <w:szCs w:val="24"/>
          <w:lang w:val="en-US"/>
        </w:rPr>
        <w:t xml:space="preserve">1 g/L </w:t>
      </w:r>
      <w:r w:rsidR="00AD6976" w:rsidRPr="00302F21">
        <w:rPr>
          <w:rFonts w:ascii="Arial" w:hAnsi="Arial" w:cs="Arial"/>
          <w:sz w:val="24"/>
          <w:szCs w:val="24"/>
          <w:lang w:val="en-US"/>
        </w:rPr>
        <w:t xml:space="preserve">treatment </w:t>
      </w:r>
      <w:r w:rsidR="00C83726" w:rsidRPr="00302F21">
        <w:rPr>
          <w:rFonts w:ascii="Arial" w:hAnsi="Arial" w:cs="Arial"/>
          <w:sz w:val="24"/>
          <w:szCs w:val="24"/>
          <w:lang w:val="en-US"/>
        </w:rPr>
        <w:t>(p&lt;0.03) and were repressed at 2 g/L (p&lt;0.03) treatment</w:t>
      </w:r>
      <w:r w:rsidR="006660D9" w:rsidRPr="00302F21">
        <w:rPr>
          <w:rFonts w:ascii="Arial" w:hAnsi="Arial" w:cs="Arial"/>
          <w:sz w:val="24"/>
          <w:szCs w:val="24"/>
          <w:lang w:val="en-US"/>
        </w:rPr>
        <w:t>. Under holotransferrin</w:t>
      </w:r>
      <w:r w:rsidR="00C83726" w:rsidRPr="00302F21">
        <w:rPr>
          <w:rFonts w:ascii="Arial" w:hAnsi="Arial" w:cs="Arial"/>
          <w:sz w:val="24"/>
          <w:szCs w:val="24"/>
          <w:lang w:val="en-US"/>
        </w:rPr>
        <w:t xml:space="preserve">-untreated conditions, </w:t>
      </w:r>
      <w:r w:rsidR="00AD6976" w:rsidRPr="00302F21">
        <w:rPr>
          <w:rFonts w:ascii="Arial" w:hAnsi="Arial" w:cs="Arial"/>
          <w:sz w:val="24"/>
          <w:szCs w:val="24"/>
          <w:lang w:val="en-US"/>
        </w:rPr>
        <w:t xml:space="preserve">the iron-loaded recombinant cells showed higher </w:t>
      </w:r>
      <w:r w:rsidR="00C83726" w:rsidRPr="00302F21">
        <w:rPr>
          <w:rFonts w:ascii="Arial" w:hAnsi="Arial" w:cs="Arial"/>
          <w:sz w:val="24"/>
          <w:szCs w:val="24"/>
          <w:lang w:val="en-US"/>
        </w:rPr>
        <w:t xml:space="preserve">expressions of </w:t>
      </w:r>
      <w:r w:rsidR="00C83726" w:rsidRPr="00302F21">
        <w:rPr>
          <w:rFonts w:ascii="Arial" w:hAnsi="Arial" w:cs="Arial"/>
          <w:i/>
          <w:sz w:val="24"/>
          <w:szCs w:val="24"/>
          <w:lang w:val="en-US"/>
        </w:rPr>
        <w:t>HFE</w:t>
      </w:r>
      <w:r w:rsidR="00C83726" w:rsidRPr="00302F21">
        <w:rPr>
          <w:rFonts w:ascii="Arial" w:hAnsi="Arial" w:cs="Arial"/>
          <w:sz w:val="24"/>
          <w:szCs w:val="24"/>
          <w:lang w:val="en-US"/>
        </w:rPr>
        <w:t xml:space="preserve"> (p&lt;0.03)</w:t>
      </w:r>
      <w:r w:rsidR="00844846" w:rsidRPr="00302F21">
        <w:rPr>
          <w:rFonts w:ascii="Arial" w:hAnsi="Arial" w:cs="Arial"/>
          <w:sz w:val="24"/>
          <w:szCs w:val="24"/>
          <w:lang w:val="en-US"/>
        </w:rPr>
        <w:t xml:space="preserve"> </w:t>
      </w:r>
      <w:r w:rsidR="00C83726" w:rsidRPr="00302F21">
        <w:rPr>
          <w:rFonts w:ascii="Arial" w:hAnsi="Arial" w:cs="Arial"/>
          <w:sz w:val="24"/>
          <w:szCs w:val="24"/>
          <w:lang w:val="en-US"/>
        </w:rPr>
        <w:t xml:space="preserve">and </w:t>
      </w:r>
      <w:r w:rsidR="00C83726" w:rsidRPr="00302F21">
        <w:rPr>
          <w:rFonts w:ascii="Arial" w:hAnsi="Arial" w:cs="Arial"/>
          <w:i/>
          <w:sz w:val="24"/>
          <w:szCs w:val="24"/>
          <w:lang w:val="en-US"/>
        </w:rPr>
        <w:t>HAMP</w:t>
      </w:r>
      <w:r w:rsidR="00C83726" w:rsidRPr="00302F21">
        <w:rPr>
          <w:rFonts w:ascii="Arial" w:hAnsi="Arial" w:cs="Arial"/>
          <w:sz w:val="24"/>
          <w:szCs w:val="24"/>
          <w:lang w:val="en-US"/>
        </w:rPr>
        <w:t xml:space="preserve"> (p=0.05) </w:t>
      </w:r>
      <w:r w:rsidR="006660D9" w:rsidRPr="00302F21">
        <w:rPr>
          <w:rFonts w:ascii="Arial" w:hAnsi="Arial" w:cs="Arial"/>
          <w:sz w:val="24"/>
          <w:szCs w:val="24"/>
          <w:lang w:val="en-US"/>
        </w:rPr>
        <w:t xml:space="preserve">than wild-type </w:t>
      </w:r>
      <w:r w:rsidR="00C83726" w:rsidRPr="00302F21">
        <w:rPr>
          <w:rFonts w:ascii="Arial" w:hAnsi="Arial" w:cs="Arial"/>
          <w:sz w:val="24"/>
          <w:szCs w:val="24"/>
          <w:lang w:val="en-US"/>
        </w:rPr>
        <w:t>cells.</w:t>
      </w:r>
    </w:p>
    <w:p w:rsidR="005923DC" w:rsidRPr="00302F21" w:rsidRDefault="005923DC" w:rsidP="004D0A95">
      <w:pPr>
        <w:spacing w:after="0" w:line="360" w:lineRule="auto"/>
        <w:rPr>
          <w:rFonts w:ascii="Arial" w:hAnsi="Arial" w:cs="Arial"/>
          <w:sz w:val="24"/>
          <w:szCs w:val="24"/>
          <w:lang w:val="en-US"/>
        </w:rPr>
      </w:pPr>
    </w:p>
    <w:p w:rsidR="006660D9" w:rsidRPr="00302F21" w:rsidRDefault="00583CC9" w:rsidP="004D0A95">
      <w:pPr>
        <w:spacing w:after="0" w:line="360" w:lineRule="auto"/>
        <w:rPr>
          <w:rFonts w:ascii="Arial" w:hAnsi="Arial" w:cs="Arial"/>
          <w:sz w:val="24"/>
          <w:szCs w:val="24"/>
          <w:lang w:val="en-US"/>
        </w:rPr>
      </w:pPr>
      <w:r w:rsidRPr="00302F21">
        <w:rPr>
          <w:rFonts w:ascii="Arial" w:hAnsi="Arial" w:cs="Arial"/>
          <w:b/>
          <w:sz w:val="24"/>
          <w:szCs w:val="24"/>
          <w:lang w:val="en-US"/>
        </w:rPr>
        <w:t>Conclusions</w:t>
      </w:r>
      <w:r w:rsidR="00C83726" w:rsidRPr="00302F21">
        <w:rPr>
          <w:rFonts w:ascii="Arial" w:hAnsi="Arial" w:cs="Arial"/>
          <w:b/>
          <w:sz w:val="24"/>
          <w:szCs w:val="24"/>
          <w:lang w:val="en-US"/>
        </w:rPr>
        <w:t>:</w:t>
      </w:r>
      <w:r w:rsidR="00844846" w:rsidRPr="00302F21">
        <w:rPr>
          <w:rFonts w:ascii="Arial" w:hAnsi="Arial" w:cs="Arial"/>
          <w:b/>
          <w:sz w:val="24"/>
          <w:szCs w:val="24"/>
          <w:lang w:val="en-US"/>
        </w:rPr>
        <w:t xml:space="preserve"> </w:t>
      </w:r>
      <w:r w:rsidR="00B1596F" w:rsidRPr="00302F21">
        <w:rPr>
          <w:rFonts w:ascii="Arial" w:hAnsi="Arial" w:cs="Arial"/>
          <w:i/>
          <w:sz w:val="24"/>
          <w:szCs w:val="24"/>
          <w:lang w:val="en-US"/>
        </w:rPr>
        <w:t>HFE</w:t>
      </w:r>
      <w:r w:rsidR="00B1596F" w:rsidRPr="00302F21">
        <w:rPr>
          <w:rFonts w:ascii="Arial" w:hAnsi="Arial" w:cs="Arial"/>
          <w:sz w:val="24"/>
          <w:szCs w:val="24"/>
          <w:lang w:val="en-US"/>
        </w:rPr>
        <w:t xml:space="preserve"> mRNA was </w:t>
      </w:r>
      <w:r w:rsidR="005A54F1" w:rsidRPr="00302F21">
        <w:rPr>
          <w:rFonts w:ascii="Arial" w:hAnsi="Arial" w:cs="Arial"/>
          <w:sz w:val="24"/>
          <w:szCs w:val="24"/>
          <w:lang w:val="en-US"/>
        </w:rPr>
        <w:t xml:space="preserve">independently </w:t>
      </w:r>
      <w:r w:rsidR="00B1596F" w:rsidRPr="00302F21">
        <w:rPr>
          <w:rFonts w:ascii="Arial" w:hAnsi="Arial" w:cs="Arial"/>
          <w:sz w:val="24"/>
          <w:szCs w:val="24"/>
          <w:lang w:val="en-US"/>
        </w:rPr>
        <w:t>elevated</w:t>
      </w:r>
      <w:r w:rsidR="00844846" w:rsidRPr="00302F21">
        <w:rPr>
          <w:rFonts w:ascii="Arial" w:hAnsi="Arial" w:cs="Arial"/>
          <w:sz w:val="24"/>
          <w:szCs w:val="24"/>
          <w:lang w:val="en-US"/>
        </w:rPr>
        <w:t xml:space="preserve"> </w:t>
      </w:r>
      <w:r w:rsidR="00B1596F" w:rsidRPr="00302F21">
        <w:rPr>
          <w:rFonts w:ascii="Arial" w:hAnsi="Arial" w:cs="Arial"/>
          <w:sz w:val="24"/>
          <w:szCs w:val="24"/>
          <w:lang w:val="en-US"/>
        </w:rPr>
        <w:t xml:space="preserve">by </w:t>
      </w:r>
      <w:r w:rsidR="001B11DA" w:rsidRPr="00302F21">
        <w:rPr>
          <w:rFonts w:ascii="Arial" w:hAnsi="Arial" w:cs="Arial"/>
          <w:sz w:val="24"/>
          <w:szCs w:val="24"/>
          <w:lang w:val="en-US"/>
        </w:rPr>
        <w:t>extracellular</w:t>
      </w:r>
      <w:r w:rsidR="00844846" w:rsidRPr="00302F21">
        <w:rPr>
          <w:rFonts w:ascii="Arial" w:hAnsi="Arial" w:cs="Arial"/>
          <w:sz w:val="24"/>
          <w:szCs w:val="24"/>
          <w:lang w:val="en-US"/>
        </w:rPr>
        <w:t xml:space="preserve"> </w:t>
      </w:r>
      <w:r w:rsidR="001B11DA" w:rsidRPr="00302F21">
        <w:rPr>
          <w:rFonts w:ascii="Arial" w:hAnsi="Arial" w:cs="Arial"/>
          <w:sz w:val="24"/>
          <w:szCs w:val="24"/>
          <w:lang w:val="en-US"/>
        </w:rPr>
        <w:t xml:space="preserve">and </w:t>
      </w:r>
      <w:r w:rsidR="00B76AC5" w:rsidRPr="00302F21">
        <w:rPr>
          <w:rFonts w:ascii="Arial" w:hAnsi="Arial" w:cs="Arial"/>
          <w:sz w:val="24"/>
          <w:szCs w:val="24"/>
          <w:lang w:val="en-US"/>
        </w:rPr>
        <w:t>intracellular</w:t>
      </w:r>
      <w:r w:rsidR="00844846" w:rsidRPr="00302F21">
        <w:rPr>
          <w:rFonts w:ascii="Arial" w:hAnsi="Arial" w:cs="Arial"/>
          <w:sz w:val="24"/>
          <w:szCs w:val="24"/>
          <w:lang w:val="en-US"/>
        </w:rPr>
        <w:t xml:space="preserve"> </w:t>
      </w:r>
      <w:r w:rsidR="0029519B" w:rsidRPr="00302F21">
        <w:rPr>
          <w:rFonts w:ascii="Arial" w:hAnsi="Arial" w:cs="Arial"/>
          <w:sz w:val="24"/>
          <w:szCs w:val="24"/>
          <w:lang w:val="en-US"/>
        </w:rPr>
        <w:t>iron-</w:t>
      </w:r>
      <w:r w:rsidR="00B1596F" w:rsidRPr="00302F21">
        <w:rPr>
          <w:rFonts w:ascii="Arial" w:hAnsi="Arial" w:cs="Arial"/>
          <w:sz w:val="24"/>
          <w:szCs w:val="24"/>
          <w:lang w:val="en-US"/>
        </w:rPr>
        <w:t>excess</w:t>
      </w:r>
      <w:r w:rsidR="00E64180" w:rsidRPr="00302F21">
        <w:rPr>
          <w:rFonts w:ascii="Arial" w:hAnsi="Arial" w:cs="Arial"/>
          <w:sz w:val="24"/>
          <w:szCs w:val="24"/>
          <w:lang w:val="en-US"/>
        </w:rPr>
        <w:t>. Thus</w:t>
      </w:r>
      <w:r w:rsidR="00B76AC5" w:rsidRPr="00302F21">
        <w:rPr>
          <w:rFonts w:ascii="Arial" w:hAnsi="Arial" w:cs="Arial"/>
          <w:sz w:val="24"/>
          <w:szCs w:val="24"/>
          <w:lang w:val="en-US"/>
        </w:rPr>
        <w:t xml:space="preserve">, it may be involved in </w:t>
      </w:r>
      <w:r w:rsidR="001B1F09" w:rsidRPr="00302F21">
        <w:rPr>
          <w:rFonts w:ascii="Arial" w:hAnsi="Arial" w:cs="Arial"/>
          <w:sz w:val="24"/>
          <w:szCs w:val="24"/>
          <w:lang w:val="en-US"/>
        </w:rPr>
        <w:t xml:space="preserve">sensing </w:t>
      </w:r>
      <w:r w:rsidR="00B76AC5" w:rsidRPr="00302F21">
        <w:rPr>
          <w:rFonts w:ascii="Arial" w:hAnsi="Arial" w:cs="Arial"/>
          <w:sz w:val="24"/>
          <w:szCs w:val="24"/>
          <w:lang w:val="en-US"/>
        </w:rPr>
        <w:t>both</w:t>
      </w:r>
      <w:r w:rsidR="001B1F09" w:rsidRPr="00302F21">
        <w:rPr>
          <w:rFonts w:ascii="Arial" w:hAnsi="Arial" w:cs="Arial"/>
          <w:sz w:val="24"/>
          <w:szCs w:val="24"/>
          <w:lang w:val="en-US"/>
        </w:rPr>
        <w:t>,</w:t>
      </w:r>
      <w:r w:rsidR="00B76AC5" w:rsidRPr="00302F21">
        <w:rPr>
          <w:rFonts w:ascii="Arial" w:hAnsi="Arial" w:cs="Arial"/>
          <w:sz w:val="24"/>
          <w:szCs w:val="24"/>
          <w:lang w:val="en-US"/>
        </w:rPr>
        <w:t xml:space="preserve"> extra</w:t>
      </w:r>
      <w:r w:rsidR="00FA7584" w:rsidRPr="00302F21">
        <w:rPr>
          <w:rFonts w:ascii="Arial" w:hAnsi="Arial" w:cs="Arial"/>
          <w:sz w:val="24"/>
          <w:szCs w:val="24"/>
          <w:lang w:val="en-US"/>
        </w:rPr>
        <w:t>cellular and intracellular iron</w:t>
      </w:r>
      <w:r w:rsidR="001B1F09" w:rsidRPr="00302F21">
        <w:rPr>
          <w:rFonts w:ascii="Arial" w:hAnsi="Arial" w:cs="Arial"/>
          <w:sz w:val="24"/>
          <w:szCs w:val="24"/>
          <w:lang w:val="en-US"/>
        </w:rPr>
        <w:t xml:space="preserve">. </w:t>
      </w:r>
      <w:r w:rsidR="00B7242A" w:rsidRPr="00302F21">
        <w:rPr>
          <w:rFonts w:ascii="Arial" w:hAnsi="Arial" w:cs="Arial"/>
          <w:sz w:val="24"/>
          <w:szCs w:val="24"/>
          <w:lang w:val="en-US"/>
        </w:rPr>
        <w:t xml:space="preserve">Repression of </w:t>
      </w:r>
      <w:r w:rsidR="00B7242A" w:rsidRPr="00302F21">
        <w:rPr>
          <w:rFonts w:ascii="Arial" w:hAnsi="Arial" w:cs="Arial"/>
          <w:i/>
          <w:sz w:val="24"/>
          <w:szCs w:val="24"/>
          <w:lang w:val="en-US"/>
        </w:rPr>
        <w:t>HAMP e</w:t>
      </w:r>
      <w:r w:rsidR="00B7242A" w:rsidRPr="00302F21">
        <w:rPr>
          <w:rFonts w:ascii="Arial" w:hAnsi="Arial" w:cs="Arial"/>
          <w:sz w:val="24"/>
          <w:szCs w:val="24"/>
          <w:lang w:val="en-US"/>
        </w:rPr>
        <w:t>xpression under simultaneous intra</w:t>
      </w:r>
      <w:r w:rsidR="00127F96" w:rsidRPr="00302F21">
        <w:rPr>
          <w:rFonts w:ascii="Arial" w:hAnsi="Arial" w:cs="Arial"/>
          <w:sz w:val="24"/>
          <w:szCs w:val="24"/>
          <w:lang w:val="en-US"/>
        </w:rPr>
        <w:t>cellular and extracellular iron-</w:t>
      </w:r>
      <w:r w:rsidR="00B7242A" w:rsidRPr="00302F21">
        <w:rPr>
          <w:rFonts w:ascii="Arial" w:hAnsi="Arial" w:cs="Arial"/>
          <w:sz w:val="24"/>
          <w:szCs w:val="24"/>
          <w:lang w:val="en-US"/>
        </w:rPr>
        <w:t>loading resembles</w:t>
      </w:r>
      <w:r w:rsidR="00844846" w:rsidRPr="00302F21">
        <w:rPr>
          <w:rFonts w:ascii="Arial" w:hAnsi="Arial" w:cs="Arial"/>
          <w:sz w:val="24"/>
          <w:szCs w:val="24"/>
          <w:lang w:val="en-US"/>
        </w:rPr>
        <w:t xml:space="preserve"> </w:t>
      </w:r>
      <w:r w:rsidR="00BD37CA" w:rsidRPr="00302F21">
        <w:rPr>
          <w:rFonts w:ascii="Arial" w:hAnsi="Arial" w:cs="Arial"/>
          <w:sz w:val="24"/>
          <w:szCs w:val="24"/>
          <w:lang w:val="en-US"/>
        </w:rPr>
        <w:t xml:space="preserve">certain </w:t>
      </w:r>
      <w:r w:rsidR="00FA7584" w:rsidRPr="00302F21">
        <w:rPr>
          <w:rFonts w:ascii="Arial" w:hAnsi="Arial" w:cs="Arial"/>
          <w:sz w:val="24"/>
          <w:szCs w:val="24"/>
          <w:lang w:val="en-US"/>
        </w:rPr>
        <w:t>iron-excess pathologies</w:t>
      </w:r>
      <w:r w:rsidR="00804CBB" w:rsidRPr="00302F21">
        <w:rPr>
          <w:rFonts w:ascii="Arial" w:hAnsi="Arial" w:cs="Arial"/>
          <w:sz w:val="24"/>
          <w:szCs w:val="24"/>
          <w:lang w:val="en-US"/>
        </w:rPr>
        <w:t xml:space="preserve">. </w:t>
      </w:r>
    </w:p>
    <w:p w:rsidR="00173DFA" w:rsidRPr="00302F21" w:rsidRDefault="00173DFA" w:rsidP="004D0A95">
      <w:pPr>
        <w:spacing w:after="0" w:line="360" w:lineRule="auto"/>
        <w:rPr>
          <w:rFonts w:ascii="Arial" w:hAnsi="Arial" w:cs="Arial"/>
          <w:b/>
          <w:sz w:val="24"/>
          <w:szCs w:val="24"/>
          <w:lang w:val="en-US"/>
        </w:rPr>
      </w:pPr>
    </w:p>
    <w:p w:rsidR="005E5F9A" w:rsidRPr="00302F21" w:rsidRDefault="005E5F9A" w:rsidP="004D0A95">
      <w:pPr>
        <w:spacing w:after="0" w:line="360" w:lineRule="auto"/>
        <w:rPr>
          <w:rFonts w:ascii="Arial" w:hAnsi="Arial" w:cs="Arial"/>
          <w:sz w:val="24"/>
          <w:szCs w:val="24"/>
          <w:lang w:val="en-US"/>
        </w:rPr>
      </w:pPr>
      <w:r w:rsidRPr="00302F21">
        <w:rPr>
          <w:rFonts w:ascii="Arial" w:hAnsi="Arial" w:cs="Arial"/>
          <w:b/>
          <w:sz w:val="24"/>
          <w:szCs w:val="24"/>
          <w:lang w:val="en-US"/>
        </w:rPr>
        <w:t>Keywords</w:t>
      </w:r>
      <w:r w:rsidRPr="00302F21">
        <w:rPr>
          <w:rFonts w:ascii="Arial" w:hAnsi="Arial" w:cs="Arial"/>
          <w:sz w:val="24"/>
          <w:szCs w:val="24"/>
          <w:lang w:val="en-US"/>
        </w:rPr>
        <w:t>: HFE, iron-sensing</w:t>
      </w:r>
      <w:r w:rsidR="00797F19" w:rsidRPr="00302F21">
        <w:rPr>
          <w:rFonts w:ascii="Arial" w:hAnsi="Arial" w:cs="Arial"/>
          <w:sz w:val="24"/>
          <w:szCs w:val="24"/>
          <w:lang w:val="en-US"/>
        </w:rPr>
        <w:t xml:space="preserve">, holotransferrin, hepcidin </w:t>
      </w:r>
    </w:p>
    <w:p w:rsidR="00E10E16" w:rsidRPr="00302F21" w:rsidRDefault="001D3A8C" w:rsidP="004D0A95">
      <w:pPr>
        <w:spacing w:after="0" w:line="360" w:lineRule="auto"/>
        <w:rPr>
          <w:rFonts w:ascii="Arial" w:hAnsi="Arial" w:cs="Arial"/>
          <w:b/>
          <w:sz w:val="24"/>
          <w:szCs w:val="24"/>
          <w:lang w:val="en-US"/>
        </w:rPr>
      </w:pPr>
      <w:r w:rsidRPr="00302F21">
        <w:rPr>
          <w:rFonts w:ascii="Arial" w:hAnsi="Arial" w:cs="Arial"/>
          <w:b/>
          <w:sz w:val="24"/>
          <w:szCs w:val="24"/>
          <w:lang w:val="en-US"/>
        </w:rPr>
        <w:lastRenderedPageBreak/>
        <w:t>Introduction</w:t>
      </w:r>
    </w:p>
    <w:p w:rsidR="00F56C9A" w:rsidRPr="00302F21" w:rsidRDefault="00F77B0C" w:rsidP="004D0A95">
      <w:pPr>
        <w:spacing w:after="0" w:line="360" w:lineRule="auto"/>
        <w:rPr>
          <w:rFonts w:ascii="Arial" w:hAnsi="Arial" w:cs="Arial"/>
          <w:sz w:val="24"/>
          <w:szCs w:val="24"/>
          <w:lang w:val="en-US"/>
        </w:rPr>
      </w:pPr>
      <w:r w:rsidRPr="00302F21">
        <w:rPr>
          <w:rFonts w:ascii="Arial" w:hAnsi="Arial" w:cs="Arial"/>
          <w:sz w:val="24"/>
          <w:szCs w:val="24"/>
          <w:lang w:val="en-US"/>
        </w:rPr>
        <w:t>Maintenance of cellular and systemic iron homeostasis in the body is a dynamic process</w:t>
      </w:r>
      <w:r w:rsidR="00914531" w:rsidRPr="00302F21">
        <w:rPr>
          <w:rFonts w:ascii="Arial" w:hAnsi="Arial" w:cs="Arial"/>
          <w:sz w:val="24"/>
          <w:szCs w:val="24"/>
          <w:lang w:val="en-US"/>
        </w:rPr>
        <w:t xml:space="preserve"> involving several</w:t>
      </w:r>
      <w:r w:rsidR="00935CAF" w:rsidRPr="00302F21">
        <w:rPr>
          <w:rFonts w:ascii="Arial" w:hAnsi="Arial" w:cs="Arial"/>
          <w:sz w:val="24"/>
          <w:szCs w:val="24"/>
          <w:lang w:val="en-US"/>
        </w:rPr>
        <w:t xml:space="preserve"> </w:t>
      </w:r>
      <w:r w:rsidR="004E2C2D" w:rsidRPr="00302F21">
        <w:rPr>
          <w:rFonts w:ascii="Arial" w:hAnsi="Arial" w:cs="Arial"/>
          <w:sz w:val="24"/>
          <w:szCs w:val="24"/>
          <w:lang w:val="en-US"/>
        </w:rPr>
        <w:t xml:space="preserve">signal </w:t>
      </w:r>
      <w:r w:rsidR="00371CDD" w:rsidRPr="00302F21">
        <w:rPr>
          <w:rFonts w:ascii="Arial" w:hAnsi="Arial" w:cs="Arial"/>
          <w:sz w:val="24"/>
          <w:szCs w:val="24"/>
          <w:lang w:val="en-US"/>
        </w:rPr>
        <w:t xml:space="preserve">transduction pathways. </w:t>
      </w:r>
      <w:r w:rsidR="00DA333F" w:rsidRPr="00302F21">
        <w:rPr>
          <w:rFonts w:ascii="Arial" w:hAnsi="Arial" w:cs="Arial"/>
          <w:sz w:val="24"/>
          <w:szCs w:val="24"/>
          <w:lang w:val="en-US"/>
        </w:rPr>
        <w:t xml:space="preserve">The </w:t>
      </w:r>
      <w:r w:rsidR="00656BFD" w:rsidRPr="00302F21">
        <w:rPr>
          <w:rFonts w:ascii="Arial" w:hAnsi="Arial" w:cs="Arial"/>
          <w:sz w:val="24"/>
          <w:szCs w:val="24"/>
          <w:lang w:val="en-US"/>
        </w:rPr>
        <w:t>h</w:t>
      </w:r>
      <w:r w:rsidR="0072210C" w:rsidRPr="00302F21">
        <w:rPr>
          <w:rFonts w:ascii="Arial" w:hAnsi="Arial" w:cs="Arial"/>
          <w:sz w:val="24"/>
          <w:szCs w:val="24"/>
          <w:lang w:val="en-US"/>
        </w:rPr>
        <w:t xml:space="preserve">emochromatosis protein </w:t>
      </w:r>
      <w:r w:rsidR="00A02D44" w:rsidRPr="00302F21">
        <w:rPr>
          <w:rFonts w:ascii="Arial" w:hAnsi="Arial" w:cs="Arial"/>
          <w:sz w:val="24"/>
          <w:szCs w:val="24"/>
          <w:lang w:val="en-US"/>
        </w:rPr>
        <w:t>HFE</w:t>
      </w:r>
      <w:r w:rsidR="00935CAF" w:rsidRPr="00302F21">
        <w:rPr>
          <w:rFonts w:ascii="Arial" w:hAnsi="Arial" w:cs="Arial"/>
          <w:sz w:val="24"/>
          <w:szCs w:val="24"/>
          <w:lang w:val="en-US"/>
        </w:rPr>
        <w:t xml:space="preserve"> </w:t>
      </w:r>
      <w:r w:rsidR="00FB0B79" w:rsidRPr="00302F21">
        <w:rPr>
          <w:rFonts w:ascii="Arial" w:hAnsi="Arial" w:cs="Arial"/>
          <w:sz w:val="24"/>
          <w:szCs w:val="24"/>
          <w:lang w:val="en-US"/>
        </w:rPr>
        <w:t xml:space="preserve">maintains </w:t>
      </w:r>
      <w:r w:rsidR="00A35B71" w:rsidRPr="00302F21">
        <w:rPr>
          <w:rFonts w:ascii="Arial" w:hAnsi="Arial" w:cs="Arial"/>
          <w:sz w:val="24"/>
          <w:szCs w:val="24"/>
          <w:lang w:val="en-US"/>
        </w:rPr>
        <w:t xml:space="preserve">body </w:t>
      </w:r>
      <w:r w:rsidR="00D01BE6" w:rsidRPr="00302F21">
        <w:rPr>
          <w:rFonts w:ascii="Arial" w:hAnsi="Arial" w:cs="Arial"/>
          <w:sz w:val="24"/>
          <w:szCs w:val="24"/>
          <w:lang w:val="en-US"/>
        </w:rPr>
        <w:t>iron homeostasis by</w:t>
      </w:r>
      <w:r w:rsidR="00DF58A0" w:rsidRPr="00302F21">
        <w:rPr>
          <w:rFonts w:ascii="Arial" w:hAnsi="Arial" w:cs="Arial"/>
          <w:sz w:val="24"/>
          <w:szCs w:val="24"/>
          <w:lang w:val="en-US"/>
        </w:rPr>
        <w:t xml:space="preserve"> participating in the induction of </w:t>
      </w:r>
      <w:r w:rsidR="007000A3" w:rsidRPr="00302F21">
        <w:rPr>
          <w:rFonts w:ascii="Arial" w:hAnsi="Arial" w:cs="Arial"/>
          <w:sz w:val="24"/>
          <w:szCs w:val="24"/>
          <w:lang w:val="en-US"/>
        </w:rPr>
        <w:t>hepcidin (</w:t>
      </w:r>
      <w:r w:rsidR="007000A3" w:rsidRPr="00302F21">
        <w:rPr>
          <w:rFonts w:ascii="Arial" w:hAnsi="Arial" w:cs="Arial"/>
          <w:i/>
          <w:sz w:val="24"/>
          <w:szCs w:val="24"/>
          <w:lang w:val="en-US"/>
        </w:rPr>
        <w:t>HAMP</w:t>
      </w:r>
      <w:r w:rsidR="007000A3" w:rsidRPr="00302F21">
        <w:rPr>
          <w:rFonts w:ascii="Arial" w:hAnsi="Arial" w:cs="Arial"/>
          <w:sz w:val="24"/>
          <w:szCs w:val="24"/>
          <w:lang w:val="en-US"/>
        </w:rPr>
        <w:t>), the</w:t>
      </w:r>
      <w:r w:rsidR="00912AB1" w:rsidRPr="00302F21">
        <w:rPr>
          <w:rFonts w:ascii="Arial" w:hAnsi="Arial" w:cs="Arial"/>
          <w:sz w:val="24"/>
          <w:szCs w:val="24"/>
          <w:lang w:val="en-US"/>
        </w:rPr>
        <w:t xml:space="preserve"> systemic iron regulator</w:t>
      </w:r>
      <w:r w:rsidR="00DF58A0" w:rsidRPr="00302F21">
        <w:rPr>
          <w:rFonts w:ascii="Arial" w:hAnsi="Arial" w:cs="Arial"/>
          <w:sz w:val="24"/>
          <w:szCs w:val="24"/>
          <w:lang w:val="en-US"/>
        </w:rPr>
        <w:t xml:space="preserve">, by a yet incompletely </w:t>
      </w:r>
      <w:r w:rsidR="00C11C89" w:rsidRPr="00302F21">
        <w:rPr>
          <w:rFonts w:ascii="Arial" w:hAnsi="Arial" w:cs="Arial"/>
          <w:sz w:val="24"/>
          <w:szCs w:val="24"/>
          <w:lang w:val="en-US"/>
        </w:rPr>
        <w:t xml:space="preserve">understood </w:t>
      </w:r>
      <w:r w:rsidR="00DF58A0" w:rsidRPr="00302F21">
        <w:rPr>
          <w:rFonts w:ascii="Arial" w:hAnsi="Arial" w:cs="Arial"/>
          <w:sz w:val="24"/>
          <w:szCs w:val="24"/>
          <w:lang w:val="en-US"/>
        </w:rPr>
        <w:t xml:space="preserve">mechanism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{"citationID":"MWxrPsPB","properties":{"formattedCitation":"{\\rtf (1\\uc0\\u8211{}3)}","plainCitation":"(1–3)"},"citationItems":[{"id":162,"uris":["http://zotero.org/users/2804724/items/95N3HQV7"],"uri":["http://zotero.org/users/2804724/items/95N3HQV7"],"itemData":{"id":162,"type":"article-journal","title":"The hemochromatosis proteins HFE, TfR2, and HJV form a membrane-associated protein complex for hepcidin regulation","container-title":"Journal of Hepatology","page":"1052-1060","volume":"57","issue":"5","source":"PubMed","abstract":"BACKGROUND &amp; AIMS: The hereditary hemochromatosis-associated membrane proteins HFE, TfR2, and HJV are required for adequate hepatic expression of the iron hormone hepcidin. While the genetic interactions are clear, it remains elusive how bone morphogenetic protein co-receptor HJV functions together with HFE and TfR2 to activate hepcidin transcription via the BMP-SMAD signaling pathway. Here, we investigate whether HFE, TfR2, and HJV physically interact on the surface of hepatocytes.\nMETHODS: We explore protein-protein interactions by glycerol gradient sedimentation assays and co-immunoprecipitation analyses in transfected HuH7 hepatoma-derived cells.\nRESULTS: Our data demonstrate that HFE and TfR2 bind HJV in a non-competitive manner. Co-immunoprecipitation analyses provide direct experimental evidence that HFE, TfR2, and HJV form a multi-protein membrane complex. Our experiments show that like TfR2, HJV competes with TfR1 for binding to HFE, indicating that the expression of TfR2 and HJV may be critical for iron sensing. We identify residues 120-139 of the TfR2 extra-cellular domain as the critical amino acids required for the binding of both HFE and HJV. Interestingly, RGMA, a central nervous system homolog, can substitute for HJV in the complex and promote hepcidin transcription, implicating RGMA in the local control of hepcidin in the CNS.\nCONCLUSIONS: Taken together, our findings provide a biochemical basis for hepcidin control by HFE, TfR2, and HJV.","DOI":"10.1016/j.jhep.2012.06.015","ISSN":"1600-0641","note":"PMID: 22728873","journalAbbreviation":"J. Hepatol.","language":"eng","author":[{"family":"D'Alessio","given":"Flavia"},{"family":"Hentze","given":"Matthias W."},{"family":"Muckenthaler","given":"Martina U."}],"issued":{"date-parts":[["2012",11]]}}},{"id":113,"uris":["http://zotero.org/users/2804724/items/R5C3KI8B"],"uri":["http://zotero.org/users/2804724/items/R5C3KI8B"],"itemData":{"id":113,"type":"article-journal","title":"In situ proximity ligation assays indicate that hemochromatosis proteins Hfe and transferrin receptor 2 (Tfr2) do not interact","container-title":"PloS One","page":"e77267","volume":"8","issue":"10","source":"PubMed","abstract":"The hemochromatosis associated proteins HFE and Transferrin Receptor 2 (TFR2) have been shown to be important for the proper regulation of hepcidin. A number of in vitro studies using transient overexpression systems have suggested that an interaction between HFE and TFR2 is required for the regulation of hepcidin. This model of iron sensing which centers upon the requirement for an interaction between HFE and TFR2 has recently been questioned with in vivo studies in mice from our laboratory and others which suggest that Hfe and Tfr2 can regulate hepcidin independently of each other. To re-examine the postulated interaction between Hfe and Tfr2 we developed a novel expression system in which both proteins are stably co-expressed and used the proximity ligation assay to examine the interactions between Hfe, Tfr1 and Tfr2 at a cellular level. We were able to detect the previously described interaction between Hfe and Tfr1, and heterodimers between Tfr1 and Tfr2; however no interaction between Hfe and Tfr2 was observed in our system. The results from this study indicate that Hfe and Tfr2 do not interact with each other when they are stably expressed at similar levels. Furthermore, these results support in vivo studies which suggest that Hfe and Tfr2 can independently regulate hepcidin.","DOI":"10.1371/journal.pone.0077267","ISSN":"1932-6203","note":"PMID: 24155934\nPMCID: PMC3796466","journalAbbreviation":"PLoS ONE","language":"eng","author":[{"family":"Rishi","given":"Gautam"},{"family":"Crampton","given":"Emily M."},{"family":"Wallace","given":"Daniel F."},{"family":"Subramaniam","given":"V. Nathan"}],"issued":{"date-parts":[["2013"]]},"PMID":"24155934","PMCID":"PMC3796466"}},{"id":798,"uris":["http://zotero.org/users/2804724/items/3UCP4UVI"],"uri":["http://zotero.org/users/2804724/items/3UCP4UVI"],"itemData":{"id":798,"type":"article-journal","title":"Interaction of the hereditary hemochromatosis protein HFE with transferrin receptor 2 is required for transferrin-induced hepcidin expression","container-title":"Cell Metabolism","page":"217-227","volume":"9","issue":"3","source":"PubMed","abstract":"The mechanisms that allow the body to sense iron levels in order to maintain iron homeostasis are unknown. Patients with the most common form of hereditary iron overload have mutations in the hereditary hemochromatosis protein HFE. They have lower levels of hepcidin than unaffected individuals. Hepcidin, a hepatic peptide hormone, negatively regulates iron efflux from the intestines into the blood. We report two hepatic cell lines, WIF-B cells and HepG2 cells transfected with HFE, where hepcidin expression responded to iron-loaded transferrin. The response was abolished when endogenous transferrin receptor 2 (TfR2) was suppressed or in primary hepatocytes lacking either functional TfR2 or HFE. Furthermore, transferrin-treated HepG2 cells transfected with HFE chimeras containing only the alpha3 and cytoplasmic domains could upregulate hepcidin expression. Since the HFE alpha3 domain interacts with TfR2, these results supported our finding that TfR2/HFE complex is required for transcriptional regulation of hepcidin by holo-Tf.","DOI":"10.1016/j.cmet.2009.01.010","ISSN":"1932-7420","note":"PMID: 19254567\nPMCID: PMC2673483","journalAbbreviation":"Cell Metab.","language":"eng","author":[{"family":"Gao","given":"Junwei"},{"family":"Chen","given":"Juxing"},{"family":"Kramer","given":"Maxwell"},{"family":"Tsukamoto","given":"Hidekazu"},{"family":"Zhang","given":"An-Sheng"},{"family":"Enns","given":"Caroline A."}],"issued":{"date-parts":[["2009",3]]}}}],"schema":"https://github.com/citation-style-language/schema/raw/master/csl-citation.json"} </w:instrText>
      </w:r>
      <w:r w:rsidR="002A0DD7" w:rsidRPr="00302F21">
        <w:rPr>
          <w:rFonts w:ascii="Arial" w:hAnsi="Arial" w:cs="Arial"/>
          <w:sz w:val="24"/>
          <w:szCs w:val="24"/>
          <w:lang w:val="en-US"/>
        </w:rPr>
        <w:fldChar w:fldCharType="separate"/>
      </w:r>
      <w:r w:rsidR="00331040" w:rsidRPr="00302F21">
        <w:rPr>
          <w:rFonts w:ascii="Arial" w:hAnsi="Arial" w:cs="Arial"/>
          <w:sz w:val="24"/>
          <w:szCs w:val="24"/>
        </w:rPr>
        <w:t>[</w:t>
      </w:r>
      <w:r w:rsidR="00123973" w:rsidRPr="00302F21">
        <w:rPr>
          <w:rFonts w:ascii="Arial" w:hAnsi="Arial" w:cs="Arial"/>
          <w:sz w:val="24"/>
          <w:szCs w:val="24"/>
        </w:rPr>
        <w:t>1–3</w:t>
      </w:r>
      <w:r w:rsidR="002A0DD7" w:rsidRPr="00302F21">
        <w:rPr>
          <w:rFonts w:ascii="Arial" w:hAnsi="Arial" w:cs="Arial"/>
          <w:sz w:val="24"/>
          <w:szCs w:val="24"/>
          <w:lang w:val="en-US"/>
        </w:rPr>
        <w:fldChar w:fldCharType="end"/>
      </w:r>
      <w:r w:rsidR="00382245" w:rsidRPr="00302F21">
        <w:rPr>
          <w:rFonts w:ascii="Arial" w:hAnsi="Arial" w:cs="Arial"/>
          <w:sz w:val="24"/>
          <w:szCs w:val="24"/>
          <w:lang w:val="en-US"/>
        </w:rPr>
        <w:t>]</w:t>
      </w:r>
      <w:r w:rsidR="00DF58A0" w:rsidRPr="00302F21">
        <w:rPr>
          <w:rFonts w:ascii="Arial" w:hAnsi="Arial" w:cs="Arial"/>
          <w:sz w:val="24"/>
          <w:szCs w:val="24"/>
          <w:lang w:val="en-US"/>
        </w:rPr>
        <w:t>. M</w:t>
      </w:r>
      <w:r w:rsidR="00445BEA" w:rsidRPr="00302F21">
        <w:rPr>
          <w:rFonts w:ascii="Arial" w:hAnsi="Arial" w:cs="Arial"/>
          <w:sz w:val="24"/>
          <w:szCs w:val="24"/>
          <w:lang w:val="en-US"/>
        </w:rPr>
        <w:t xml:space="preserve">utations in </w:t>
      </w:r>
      <w:r w:rsidR="00777AD8" w:rsidRPr="00302F21">
        <w:rPr>
          <w:rFonts w:ascii="Arial" w:hAnsi="Arial" w:cs="Arial"/>
          <w:sz w:val="24"/>
          <w:szCs w:val="24"/>
          <w:lang w:val="en-US"/>
        </w:rPr>
        <w:t xml:space="preserve">iron-related genes such as </w:t>
      </w:r>
      <w:r w:rsidR="00445BEA" w:rsidRPr="00302F21">
        <w:rPr>
          <w:rFonts w:ascii="Arial" w:hAnsi="Arial" w:cs="Arial"/>
          <w:i/>
          <w:sz w:val="24"/>
          <w:szCs w:val="24"/>
          <w:lang w:val="en-US"/>
        </w:rPr>
        <w:t>HFE</w:t>
      </w:r>
      <w:r w:rsidR="0099661B" w:rsidRPr="00302F21">
        <w:rPr>
          <w:rFonts w:ascii="Arial" w:hAnsi="Arial" w:cs="Arial"/>
          <w:i/>
          <w:sz w:val="24"/>
          <w:szCs w:val="24"/>
          <w:lang w:val="en-US"/>
        </w:rPr>
        <w:t xml:space="preserve">, </w:t>
      </w:r>
      <w:r w:rsidR="00777AD8" w:rsidRPr="00302F21">
        <w:rPr>
          <w:rFonts w:ascii="Arial" w:hAnsi="Arial" w:cs="Arial"/>
          <w:i/>
          <w:sz w:val="24"/>
          <w:szCs w:val="24"/>
          <w:lang w:val="en-US"/>
        </w:rPr>
        <w:t>HJV</w:t>
      </w:r>
      <w:r w:rsidR="0099661B" w:rsidRPr="00302F21">
        <w:rPr>
          <w:rFonts w:ascii="Arial" w:hAnsi="Arial" w:cs="Arial"/>
          <w:sz w:val="24"/>
          <w:szCs w:val="24"/>
          <w:lang w:val="en-US"/>
        </w:rPr>
        <w:t>,</w:t>
      </w:r>
      <w:r w:rsidR="0099661B" w:rsidRPr="00302F21">
        <w:rPr>
          <w:rFonts w:ascii="Arial" w:hAnsi="Arial" w:cs="Arial"/>
          <w:i/>
          <w:sz w:val="24"/>
          <w:szCs w:val="24"/>
          <w:lang w:val="en-US"/>
        </w:rPr>
        <w:t xml:space="preserve"> HAMP</w:t>
      </w:r>
      <w:r w:rsidR="0099661B" w:rsidRPr="00302F21">
        <w:rPr>
          <w:rFonts w:ascii="Arial" w:hAnsi="Arial" w:cs="Arial"/>
          <w:sz w:val="24"/>
          <w:szCs w:val="24"/>
          <w:lang w:val="en-US"/>
        </w:rPr>
        <w:t xml:space="preserve"> and </w:t>
      </w:r>
      <w:r w:rsidR="00777AD8" w:rsidRPr="00302F21">
        <w:rPr>
          <w:rFonts w:ascii="Arial" w:hAnsi="Arial" w:cs="Arial"/>
          <w:i/>
          <w:sz w:val="24"/>
          <w:szCs w:val="24"/>
          <w:lang w:val="en-US"/>
        </w:rPr>
        <w:t>TFR2</w:t>
      </w:r>
      <w:r w:rsidR="0099661B" w:rsidRPr="00302F21">
        <w:rPr>
          <w:rFonts w:ascii="Arial" w:hAnsi="Arial" w:cs="Arial"/>
          <w:sz w:val="24"/>
          <w:szCs w:val="24"/>
          <w:lang w:val="en-US"/>
        </w:rPr>
        <w:t xml:space="preserve"> </w:t>
      </w:r>
      <w:r w:rsidR="00412FEE" w:rsidRPr="00302F21">
        <w:rPr>
          <w:rFonts w:ascii="Arial" w:hAnsi="Arial" w:cs="Arial"/>
          <w:sz w:val="24"/>
          <w:szCs w:val="24"/>
          <w:lang w:val="en-US"/>
        </w:rPr>
        <w:t xml:space="preserve">cause </w:t>
      </w:r>
      <w:r w:rsidR="00174DE7" w:rsidRPr="00302F21">
        <w:rPr>
          <w:rFonts w:ascii="Arial" w:hAnsi="Arial" w:cs="Arial"/>
          <w:sz w:val="24"/>
          <w:szCs w:val="24"/>
          <w:lang w:val="en-US"/>
        </w:rPr>
        <w:t>diminish</w:t>
      </w:r>
      <w:r w:rsidR="00412FEE" w:rsidRPr="00302F21">
        <w:rPr>
          <w:rFonts w:ascii="Arial" w:hAnsi="Arial" w:cs="Arial"/>
          <w:sz w:val="24"/>
          <w:szCs w:val="24"/>
          <w:lang w:val="en-US"/>
        </w:rPr>
        <w:t>ed</w:t>
      </w:r>
      <w:r w:rsidR="00935CAF" w:rsidRPr="00302F21">
        <w:rPr>
          <w:rFonts w:ascii="Arial" w:hAnsi="Arial" w:cs="Arial"/>
          <w:sz w:val="24"/>
          <w:szCs w:val="24"/>
          <w:lang w:val="en-US"/>
        </w:rPr>
        <w:t xml:space="preserve"> </w:t>
      </w:r>
      <w:r w:rsidR="00D01BE6" w:rsidRPr="00302F21">
        <w:rPr>
          <w:rFonts w:ascii="Arial" w:hAnsi="Arial" w:cs="Arial"/>
          <w:sz w:val="24"/>
          <w:szCs w:val="24"/>
          <w:lang w:val="en-US"/>
        </w:rPr>
        <w:t>hepcidin production</w:t>
      </w:r>
      <w:r w:rsidR="00412FEE" w:rsidRPr="00302F21">
        <w:rPr>
          <w:rFonts w:ascii="Arial" w:hAnsi="Arial" w:cs="Arial"/>
          <w:sz w:val="24"/>
          <w:szCs w:val="24"/>
          <w:lang w:val="en-US"/>
        </w:rPr>
        <w:t xml:space="preserve"> which results in systemic and </w:t>
      </w:r>
      <w:r w:rsidR="00445BEA" w:rsidRPr="00302F21">
        <w:rPr>
          <w:rFonts w:ascii="Arial" w:hAnsi="Arial" w:cs="Arial"/>
          <w:sz w:val="24"/>
          <w:szCs w:val="24"/>
          <w:lang w:val="en-US"/>
        </w:rPr>
        <w:t>tissue iron</w:t>
      </w:r>
      <w:r w:rsidR="00914531" w:rsidRPr="00302F21">
        <w:rPr>
          <w:rFonts w:ascii="Arial" w:hAnsi="Arial" w:cs="Arial"/>
          <w:sz w:val="24"/>
          <w:szCs w:val="24"/>
          <w:lang w:val="en-US"/>
        </w:rPr>
        <w:t xml:space="preserve"> overload</w:t>
      </w:r>
      <w:r w:rsidR="00BB4F59" w:rsidRPr="00302F21">
        <w:rPr>
          <w:rFonts w:ascii="Arial" w:hAnsi="Arial" w:cs="Arial"/>
          <w:sz w:val="24"/>
          <w:szCs w:val="24"/>
          <w:lang w:val="en-US"/>
        </w:rPr>
        <w:t xml:space="preserve">, </w:t>
      </w:r>
      <w:r w:rsidR="00775A60" w:rsidRPr="00302F21">
        <w:rPr>
          <w:rFonts w:ascii="Arial" w:hAnsi="Arial" w:cs="Arial"/>
          <w:sz w:val="24"/>
          <w:szCs w:val="24"/>
          <w:lang w:val="en-US"/>
        </w:rPr>
        <w:t xml:space="preserve">referred </w:t>
      </w:r>
      <w:r w:rsidR="00FF791A" w:rsidRPr="00302F21">
        <w:rPr>
          <w:rFonts w:ascii="Arial" w:hAnsi="Arial" w:cs="Arial"/>
          <w:sz w:val="24"/>
          <w:szCs w:val="24"/>
          <w:lang w:val="en-US"/>
        </w:rPr>
        <w:t xml:space="preserve">as </w:t>
      </w:r>
      <w:r w:rsidR="0099661B" w:rsidRPr="00302F21">
        <w:rPr>
          <w:rFonts w:ascii="Arial" w:hAnsi="Arial" w:cs="Arial"/>
          <w:sz w:val="24"/>
          <w:szCs w:val="24"/>
          <w:lang w:val="en-US"/>
        </w:rPr>
        <w:t xml:space="preserve">type 1, type 2A, type 2B  and type 3 </w:t>
      </w:r>
      <w:r w:rsidR="00656BFD" w:rsidRPr="00302F21">
        <w:rPr>
          <w:rFonts w:ascii="Arial" w:hAnsi="Arial" w:cs="Arial"/>
          <w:sz w:val="24"/>
          <w:szCs w:val="24"/>
          <w:lang w:val="en-US"/>
        </w:rPr>
        <w:t>hereditary h</w:t>
      </w:r>
      <w:r w:rsidR="00BB4F59" w:rsidRPr="00302F21">
        <w:rPr>
          <w:rFonts w:ascii="Arial" w:hAnsi="Arial" w:cs="Arial"/>
          <w:sz w:val="24"/>
          <w:szCs w:val="24"/>
          <w:lang w:val="en-US"/>
        </w:rPr>
        <w:t>emochromatosis</w:t>
      </w:r>
      <w:r w:rsidR="0099661B" w:rsidRPr="00302F21">
        <w:rPr>
          <w:rFonts w:ascii="Arial" w:hAnsi="Arial" w:cs="Arial"/>
          <w:sz w:val="24"/>
          <w:szCs w:val="24"/>
          <w:lang w:val="en-US"/>
        </w:rPr>
        <w:t xml:space="preserve">, respectively </w:t>
      </w:r>
      <w:r w:rsidR="00767F8F" w:rsidRPr="00302F21">
        <w:rPr>
          <w:rFonts w:ascii="Arial" w:hAnsi="Arial" w:cs="Arial"/>
          <w:sz w:val="24"/>
          <w:szCs w:val="24"/>
          <w:lang w:val="en-US"/>
        </w:rPr>
        <w:t xml:space="preserve"> </w:t>
      </w:r>
      <w:r w:rsidR="00767F8F"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aulds30hm","properties":{"formattedCitation":"(4)","plainCitation":"(4)"},"citationItems":[{"id":198,"uris":["http://zotero.org/users/2804724/items/NXHS8T62"],"uri":["http://zotero.org/users/2804724/items/NXHS8T62"],"itemData":{"id":198,"type":"article-journal","title":"Hereditary hemochromatosis: pathogenesis, diagnosis, and treatment","container-title":"Gastroenterology","page":"393-408, 408.e1-2","volume":"139","issue":"2","source":"PubMed","abstract":"In the late 1800s, hemochromatosis was considered an odd autoptic finding. More than a century later, it was finally recognized as a hereditary, multi-organ disorder associated with a polymorphism that is common among white people: a 845G--&gt;A change in HFE that results in C282Y in the gene product. Hemochromatosis is now a well-defined syndrome characterized by normal iron-driven erythropoiesis and the toxic accumulation of iron in parenchymal cells of liver, heart, and endocrine glands. It can be caused by mutations that affect any of the proteins that limit the entry of iron into the blood. In mice, deletion of the iron hormone hepcidin and any of 8 genes that regulate its biology, including Hfe, transferrin receptor 2 (Tfr2), and hemojuvelin (Hjv) (which all sense the accumulation of iron that hepcidin corrects) or ferroportin (Fpn) (the cellular iron exporter down-regulated by hepcidin), cause iron overload but not organ disease. In humans, loss of TfR2, HJV, and hepcidin itself or FPN mutations result in full-blown hemochromatosis. Unlike these rare instances, in white people, homozygotes for C282Y polymorphism in HFE are numerous, but they are only predisposed to hemochromatosis; complete organ disease develops in a minority, when these individuals abuse alcohol or from other unidentified modifying factors. HFE gene testing can be used to diagnose hemochromatosis, but analyses of liver histology and clinical features are still required to identify patients with rare, non-HFE forms of the disease. The role of hepcidin in the pathogenesis of hemochromatosis reveals its similarities to endocrine diseases such as diabetes and indicates new approaches to diagnosis and management of this common disorder in iron metabolism.","DOI":"10.1053/j.gastro.2010.06.013","ISSN":"1528-0012","note":"PMID: 20542038","shortTitle":"Hereditary hemochromatosis","journalAbbreviation":"Gastroenterology","language":"eng","author":[{"family":"Pietrangelo","given":"Antonello"}],"issued":{"date-parts":[["2010",8]]}}}],"schema":"https://github.com/citation-style-language/schema/raw/master/csl-citation.json"} </w:instrText>
      </w:r>
      <w:r w:rsidR="00767F8F" w:rsidRPr="00302F21">
        <w:rPr>
          <w:rFonts w:ascii="Arial" w:hAnsi="Arial" w:cs="Arial"/>
          <w:sz w:val="24"/>
          <w:szCs w:val="24"/>
          <w:lang w:val="en-US"/>
        </w:rPr>
        <w:fldChar w:fldCharType="separate"/>
      </w:r>
      <w:r w:rsidR="00623AE4" w:rsidRPr="00302F21">
        <w:rPr>
          <w:rFonts w:ascii="Arial" w:hAnsi="Arial" w:cs="Arial"/>
          <w:sz w:val="24"/>
        </w:rPr>
        <w:t>[</w:t>
      </w:r>
      <w:r w:rsidR="00767F8F" w:rsidRPr="00302F21">
        <w:rPr>
          <w:rFonts w:ascii="Arial" w:hAnsi="Arial" w:cs="Arial"/>
          <w:sz w:val="24"/>
        </w:rPr>
        <w:t>4</w:t>
      </w:r>
      <w:r w:rsidR="00767F8F" w:rsidRPr="00302F21">
        <w:rPr>
          <w:rFonts w:ascii="Arial" w:hAnsi="Arial" w:cs="Arial"/>
          <w:sz w:val="24"/>
          <w:szCs w:val="24"/>
          <w:lang w:val="en-US"/>
        </w:rPr>
        <w:fldChar w:fldCharType="end"/>
      </w:r>
      <w:r w:rsidR="00623AE4" w:rsidRPr="00302F21">
        <w:rPr>
          <w:rFonts w:ascii="Arial" w:hAnsi="Arial" w:cs="Arial"/>
          <w:sz w:val="24"/>
          <w:szCs w:val="24"/>
          <w:lang w:val="en-US"/>
        </w:rPr>
        <w:t>]</w:t>
      </w:r>
      <w:r w:rsidR="00445BEA" w:rsidRPr="00302F21">
        <w:rPr>
          <w:rFonts w:ascii="Arial" w:hAnsi="Arial" w:cs="Arial"/>
          <w:sz w:val="24"/>
          <w:szCs w:val="24"/>
          <w:lang w:val="en-US"/>
        </w:rPr>
        <w:t>.</w:t>
      </w:r>
      <w:r w:rsidR="00837D06" w:rsidRPr="00302F21">
        <w:rPr>
          <w:rFonts w:ascii="Arial" w:hAnsi="Arial" w:cs="Arial"/>
          <w:sz w:val="24"/>
          <w:szCs w:val="24"/>
          <w:lang w:val="en-US"/>
        </w:rPr>
        <w:t xml:space="preserve"> </w:t>
      </w:r>
      <w:r w:rsidR="00BF081A" w:rsidRPr="00302F21">
        <w:rPr>
          <w:rFonts w:ascii="Arial" w:hAnsi="Arial" w:cs="Arial"/>
          <w:sz w:val="24"/>
          <w:szCs w:val="24"/>
          <w:lang w:val="en-US"/>
        </w:rPr>
        <w:t xml:space="preserve">However, </w:t>
      </w:r>
      <w:r w:rsidR="00FA7584" w:rsidRPr="00302F21">
        <w:rPr>
          <w:rFonts w:ascii="Arial" w:hAnsi="Arial" w:cs="Arial"/>
          <w:sz w:val="24"/>
          <w:szCs w:val="24"/>
          <w:lang w:val="en-US"/>
        </w:rPr>
        <w:t xml:space="preserve">despite the presence of functional wild-type alleles of these genes, </w:t>
      </w:r>
      <w:r w:rsidR="00F72E60" w:rsidRPr="00302F21">
        <w:rPr>
          <w:rFonts w:ascii="Arial" w:hAnsi="Arial" w:cs="Arial"/>
          <w:sz w:val="24"/>
          <w:szCs w:val="24"/>
          <w:lang w:val="en-US"/>
        </w:rPr>
        <w:t xml:space="preserve">low to moderate </w:t>
      </w:r>
      <w:r w:rsidR="004D4D3C" w:rsidRPr="00302F21">
        <w:rPr>
          <w:rFonts w:ascii="Arial" w:hAnsi="Arial" w:cs="Arial"/>
          <w:sz w:val="24"/>
          <w:szCs w:val="24"/>
          <w:lang w:val="en-US"/>
        </w:rPr>
        <w:t xml:space="preserve">tissue </w:t>
      </w:r>
      <w:r w:rsidR="00CF1C52" w:rsidRPr="00302F21">
        <w:rPr>
          <w:rFonts w:ascii="Arial" w:hAnsi="Arial" w:cs="Arial"/>
          <w:sz w:val="24"/>
          <w:szCs w:val="24"/>
          <w:lang w:val="en-US"/>
        </w:rPr>
        <w:t>i</w:t>
      </w:r>
      <w:r w:rsidR="00E467C6" w:rsidRPr="00302F21">
        <w:rPr>
          <w:rFonts w:ascii="Arial" w:hAnsi="Arial" w:cs="Arial"/>
          <w:sz w:val="24"/>
          <w:szCs w:val="24"/>
          <w:lang w:val="en-US"/>
        </w:rPr>
        <w:t xml:space="preserve">ron excess </w:t>
      </w:r>
      <w:r w:rsidR="00CF1C52" w:rsidRPr="00302F21">
        <w:rPr>
          <w:rFonts w:ascii="Arial" w:hAnsi="Arial" w:cs="Arial"/>
          <w:sz w:val="24"/>
          <w:szCs w:val="24"/>
          <w:lang w:val="en-US"/>
        </w:rPr>
        <w:t xml:space="preserve">is </w:t>
      </w:r>
      <w:r w:rsidR="00C51025" w:rsidRPr="00302F21">
        <w:rPr>
          <w:rFonts w:ascii="Arial" w:hAnsi="Arial" w:cs="Arial"/>
          <w:sz w:val="24"/>
          <w:szCs w:val="24"/>
          <w:lang w:val="en-US"/>
        </w:rPr>
        <w:t xml:space="preserve">also </w:t>
      </w:r>
      <w:r w:rsidR="00942BC6" w:rsidRPr="00302F21">
        <w:rPr>
          <w:rFonts w:ascii="Arial" w:hAnsi="Arial" w:cs="Arial"/>
          <w:sz w:val="24"/>
          <w:szCs w:val="24"/>
          <w:lang w:val="en-US"/>
        </w:rPr>
        <w:t xml:space="preserve">observed in </w:t>
      </w:r>
      <w:r w:rsidR="00E467C6" w:rsidRPr="00302F21">
        <w:rPr>
          <w:rFonts w:ascii="Arial" w:hAnsi="Arial" w:cs="Arial"/>
          <w:sz w:val="24"/>
          <w:szCs w:val="24"/>
          <w:lang w:val="en-US"/>
        </w:rPr>
        <w:t xml:space="preserve">alcoholic liver disease, hepatitis C infections, non-alcoholic fatty liver disease, non-alcoholic steatohepatitis and type 2 diabetes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{"citationID":"Wk28m3Bp","properties":{"formattedCitation":"{\\rtf (5\\uc0\\u8211{}8)}","plainCitation":"(5–8)"},"citationItems":[{"id":202,"uris":["http://zotero.org/users/2804724/items/CFZQIWTE"],"uri":["http://zotero.org/users/2804724/items/CFZQIWTE"],"itemData":{"id":202,"type":"article-journal","title":"Liver hepcidin mRNA expression is inappropriately low in alcoholic patients compared with healthy controls","container-title":"European Journal of Gastroenterology &amp; Hepatology","page":"1158-1165","volume":"24","issue":"10","source":"PubMed","abstract":"BACKGROUND AND AIMS: Hepcidin plays a crucial role in iron metabolism, preventing its absorption at the basolateral enterocyte membrane. Hepcidin regulation is complex and regulated at the transcriptional level. The relation between iron overload and alcoholic liver disease is well known, but its mechanism is not clear. We present an observational, case-control study, aimed at evaluating the effects of alcohol on the expression of hepcidin in human participants. We intended to assess whether iron overload related to alcohol ingestion was caused by hepcidin-impaired expression by determining hepcidin mRNA expression and relating it to iron stores, both in alcoholic patients and in normal controls.\nMETHODS: We compared liver hepcidin mRNA expression between 25 active drinkers with alcoholic liver disease, without cirrhosis, and 20 healthy controls. All individuals were evaluated for HFE mutations, complete blood count, coagulation, glucose, kidney function, liver function, viral hepatitis, C-reactive protein, interleukin 6, tumor necrosis factor α, and serum iron, ferritin, and transferrin saturation. Total RNA was isolated from liver samples, cDNA was obtained by reverse transcription, and hepatic expression levels of hepcidin were determined by real-time PCR using the comparative Ct method (2(-ΔΔCt)).\nRESULTS: Serum ferritin and transferrin saturation were significantly higher in patients. Hepcidin was downregulated in patients compared with the controls by a mean factor of -0.44 (log10 2(-ΔΔCt)) (P=0.009). Hepcidin expression was not significantly different between the several grades of fibrosis, necroinflammatory activity, and liver iron stores. Heavy alcohol consumption caused the highest hepcidin mRNA suppression. The hepcidin mRNA expression/serum ferritin ratio was significantly lower in alcoholic patients (P&lt;0.0001).\nCONCLUSION: Hepcidin liver expression is inappropriately low in alcoholic patients with active alcoholism and preserved hepatic function, and we conclude that this is the mechanism for alcohol consumption-associated iron overload in humans.","DOI":"10.1097/MEG.0b013e328355cfd0","ISSN":"1473-5687","note":"PMID: 22732356","journalAbbreviation":"Eur J Gastroenterol Hepatol","language":"eng","author":[{"family":"Costa-Matos","given":"Luís"},{"family":"Batista","given":"Paulo"},{"family":"Monteiro","given":"Nuno"},{"family":"Simões","given":"Maria"},{"family":"Egas","given":"Conceição"},{"family":"Pereira","given":"Jorge"},{"family":"Pinho","given":"Helena"},{"family":"Santos","given":"Natália"},{"family":"Ribeiro","given":"João"},{"family":"Cipriano","given":"Maria A."},{"family":"Henriques","given":"Pedro"},{"family":"Girão","given":"Fernando"},{"family":"Rodrigues","given":"Alfredo"},{"family":"Carvalho","given":"Armando"}],"issued":{"date-parts":[["2012",10]]}}},{"id":66,"uris":["http://zotero.org/users/2804724/items/DXVCK8BG"],"uri":["http://zotero.org/users/2804724/items/DXVCK8BG"],"itemData":{"id":66,"type":"article-journal","title":"Iron overload in nonalcoholic steatohepatitis","container-title":"Advances in Clinical Chemistry","page":"105-132","volume":"55","source":"PubMed","abstract":"Nonalcoholic fatty liver disease (NAFLD) is a major causative agent of chronic liver disease worldwide, but the actual mechanisms responsible for liver injury remain unclear. NAFLD includes a spectrum of clinical entities ranging from simple steatosis to nonalcoholic steatohepatitis (NASH) with possible evolution to cirrhosis and hepatocellular carcinoma. Iron is considered a putative element that interacts with oxygen radicals in inducing liver damage/fibrosis and insulin resistance. The role of hepatic iron in the progression of NASH remains controversial, but in some patients, iron may have a role in the pathogenesis of NASH. Though genetic factors, insulin resistance, dysregulation of iron-regulatory molecules, erythrophagocytosis by Kupffer cells may be responsible for hepatic iron accumulation in NASH, exact mechanisms involved in iron overload remain to be clarified. Iron reduction therapy such as phlebotomy or iron-restricted diet may be promising in patients with NAFLD/NASH to reduce hepatic injury as well as insulin resistance. Larger controlled trials of longer duration are warranted to assess the long-term clinical benefit of phlebotomy and/or iron-restricted diet in NAFLD/NASH.","ISSN":"0065-2423","note":"PMID: 22126026","journalAbbreviation":"Adv Clin Chem","language":"eng","author":[{"family":"Fujita","given":"Naoki"},{"family":"Takei","given":"Yoshiyuki"}],"issued":{"date-parts":[["2011"]]}}},{"id":280,"uris":["http://zotero.org/users/2804724/items/X4G2RN33"],"uri":["http://zotero.org/users/2804724/items/X4G2RN33"],"itemData":{"id":280,"type":"article-journal","title":"Low hepcidin triggers hepatic iron accumulation in patients with hepatitis C","container-title":"Nephrology, Dialysis, Transplantation: Official Publication of the European Dialysis and Transplant Association - European Renal Association","page":"1141-1144","volume":"29","issue":"6","source":"PubMed","abstract":"Persistent hepatitis C virus (HCV) infection is a major cause of chronic liver disease including fibrosis, cirrhosis and hepatocellular carcinoma (HCC). Chronic hepatitis C (CHC) is also a problem in patients with chronic kidney disease (CKD), particularly in those on haemodialysis. Excessive iron in the liver of CHC patients contributes to hepatic fibrosis, cirrhosis and finally HCC, while iron depletion is beneficial. In CHC patients without CKD, in HCV-infected experimental animals and in cell culture studies, serum hepcidin levels and/or cellular hepcidin expression are low and directly suppressed by HCV, radical oxygen species, growth factors and/or transcription factors. In contrast, antiviral therapy (e.g. with pegylated interferon-alpha combined with ribavirin) raises hepcidin levels and reduces iron overload in patients with CHC. Hepcidin directly inhibits HCV replication mediated by STAT3 activation. HCV circumvents hepatic innate antiviral defence by lowering hepcidin. If hepcidin is also low in CKD patients with CHC, iron supplementation should be avoided even in CKD patients with CHC treated with erythropoiesis-stimulating agents.","DOI":"10.1093/ndt/gft467","ISSN":"1460-2385","note":"PMID: 24286977","journalAbbreviation":"Nephrol. Dial. Transplant.","language":"eng","author":[{"family":"Hörl","given":"Walter H."},{"family":"Schmidt","given":"Alice"}],"issued":{"date-parts":[["2014",6]]}}},{"id":70,"uris":["http://zotero.org/users/2804724/items/R73D2WKZ"],"uri":["http://zotero.org/users/2804724/items/R73D2WKZ"],"itemData":{"id":70,"type":"article-journal","title":"Iron metabolism in Nonalcoholic Fatty Liver Disease","container-title":"Current Gastroenterology Reports","page":"8-16","volume":"14","issue":"1","source":"PubMed","abstract":"Non-Alcoholic Fatty Liver Disease (NAFLD) is a common worldwide clinical and major public health problem affecting both adults and children in developed nations. Increased hepatic iron stores are observed in about one-third of adult NAFLD patients. Iron deposition may occur in parenchymal and/or non-parenchymal cells of the reticuloendothelial system (RES). Similar patterns of iron deposition have been associated with increased severity of other chronic liver diseases including HCV infection and dysmetabolic iron overload, suggesting there may be a common mechanism for hepatic iron deposition in these diseases. In NAFLD, iron may potentiate the onset and progression of disease by increasing oxidative stress and altering insulin signaling and lipid metabolism. The impact of iron in these processes may depend upon the sub-cellular location of iron deposition in hepatocytes or RES cells. Iron depletion therapy has shown efficacy at reducing serum aminotransferase levels and improving insulin sensitivity in subjects with NAFLD.","DOI":"10.1007/s11894-011-0234-4","ISSN":"1534-312X","note":"PMID: 22124850","journalAbbreviation":"Curr Gastroenterol Rep","language":"eng","author":[{"family":"Nelson","given":"James E."},{"family":"Klintworth","given":"Heather"},{"family":"Kowdley","given":"Kris V."}],"issued":{"date-parts":[["2012",2]]}}}],"schema":"https://github.com/citation-style-language/schema/raw/master/csl-citation.json"} </w:instrText>
      </w:r>
      <w:r w:rsidR="002A0DD7" w:rsidRPr="00302F21">
        <w:rPr>
          <w:rFonts w:ascii="Arial" w:hAnsi="Arial" w:cs="Arial"/>
          <w:sz w:val="24"/>
          <w:szCs w:val="24"/>
          <w:lang w:val="en-US"/>
        </w:rPr>
        <w:fldChar w:fldCharType="separate"/>
      </w:r>
      <w:r w:rsidR="00382245" w:rsidRPr="00302F21">
        <w:rPr>
          <w:rFonts w:ascii="Arial" w:hAnsi="Arial" w:cs="Arial"/>
          <w:sz w:val="24"/>
          <w:szCs w:val="24"/>
        </w:rPr>
        <w:t>[</w:t>
      </w:r>
      <w:r w:rsidR="00123973" w:rsidRPr="00302F21">
        <w:rPr>
          <w:rFonts w:ascii="Arial" w:hAnsi="Arial" w:cs="Arial"/>
          <w:sz w:val="24"/>
          <w:szCs w:val="24"/>
        </w:rPr>
        <w:t>5–8</w:t>
      </w:r>
      <w:r w:rsidR="002A0DD7" w:rsidRPr="00302F21">
        <w:rPr>
          <w:rFonts w:ascii="Arial" w:hAnsi="Arial" w:cs="Arial"/>
          <w:sz w:val="24"/>
          <w:szCs w:val="24"/>
          <w:lang w:val="en-US"/>
        </w:rPr>
        <w:fldChar w:fldCharType="end"/>
      </w:r>
      <w:r w:rsidR="00382245" w:rsidRPr="00302F21">
        <w:rPr>
          <w:rFonts w:ascii="Arial" w:hAnsi="Arial" w:cs="Arial"/>
          <w:sz w:val="24"/>
          <w:szCs w:val="24"/>
          <w:lang w:val="en-US"/>
        </w:rPr>
        <w:t>]</w:t>
      </w:r>
      <w:r w:rsidR="00FA7584" w:rsidRPr="00302F21">
        <w:rPr>
          <w:rFonts w:ascii="Arial" w:hAnsi="Arial" w:cs="Arial"/>
          <w:sz w:val="24"/>
          <w:szCs w:val="24"/>
          <w:lang w:val="en-US"/>
        </w:rPr>
        <w:t xml:space="preserve">. </w:t>
      </w:r>
      <w:r w:rsidR="00F56C9A" w:rsidRPr="00302F21">
        <w:rPr>
          <w:rFonts w:ascii="Arial" w:hAnsi="Arial" w:cs="Arial"/>
          <w:sz w:val="24"/>
          <w:szCs w:val="24"/>
          <w:lang w:val="en-US"/>
        </w:rPr>
        <w:t>In these cases, iron loading</w:t>
      </w:r>
      <w:r w:rsidR="00777AD8" w:rsidRPr="00302F21">
        <w:rPr>
          <w:rFonts w:ascii="Arial" w:hAnsi="Arial" w:cs="Arial"/>
          <w:sz w:val="24"/>
          <w:szCs w:val="24"/>
          <w:lang w:val="en-US"/>
        </w:rPr>
        <w:t xml:space="preserve"> </w:t>
      </w:r>
      <w:r w:rsidR="001946E9" w:rsidRPr="00302F21">
        <w:rPr>
          <w:rFonts w:ascii="Arial" w:hAnsi="Arial" w:cs="Arial"/>
          <w:sz w:val="24"/>
          <w:szCs w:val="24"/>
          <w:lang w:val="en-US"/>
        </w:rPr>
        <w:t>can exacerbate</w:t>
      </w:r>
      <w:r w:rsidR="00F56C9A" w:rsidRPr="00302F21">
        <w:rPr>
          <w:rFonts w:ascii="Arial" w:hAnsi="Arial" w:cs="Arial"/>
          <w:sz w:val="24"/>
          <w:szCs w:val="24"/>
          <w:lang w:val="en-US"/>
        </w:rPr>
        <w:t xml:space="preserve"> the pathophysiology</w:t>
      </w:r>
      <w:r w:rsidR="00C8219F" w:rsidRPr="00302F21">
        <w:rPr>
          <w:rFonts w:ascii="Arial" w:hAnsi="Arial" w:cs="Arial"/>
          <w:sz w:val="24"/>
          <w:szCs w:val="24"/>
          <w:lang w:val="en-US"/>
        </w:rPr>
        <w:t xml:space="preserve"> via excess-iron-induced oxidative stress</w:t>
      </w:r>
      <w:r w:rsidR="00777AD8" w:rsidRPr="00302F21">
        <w:rPr>
          <w:rFonts w:ascii="Arial" w:hAnsi="Arial" w:cs="Arial"/>
          <w:sz w:val="24"/>
          <w:szCs w:val="24"/>
          <w:lang w:val="en-US"/>
        </w:rPr>
        <w:t xml:space="preserve">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1vu9ud1urd","properties":{"formattedCitation":"(9)","plainCitation":"(9)"},"citationItems":[{"id":346,"uris":["http://zotero.org/users/2804724/items/NG7AMRSQ"],"uri":["http://zotero.org/users/2804724/items/NG7AMRSQ"],"itemData":{"id":346,"type":"article-journal","title":"Oxidative stress as a crucial factor in liver diseases","container-title":"World Journal of Gastroenterology : WJG","page":"8082-8091","volume":"20","issue":"25","source":"PubMed Central","abstract":"Redox state constitutes an important background of numerous liver disorders. The redox state participates in the course of inflammatory, metabolic and proliferative liver diseases. Reactive oxygen species (ROS) are primarily produced in the mitochondria and in the endoplasmic reticulum of hepatocytes via the cytochrome P450 enzymes. Under the proper conditions, cells are equipped with special molecular strategies that control the level of oxidative stress and maintain a balance between oxidant and antioxidant particles. Oxidative stress represents an imbalance between oxidant and antioxidant agents. Hepatocytic proteins, lipids and DNA are among the cellular structures that are primarily affected by ROS and reactive nitrogen species. The process results in structural and functional abnormalities in the liver. Thus, the phenomenon of oxidative stress should be investigated for several reasons. First, it may explain the pathogenesis of various liver disorders. Moreover, monitoring oxidative markers among hepatocytes offers the potential to diagnose the degree of liver damage and ultimately to observe the response to pharmacological therapies. The present report focuses on the role of oxidative stress in selected liver diseases.","DOI":"10.3748/wjg.v20.i25.8082","ISSN":"1007-9327","note":"PMID: 25009380\nPMCID: PMC4081679","journalAbbreviation":"World J Gastroenterol","author":[{"family":"Cichoż-Lach","given":"Halina"},{"family":"Michalak","given":"Agata"}],"issued":{"date-parts":[["2014",7,7]]}}}],"schema":"https://github.com/citation-style-language/schema/raw/master/csl-citation.json"} </w:instrText>
      </w:r>
      <w:r w:rsidR="002A0DD7" w:rsidRPr="00302F21">
        <w:rPr>
          <w:rFonts w:ascii="Arial" w:hAnsi="Arial" w:cs="Arial"/>
          <w:sz w:val="24"/>
          <w:szCs w:val="24"/>
          <w:lang w:val="en-US"/>
        </w:rPr>
        <w:fldChar w:fldCharType="separate"/>
      </w:r>
      <w:r w:rsidR="00837C5E" w:rsidRPr="00302F21">
        <w:rPr>
          <w:rFonts w:ascii="Arial" w:hAnsi="Arial" w:cs="Arial"/>
          <w:sz w:val="24"/>
        </w:rPr>
        <w:t>[</w:t>
      </w:r>
      <w:r w:rsidR="00123973" w:rsidRPr="00302F21">
        <w:rPr>
          <w:rFonts w:ascii="Arial" w:hAnsi="Arial" w:cs="Arial"/>
          <w:sz w:val="24"/>
        </w:rPr>
        <w:t>9</w:t>
      </w:r>
      <w:r w:rsidR="002A0DD7" w:rsidRPr="00302F21">
        <w:rPr>
          <w:rFonts w:ascii="Arial" w:hAnsi="Arial" w:cs="Arial"/>
          <w:sz w:val="24"/>
          <w:szCs w:val="24"/>
          <w:lang w:val="en-US"/>
        </w:rPr>
        <w:fldChar w:fldCharType="end"/>
      </w:r>
      <w:r w:rsidR="00837C5E" w:rsidRPr="00302F21">
        <w:rPr>
          <w:rFonts w:ascii="Arial" w:hAnsi="Arial" w:cs="Arial"/>
          <w:sz w:val="24"/>
          <w:szCs w:val="24"/>
          <w:lang w:val="en-US"/>
        </w:rPr>
        <w:t>]</w:t>
      </w:r>
      <w:r w:rsidR="00F56C9A" w:rsidRPr="00302F21">
        <w:rPr>
          <w:rFonts w:ascii="Arial" w:hAnsi="Arial" w:cs="Arial"/>
          <w:sz w:val="24"/>
          <w:szCs w:val="24"/>
          <w:lang w:val="en-US"/>
        </w:rPr>
        <w:t>. Thus, it is important to</w:t>
      </w:r>
      <w:r w:rsidR="00777AD8" w:rsidRPr="00302F21">
        <w:rPr>
          <w:rFonts w:ascii="Arial" w:hAnsi="Arial" w:cs="Arial"/>
          <w:sz w:val="24"/>
          <w:szCs w:val="24"/>
          <w:lang w:val="en-US"/>
        </w:rPr>
        <w:t xml:space="preserve"> </w:t>
      </w:r>
      <w:r w:rsidR="00AB29F5" w:rsidRPr="00302F21">
        <w:rPr>
          <w:rFonts w:ascii="Arial" w:hAnsi="Arial" w:cs="Arial"/>
          <w:sz w:val="24"/>
          <w:szCs w:val="24"/>
          <w:lang w:val="en-US"/>
        </w:rPr>
        <w:t xml:space="preserve">fully </w:t>
      </w:r>
      <w:r w:rsidR="004E2C2D" w:rsidRPr="00302F21">
        <w:rPr>
          <w:rFonts w:ascii="Arial" w:hAnsi="Arial" w:cs="Arial"/>
          <w:sz w:val="24"/>
          <w:szCs w:val="24"/>
          <w:lang w:val="en-US"/>
        </w:rPr>
        <w:t xml:space="preserve">delineate </w:t>
      </w:r>
      <w:r w:rsidR="00F56C9A" w:rsidRPr="00302F21">
        <w:rPr>
          <w:rFonts w:ascii="Arial" w:hAnsi="Arial" w:cs="Arial"/>
          <w:sz w:val="24"/>
          <w:szCs w:val="24"/>
          <w:lang w:val="en-US"/>
        </w:rPr>
        <w:t>the</w:t>
      </w:r>
      <w:r w:rsidR="00777AD8" w:rsidRPr="00302F21">
        <w:rPr>
          <w:rFonts w:ascii="Arial" w:hAnsi="Arial" w:cs="Arial"/>
          <w:sz w:val="24"/>
          <w:szCs w:val="24"/>
          <w:lang w:val="en-US"/>
        </w:rPr>
        <w:t xml:space="preserve"> </w:t>
      </w:r>
      <w:r w:rsidR="00362E4C" w:rsidRPr="00302F21">
        <w:rPr>
          <w:rFonts w:ascii="Arial" w:hAnsi="Arial" w:cs="Arial"/>
          <w:sz w:val="24"/>
          <w:szCs w:val="24"/>
          <w:lang w:val="en-US"/>
        </w:rPr>
        <w:t xml:space="preserve">iron-sensing </w:t>
      </w:r>
      <w:r w:rsidR="00F56C9A" w:rsidRPr="00302F21">
        <w:rPr>
          <w:rFonts w:ascii="Arial" w:hAnsi="Arial" w:cs="Arial"/>
          <w:sz w:val="24"/>
          <w:szCs w:val="24"/>
          <w:lang w:val="en-US"/>
        </w:rPr>
        <w:t>mechanism</w:t>
      </w:r>
      <w:r w:rsidR="002D345E" w:rsidRPr="00302F21">
        <w:rPr>
          <w:rFonts w:ascii="Arial" w:hAnsi="Arial" w:cs="Arial"/>
          <w:sz w:val="24"/>
          <w:szCs w:val="24"/>
          <w:lang w:val="en-US"/>
        </w:rPr>
        <w:t>s</w:t>
      </w:r>
      <w:r w:rsidR="00F56C9A" w:rsidRPr="00302F21">
        <w:rPr>
          <w:rFonts w:ascii="Arial" w:hAnsi="Arial" w:cs="Arial"/>
          <w:sz w:val="24"/>
          <w:szCs w:val="24"/>
          <w:lang w:val="en-US"/>
        </w:rPr>
        <w:t xml:space="preserve"> to form</w:t>
      </w:r>
      <w:r w:rsidR="00BF4564" w:rsidRPr="00302F21">
        <w:rPr>
          <w:rFonts w:ascii="Arial" w:hAnsi="Arial" w:cs="Arial"/>
          <w:sz w:val="24"/>
          <w:szCs w:val="24"/>
          <w:lang w:val="en-US"/>
        </w:rPr>
        <w:t xml:space="preserve">ulate therapeutic interventions, particularly </w:t>
      </w:r>
      <w:r w:rsidR="00F56C9A" w:rsidRPr="00302F21">
        <w:rPr>
          <w:rFonts w:ascii="Arial" w:hAnsi="Arial" w:cs="Arial"/>
          <w:sz w:val="24"/>
          <w:szCs w:val="24"/>
          <w:lang w:val="en-US"/>
        </w:rPr>
        <w:t xml:space="preserve">for </w:t>
      </w:r>
      <w:r w:rsidR="00BF4564" w:rsidRPr="00302F21">
        <w:rPr>
          <w:rFonts w:ascii="Arial" w:hAnsi="Arial" w:cs="Arial"/>
          <w:sz w:val="24"/>
          <w:szCs w:val="24"/>
          <w:lang w:val="en-US"/>
        </w:rPr>
        <w:t xml:space="preserve">the low-moderate </w:t>
      </w:r>
      <w:r w:rsidR="00446856" w:rsidRPr="00302F21">
        <w:rPr>
          <w:rFonts w:ascii="Arial" w:hAnsi="Arial" w:cs="Arial"/>
          <w:sz w:val="24"/>
          <w:szCs w:val="24"/>
          <w:lang w:val="en-US"/>
        </w:rPr>
        <w:t>iron-loaded conditions whe</w:t>
      </w:r>
      <w:r w:rsidR="00086CD9" w:rsidRPr="00302F21">
        <w:rPr>
          <w:rFonts w:ascii="Arial" w:hAnsi="Arial" w:cs="Arial"/>
          <w:sz w:val="24"/>
          <w:szCs w:val="24"/>
          <w:lang w:val="en-US"/>
        </w:rPr>
        <w:t xml:space="preserve">re, unlike </w:t>
      </w:r>
      <w:r w:rsidR="00656BFD" w:rsidRPr="00302F21">
        <w:rPr>
          <w:rFonts w:ascii="Arial" w:hAnsi="Arial" w:cs="Arial"/>
          <w:sz w:val="24"/>
          <w:szCs w:val="24"/>
          <w:lang w:val="en-US"/>
        </w:rPr>
        <w:t xml:space="preserve">hereditary </w:t>
      </w:r>
      <w:r w:rsidR="00086CD9" w:rsidRPr="00302F21">
        <w:rPr>
          <w:rFonts w:ascii="Arial" w:hAnsi="Arial" w:cs="Arial"/>
          <w:sz w:val="24"/>
          <w:szCs w:val="24"/>
          <w:lang w:val="en-US"/>
        </w:rPr>
        <w:t xml:space="preserve">hemochromatosis, </w:t>
      </w:r>
      <w:r w:rsidR="007000A3" w:rsidRPr="00302F21">
        <w:rPr>
          <w:rFonts w:ascii="Arial" w:hAnsi="Arial" w:cs="Arial"/>
          <w:sz w:val="24"/>
          <w:szCs w:val="24"/>
          <w:lang w:val="en-US"/>
        </w:rPr>
        <w:t>phlebotomy is not practice</w:t>
      </w:r>
      <w:r w:rsidR="00086CD9" w:rsidRPr="00302F21">
        <w:rPr>
          <w:rFonts w:ascii="Arial" w:hAnsi="Arial" w:cs="Arial"/>
          <w:sz w:val="24"/>
          <w:szCs w:val="24"/>
          <w:lang w:val="en-US"/>
        </w:rPr>
        <w:t>d</w:t>
      </w:r>
      <w:r w:rsidR="007000A3" w:rsidRPr="00302F21">
        <w:rPr>
          <w:rFonts w:ascii="Arial" w:hAnsi="Arial" w:cs="Arial"/>
          <w:sz w:val="24"/>
          <w:szCs w:val="24"/>
          <w:lang w:val="en-US"/>
        </w:rPr>
        <w:t xml:space="preserve"> for removal</w:t>
      </w:r>
      <w:r w:rsidR="00086CD9" w:rsidRPr="00302F21">
        <w:rPr>
          <w:rFonts w:ascii="Arial" w:hAnsi="Arial" w:cs="Arial"/>
          <w:sz w:val="24"/>
          <w:szCs w:val="24"/>
          <w:lang w:val="en-US"/>
        </w:rPr>
        <w:t xml:space="preserve"> of excess iron. </w:t>
      </w:r>
    </w:p>
    <w:p w:rsidR="00846CAC" w:rsidRPr="00302F21" w:rsidRDefault="00846CAC" w:rsidP="004D0A95">
      <w:pPr>
        <w:spacing w:after="0" w:line="360" w:lineRule="auto"/>
        <w:rPr>
          <w:rFonts w:ascii="Arial" w:hAnsi="Arial" w:cs="Arial"/>
          <w:sz w:val="24"/>
          <w:szCs w:val="24"/>
          <w:lang w:val="en-US"/>
        </w:rPr>
      </w:pPr>
    </w:p>
    <w:p w:rsidR="00FC7B3B" w:rsidRPr="00302F21" w:rsidRDefault="007075C6" w:rsidP="004D0A95">
      <w:pPr>
        <w:spacing w:after="0" w:line="360" w:lineRule="auto"/>
        <w:rPr>
          <w:rFonts w:ascii="Arial" w:hAnsi="Arial" w:cs="Arial"/>
          <w:sz w:val="24"/>
          <w:szCs w:val="24"/>
          <w:lang w:val="en-US"/>
        </w:rPr>
      </w:pPr>
      <w:r w:rsidRPr="00302F21">
        <w:rPr>
          <w:rFonts w:ascii="Arial" w:hAnsi="Arial" w:cs="Arial"/>
          <w:sz w:val="24"/>
          <w:szCs w:val="24"/>
          <w:lang w:val="en-US"/>
        </w:rPr>
        <w:t xml:space="preserve">The mRNA response of </w:t>
      </w:r>
      <w:r w:rsidRPr="00302F21">
        <w:rPr>
          <w:rFonts w:ascii="Arial" w:hAnsi="Arial" w:cs="Arial"/>
          <w:i/>
          <w:sz w:val="24"/>
          <w:szCs w:val="24"/>
          <w:lang w:val="en-US"/>
        </w:rPr>
        <w:t>HFE</w:t>
      </w:r>
      <w:r w:rsidRPr="00302F21">
        <w:rPr>
          <w:rFonts w:ascii="Arial" w:hAnsi="Arial" w:cs="Arial"/>
          <w:sz w:val="24"/>
          <w:szCs w:val="24"/>
          <w:lang w:val="en-US"/>
        </w:rPr>
        <w:t xml:space="preserve"> to a range of increasing extracellular iron, elevated intracellular iron and its relationship with </w:t>
      </w:r>
      <w:r w:rsidRPr="00302F21">
        <w:rPr>
          <w:rFonts w:ascii="Arial" w:hAnsi="Arial" w:cs="Arial"/>
          <w:i/>
          <w:sz w:val="24"/>
          <w:szCs w:val="24"/>
          <w:lang w:val="en-US"/>
        </w:rPr>
        <w:t xml:space="preserve">HAMP </w:t>
      </w:r>
      <w:r w:rsidRPr="00302F21">
        <w:rPr>
          <w:rFonts w:ascii="Arial" w:hAnsi="Arial" w:cs="Arial"/>
          <w:sz w:val="24"/>
          <w:szCs w:val="24"/>
          <w:lang w:val="en-US"/>
        </w:rPr>
        <w:t xml:space="preserve">expression has not been studied so far. </w:t>
      </w:r>
      <w:r w:rsidR="00846CAC" w:rsidRPr="00302F21">
        <w:rPr>
          <w:rFonts w:ascii="Arial" w:hAnsi="Arial" w:cs="Arial"/>
          <w:sz w:val="24"/>
          <w:szCs w:val="24"/>
          <w:lang w:val="en-US"/>
        </w:rPr>
        <w:t xml:space="preserve">Hence, in this </w:t>
      </w:r>
      <w:r w:rsidR="00231F1D" w:rsidRPr="00302F21">
        <w:rPr>
          <w:rFonts w:ascii="Arial" w:hAnsi="Arial" w:cs="Arial"/>
          <w:sz w:val="24"/>
          <w:szCs w:val="24"/>
          <w:lang w:val="en-US"/>
        </w:rPr>
        <w:t xml:space="preserve">short </w:t>
      </w:r>
      <w:r w:rsidR="00846CAC" w:rsidRPr="00302F21">
        <w:rPr>
          <w:rFonts w:ascii="Arial" w:hAnsi="Arial" w:cs="Arial"/>
          <w:sz w:val="24"/>
          <w:szCs w:val="24"/>
          <w:lang w:val="en-US"/>
        </w:rPr>
        <w:t>study,</w:t>
      </w:r>
      <w:r w:rsidR="00777AD8" w:rsidRPr="00302F21">
        <w:rPr>
          <w:rFonts w:ascii="Arial" w:hAnsi="Arial" w:cs="Arial"/>
          <w:sz w:val="24"/>
          <w:szCs w:val="24"/>
          <w:lang w:val="en-US"/>
        </w:rPr>
        <w:t xml:space="preserve"> </w:t>
      </w:r>
      <w:r w:rsidR="009C4BF2" w:rsidRPr="00302F21">
        <w:rPr>
          <w:rFonts w:ascii="Arial" w:hAnsi="Arial" w:cs="Arial"/>
          <w:sz w:val="24"/>
          <w:szCs w:val="24"/>
          <w:lang w:val="en-US"/>
        </w:rPr>
        <w:t>we investigated the effect of a range of holotransferrin</w:t>
      </w:r>
      <w:r w:rsidR="00E93648" w:rsidRPr="00302F21">
        <w:rPr>
          <w:rFonts w:ascii="Arial" w:hAnsi="Arial" w:cs="Arial"/>
          <w:sz w:val="24"/>
          <w:szCs w:val="24"/>
          <w:lang w:val="en-US"/>
        </w:rPr>
        <w:t xml:space="preserve"> (holo-Tf) </w:t>
      </w:r>
      <w:r w:rsidR="000E6EC7" w:rsidRPr="00302F21">
        <w:rPr>
          <w:rFonts w:ascii="Arial" w:hAnsi="Arial" w:cs="Arial"/>
          <w:sz w:val="24"/>
          <w:szCs w:val="24"/>
          <w:lang w:val="en-US"/>
        </w:rPr>
        <w:t xml:space="preserve">concentrations </w:t>
      </w:r>
      <w:r w:rsidR="00E93648" w:rsidRPr="00302F21">
        <w:rPr>
          <w:rFonts w:ascii="Arial" w:hAnsi="Arial" w:cs="Arial"/>
          <w:sz w:val="24"/>
          <w:szCs w:val="24"/>
          <w:lang w:val="en-US"/>
        </w:rPr>
        <w:t xml:space="preserve">(1 to 8 g/L) </w:t>
      </w:r>
      <w:r w:rsidR="009C4BF2" w:rsidRPr="00302F21">
        <w:rPr>
          <w:rFonts w:ascii="Arial" w:hAnsi="Arial" w:cs="Arial"/>
          <w:sz w:val="24"/>
          <w:szCs w:val="24"/>
          <w:lang w:val="en-US"/>
        </w:rPr>
        <w:t xml:space="preserve">on </w:t>
      </w:r>
      <w:r w:rsidR="009C4BF2" w:rsidRPr="00302F21">
        <w:rPr>
          <w:rFonts w:ascii="Arial" w:hAnsi="Arial" w:cs="Arial"/>
          <w:i/>
          <w:sz w:val="24"/>
          <w:szCs w:val="24"/>
          <w:lang w:val="en-US"/>
        </w:rPr>
        <w:t>HFE</w:t>
      </w:r>
      <w:r w:rsidR="009C4BF2" w:rsidRPr="00302F21">
        <w:rPr>
          <w:rFonts w:ascii="Arial" w:hAnsi="Arial" w:cs="Arial"/>
          <w:sz w:val="24"/>
          <w:szCs w:val="24"/>
          <w:lang w:val="en-US"/>
        </w:rPr>
        <w:t xml:space="preserve"> and </w:t>
      </w:r>
      <w:r w:rsidR="009C4BF2" w:rsidRPr="00302F21">
        <w:rPr>
          <w:rFonts w:ascii="Arial" w:hAnsi="Arial" w:cs="Arial"/>
          <w:i/>
          <w:sz w:val="24"/>
          <w:szCs w:val="24"/>
          <w:lang w:val="en-US"/>
        </w:rPr>
        <w:t>HAMP</w:t>
      </w:r>
      <w:r w:rsidR="009C4BF2" w:rsidRPr="00302F21">
        <w:rPr>
          <w:rFonts w:ascii="Arial" w:hAnsi="Arial" w:cs="Arial"/>
          <w:sz w:val="24"/>
          <w:szCs w:val="24"/>
          <w:lang w:val="en-US"/>
        </w:rPr>
        <w:t xml:space="preserve"> mRNA expression</w:t>
      </w:r>
      <w:r w:rsidR="006B2438" w:rsidRPr="00302F21">
        <w:rPr>
          <w:rFonts w:ascii="Arial" w:hAnsi="Arial" w:cs="Arial"/>
          <w:sz w:val="24"/>
          <w:szCs w:val="24"/>
          <w:lang w:val="en-US"/>
        </w:rPr>
        <w:t>s, and</w:t>
      </w:r>
      <w:r w:rsidR="00873482" w:rsidRPr="00302F21">
        <w:rPr>
          <w:rFonts w:ascii="Arial" w:hAnsi="Arial" w:cs="Arial"/>
          <w:sz w:val="24"/>
          <w:szCs w:val="24"/>
          <w:lang w:val="en-US"/>
        </w:rPr>
        <w:t xml:space="preserve"> intracellular iron content</w:t>
      </w:r>
      <w:r w:rsidR="00D43516" w:rsidRPr="00302F21">
        <w:rPr>
          <w:rFonts w:ascii="Arial" w:hAnsi="Arial" w:cs="Arial"/>
          <w:sz w:val="24"/>
          <w:szCs w:val="24"/>
          <w:lang w:val="en-US"/>
        </w:rPr>
        <w:t xml:space="preserve">. First, we observed these responses in </w:t>
      </w:r>
      <w:r w:rsidR="00D64E71" w:rsidRPr="00302F21">
        <w:rPr>
          <w:rFonts w:ascii="Arial" w:hAnsi="Arial" w:cs="Arial"/>
          <w:sz w:val="24"/>
          <w:szCs w:val="24"/>
          <w:lang w:val="en-US"/>
        </w:rPr>
        <w:t xml:space="preserve">the </w:t>
      </w:r>
      <w:r w:rsidR="00D43516" w:rsidRPr="00302F21">
        <w:rPr>
          <w:rFonts w:ascii="Arial" w:hAnsi="Arial" w:cs="Arial"/>
          <w:sz w:val="24"/>
          <w:szCs w:val="24"/>
          <w:lang w:val="en-US"/>
        </w:rPr>
        <w:t xml:space="preserve">wild type (Wt) </w:t>
      </w:r>
      <w:r w:rsidR="009C4BF2" w:rsidRPr="00302F21">
        <w:rPr>
          <w:rFonts w:ascii="Arial" w:hAnsi="Arial" w:cs="Arial"/>
          <w:sz w:val="24"/>
          <w:szCs w:val="24"/>
          <w:lang w:val="en-US"/>
        </w:rPr>
        <w:t>HepG2 cells</w:t>
      </w:r>
      <w:r w:rsidR="00703083" w:rsidRPr="00302F21">
        <w:rPr>
          <w:rFonts w:ascii="Arial" w:hAnsi="Arial" w:cs="Arial"/>
          <w:sz w:val="24"/>
          <w:szCs w:val="24"/>
          <w:lang w:val="en-US"/>
        </w:rPr>
        <w:t>, where h</w:t>
      </w:r>
      <w:r w:rsidR="00E93648" w:rsidRPr="00302F21">
        <w:rPr>
          <w:rFonts w:ascii="Arial" w:hAnsi="Arial" w:cs="Arial"/>
          <w:sz w:val="24"/>
          <w:szCs w:val="24"/>
          <w:lang w:val="en-US"/>
        </w:rPr>
        <w:t xml:space="preserve">olo-Tf supplementation </w:t>
      </w:r>
      <w:r w:rsidR="00D43516" w:rsidRPr="00302F21">
        <w:rPr>
          <w:rFonts w:ascii="Arial" w:hAnsi="Arial" w:cs="Arial"/>
          <w:sz w:val="24"/>
          <w:szCs w:val="24"/>
          <w:lang w:val="en-US"/>
        </w:rPr>
        <w:t>represent</w:t>
      </w:r>
      <w:r w:rsidR="00777AD8" w:rsidRPr="00302F21">
        <w:rPr>
          <w:rFonts w:ascii="Arial" w:hAnsi="Arial" w:cs="Arial"/>
          <w:sz w:val="24"/>
          <w:szCs w:val="24"/>
          <w:lang w:val="en-US"/>
        </w:rPr>
        <w:t xml:space="preserve"> </w:t>
      </w:r>
      <w:r w:rsidR="000E6EC7" w:rsidRPr="00302F21">
        <w:rPr>
          <w:rFonts w:ascii="Arial" w:hAnsi="Arial" w:cs="Arial"/>
          <w:sz w:val="24"/>
          <w:szCs w:val="24"/>
          <w:lang w:val="en-US"/>
        </w:rPr>
        <w:t xml:space="preserve">physiological conditions with </w:t>
      </w:r>
      <w:r w:rsidR="00703083" w:rsidRPr="00302F21">
        <w:rPr>
          <w:rFonts w:ascii="Arial" w:hAnsi="Arial" w:cs="Arial"/>
          <w:sz w:val="24"/>
          <w:szCs w:val="24"/>
          <w:lang w:val="en-US"/>
        </w:rPr>
        <w:t>extracel</w:t>
      </w:r>
      <w:r w:rsidR="000E6EC7" w:rsidRPr="00302F21">
        <w:rPr>
          <w:rFonts w:ascii="Arial" w:hAnsi="Arial" w:cs="Arial"/>
          <w:sz w:val="24"/>
          <w:szCs w:val="24"/>
          <w:lang w:val="en-US"/>
        </w:rPr>
        <w:t>lular (systemic) iron elevation</w:t>
      </w:r>
      <w:r w:rsidR="00777AD8" w:rsidRPr="00302F21">
        <w:rPr>
          <w:rFonts w:ascii="Arial" w:hAnsi="Arial" w:cs="Arial"/>
          <w:sz w:val="24"/>
          <w:szCs w:val="24"/>
          <w:lang w:val="en-US"/>
        </w:rPr>
        <w:t xml:space="preserve"> </w:t>
      </w:r>
      <w:r w:rsidR="003231BB" w:rsidRPr="00302F21">
        <w:rPr>
          <w:rFonts w:ascii="Arial" w:hAnsi="Arial" w:cs="Arial"/>
          <w:sz w:val="24"/>
          <w:szCs w:val="24"/>
          <w:lang w:val="en-US"/>
        </w:rPr>
        <w:t xml:space="preserve">prior to </w:t>
      </w:r>
      <w:r w:rsidR="00703083" w:rsidRPr="00302F21">
        <w:rPr>
          <w:rFonts w:ascii="Arial" w:hAnsi="Arial" w:cs="Arial"/>
          <w:sz w:val="24"/>
          <w:szCs w:val="24"/>
          <w:lang w:val="en-US"/>
        </w:rPr>
        <w:t>intracel</w:t>
      </w:r>
      <w:r w:rsidR="000E6EC7" w:rsidRPr="00302F21">
        <w:rPr>
          <w:rFonts w:ascii="Arial" w:hAnsi="Arial" w:cs="Arial"/>
          <w:sz w:val="24"/>
          <w:szCs w:val="24"/>
          <w:lang w:val="en-US"/>
        </w:rPr>
        <w:t>lular/tissue iron loading.</w:t>
      </w:r>
      <w:r w:rsidR="00FB0B79" w:rsidRPr="00302F21">
        <w:rPr>
          <w:rFonts w:ascii="Arial" w:hAnsi="Arial" w:cs="Arial"/>
          <w:sz w:val="24"/>
          <w:szCs w:val="24"/>
          <w:lang w:val="en-US"/>
        </w:rPr>
        <w:t xml:space="preserve"> Then</w:t>
      </w:r>
      <w:r w:rsidR="00873482" w:rsidRPr="00302F21">
        <w:rPr>
          <w:rFonts w:ascii="Arial" w:hAnsi="Arial" w:cs="Arial"/>
          <w:sz w:val="24"/>
          <w:szCs w:val="24"/>
          <w:lang w:val="en-US"/>
        </w:rPr>
        <w:t xml:space="preserve">, we </w:t>
      </w:r>
      <w:r w:rsidR="009C4BF2" w:rsidRPr="00302F21">
        <w:rPr>
          <w:rFonts w:ascii="Arial" w:hAnsi="Arial" w:cs="Arial"/>
          <w:sz w:val="24"/>
          <w:szCs w:val="24"/>
          <w:lang w:val="en-US"/>
        </w:rPr>
        <w:t xml:space="preserve">examined </w:t>
      </w:r>
      <w:r w:rsidR="006B2438" w:rsidRPr="00302F21">
        <w:rPr>
          <w:rFonts w:ascii="Arial" w:hAnsi="Arial" w:cs="Arial"/>
          <w:sz w:val="24"/>
          <w:szCs w:val="24"/>
          <w:lang w:val="en-US"/>
        </w:rPr>
        <w:t>the</w:t>
      </w:r>
      <w:r w:rsidR="00873482" w:rsidRPr="00302F21">
        <w:rPr>
          <w:rFonts w:ascii="Arial" w:hAnsi="Arial" w:cs="Arial"/>
          <w:sz w:val="24"/>
          <w:szCs w:val="24"/>
          <w:lang w:val="en-US"/>
        </w:rPr>
        <w:t xml:space="preserve"> responses </w:t>
      </w:r>
      <w:r w:rsidR="000E6EC7" w:rsidRPr="00302F21">
        <w:rPr>
          <w:rFonts w:ascii="Arial" w:hAnsi="Arial" w:cs="Arial"/>
          <w:sz w:val="24"/>
          <w:szCs w:val="24"/>
          <w:lang w:val="en-US"/>
        </w:rPr>
        <w:t>in the</w:t>
      </w:r>
      <w:r w:rsidR="009C4BF2" w:rsidRPr="00302F21">
        <w:rPr>
          <w:rFonts w:ascii="Arial" w:hAnsi="Arial" w:cs="Arial"/>
          <w:sz w:val="24"/>
          <w:szCs w:val="24"/>
          <w:lang w:val="en-US"/>
        </w:rPr>
        <w:t xml:space="preserve"> previously </w:t>
      </w:r>
      <w:r w:rsidR="00703083" w:rsidRPr="00302F21">
        <w:rPr>
          <w:rFonts w:ascii="Arial" w:hAnsi="Arial" w:cs="Arial"/>
          <w:sz w:val="24"/>
          <w:szCs w:val="24"/>
          <w:lang w:val="en-US"/>
        </w:rPr>
        <w:t>characterized</w:t>
      </w:r>
      <w:r w:rsidR="00777AD8" w:rsidRPr="00302F21">
        <w:rPr>
          <w:rFonts w:ascii="Arial" w:hAnsi="Arial" w:cs="Arial"/>
          <w:sz w:val="24"/>
          <w:szCs w:val="24"/>
          <w:lang w:val="en-US"/>
        </w:rPr>
        <w:t xml:space="preserve"> </w:t>
      </w:r>
      <w:r w:rsidR="00240FB1" w:rsidRPr="00302F21">
        <w:rPr>
          <w:rFonts w:ascii="Arial" w:hAnsi="Arial" w:cs="Arial"/>
          <w:sz w:val="24"/>
          <w:szCs w:val="24"/>
          <w:lang w:val="en-US"/>
        </w:rPr>
        <w:t xml:space="preserve">recombinant (rec)-TfR1 </w:t>
      </w:r>
      <w:r w:rsidR="009C4BF2" w:rsidRPr="00302F21">
        <w:rPr>
          <w:rFonts w:ascii="Arial" w:hAnsi="Arial" w:cs="Arial"/>
          <w:sz w:val="24"/>
          <w:szCs w:val="24"/>
          <w:lang w:val="en-US"/>
        </w:rPr>
        <w:t>HepG2 cells</w:t>
      </w:r>
      <w:r w:rsidR="00777AD8" w:rsidRPr="00302F21">
        <w:rPr>
          <w:rFonts w:ascii="Arial" w:hAnsi="Arial" w:cs="Arial"/>
          <w:sz w:val="24"/>
          <w:szCs w:val="24"/>
          <w:lang w:val="en-US"/>
        </w:rPr>
        <w:t xml:space="preserve"> </w:t>
      </w:r>
      <w:r w:rsidR="002A0DD7" w:rsidRPr="00302F21">
        <w:rPr>
          <w:rFonts w:ascii="Arial" w:hAnsi="Arial" w:cs="Arial"/>
          <w:sz w:val="24"/>
          <w:szCs w:val="24"/>
          <w:lang w:val="en-US"/>
        </w:rPr>
        <w:fldChar w:fldCharType="begin"/>
      </w:r>
      <w:r w:rsidR="00123973" w:rsidRPr="00302F21">
        <w:rPr>
          <w:rFonts w:ascii="Arial" w:hAnsi="Arial" w:cs="Arial"/>
          <w:sz w:val="24"/>
          <w:szCs w:val="24"/>
          <w:lang w:val="en-US"/>
        </w:rPr>
        <w:instrText xml:space="preserve"> ADDIN ZOTERO_ITEM CSL_CITATION {"citationID":"3LZFsmRe","properties":{"formattedCitation":"(10)","plainCitation":"(10)"},"citationItems":[{"id":569,"uris":["http://zotero.org/users/2804724/items/C7IXSAWN"],"uri":["http://zotero.org/users/2804724/items/C7IXSAWN"],"itemData":{"id":569,"type":"article-journal","title":"Characterization of hepcidin response to holotransferrin in novel recombinant TfR1 HepG2 cells","container-title":"Blood Cells, Molecules, and Diseases","page":"37-45","volume":"61","source":"ScienceDirect","abstract":"Hepcidin is the key regulator of systemic iron homeostasis. The iron-sensing mechanisms and the role of intracellular iron in modulating hepatic hepcidin secretion are unclear. Therefore, we created a novel cell line, recombinant-TfR1 HepG2, expressing iron-response-element-independent TFRC mRNA to promote cellular iron-overload and examined the effect of excess holotransferrin (5 g/L) on cell-surface TfR1, iron content, hepcidin secretion and mRNA expressions of TFRC, HAMP, SLC40A1, HFE and TFR2. Results showed that the recombinant cells exceeded levels of cell-surface TfR1 in wild-type cells under basal (2.8-fold; p &amp;lt; 0.03) and holotransferrin-supplemented conditions for 24 h and 48 h (4.4- and 7.5-fold, respectively; p &amp;lt; 0.01). Also, these cells showed higher intracellular iron content than wild-type cells under basal (3-fold; p &amp;lt; 0.03) and holotransferrin-supplemented conditions (6.6-fold at 4 h; p &amp;lt; 0.01). However, hepcidin secretion was not higher than wild-type cells. Moreover, holotransferrin treatment to recombinant cells did not elevate HAMP responses compared to untreated or wild-type cells. In conclusion, increased intracellular iron content in recombinant cells did not increase hepcidin responses compared to wild-type cells, resembling hemochromatosis. Furthermore, TFR2 expression altered within 4 h of treatment, while HFE expression altered later at 24 h and 48 h, suggesting that TFR2 may function prior to HFE in HAMP regulation.","DOI":"10.1016/j.bcmd.2016.06.008","ISSN":"1079-9796","journalAbbreviation":"Blood Cells, Molecules, and Diseases","author":[{"family":"Mehta","given":"Kosha"},{"family":"Busbridge","given":"Mark"},{"family":"Renshaw","given":"Derek"},{"family":"Evans","given":"Robert W."},{"family":"Farnaud","given":"Sebastien"},{"family":"Patel","given":"Vinood B."}],"issued":{"date-parts":[["2016",10]]}}}],"schema":"https://github.com/citation-style-language/schema/raw/master/csl-citation.json"} </w:instrText>
      </w:r>
      <w:r w:rsidR="002A0DD7" w:rsidRPr="00302F21">
        <w:rPr>
          <w:rFonts w:ascii="Arial" w:hAnsi="Arial" w:cs="Arial"/>
          <w:sz w:val="24"/>
          <w:szCs w:val="24"/>
          <w:lang w:val="en-US"/>
        </w:rPr>
        <w:fldChar w:fldCharType="separate"/>
      </w:r>
      <w:r w:rsidR="00DB5EEC" w:rsidRPr="00302F21">
        <w:rPr>
          <w:rFonts w:ascii="Arial" w:hAnsi="Arial" w:cs="Arial"/>
          <w:sz w:val="24"/>
        </w:rPr>
        <w:t>[</w:t>
      </w:r>
      <w:r w:rsidR="00123973" w:rsidRPr="00302F21">
        <w:rPr>
          <w:rFonts w:ascii="Arial" w:hAnsi="Arial" w:cs="Arial"/>
          <w:sz w:val="24"/>
        </w:rPr>
        <w:t>10</w:t>
      </w:r>
      <w:r w:rsidR="002A0DD7" w:rsidRPr="00302F21">
        <w:rPr>
          <w:rFonts w:ascii="Arial" w:hAnsi="Arial" w:cs="Arial"/>
          <w:sz w:val="24"/>
          <w:szCs w:val="24"/>
          <w:lang w:val="en-US"/>
        </w:rPr>
        <w:fldChar w:fldCharType="end"/>
      </w:r>
      <w:r w:rsidR="00DB5EEC" w:rsidRPr="00302F21">
        <w:rPr>
          <w:rFonts w:ascii="Arial" w:hAnsi="Arial" w:cs="Arial"/>
          <w:sz w:val="24"/>
          <w:szCs w:val="24"/>
          <w:lang w:val="en-US"/>
        </w:rPr>
        <w:t>]</w:t>
      </w:r>
      <w:r w:rsidR="00873482" w:rsidRPr="00302F21">
        <w:rPr>
          <w:rFonts w:ascii="Arial" w:hAnsi="Arial" w:cs="Arial"/>
          <w:sz w:val="24"/>
          <w:szCs w:val="24"/>
          <w:lang w:val="en-US"/>
        </w:rPr>
        <w:t xml:space="preserve">. </w:t>
      </w:r>
      <w:r w:rsidR="00E93648" w:rsidRPr="00302F21">
        <w:rPr>
          <w:rFonts w:ascii="Arial" w:hAnsi="Arial" w:cs="Arial"/>
          <w:sz w:val="24"/>
          <w:szCs w:val="24"/>
          <w:lang w:val="en-US"/>
        </w:rPr>
        <w:t xml:space="preserve">As these cells </w:t>
      </w:r>
      <w:r w:rsidR="00FC7B3B" w:rsidRPr="00302F21">
        <w:rPr>
          <w:rFonts w:ascii="Arial" w:hAnsi="Arial" w:cs="Arial"/>
          <w:sz w:val="24"/>
          <w:szCs w:val="24"/>
          <w:lang w:val="en-US"/>
        </w:rPr>
        <w:t xml:space="preserve">can </w:t>
      </w:r>
      <w:r w:rsidR="00E93648" w:rsidRPr="00302F21">
        <w:rPr>
          <w:rFonts w:ascii="Arial" w:hAnsi="Arial" w:cs="Arial"/>
          <w:sz w:val="24"/>
          <w:szCs w:val="24"/>
          <w:lang w:val="en-US"/>
        </w:rPr>
        <w:t xml:space="preserve">achieve intracellular </w:t>
      </w:r>
      <w:r w:rsidR="006B2438" w:rsidRPr="00302F21">
        <w:rPr>
          <w:rFonts w:ascii="Arial" w:hAnsi="Arial" w:cs="Arial"/>
          <w:sz w:val="24"/>
          <w:szCs w:val="24"/>
          <w:lang w:val="en-US"/>
        </w:rPr>
        <w:t>iron overloading</w:t>
      </w:r>
      <w:r w:rsidR="00777AD8" w:rsidRPr="00302F21">
        <w:rPr>
          <w:rFonts w:ascii="Arial" w:hAnsi="Arial" w:cs="Arial"/>
          <w:sz w:val="24"/>
          <w:szCs w:val="24"/>
          <w:lang w:val="en-US"/>
        </w:rPr>
        <w:t xml:space="preserve"> </w:t>
      </w:r>
      <w:r w:rsidR="002A0DD7" w:rsidRPr="00302F21">
        <w:rPr>
          <w:rFonts w:ascii="Arial" w:hAnsi="Arial" w:cs="Arial"/>
          <w:sz w:val="24"/>
          <w:szCs w:val="24"/>
          <w:lang w:val="en-US"/>
        </w:rPr>
        <w:fldChar w:fldCharType="begin"/>
      </w:r>
      <w:r w:rsidR="00123973" w:rsidRPr="00302F21">
        <w:rPr>
          <w:rFonts w:ascii="Arial" w:hAnsi="Arial" w:cs="Arial"/>
          <w:sz w:val="24"/>
          <w:szCs w:val="24"/>
          <w:lang w:val="en-US"/>
        </w:rPr>
        <w:instrText xml:space="preserve"> ADDIN ZOTERO_ITEM CSL_CITATION {"citationID":"ncg5dkr2c","properties":{"formattedCitation":"(10)","plainCitation":"(10)"},"citationItems":[{"id":569,"uris":["http://zotero.org/users/2804724/items/C7IXSAWN"],"uri":["http://zotero.org/users/2804724/items/C7IXSAWN"],"itemData":{"id":569,"type":"article-journal","title":"Characterization of hepcidin response to holotransferrin in novel recombinant TfR1 HepG2 cells","container-title":"Blood Cells, Molecules, and Diseases","page":"37-45","volume":"61","source":"ScienceDirect","abstract":"Hepcidin is the key regulator of systemic iron homeostasis. The iron-sensing mechanisms and the role of intracellular iron in modulating hepatic hepcidin secretion are unclear. Therefore, we created a novel cell line, recombinant-TfR1 HepG2, expressing iron-response-element-independent TFRC mRNA to promote cellular iron-overload and examined the effect of excess holotransferrin (5 g/L) on cell-surface TfR1, iron content, hepcidin secretion and mRNA expressions of TFRC, HAMP, SLC40A1, HFE and TFR2. Results showed that the recombinant cells exceeded levels of cell-surface TfR1 in wild-type cells under basal (2.8-fold; p &amp;lt; 0.03) and holotransferrin-supplemented conditions for 24 h and 48 h (4.4- and 7.5-fold, respectively; p &amp;lt; 0.01). Also, these cells showed higher intracellular iron content than wild-type cells under basal (3-fold; p &amp;lt; 0.03) and holotransferrin-supplemented conditions (6.6-fold at 4 h; p &amp;lt; 0.01). However, hepcidin secretion was not higher than wild-type cells. Moreover, holotransferrin treatment to recombinant cells did not elevate HAMP responses compared to untreated or wild-type cells. In conclusion, increased intracellular iron content in recombinant cells did not increase hepcidin responses compared to wild-type cells, resembling hemochromatosis. Furthermore, TFR2 expression altered within 4 h of treatment, while HFE expression altered later at 24 h and 48 h, suggesting that TFR2 may function prior to HFE in HAMP regulation.","DOI":"10.1016/j.bcmd.2016.06.008","ISSN":"1079-9796","journalAbbreviation":"Blood Cells, Molecules, and Diseases","author":[{"family":"Mehta","given":"Kosha"},{"family":"Busbridge","given":"Mark"},{"family":"Renshaw","given":"Derek"},{"family":"Evans","given":"Robert W."},{"family":"Farnaud","given":"Sebastien"},{"family":"Patel","given":"Vinood B."}],"issued":{"date-parts":[["2016",10]]}}}],"schema":"https://github.com/citation-style-language/schema/raw/master/csl-citation.json"} </w:instrText>
      </w:r>
      <w:r w:rsidR="002A0DD7" w:rsidRPr="00302F21">
        <w:rPr>
          <w:rFonts w:ascii="Arial" w:hAnsi="Arial" w:cs="Arial"/>
          <w:sz w:val="24"/>
          <w:szCs w:val="24"/>
          <w:lang w:val="en-US"/>
        </w:rPr>
        <w:fldChar w:fldCharType="separate"/>
      </w:r>
      <w:r w:rsidR="00DB5EEC" w:rsidRPr="00302F21">
        <w:rPr>
          <w:rFonts w:ascii="Arial" w:hAnsi="Arial" w:cs="Arial"/>
          <w:sz w:val="24"/>
        </w:rPr>
        <w:t>[</w:t>
      </w:r>
      <w:r w:rsidR="00123973" w:rsidRPr="00302F21">
        <w:rPr>
          <w:rFonts w:ascii="Arial" w:hAnsi="Arial" w:cs="Arial"/>
          <w:sz w:val="24"/>
        </w:rPr>
        <w:t>10</w:t>
      </w:r>
      <w:r w:rsidR="002A0DD7" w:rsidRPr="00302F21">
        <w:rPr>
          <w:rFonts w:ascii="Arial" w:hAnsi="Arial" w:cs="Arial"/>
          <w:sz w:val="24"/>
          <w:szCs w:val="24"/>
          <w:lang w:val="en-US"/>
        </w:rPr>
        <w:fldChar w:fldCharType="end"/>
      </w:r>
      <w:r w:rsidR="00DB5EEC" w:rsidRPr="00302F21">
        <w:rPr>
          <w:rFonts w:ascii="Arial" w:hAnsi="Arial" w:cs="Arial"/>
          <w:sz w:val="24"/>
          <w:szCs w:val="24"/>
          <w:lang w:val="en-US"/>
        </w:rPr>
        <w:t>]</w:t>
      </w:r>
      <w:r w:rsidR="00E93648" w:rsidRPr="00302F21">
        <w:rPr>
          <w:rFonts w:ascii="Arial" w:hAnsi="Arial" w:cs="Arial"/>
          <w:sz w:val="24"/>
          <w:szCs w:val="24"/>
          <w:lang w:val="en-US"/>
        </w:rPr>
        <w:t>,</w:t>
      </w:r>
      <w:r w:rsidR="00777AD8" w:rsidRPr="00302F21">
        <w:rPr>
          <w:rFonts w:ascii="Arial" w:hAnsi="Arial" w:cs="Arial"/>
          <w:sz w:val="24"/>
          <w:szCs w:val="24"/>
          <w:lang w:val="en-US"/>
        </w:rPr>
        <w:t xml:space="preserve"> </w:t>
      </w:r>
      <w:r w:rsidR="00E93648" w:rsidRPr="00302F21">
        <w:rPr>
          <w:rFonts w:ascii="Arial" w:hAnsi="Arial" w:cs="Arial"/>
          <w:sz w:val="24"/>
          <w:szCs w:val="24"/>
          <w:lang w:val="en-US"/>
        </w:rPr>
        <w:t xml:space="preserve">holo-Tf supplementation </w:t>
      </w:r>
      <w:r w:rsidR="00E57877" w:rsidRPr="00302F21">
        <w:rPr>
          <w:rFonts w:ascii="Arial" w:hAnsi="Arial" w:cs="Arial"/>
          <w:sz w:val="24"/>
          <w:szCs w:val="24"/>
          <w:lang w:val="en-US"/>
        </w:rPr>
        <w:t xml:space="preserve">to these cells </w:t>
      </w:r>
      <w:r w:rsidR="00362E4C" w:rsidRPr="00302F21">
        <w:rPr>
          <w:rFonts w:ascii="Arial" w:hAnsi="Arial" w:cs="Arial"/>
          <w:sz w:val="24"/>
          <w:szCs w:val="24"/>
          <w:lang w:val="en-US"/>
        </w:rPr>
        <w:t>represent</w:t>
      </w:r>
      <w:r w:rsidR="00060792" w:rsidRPr="00302F21">
        <w:rPr>
          <w:rFonts w:ascii="Arial" w:hAnsi="Arial" w:cs="Arial"/>
          <w:sz w:val="24"/>
          <w:szCs w:val="24"/>
          <w:lang w:val="en-US"/>
        </w:rPr>
        <w:t xml:space="preserve"> </w:t>
      </w:r>
      <w:r w:rsidR="00780C51" w:rsidRPr="00302F21">
        <w:rPr>
          <w:rFonts w:ascii="Arial" w:hAnsi="Arial" w:cs="Arial"/>
          <w:sz w:val="24"/>
          <w:szCs w:val="24"/>
          <w:lang w:val="en-US"/>
        </w:rPr>
        <w:t xml:space="preserve">pathological conditions, which show simultaneously increased </w:t>
      </w:r>
      <w:r w:rsidR="00873482" w:rsidRPr="00302F21">
        <w:rPr>
          <w:rFonts w:ascii="Arial" w:hAnsi="Arial" w:cs="Arial"/>
          <w:sz w:val="24"/>
          <w:szCs w:val="24"/>
          <w:lang w:val="en-US"/>
        </w:rPr>
        <w:t>extracellular</w:t>
      </w:r>
      <w:r w:rsidR="00E93648" w:rsidRPr="00302F21">
        <w:rPr>
          <w:rFonts w:ascii="Arial" w:hAnsi="Arial" w:cs="Arial"/>
          <w:sz w:val="24"/>
          <w:szCs w:val="24"/>
          <w:lang w:val="en-US"/>
        </w:rPr>
        <w:t xml:space="preserve"> (systemic)</w:t>
      </w:r>
      <w:r w:rsidR="00060792" w:rsidRPr="00302F21">
        <w:rPr>
          <w:rFonts w:ascii="Arial" w:hAnsi="Arial" w:cs="Arial"/>
          <w:sz w:val="24"/>
          <w:szCs w:val="24"/>
          <w:lang w:val="en-US"/>
        </w:rPr>
        <w:t xml:space="preserve"> </w:t>
      </w:r>
      <w:r w:rsidR="00E93648" w:rsidRPr="00302F21">
        <w:rPr>
          <w:rFonts w:ascii="Arial" w:hAnsi="Arial" w:cs="Arial"/>
          <w:sz w:val="24"/>
          <w:szCs w:val="24"/>
          <w:lang w:val="en-US"/>
        </w:rPr>
        <w:t xml:space="preserve">and </w:t>
      </w:r>
      <w:r w:rsidR="006B2438" w:rsidRPr="00302F21">
        <w:rPr>
          <w:rFonts w:ascii="Arial" w:hAnsi="Arial" w:cs="Arial"/>
          <w:sz w:val="24"/>
          <w:szCs w:val="24"/>
          <w:lang w:val="en-US"/>
        </w:rPr>
        <w:t>intracellular</w:t>
      </w:r>
      <w:r w:rsidR="00060792" w:rsidRPr="00302F21">
        <w:rPr>
          <w:rFonts w:ascii="Arial" w:hAnsi="Arial" w:cs="Arial"/>
          <w:sz w:val="24"/>
          <w:szCs w:val="24"/>
          <w:lang w:val="en-US"/>
        </w:rPr>
        <w:t xml:space="preserve"> </w:t>
      </w:r>
      <w:r w:rsidR="00780C51" w:rsidRPr="00302F21">
        <w:rPr>
          <w:rFonts w:ascii="Arial" w:hAnsi="Arial" w:cs="Arial"/>
          <w:sz w:val="24"/>
          <w:szCs w:val="24"/>
          <w:lang w:val="en-US"/>
        </w:rPr>
        <w:t xml:space="preserve">iron levels. Finally, to understand the exclusive effect of </w:t>
      </w:r>
      <w:r w:rsidR="00780C51" w:rsidRPr="00302F21">
        <w:rPr>
          <w:rFonts w:ascii="Arial" w:hAnsi="Arial" w:cs="Arial"/>
          <w:sz w:val="24"/>
          <w:szCs w:val="24"/>
          <w:lang w:val="en-US"/>
        </w:rPr>
        <w:lastRenderedPageBreak/>
        <w:t>high intracellul</w:t>
      </w:r>
      <w:r w:rsidR="00362E4C" w:rsidRPr="00302F21">
        <w:rPr>
          <w:rFonts w:ascii="Arial" w:hAnsi="Arial" w:cs="Arial"/>
          <w:sz w:val="24"/>
          <w:szCs w:val="24"/>
          <w:lang w:val="en-US"/>
        </w:rPr>
        <w:t>ar iron content</w:t>
      </w:r>
      <w:r w:rsidR="000E6EC7" w:rsidRPr="00302F21">
        <w:rPr>
          <w:rFonts w:ascii="Arial" w:hAnsi="Arial" w:cs="Arial"/>
          <w:sz w:val="24"/>
          <w:szCs w:val="24"/>
          <w:lang w:val="en-US"/>
        </w:rPr>
        <w:t xml:space="preserve">, we compared the expression levels </w:t>
      </w:r>
      <w:r w:rsidR="00780C51" w:rsidRPr="00302F21">
        <w:rPr>
          <w:rFonts w:ascii="Arial" w:hAnsi="Arial" w:cs="Arial"/>
          <w:sz w:val="24"/>
          <w:szCs w:val="24"/>
          <w:lang w:val="en-US"/>
        </w:rPr>
        <w:t xml:space="preserve">between holo-Tf-untreated Wt and </w:t>
      </w:r>
      <w:r w:rsidR="00E57877" w:rsidRPr="00302F21">
        <w:rPr>
          <w:rFonts w:ascii="Arial" w:hAnsi="Arial" w:cs="Arial"/>
          <w:sz w:val="24"/>
          <w:szCs w:val="24"/>
          <w:lang w:val="en-US"/>
        </w:rPr>
        <w:t xml:space="preserve">recombinant </w:t>
      </w:r>
      <w:r w:rsidR="00780C51" w:rsidRPr="00302F21">
        <w:rPr>
          <w:rFonts w:ascii="Arial" w:hAnsi="Arial" w:cs="Arial"/>
          <w:sz w:val="24"/>
          <w:szCs w:val="24"/>
          <w:lang w:val="en-US"/>
        </w:rPr>
        <w:t>cells.</w:t>
      </w:r>
      <w:r w:rsidR="00060792" w:rsidRPr="00302F21">
        <w:rPr>
          <w:rFonts w:ascii="Arial" w:hAnsi="Arial" w:cs="Arial"/>
          <w:sz w:val="24"/>
          <w:szCs w:val="24"/>
          <w:lang w:val="en-US"/>
        </w:rPr>
        <w:t xml:space="preserve"> </w:t>
      </w:r>
      <w:r w:rsidR="009C4BF2" w:rsidRPr="00302F21">
        <w:rPr>
          <w:rFonts w:ascii="Arial" w:hAnsi="Arial" w:cs="Arial"/>
          <w:sz w:val="24"/>
          <w:szCs w:val="24"/>
          <w:lang w:val="en-US"/>
        </w:rPr>
        <w:t>Unlike most p</w:t>
      </w:r>
      <w:r w:rsidR="006076C2" w:rsidRPr="00302F21">
        <w:rPr>
          <w:rFonts w:ascii="Arial" w:hAnsi="Arial" w:cs="Arial"/>
          <w:sz w:val="24"/>
          <w:szCs w:val="24"/>
          <w:lang w:val="en-US"/>
        </w:rPr>
        <w:t>revious holo-Tf supplementation</w:t>
      </w:r>
      <w:r w:rsidR="009C4BF2" w:rsidRPr="00302F21">
        <w:rPr>
          <w:rFonts w:ascii="Arial" w:hAnsi="Arial" w:cs="Arial"/>
          <w:sz w:val="24"/>
          <w:szCs w:val="24"/>
          <w:lang w:val="en-US"/>
        </w:rPr>
        <w:t xml:space="preserve"> studies that were conducted at longer time-points of 24 h, 48 h or 72 h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{"citationID":"JiLrvHtg","properties":{"formattedCitation":"{\\rtf (11\\uc0\\u8211{}13)}","plainCitation":"(11–13)"},"citationItems":[{"id":111,"uris":["http://zotero.org/users/2804724/items/MFEISGQW"],"uri":["http://zotero.org/users/2804724/items/MFEISGQW"],"itemData":{"id":111,"type":"article-journal","title":"Iron responses in hepatic, intestinal and macrophage/monocyte cell lines under different culture conditions","container-title":"Blood Cells, Molecules &amp; Diseases","page":"100-108","volume":"41","issue":"1","source":"PubMed","abstract":"Iron homeostasis is mainly controlled by the liver-produced hepcidin peptide, which induces the degradation of the ferroportin iron exporter and thus regulates serum iron level. Hepcidin transcription is clearly up-regulated by the pro-inflammatory cytokine IL-6 and down-regulated, in the case of iron depletion, at least via HIF transcription factors. In addition, in vivo iron overload up-regulates hepcidin, but this cannot be reproduced in cell culture or isolated hepatocytes. Here, we investigated the steady state mRNA levels of a series of genes involved in iron metabolism in hepatic HepG2, intestinal Caco-2, and monocyte/macrophage THP-1 cell lines under different iron and culture conditions. Our results showed that iron-saturated transferrin up-regulated hepcidin mRNA synthesis from HepG2 via cross-talk with macrophages or enterocyte cytokine-producing cells, whereas non-transferrin-bound iron down-regulated hepcidin, likely due to missing TfR-iron-transferrin uptake.","DOI":"10.1016/j.bcmd.2008.01.006","ISSN":"1096-0961","note":"PMID: 18321736","journalAbbreviation":"Blood Cells Mol. Dis.","language":"eng","author":[{"family":"Jacolot","given":"Sandrine"},{"family":"Férec","given":"Claude"},{"family":"Mura","given":"Catherine"}],"issued":{"date-parts":[["2008",8]]}}},{"id":166,"uris":["http://zotero.org/users/2804724/items/24U6QSPR"],"uri":["http://zotero.org/users/2804724/items/24U6QSPR"],"itemData":{"id":166,"type":"article-journal","title":"Transferrin receptor 2 is crucial for iron sensing in human hepatocytes","container-title":"American Journal of Physiology. Gastrointestinal and Liver Physiology","page":"G778-783","volume":"299","issue":"3","source":"PubMed","abstract":"Hepcidin expression in vivo is regulated in proportion to iron status (i.e., increased by iron loading and decreased in iron deficiency). However, in vitro studies with hepatoma cell lines often show an inverse relationship between iron status and hepcidin expression. Here, we investigated possible molecular mechanisms responsible for the differences in iron sensing between hepatoma cell lines and human primary hepatocytes. RNA was collected from primary human hepatocytes, and HepG2 and HuH7 hepatoma cells were treated with either transferrin-bound and non-transferrin-bound iron. Expression of hepcidin, transferrin receptor 2, HFE, and hemojuvelin were quantified by real-time PCR. Hepcidin expression was increased in primary human hepatocytes following 24-h exposure to holoferric transferrin. In contrast, hepcidin mRNA levels in hepatoma cells were decreased by transferrin. Hepcidin expression was positively correlated with transferrin receptor 2 mRNA levels in primary human hepatocytes. Compared with primary hepatocytes, transferrin receptor 2 expression was significantly lower in hepatoma cell lines; furthermore, there was no correlation between transferrin receptor 2 and hepcidin mRNA levels in either HepG2 or HuH7 cells. Taken together our data suggest that transferrin receptor 2 is a likely candidate to explain the differences in iron sensing between hepatoma cell lines and primary human hepatocytes.","DOI":"10.1152/ajpgi.00157.2010","ISSN":"1522-1547","note":"PMID: 20576915\nPMCID: PMC2950680","journalAbbreviation":"Am. J. Physiol. Gastrointest. Liver Physiol.","language":"eng","author":[{"family":"Rapisarda","given":"Chiara"},{"family":"Puppi","given":"Juliana"},{"family":"Hughes","given":"Robin D."},{"family":"Dhawan","given":"Anil"},{"family":"Farnaud","given":"Sebastien"},{"family":"Evans","given":"Robert W."},{"family":"Sharp","given":"Paul A."}],"issued":{"date-parts":[["2010",9]]}}},{"id":174,"uris":["http://zotero.org/users/2804724/items/F76247IC"],"uri":["http://zotero.org/users/2804724/items/F76247IC"],"itemData":{"id":174,"type":"article-journal","title":"Expression of hepcidin in hereditary hemochromatosis: evidence for a regulation in response to the serum transferrin saturation and to non-transferrin-bound iron","container-title":"Blood","page":"371-376","volume":"102","issue":"1","source":"PubMed","abstract":"Experimental data suggest the antimicrobial peptide hepcidin as a central regulator in iron homeostasis. In this study, we characterized the expression of human hepcidin in experimental and clinical iron overload conditions, including hereditary hemochromatosis. Using quantitative reverse transcriptase-polymerase chain reaction (RT-PCR), we determined expression of hepcidin and the most relevant iron-related genes in liver biopsies from patients with hemochromatosis and iron-stain-negative control subjects. Regulation of hepcidin mRNA expression in response to transferrin-bound iron, non-transferrin-bound iron, and deferoxamine was analyzed in HepG2 cells. Hepcidin expression correlated significantly with serum ferritin levels in controls, whereas no significant up-regulation was observed in patients with hemochromatosis despite iron-overload conditions and high serum ferritin levels. However, patients with hemochromatosis showed an inverse correlation between hepcidin transcript levels and the serum transferrin saturation. Moreover, we found a significant correlation between hepatic transcript levels of hepcidin and transferrin receptor-2 irrespective of the iron status. In vitro data indicated that hepcidin expression is down-regulated in response to non-transferrin-bound iron. In conclusion, the presented data suggest a close relationship between the transferrin saturation and hepatic hepcidin expression in hereditary hemochromatosis. Although the causality is not yet clear, this interaction might result from a down-regulation of hepcidin expression in response to significant levels of non-transferrin-bound iron.","DOI":"10.1182/blood-2002-11-3610","ISSN":"0006-4971","note":"PMID: 12637325","shortTitle":"Expression of hepcidin in hereditary hemochromatosis","journalAbbreviation":"Blood","language":"eng","author":[{"family":"Gehrke","given":"Sven G."},{"family":"Kulaksiz","given":"Hasan"},{"family":"Herrmann","given":"Thomas"},{"family":"Riedel","given":"Hans-Dieter"},{"family":"Bents","given":"Karin"},{"family":"Veltkamp","given":"Claudia"},{"family":"Stremmel","given":"Wolfgang"}],"issued":{"date-parts":[["2003",7,1]]}}}],"schema":"https://github.com/citation-style-language/schema/raw/master/csl-citation.json"} </w:instrText>
      </w:r>
      <w:r w:rsidR="002A0DD7" w:rsidRPr="00302F21">
        <w:rPr>
          <w:rFonts w:ascii="Arial" w:hAnsi="Arial" w:cs="Arial"/>
          <w:sz w:val="24"/>
          <w:szCs w:val="24"/>
          <w:lang w:val="en-US"/>
        </w:rPr>
        <w:fldChar w:fldCharType="separate"/>
      </w:r>
      <w:r w:rsidR="00DB5EEC" w:rsidRPr="00302F21">
        <w:rPr>
          <w:rFonts w:ascii="Arial" w:hAnsi="Arial" w:cs="Arial"/>
          <w:sz w:val="24"/>
          <w:szCs w:val="24"/>
        </w:rPr>
        <w:t>[</w:t>
      </w:r>
      <w:r w:rsidR="00123973" w:rsidRPr="00302F21">
        <w:rPr>
          <w:rFonts w:ascii="Arial" w:hAnsi="Arial" w:cs="Arial"/>
          <w:sz w:val="24"/>
          <w:szCs w:val="24"/>
        </w:rPr>
        <w:t>11–13</w:t>
      </w:r>
      <w:r w:rsidR="002A0DD7" w:rsidRPr="00302F21">
        <w:rPr>
          <w:rFonts w:ascii="Arial" w:hAnsi="Arial" w:cs="Arial"/>
          <w:sz w:val="24"/>
          <w:szCs w:val="24"/>
          <w:lang w:val="en-US"/>
        </w:rPr>
        <w:fldChar w:fldCharType="end"/>
      </w:r>
      <w:r w:rsidR="00DB5EEC" w:rsidRPr="00302F21">
        <w:rPr>
          <w:rFonts w:ascii="Arial" w:hAnsi="Arial" w:cs="Arial"/>
          <w:sz w:val="24"/>
          <w:szCs w:val="24"/>
          <w:lang w:val="en-US"/>
        </w:rPr>
        <w:t>]</w:t>
      </w:r>
      <w:r w:rsidR="009C4BF2" w:rsidRPr="00302F21">
        <w:rPr>
          <w:rFonts w:ascii="Arial" w:hAnsi="Arial" w:cs="Arial"/>
          <w:sz w:val="24"/>
          <w:szCs w:val="24"/>
          <w:lang w:val="en-US"/>
        </w:rPr>
        <w:t>, here</w:t>
      </w:r>
      <w:r w:rsidR="003231BB" w:rsidRPr="00302F21">
        <w:rPr>
          <w:rFonts w:ascii="Arial" w:hAnsi="Arial" w:cs="Arial"/>
          <w:sz w:val="24"/>
          <w:szCs w:val="24"/>
          <w:lang w:val="en-US"/>
        </w:rPr>
        <w:t>,</w:t>
      </w:r>
      <w:r w:rsidR="009C4BF2" w:rsidRPr="00302F21">
        <w:rPr>
          <w:rFonts w:ascii="Arial" w:hAnsi="Arial" w:cs="Arial"/>
          <w:sz w:val="24"/>
          <w:szCs w:val="24"/>
          <w:lang w:val="en-US"/>
        </w:rPr>
        <w:t xml:space="preserve"> we studied the effect following 6 h of holotransferrin treatment to examine early responses. </w:t>
      </w:r>
    </w:p>
    <w:p w:rsidR="00A65078" w:rsidRPr="00302F21" w:rsidRDefault="00A65078" w:rsidP="004D0A95">
      <w:pPr>
        <w:spacing w:after="0" w:line="360" w:lineRule="auto"/>
        <w:rPr>
          <w:rFonts w:ascii="Arial" w:hAnsi="Arial" w:cs="Arial"/>
          <w:b/>
          <w:sz w:val="24"/>
          <w:szCs w:val="24"/>
          <w:lang w:val="en-US"/>
        </w:rPr>
      </w:pPr>
    </w:p>
    <w:p w:rsidR="001D3A8C" w:rsidRPr="00302F21" w:rsidRDefault="002A40AA" w:rsidP="004D0A95">
      <w:pPr>
        <w:spacing w:after="0" w:line="360" w:lineRule="auto"/>
        <w:rPr>
          <w:rFonts w:ascii="Arial" w:hAnsi="Arial" w:cs="Arial"/>
          <w:sz w:val="24"/>
          <w:szCs w:val="24"/>
          <w:lang w:val="en-US"/>
        </w:rPr>
      </w:pPr>
      <w:r w:rsidRPr="00302F21">
        <w:rPr>
          <w:rFonts w:ascii="Arial" w:hAnsi="Arial" w:cs="Arial"/>
          <w:b/>
          <w:sz w:val="24"/>
          <w:szCs w:val="24"/>
          <w:lang w:val="en-US"/>
        </w:rPr>
        <w:t>Materials and M</w:t>
      </w:r>
      <w:r w:rsidR="001D3A8C" w:rsidRPr="00302F21">
        <w:rPr>
          <w:rFonts w:ascii="Arial" w:hAnsi="Arial" w:cs="Arial"/>
          <w:b/>
          <w:sz w:val="24"/>
          <w:szCs w:val="24"/>
          <w:lang w:val="en-US"/>
        </w:rPr>
        <w:t xml:space="preserve">ethods </w:t>
      </w:r>
    </w:p>
    <w:p w:rsidR="000E6EC7" w:rsidRPr="00302F21" w:rsidRDefault="006934D3" w:rsidP="004D0A95">
      <w:pPr>
        <w:spacing w:after="0" w:line="360" w:lineRule="auto"/>
        <w:rPr>
          <w:rFonts w:ascii="Arial" w:hAnsi="Arial" w:cs="Arial"/>
          <w:b/>
          <w:sz w:val="24"/>
          <w:szCs w:val="24"/>
          <w:lang w:val="en-US"/>
        </w:rPr>
      </w:pPr>
      <w:r w:rsidRPr="00302F21">
        <w:rPr>
          <w:rFonts w:ascii="Arial" w:hAnsi="Arial" w:cs="Arial"/>
          <w:b/>
          <w:sz w:val="24"/>
          <w:szCs w:val="24"/>
          <w:lang w:val="en-US"/>
        </w:rPr>
        <w:t>Cell culture</w:t>
      </w:r>
      <w:r w:rsidR="007D0B0A" w:rsidRPr="00302F21">
        <w:rPr>
          <w:rFonts w:ascii="Arial" w:hAnsi="Arial" w:cs="Arial"/>
          <w:b/>
          <w:sz w:val="24"/>
          <w:szCs w:val="24"/>
          <w:lang w:val="en-US"/>
        </w:rPr>
        <w:t xml:space="preserve"> </w:t>
      </w:r>
      <w:r w:rsidR="00D71857" w:rsidRPr="00302F21">
        <w:rPr>
          <w:rFonts w:ascii="Arial" w:hAnsi="Arial" w:cs="Arial"/>
          <w:b/>
          <w:sz w:val="24"/>
          <w:szCs w:val="24"/>
          <w:lang w:val="en-US"/>
        </w:rPr>
        <w:t xml:space="preserve">and treatments </w:t>
      </w:r>
    </w:p>
    <w:p w:rsidR="00174280" w:rsidRPr="00302F21" w:rsidRDefault="00B82EF8" w:rsidP="004D0A95">
      <w:pPr>
        <w:spacing w:after="0" w:line="360" w:lineRule="auto"/>
        <w:rPr>
          <w:rFonts w:ascii="Arial" w:hAnsi="Arial" w:cs="Arial"/>
          <w:sz w:val="24"/>
          <w:szCs w:val="24"/>
          <w:lang w:val="en-US"/>
        </w:rPr>
      </w:pPr>
      <w:r w:rsidRPr="00302F21">
        <w:rPr>
          <w:rFonts w:ascii="Arial" w:hAnsi="Arial" w:cs="Arial"/>
          <w:sz w:val="24"/>
          <w:szCs w:val="24"/>
          <w:lang w:val="en-US"/>
        </w:rPr>
        <w:t xml:space="preserve">Maintenance and holo-Tf supplementation to the </w:t>
      </w:r>
      <w:r w:rsidR="004D4D3C" w:rsidRPr="00302F21">
        <w:rPr>
          <w:rFonts w:ascii="Arial" w:hAnsi="Arial" w:cs="Arial"/>
          <w:sz w:val="24"/>
          <w:szCs w:val="24"/>
          <w:lang w:val="en-US"/>
        </w:rPr>
        <w:t>Wt</w:t>
      </w:r>
      <w:r w:rsidR="006934D3" w:rsidRPr="00302F21">
        <w:rPr>
          <w:rFonts w:ascii="Arial" w:hAnsi="Arial" w:cs="Arial"/>
          <w:sz w:val="24"/>
          <w:szCs w:val="24"/>
          <w:lang w:val="en-US"/>
        </w:rPr>
        <w:t>HepG2 cells (Health Protection Agency, UK)</w:t>
      </w:r>
      <w:r w:rsidR="00060792" w:rsidRPr="00302F21">
        <w:rPr>
          <w:rFonts w:ascii="Arial" w:hAnsi="Arial" w:cs="Arial"/>
          <w:sz w:val="24"/>
          <w:szCs w:val="24"/>
          <w:lang w:val="en-US"/>
        </w:rPr>
        <w:t xml:space="preserve"> </w:t>
      </w:r>
      <w:r w:rsidR="00D71857" w:rsidRPr="00302F21">
        <w:rPr>
          <w:rFonts w:ascii="Arial" w:hAnsi="Arial" w:cs="Arial"/>
          <w:sz w:val="24"/>
          <w:szCs w:val="24"/>
          <w:lang w:val="en-US"/>
        </w:rPr>
        <w:t xml:space="preserve">and rec-TfR1HepG2 cells </w:t>
      </w:r>
      <w:r w:rsidRPr="00302F21">
        <w:rPr>
          <w:rFonts w:ascii="Arial" w:hAnsi="Arial" w:cs="Arial"/>
          <w:sz w:val="24"/>
          <w:szCs w:val="24"/>
          <w:lang w:val="en-US"/>
        </w:rPr>
        <w:t xml:space="preserve">was as </w:t>
      </w:r>
      <w:r w:rsidR="000E6EC7" w:rsidRPr="00302F21">
        <w:rPr>
          <w:rFonts w:ascii="Arial" w:hAnsi="Arial" w:cs="Arial"/>
          <w:sz w:val="24"/>
          <w:szCs w:val="24"/>
          <w:lang w:val="en-US"/>
        </w:rPr>
        <w:t xml:space="preserve">described previously </w:t>
      </w:r>
      <w:r w:rsidR="002A0DD7" w:rsidRPr="00302F21">
        <w:rPr>
          <w:rFonts w:ascii="Arial" w:hAnsi="Arial" w:cs="Arial"/>
          <w:sz w:val="24"/>
          <w:szCs w:val="24"/>
          <w:lang w:val="en-US"/>
        </w:rPr>
        <w:fldChar w:fldCharType="begin"/>
      </w:r>
      <w:r w:rsidR="00123973" w:rsidRPr="00302F21">
        <w:rPr>
          <w:rFonts w:ascii="Arial" w:hAnsi="Arial" w:cs="Arial"/>
          <w:sz w:val="24"/>
          <w:szCs w:val="24"/>
          <w:lang w:val="en-US"/>
        </w:rPr>
        <w:instrText xml:space="preserve"> ADDIN ZOTERO_ITEM CSL_CITATION {"citationID":"k263mcdbe","properties":{"formattedCitation":"(10)","plainCitation":"(10)"},"citationItems":[{"id":569,"uris":["http://zotero.org/users/2804724/items/C7IXSAWN"],"uri":["http://zotero.org/users/2804724/items/C7IXSAWN"],"itemData":{"id":569,"type":"article-journal","title":"Characterization of hepcidin response to holotransferrin in novel recombinant TfR1 HepG2 cells","container-title":"Blood Cells, Molecules, and Diseases","page":"37-45","volume":"61","source":"ScienceDirect","abstract":"Hepcidin is the key regulator of systemic iron homeostasis. The iron-sensing mechanisms and the role of intracellular iron in modulating hepatic hepcidin secretion are unclear. Therefore, we created a novel cell line, recombinant-TfR1 HepG2, expressing iron-response-element-independent TFRC mRNA to promote cellular iron-overload and examined the effect of excess holotransferrin (5 g/L) on cell-surface TfR1, iron content, hepcidin secretion and mRNA expressions of TFRC, HAMP, SLC40A1, HFE and TFR2. Results showed that the recombinant cells exceeded levels of cell-surface TfR1 in wild-type cells under basal (2.8-fold; p &amp;lt; 0.03) and holotransferrin-supplemented conditions for 24 h and 48 h (4.4- and 7.5-fold, respectively; p &amp;lt; 0.01). Also, these cells showed higher intracellular iron content than wild-type cells under basal (3-fold; p &amp;lt; 0.03) and holotransferrin-supplemented conditions (6.6-fold at 4 h; p &amp;lt; 0.01). However, hepcidin secretion was not higher than wild-type cells. Moreover, holotransferrin treatment to recombinant cells did not elevate HAMP responses compared to untreated or wild-type cells. In conclusion, increased intracellular iron content in recombinant cells did not increase hepcidin responses compared to wild-type cells, resembling hemochromatosis. Furthermore, TFR2 expression altered within 4 h of treatment, while HFE expression altered later at 24 h and 48 h, suggesting that TFR2 may function prior to HFE in HAMP regulation.","DOI":"10.1016/j.bcmd.2016.06.008","ISSN":"1079-9796","journalAbbreviation":"Blood Cells, Molecules, and Diseases","author":[{"family":"Mehta","given":"Kosha"},{"family":"Busbridge","given":"Mark"},{"family":"Renshaw","given":"Derek"},{"family":"Evans","given":"Robert W."},{"family":"Farnaud","given":"Sebastien"},{"family":"Patel","given":"Vinood B."}],"issued":{"date-parts":[["2016",10]]}}}],"schema":"https://github.com/citation-style-language/schema/raw/master/csl-citation.json"} </w:instrText>
      </w:r>
      <w:r w:rsidR="002A0DD7" w:rsidRPr="00302F21">
        <w:rPr>
          <w:rFonts w:ascii="Arial" w:hAnsi="Arial" w:cs="Arial"/>
          <w:sz w:val="24"/>
          <w:szCs w:val="24"/>
          <w:lang w:val="en-US"/>
        </w:rPr>
        <w:fldChar w:fldCharType="separate"/>
      </w:r>
      <w:r w:rsidR="00C71F16" w:rsidRPr="00302F21">
        <w:rPr>
          <w:rFonts w:ascii="Arial" w:hAnsi="Arial" w:cs="Arial"/>
          <w:sz w:val="24"/>
        </w:rPr>
        <w:t>[</w:t>
      </w:r>
      <w:r w:rsidR="00123973" w:rsidRPr="00302F21">
        <w:rPr>
          <w:rFonts w:ascii="Arial" w:hAnsi="Arial" w:cs="Arial"/>
          <w:sz w:val="24"/>
        </w:rPr>
        <w:t>10</w:t>
      </w:r>
      <w:r w:rsidR="002A0DD7" w:rsidRPr="00302F21">
        <w:rPr>
          <w:rFonts w:ascii="Arial" w:hAnsi="Arial" w:cs="Arial"/>
          <w:sz w:val="24"/>
          <w:szCs w:val="24"/>
          <w:lang w:val="en-US"/>
        </w:rPr>
        <w:fldChar w:fldCharType="end"/>
      </w:r>
      <w:r w:rsidR="00C71F16" w:rsidRPr="00302F21">
        <w:rPr>
          <w:rFonts w:ascii="Arial" w:hAnsi="Arial" w:cs="Arial"/>
          <w:sz w:val="24"/>
          <w:szCs w:val="24"/>
          <w:lang w:val="en-US"/>
        </w:rPr>
        <w:t>]</w:t>
      </w:r>
      <w:r w:rsidR="008424C0" w:rsidRPr="00302F21">
        <w:rPr>
          <w:rFonts w:ascii="Arial" w:hAnsi="Arial" w:cs="Arial"/>
          <w:sz w:val="24"/>
          <w:szCs w:val="24"/>
          <w:lang w:val="en-US"/>
        </w:rPr>
        <w:t>.</w:t>
      </w:r>
      <w:r w:rsidR="00060792" w:rsidRPr="00302F21">
        <w:rPr>
          <w:rFonts w:ascii="Arial" w:hAnsi="Arial" w:cs="Arial"/>
          <w:sz w:val="24"/>
          <w:szCs w:val="24"/>
          <w:lang w:val="en-US"/>
        </w:rPr>
        <w:t xml:space="preserve"> </w:t>
      </w:r>
      <w:r w:rsidR="00350E2C" w:rsidRPr="00302F21">
        <w:rPr>
          <w:rFonts w:ascii="Arial" w:hAnsi="Arial" w:cs="Arial"/>
          <w:sz w:val="24"/>
          <w:szCs w:val="24"/>
          <w:lang w:val="en-US"/>
        </w:rPr>
        <w:t xml:space="preserve">Cells were </w:t>
      </w:r>
      <w:r w:rsidR="00A73F21" w:rsidRPr="00302F21">
        <w:rPr>
          <w:rFonts w:ascii="Arial" w:hAnsi="Arial" w:cs="Arial"/>
          <w:sz w:val="24"/>
          <w:szCs w:val="24"/>
          <w:lang w:val="en-US"/>
        </w:rPr>
        <w:t>treated with holo-Tf (1</w:t>
      </w:r>
      <w:r w:rsidR="005E000F" w:rsidRPr="00302F21">
        <w:rPr>
          <w:rFonts w:ascii="Arial" w:hAnsi="Arial" w:cs="Arial"/>
          <w:sz w:val="24"/>
          <w:szCs w:val="24"/>
          <w:lang w:val="en-US"/>
        </w:rPr>
        <w:t xml:space="preserve">, 2, </w:t>
      </w:r>
      <w:r w:rsidR="008422E9" w:rsidRPr="00302F21">
        <w:rPr>
          <w:rFonts w:ascii="Arial" w:hAnsi="Arial" w:cs="Arial"/>
          <w:sz w:val="24"/>
          <w:szCs w:val="24"/>
          <w:lang w:val="en-US"/>
        </w:rPr>
        <w:t>5</w:t>
      </w:r>
      <w:r w:rsidR="005E000F" w:rsidRPr="00302F21">
        <w:rPr>
          <w:rFonts w:ascii="Arial" w:hAnsi="Arial" w:cs="Arial"/>
          <w:sz w:val="24"/>
          <w:szCs w:val="24"/>
          <w:lang w:val="en-US"/>
        </w:rPr>
        <w:t xml:space="preserve"> and 8</w:t>
      </w:r>
      <w:r w:rsidR="008422E9" w:rsidRPr="00302F21">
        <w:rPr>
          <w:rFonts w:ascii="Arial" w:hAnsi="Arial" w:cs="Arial"/>
          <w:sz w:val="24"/>
          <w:szCs w:val="24"/>
          <w:lang w:val="en-US"/>
        </w:rPr>
        <w:t xml:space="preserve"> g/L</w:t>
      </w:r>
      <w:r w:rsidR="00A73F21" w:rsidRPr="00302F21">
        <w:rPr>
          <w:rFonts w:ascii="Arial" w:hAnsi="Arial" w:cs="Arial"/>
          <w:sz w:val="24"/>
          <w:szCs w:val="24"/>
          <w:lang w:val="en-US"/>
        </w:rPr>
        <w:t>) prepared in serum-free EMEM (0 g/L) for 6 h and a</w:t>
      </w:r>
      <w:r w:rsidR="00D71857" w:rsidRPr="00302F21">
        <w:rPr>
          <w:rFonts w:ascii="Arial" w:hAnsi="Arial" w:cs="Arial"/>
          <w:sz w:val="24"/>
          <w:szCs w:val="24"/>
          <w:lang w:val="en-US"/>
        </w:rPr>
        <w:t>ssessed for various parameters.</w:t>
      </w:r>
      <w:r w:rsidR="00060792" w:rsidRPr="00302F21">
        <w:rPr>
          <w:rFonts w:ascii="Arial" w:hAnsi="Arial" w:cs="Arial"/>
          <w:sz w:val="24"/>
          <w:szCs w:val="24"/>
          <w:lang w:val="en-US"/>
        </w:rPr>
        <w:t xml:space="preserve"> </w:t>
      </w:r>
      <w:r w:rsidR="00174280" w:rsidRPr="00302F21">
        <w:rPr>
          <w:rFonts w:ascii="Arial" w:hAnsi="Arial" w:cs="Arial"/>
          <w:sz w:val="24"/>
          <w:szCs w:val="24"/>
          <w:lang w:val="en-US"/>
        </w:rPr>
        <w:t xml:space="preserve">As treatment with 8 g/L holo-Tf represent very high </w:t>
      </w:r>
      <w:r w:rsidR="0001185E" w:rsidRPr="00302F21">
        <w:rPr>
          <w:rFonts w:ascii="Arial" w:hAnsi="Arial" w:cs="Arial"/>
          <w:sz w:val="24"/>
          <w:szCs w:val="24"/>
          <w:lang w:val="en-US"/>
        </w:rPr>
        <w:t xml:space="preserve">holo-Tf concentrations </w:t>
      </w:r>
      <w:r w:rsidR="00D22EC3" w:rsidRPr="00302F21">
        <w:rPr>
          <w:rFonts w:ascii="Arial" w:hAnsi="Arial" w:cs="Arial"/>
          <w:sz w:val="24"/>
          <w:szCs w:val="24"/>
          <w:lang w:val="en-US"/>
        </w:rPr>
        <w:t>a</w:t>
      </w:r>
      <w:r w:rsidR="0001185E" w:rsidRPr="00302F21">
        <w:rPr>
          <w:rFonts w:ascii="Arial" w:hAnsi="Arial" w:cs="Arial"/>
          <w:sz w:val="24"/>
          <w:szCs w:val="24"/>
          <w:lang w:val="en-US"/>
        </w:rPr>
        <w:t xml:space="preserve">nd the rec-TfR1 HepG2 cells </w:t>
      </w:r>
      <w:r w:rsidR="00996F99" w:rsidRPr="00302F21">
        <w:rPr>
          <w:rFonts w:ascii="Arial" w:hAnsi="Arial" w:cs="Arial"/>
          <w:sz w:val="24"/>
          <w:szCs w:val="24"/>
          <w:lang w:val="en-US"/>
        </w:rPr>
        <w:t xml:space="preserve">had the potential for </w:t>
      </w:r>
      <w:r w:rsidR="00F24C82" w:rsidRPr="00302F21">
        <w:rPr>
          <w:rFonts w:ascii="Arial" w:hAnsi="Arial" w:cs="Arial"/>
          <w:sz w:val="24"/>
          <w:szCs w:val="24"/>
          <w:lang w:val="en-US"/>
        </w:rPr>
        <w:t xml:space="preserve">intracellular </w:t>
      </w:r>
      <w:r w:rsidR="00996F99" w:rsidRPr="00302F21">
        <w:rPr>
          <w:rFonts w:ascii="Arial" w:hAnsi="Arial" w:cs="Arial"/>
          <w:sz w:val="24"/>
          <w:szCs w:val="24"/>
          <w:lang w:val="en-US"/>
        </w:rPr>
        <w:t xml:space="preserve">iron-overloading following holo-Tf supplementation </w:t>
      </w:r>
      <w:r w:rsidR="002A0DD7" w:rsidRPr="00302F21">
        <w:rPr>
          <w:rFonts w:ascii="Arial" w:hAnsi="Arial" w:cs="Arial"/>
          <w:sz w:val="24"/>
          <w:szCs w:val="24"/>
          <w:lang w:val="en-US"/>
        </w:rPr>
        <w:fldChar w:fldCharType="begin"/>
      </w:r>
      <w:r w:rsidR="00123973" w:rsidRPr="00302F21">
        <w:rPr>
          <w:rFonts w:ascii="Arial" w:hAnsi="Arial" w:cs="Arial"/>
          <w:sz w:val="24"/>
          <w:szCs w:val="24"/>
          <w:lang w:val="en-US"/>
        </w:rPr>
        <w:instrText xml:space="preserve"> ADDIN ZOTERO_ITEM CSL_CITATION {"citationID":"v5oeb7qrf","properties":{"formattedCitation":"(10)","plainCitation":"(10)"},"citationItems":[{"id":569,"uris":["http://zotero.org/users/2804724/items/C7IXSAWN"],"uri":["http://zotero.org/users/2804724/items/C7IXSAWN"],"itemData":{"id":569,"type":"article-journal","title":"Characterization of hepcidin response to holotransferrin in novel recombinant TfR1 HepG2 cells","container-title":"Blood Cells, Molecules, and Diseases","page":"37-45","volume":"61","source":"ScienceDirect","abstract":"Hepcidin is the key regulator of systemic iron homeostasis. The iron-sensing mechanisms and the role of intracellular iron in modulating hepatic hepcidin secretion are unclear. Therefore, we created a novel cell line, recombinant-TfR1 HepG2, expressing iron-response-element-independent TFRC mRNA to promote cellular iron-overload and examined the effect of excess holotransferrin (5 g/L) on cell-surface TfR1, iron content, hepcidin secretion and mRNA expressions of TFRC, HAMP, SLC40A1, HFE and TFR2. Results showed that the recombinant cells exceeded levels of cell-surface TfR1 in wild-type cells under basal (2.8-fold; p &amp;lt; 0.03) and holotransferrin-supplemented conditions for 24 h and 48 h (4.4- and 7.5-fold, respectively; p &amp;lt; 0.01). Also, these cells showed higher intracellular iron content than wild-type cells under basal (3-fold; p &amp;lt; 0.03) and holotransferrin-supplemented conditions (6.6-fold at 4 h; p &amp;lt; 0.01). However, hepcidin secretion was not higher than wild-type cells. Moreover, holotransferrin treatment to recombinant cells did not elevate HAMP responses compared to untreated or wild-type cells. In conclusion, increased intracellular iron content in recombinant cells did not increase hepcidin responses compared to wild-type cells, resembling hemochromatosis. Furthermore, TFR2 expression altered within 4 h of treatment, while HFE expression altered later at 24 h and 48 h, suggesting that TFR2 may function prior to HFE in HAMP regulation.","DOI":"10.1016/j.bcmd.2016.06.008","ISSN":"1079-9796","journalAbbreviation":"Blood Cells, Molecules, and Diseases","author":[{"family":"Mehta","given":"Kosha"},{"family":"Busbridge","given":"Mark"},{"family":"Renshaw","given":"Derek"},{"family":"Evans","given":"Robert W."},{"family":"Farnaud","given":"Sebastien"},{"family":"Patel","given":"Vinood B."}],"issued":{"date-parts":[["2016",10]]}}}],"schema":"https://github.com/citation-style-language/schema/raw/master/csl-citation.json"} </w:instrText>
      </w:r>
      <w:r w:rsidR="002A0DD7" w:rsidRPr="00302F21">
        <w:rPr>
          <w:rFonts w:ascii="Arial" w:hAnsi="Arial" w:cs="Arial"/>
          <w:sz w:val="24"/>
          <w:szCs w:val="24"/>
          <w:lang w:val="en-US"/>
        </w:rPr>
        <w:fldChar w:fldCharType="separate"/>
      </w:r>
      <w:r w:rsidR="00C71F16" w:rsidRPr="00302F21">
        <w:rPr>
          <w:rFonts w:ascii="Arial" w:hAnsi="Arial" w:cs="Arial"/>
          <w:sz w:val="24"/>
        </w:rPr>
        <w:t>[</w:t>
      </w:r>
      <w:r w:rsidR="00123973" w:rsidRPr="00302F21">
        <w:rPr>
          <w:rFonts w:ascii="Arial" w:hAnsi="Arial" w:cs="Arial"/>
          <w:sz w:val="24"/>
        </w:rPr>
        <w:t>10</w:t>
      </w:r>
      <w:r w:rsidR="002A0DD7" w:rsidRPr="00302F21">
        <w:rPr>
          <w:rFonts w:ascii="Arial" w:hAnsi="Arial" w:cs="Arial"/>
          <w:sz w:val="24"/>
          <w:szCs w:val="24"/>
          <w:lang w:val="en-US"/>
        </w:rPr>
        <w:fldChar w:fldCharType="end"/>
      </w:r>
      <w:r w:rsidR="00C71F16" w:rsidRPr="00302F21">
        <w:rPr>
          <w:rFonts w:ascii="Arial" w:hAnsi="Arial" w:cs="Arial"/>
          <w:sz w:val="24"/>
          <w:szCs w:val="24"/>
          <w:lang w:val="en-US"/>
        </w:rPr>
        <w:t>]</w:t>
      </w:r>
      <w:r w:rsidR="00996F99" w:rsidRPr="00302F21">
        <w:rPr>
          <w:rFonts w:ascii="Arial" w:hAnsi="Arial" w:cs="Arial"/>
          <w:sz w:val="24"/>
          <w:szCs w:val="24"/>
          <w:lang w:val="en-US"/>
        </w:rPr>
        <w:t xml:space="preserve">, </w:t>
      </w:r>
      <w:r w:rsidR="0001185E" w:rsidRPr="00302F21">
        <w:rPr>
          <w:rFonts w:ascii="Arial" w:hAnsi="Arial" w:cs="Arial"/>
          <w:sz w:val="24"/>
          <w:szCs w:val="24"/>
          <w:lang w:val="en-US"/>
        </w:rPr>
        <w:t xml:space="preserve">the effect of this concentration was studied only in </w:t>
      </w:r>
      <w:r w:rsidR="00C87D11" w:rsidRPr="00302F21">
        <w:rPr>
          <w:rFonts w:ascii="Arial" w:hAnsi="Arial" w:cs="Arial"/>
          <w:sz w:val="24"/>
          <w:szCs w:val="24"/>
          <w:lang w:val="en-US"/>
        </w:rPr>
        <w:t>W</w:t>
      </w:r>
      <w:r w:rsidR="0001185E" w:rsidRPr="00302F21">
        <w:rPr>
          <w:rFonts w:ascii="Arial" w:hAnsi="Arial" w:cs="Arial"/>
          <w:sz w:val="24"/>
          <w:szCs w:val="24"/>
          <w:lang w:val="en-US"/>
        </w:rPr>
        <w:t>t</w:t>
      </w:r>
      <w:r w:rsidR="00C87D11" w:rsidRPr="00302F21">
        <w:rPr>
          <w:rFonts w:ascii="Arial" w:hAnsi="Arial" w:cs="Arial"/>
          <w:sz w:val="24"/>
          <w:szCs w:val="24"/>
          <w:lang w:val="en-US"/>
        </w:rPr>
        <w:t xml:space="preserve"> cells</w:t>
      </w:r>
      <w:r w:rsidR="00174280" w:rsidRPr="00302F21">
        <w:rPr>
          <w:rFonts w:ascii="Arial" w:hAnsi="Arial" w:cs="Arial"/>
          <w:sz w:val="24"/>
          <w:szCs w:val="24"/>
          <w:lang w:val="en-US"/>
        </w:rPr>
        <w:t xml:space="preserve">. </w:t>
      </w:r>
    </w:p>
    <w:p w:rsidR="00084569" w:rsidRPr="00302F21" w:rsidRDefault="00084569" w:rsidP="004D0A95">
      <w:pPr>
        <w:spacing w:after="0" w:line="360" w:lineRule="auto"/>
        <w:rPr>
          <w:rFonts w:ascii="Arial" w:hAnsi="Arial" w:cs="Arial"/>
          <w:b/>
          <w:sz w:val="24"/>
          <w:szCs w:val="24"/>
          <w:lang w:val="en-US"/>
        </w:rPr>
      </w:pPr>
    </w:p>
    <w:p w:rsidR="001E3CE6" w:rsidRPr="00302F21" w:rsidRDefault="006934D3" w:rsidP="004D0A95">
      <w:pPr>
        <w:spacing w:after="0" w:line="360" w:lineRule="auto"/>
        <w:rPr>
          <w:rFonts w:ascii="Arial" w:hAnsi="Arial" w:cs="Arial"/>
          <w:b/>
          <w:sz w:val="24"/>
          <w:szCs w:val="24"/>
          <w:lang w:val="en-US"/>
        </w:rPr>
      </w:pPr>
      <w:r w:rsidRPr="00302F21">
        <w:rPr>
          <w:rFonts w:ascii="Arial" w:hAnsi="Arial" w:cs="Arial"/>
          <w:b/>
          <w:sz w:val="24"/>
          <w:szCs w:val="24"/>
          <w:lang w:val="en-US"/>
        </w:rPr>
        <w:t xml:space="preserve">Determination of intracellular iron content </w:t>
      </w:r>
    </w:p>
    <w:p w:rsidR="00FC243A" w:rsidRPr="00302F21" w:rsidRDefault="006934D3" w:rsidP="004D0A95">
      <w:pPr>
        <w:spacing w:after="0" w:line="360" w:lineRule="auto"/>
        <w:rPr>
          <w:rFonts w:ascii="Arial" w:hAnsi="Arial" w:cs="Arial"/>
          <w:sz w:val="24"/>
          <w:szCs w:val="24"/>
          <w:lang w:val="en-US"/>
        </w:rPr>
      </w:pPr>
      <w:r w:rsidRPr="00302F21">
        <w:rPr>
          <w:rFonts w:ascii="Arial" w:hAnsi="Arial" w:cs="Arial"/>
          <w:sz w:val="24"/>
          <w:szCs w:val="24"/>
          <w:lang w:val="en-US"/>
        </w:rPr>
        <w:t>Cellular iron cont</w:t>
      </w:r>
      <w:r w:rsidR="00C975D7" w:rsidRPr="00302F21">
        <w:rPr>
          <w:rFonts w:ascii="Arial" w:hAnsi="Arial" w:cs="Arial"/>
          <w:sz w:val="24"/>
          <w:szCs w:val="24"/>
          <w:lang w:val="en-US"/>
        </w:rPr>
        <w:t xml:space="preserve">ent determined by </w:t>
      </w:r>
      <w:r w:rsidR="005206BA" w:rsidRPr="00302F21">
        <w:rPr>
          <w:rFonts w:ascii="Arial" w:hAnsi="Arial" w:cs="Arial"/>
          <w:sz w:val="24"/>
          <w:szCs w:val="24"/>
          <w:lang w:val="en-US"/>
        </w:rPr>
        <w:t xml:space="preserve">ferrozine </w:t>
      </w:r>
      <w:r w:rsidR="008F18F3" w:rsidRPr="00302F21">
        <w:rPr>
          <w:rFonts w:ascii="Arial" w:hAnsi="Arial" w:cs="Arial"/>
          <w:sz w:val="24"/>
          <w:szCs w:val="24"/>
          <w:lang w:val="en-US"/>
        </w:rPr>
        <w:t xml:space="preserve">assay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1h06sfrgvq","properties":{"formattedCitation":"(14)","plainCitation":"(14)"},"citationItems":[{"id":107,"uris":["http://zotero.org/users/2804724/items/WNE7E5AK"],"uri":["http://zotero.org/users/2804724/items/WNE7E5AK"],"itemData":{"id":107,"type":"article-journal","title":"Colorimetric ferrozine-based assay for the quantitation of iron in cultured cells","container-title":"Analytical Biochemistry","page":"370-375","volume":"331","issue":"2","source":"PubMed","abstract":"The ferrozine-based colorimetric assay described here permits the quantitation of iron in cultured cells in amounts ranging between 0.2 and 30 nmol. Ferrous and ferric iron were detected equally well by the assay and the accuracy was unaffected by other divalent metal cations. This colorimetric assay was used to study iron accumulation in brain astrocytes that had been cultured in 24-well dishes. Iron complexed to cellular proteins was made accessible to ferrozine by treatment of cell lysates with acidic KMnO(4) solution. The basal amounts of iron in untreated astrocyte cultures were approximately 10 nmol iron per mg protein. Incubation of the cells with ferric ammonium citrate caused the total cellular iron content to increase in a concentration-dependent manner. The estimates of cellular iron content that were obtained with the ferrozine-based assay did not differ from those determined by atomic absorption spectroscopy. The colorimetric assay described here provides a sensitive, cheap, and reliable method for the quantitation of intracellular iron and for the investigation of iron accumulation in cultured cells.","DOI":"10.1016/j.ab.2004.03.049","ISSN":"0003-2697","note":"PMID: 15265744","journalAbbreviation":"Anal. Biochem.","language":"eng","author":[{"family":"Riemer","given":"Jan"},{"family":"Hoepken","given":"Hans Hermann"},{"family":"Czerwinska","given":"Hania"},{"family":"Robinson","given":"Stephen R."},{"family":"Dringen","given":"Ralf"}],"issued":{"date-parts":[["2004",8,15]]}}}],"schema":"https://github.com/citation-style-language/schema/raw/master/csl-citation.json"} </w:instrText>
      </w:r>
      <w:r w:rsidR="002A0DD7" w:rsidRPr="00302F21">
        <w:rPr>
          <w:rFonts w:ascii="Arial" w:hAnsi="Arial" w:cs="Arial"/>
          <w:sz w:val="24"/>
          <w:szCs w:val="24"/>
          <w:lang w:val="en-US"/>
        </w:rPr>
        <w:fldChar w:fldCharType="separate"/>
      </w:r>
      <w:r w:rsidR="00C71F16" w:rsidRPr="00302F21">
        <w:rPr>
          <w:rFonts w:ascii="Arial" w:hAnsi="Arial" w:cs="Arial"/>
          <w:sz w:val="24"/>
        </w:rPr>
        <w:t>[</w:t>
      </w:r>
      <w:r w:rsidR="00123973" w:rsidRPr="00302F21">
        <w:rPr>
          <w:rFonts w:ascii="Arial" w:hAnsi="Arial" w:cs="Arial"/>
          <w:sz w:val="24"/>
        </w:rPr>
        <w:t>14</w:t>
      </w:r>
      <w:r w:rsidR="002A0DD7" w:rsidRPr="00302F21">
        <w:rPr>
          <w:rFonts w:ascii="Arial" w:hAnsi="Arial" w:cs="Arial"/>
          <w:sz w:val="24"/>
          <w:szCs w:val="24"/>
          <w:lang w:val="en-US"/>
        </w:rPr>
        <w:fldChar w:fldCharType="end"/>
      </w:r>
      <w:r w:rsidR="00C71F16" w:rsidRPr="00302F21">
        <w:rPr>
          <w:rFonts w:ascii="Arial" w:hAnsi="Arial" w:cs="Arial"/>
          <w:sz w:val="24"/>
          <w:szCs w:val="24"/>
          <w:lang w:val="en-US"/>
        </w:rPr>
        <w:t>]</w:t>
      </w:r>
      <w:r w:rsidR="00E27EA0" w:rsidRPr="00302F21">
        <w:rPr>
          <w:rFonts w:ascii="Arial" w:hAnsi="Arial" w:cs="Arial"/>
          <w:sz w:val="24"/>
          <w:szCs w:val="24"/>
          <w:lang w:val="en-US"/>
        </w:rPr>
        <w:t xml:space="preserve"> </w:t>
      </w:r>
      <w:r w:rsidRPr="00302F21">
        <w:rPr>
          <w:rFonts w:ascii="Arial" w:hAnsi="Arial" w:cs="Arial"/>
          <w:sz w:val="24"/>
          <w:szCs w:val="24"/>
          <w:lang w:val="en-US"/>
        </w:rPr>
        <w:t xml:space="preserve">was </w:t>
      </w:r>
      <w:r w:rsidR="009424C6" w:rsidRPr="00302F21">
        <w:rPr>
          <w:rFonts w:ascii="Arial" w:hAnsi="Arial" w:cs="Arial"/>
          <w:sz w:val="24"/>
          <w:szCs w:val="24"/>
          <w:lang w:val="en-US"/>
        </w:rPr>
        <w:t>normalized</w:t>
      </w:r>
      <w:r w:rsidR="00A67236" w:rsidRPr="00302F21">
        <w:rPr>
          <w:rFonts w:ascii="Arial" w:hAnsi="Arial" w:cs="Arial"/>
          <w:sz w:val="24"/>
          <w:szCs w:val="24"/>
          <w:lang w:val="en-US"/>
        </w:rPr>
        <w:t xml:space="preserve"> to </w:t>
      </w:r>
      <w:r w:rsidRPr="00302F21">
        <w:rPr>
          <w:rFonts w:ascii="Arial" w:hAnsi="Arial" w:cs="Arial"/>
          <w:sz w:val="24"/>
          <w:szCs w:val="24"/>
          <w:lang w:val="en-US"/>
        </w:rPr>
        <w:t xml:space="preserve">protein, </w:t>
      </w:r>
      <w:r w:rsidR="001E3CE6" w:rsidRPr="00302F21">
        <w:rPr>
          <w:rFonts w:ascii="Arial" w:hAnsi="Arial" w:cs="Arial"/>
          <w:sz w:val="24"/>
          <w:szCs w:val="24"/>
          <w:lang w:val="en-US"/>
        </w:rPr>
        <w:t xml:space="preserve">content, </w:t>
      </w:r>
      <w:r w:rsidRPr="00302F21">
        <w:rPr>
          <w:rFonts w:ascii="Arial" w:hAnsi="Arial" w:cs="Arial"/>
          <w:sz w:val="24"/>
          <w:szCs w:val="24"/>
          <w:lang w:val="en-US"/>
        </w:rPr>
        <w:t>as qu</w:t>
      </w:r>
      <w:r w:rsidR="00C975D7" w:rsidRPr="00302F21">
        <w:rPr>
          <w:rFonts w:ascii="Arial" w:hAnsi="Arial" w:cs="Arial"/>
          <w:sz w:val="24"/>
          <w:szCs w:val="24"/>
          <w:lang w:val="en-US"/>
        </w:rPr>
        <w:t xml:space="preserve">antified by </w:t>
      </w:r>
      <w:r w:rsidR="00A67236" w:rsidRPr="00302F21">
        <w:rPr>
          <w:rFonts w:ascii="Arial" w:hAnsi="Arial" w:cs="Arial"/>
          <w:sz w:val="24"/>
          <w:szCs w:val="24"/>
          <w:lang w:val="en-US"/>
        </w:rPr>
        <w:t>Bradford method</w:t>
      </w:r>
      <w:r w:rsidR="001D2CE8" w:rsidRPr="00302F21">
        <w:rPr>
          <w:rFonts w:ascii="Arial" w:hAnsi="Arial" w:cs="Arial"/>
          <w:sz w:val="24"/>
          <w:szCs w:val="24"/>
          <w:lang w:val="en-US"/>
        </w:rPr>
        <w:t xml:space="preserve">. Iron levels were expressed as nmoles iron/mg protein. </w:t>
      </w:r>
    </w:p>
    <w:p w:rsidR="00215BAD" w:rsidRPr="00302F21" w:rsidRDefault="00215BAD" w:rsidP="004D0A95">
      <w:pPr>
        <w:spacing w:after="0" w:line="360" w:lineRule="auto"/>
        <w:rPr>
          <w:rFonts w:ascii="Arial" w:hAnsi="Arial" w:cs="Arial"/>
          <w:b/>
          <w:sz w:val="24"/>
          <w:szCs w:val="24"/>
          <w:lang w:val="en-US"/>
        </w:rPr>
      </w:pPr>
    </w:p>
    <w:p w:rsidR="00FB5ACD" w:rsidRPr="00302F21" w:rsidRDefault="006934D3" w:rsidP="004D0A95">
      <w:pPr>
        <w:spacing w:after="0" w:line="360" w:lineRule="auto"/>
        <w:rPr>
          <w:rFonts w:ascii="Arial" w:hAnsi="Arial" w:cs="Arial"/>
          <w:sz w:val="24"/>
          <w:szCs w:val="24"/>
          <w:lang w:val="en-US"/>
        </w:rPr>
      </w:pPr>
      <w:r w:rsidRPr="00302F21">
        <w:rPr>
          <w:rFonts w:ascii="Arial" w:hAnsi="Arial" w:cs="Arial"/>
          <w:b/>
          <w:sz w:val="24"/>
          <w:szCs w:val="24"/>
          <w:lang w:val="en-US"/>
        </w:rPr>
        <w:t>Gene expression analysis</w:t>
      </w:r>
    </w:p>
    <w:p w:rsidR="006934D3" w:rsidRPr="00302F21" w:rsidRDefault="00FD7626" w:rsidP="004D0A95">
      <w:pPr>
        <w:spacing w:after="0" w:line="360" w:lineRule="auto"/>
        <w:ind w:right="17"/>
        <w:rPr>
          <w:rFonts w:ascii="Arial" w:hAnsi="Arial" w:cs="Arial"/>
          <w:sz w:val="24"/>
          <w:szCs w:val="24"/>
          <w:lang w:val="en-US"/>
        </w:rPr>
      </w:pPr>
      <w:r w:rsidRPr="00302F21">
        <w:rPr>
          <w:rFonts w:ascii="Arial" w:hAnsi="Arial" w:cs="Arial"/>
          <w:sz w:val="24"/>
          <w:szCs w:val="24"/>
          <w:lang w:val="en-US"/>
        </w:rPr>
        <w:t>Primers (Invitrogen, UK) f</w:t>
      </w:r>
      <w:r w:rsidR="00D01A05" w:rsidRPr="00302F21">
        <w:rPr>
          <w:rFonts w:ascii="Arial" w:hAnsi="Arial" w:cs="Arial"/>
          <w:sz w:val="24"/>
          <w:szCs w:val="24"/>
          <w:lang w:val="en-US"/>
        </w:rPr>
        <w:t xml:space="preserve">or </w:t>
      </w:r>
      <w:r w:rsidR="00167608" w:rsidRPr="00302F21">
        <w:rPr>
          <w:rFonts w:ascii="Arial" w:hAnsi="Arial" w:cs="Arial"/>
          <w:sz w:val="24"/>
          <w:szCs w:val="24"/>
          <w:lang w:val="en-US"/>
        </w:rPr>
        <w:t>expression analyses, RNA extraction, cDNA conversion and assessment for mRNA expression via real-time PCR by using Quantifast</w:t>
      </w:r>
      <w:r w:rsidR="00E27EA0" w:rsidRPr="00302F21">
        <w:rPr>
          <w:rFonts w:ascii="Arial" w:hAnsi="Arial" w:cs="Arial"/>
          <w:sz w:val="24"/>
          <w:szCs w:val="24"/>
          <w:lang w:val="en-US"/>
        </w:rPr>
        <w:t xml:space="preserve"> </w:t>
      </w:r>
      <w:r w:rsidR="00167608" w:rsidRPr="00302F21">
        <w:rPr>
          <w:rFonts w:ascii="Arial" w:hAnsi="Arial" w:cs="Arial"/>
          <w:sz w:val="24"/>
          <w:szCs w:val="24"/>
          <w:lang w:val="en-US"/>
        </w:rPr>
        <w:t xml:space="preserve">SYBR green kit (Qiagen, UK), was as previously described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oe7cY7sC","properties":{"formattedCitation":"(10,15)","plainCitation":"(10,15)"},"citationItems":[{"id":569,"uris":["http://zotero.org/users/2804724/items/C7IXSAWN"],"uri":["http://zotero.org/users/2804724/items/C7IXSAWN"],"itemData":{"id":569,"type":"article-journal","title":"Characterization of hepcidin response to holotransferrin in novel recombinant TfR1 HepG2 cells","container-title":"Blood Cells, Molecules, and Diseases","page":"37-45","volume":"61","source":"ScienceDirect","abstract":"Hepcidin is the key regulator of systemic iron homeostasis. The iron-sensing mechanisms and the role of intracellular iron in modulating hepatic hepcidin secretion are unclear. Therefore, we created a novel cell line, recombinant-TfR1 HepG2, expressing iron-response-element-independent TFRC mRNA to promote cellular iron-overload and examined the effect of excess holotransferrin (5 g/L) on cell-surface TfR1, iron content, hepcidin secretion and mRNA expressions of TFRC, HAMP, SLC40A1, HFE and TFR2. Results showed that the recombinant cells exceeded levels of cell-surface TfR1 in wild-type cells under basal (2.8-fold; p &amp;lt; 0.03) and holotransferrin-supplemented conditions for 24 h and 48 h (4.4- and 7.5-fold, respectively; p &amp;lt; 0.01). Also, these cells showed higher intracellular iron content than wild-type cells under basal (3-fold; p &amp;lt; 0.03) and holotransferrin-supplemented conditions (6.6-fold at 4 h; p &amp;lt; 0.01). However, hepcidin secretion was not higher than wild-type cells. Moreover, holotransferrin treatment to recombinant cells did not elevate HAMP responses compared to untreated or wild-type cells. In conclusion, increased intracellular iron content in recombinant cells did not increase hepcidin responses compared to wild-type cells, resembling hemochromatosis. Furthermore, TFR2 expression altered within 4 h of treatment, while HFE expression altered later at 24 h and 48 h, suggesting that TFR2 may function prior to HFE in HAMP regulation.","DOI":"10.1016/j.bcmd.2016.06.008","ISSN":"1079-9796","journalAbbreviation":"Blood Cells, Molecules, and Diseases","author":[{"family":"Mehta","given":"Kosha"},{"family":"Busbridge","given":"Mark"},{"family":"Renshaw","given":"Derek"},{"family":"Evans","given":"Robert W."},{"family":"Farnaud","given":"Sebastien"},{"family":"Patel","given":"Vinood B."}],"issued":{"date-parts":[["2016",10]]}}},{"id":10,"uris":["http://zotero.org/users/2804724/items/ZSXPKEKB"],"uri":["http://zotero.org/users/2804724/items/ZSXPKEKB"],"itemData":{"id":10,"type":"article-journal","title":"Characterisation of hepcidin response to holotransferrin treatment in CHO TRVb-1 cells","container-title":"Blood Cells, Molecules &amp; Diseases","page":"110-118","volume":"55","issue":"2","source":"PubMed","abstract":"Iron overload coupled with low hepcidin levels are characteristics of hereditary haemochromatosis. To understand the role of transferrin receptor (TFR) and intracellular iron in hepcidin secretion, Chinese hamster ovary transferrin receptor variant (CHO TRVb-1) cells were used that express iron-response-element-depleted human TFRC mRNA (TFRC∆IRE). Results showed that CHO TRVb-1 cells expressed higher basal levels of cell-surface TFR1 than HepG2 cells (2.2-fold; p &lt; 0.01) and following 5 g/L holotransferrin treatment maintained constitutive over-expression at 24h and 48 h, contrasting the HepG2 cells where the receptor levels significantly declined. Despite this, the intracellular iron content was neither higher than HepG2 cells nor increased over time under basal or holotransferrin-treated conditions. Interestingly, hepcidin secretion in CHO TRVb-1 cells exceeded basal levels at all time-points (p &lt; 0.02) and matched levels in HepG2 cells following treatment. While TFRC mRNA expression showed expected elevation (2h, p &lt; 0.03; 4h; p &lt; 0.05), slc40a1 mRNA expression was also elevated (2 h, p &lt; 0.05; 4 h, p &lt; 0.03), unlike the HepG2 cells. In conclusion, the CHO TRVb-1 cells prevented cellular iron-overload by elevating slc40a1 expression, thereby highlighting its significance in the absence of iron-regulated TFRC mRNA. Furthermore, hepcidin response to holotransferrin treatment was similar to HepG2 cells and resembled the human physiological response.","DOI":"10.1016/j.bcmd.2015.05.002","ISSN":"1096-0961","note":"PMID: 26142326","journalAbbreviation":"Blood Cells Mol. Dis.","language":"eng","author":[{"family":"Mehta","given":"Kosha"},{"family":"Greenwell","given":"Pamela"},{"family":"Renshaw","given":"Derek"},{"family":"Busbridge","given":"Mark"},{"family":"Garcia","given":"Mitla"},{"family":"Farnaud","given":"Sebastien"},{"family":"Patel","given":"Vinood B."}],"issued":{"date-parts":[["2015",8]]}}}],"schema":"https://github.com/citation-style-language/schema/raw/master/csl-citation.json"} </w:instrText>
      </w:r>
      <w:r w:rsidR="002A0DD7" w:rsidRPr="00302F21">
        <w:rPr>
          <w:rFonts w:ascii="Arial" w:hAnsi="Arial" w:cs="Arial"/>
          <w:sz w:val="24"/>
          <w:szCs w:val="24"/>
          <w:lang w:val="en-US"/>
        </w:rPr>
        <w:fldChar w:fldCharType="separate"/>
      </w:r>
      <w:r w:rsidR="00C71F16" w:rsidRPr="00302F21">
        <w:rPr>
          <w:rFonts w:ascii="Arial" w:hAnsi="Arial" w:cs="Arial"/>
          <w:sz w:val="24"/>
        </w:rPr>
        <w:t>[</w:t>
      </w:r>
      <w:r w:rsidR="00123973" w:rsidRPr="00302F21">
        <w:rPr>
          <w:rFonts w:ascii="Arial" w:hAnsi="Arial" w:cs="Arial"/>
          <w:sz w:val="24"/>
        </w:rPr>
        <w:t>10,15</w:t>
      </w:r>
      <w:r w:rsidR="002A0DD7" w:rsidRPr="00302F21">
        <w:rPr>
          <w:rFonts w:ascii="Arial" w:hAnsi="Arial" w:cs="Arial"/>
          <w:sz w:val="24"/>
          <w:szCs w:val="24"/>
          <w:lang w:val="en-US"/>
        </w:rPr>
        <w:fldChar w:fldCharType="end"/>
      </w:r>
      <w:r w:rsidR="00C71F16" w:rsidRPr="00302F21">
        <w:rPr>
          <w:rFonts w:ascii="Arial" w:hAnsi="Arial" w:cs="Arial"/>
          <w:sz w:val="24"/>
          <w:szCs w:val="24"/>
          <w:lang w:val="en-US"/>
        </w:rPr>
        <w:t>]</w:t>
      </w:r>
      <w:r w:rsidR="00167608" w:rsidRPr="00302F21">
        <w:rPr>
          <w:rFonts w:ascii="Arial" w:hAnsi="Arial" w:cs="Arial"/>
          <w:sz w:val="24"/>
          <w:szCs w:val="24"/>
          <w:lang w:val="en-US"/>
        </w:rPr>
        <w:t>.</w:t>
      </w:r>
      <w:r w:rsidR="006934D3" w:rsidRPr="00302F21">
        <w:rPr>
          <w:rFonts w:ascii="Arial" w:hAnsi="Arial" w:cs="Arial"/>
          <w:sz w:val="24"/>
          <w:szCs w:val="24"/>
          <w:lang w:val="en-US"/>
        </w:rPr>
        <w:t xml:space="preserve">Data was </w:t>
      </w:r>
      <w:r w:rsidR="00804CBB" w:rsidRPr="00302F21">
        <w:rPr>
          <w:rFonts w:ascii="Arial" w:hAnsi="Arial" w:cs="Arial"/>
          <w:sz w:val="24"/>
          <w:szCs w:val="24"/>
          <w:lang w:val="en-US"/>
        </w:rPr>
        <w:t>analyzed</w:t>
      </w:r>
      <w:r w:rsidR="006934D3" w:rsidRPr="00302F21">
        <w:rPr>
          <w:rFonts w:ascii="Arial" w:hAnsi="Arial" w:cs="Arial"/>
          <w:sz w:val="24"/>
          <w:szCs w:val="24"/>
          <w:lang w:val="en-US"/>
        </w:rPr>
        <w:t xml:space="preserve"> by the relative quantification method, Delta-Delta C</w:t>
      </w:r>
      <w:r w:rsidR="006934D3" w:rsidRPr="00302F21">
        <w:rPr>
          <w:rFonts w:ascii="Arial" w:hAnsi="Arial" w:cs="Arial"/>
          <w:sz w:val="24"/>
          <w:szCs w:val="24"/>
          <w:vertAlign w:val="subscript"/>
          <w:lang w:val="en-US"/>
        </w:rPr>
        <w:t>t</w:t>
      </w:r>
      <w:r w:rsidR="006934D3" w:rsidRPr="00302F21">
        <w:rPr>
          <w:rFonts w:ascii="Arial" w:hAnsi="Arial" w:cs="Arial"/>
          <w:sz w:val="24"/>
          <w:szCs w:val="24"/>
          <w:lang w:val="en-US"/>
        </w:rPr>
        <w:t xml:space="preserve"> (∆∆Ct) and expressed as 2 </w:t>
      </w:r>
      <w:r w:rsidR="006934D3" w:rsidRPr="00302F21">
        <w:rPr>
          <w:rFonts w:ascii="Arial" w:hAnsi="Arial" w:cs="Arial"/>
          <w:sz w:val="24"/>
          <w:szCs w:val="24"/>
          <w:vertAlign w:val="superscript"/>
          <w:lang w:val="en-US"/>
        </w:rPr>
        <w:t>-∆∆Ct</w:t>
      </w:r>
      <w:r w:rsidR="002A0DD7" w:rsidRPr="00302F21">
        <w:rPr>
          <w:rFonts w:ascii="Arial" w:hAnsi="Arial" w:cs="Arial"/>
          <w:sz w:val="24"/>
          <w:szCs w:val="24"/>
          <w:vertAlign w:val="superscript"/>
          <w:lang w:val="en-US"/>
        </w:rPr>
        <w:fldChar w:fldCharType="begin"/>
      </w:r>
      <w:r w:rsidR="00767F8F" w:rsidRPr="00302F21">
        <w:rPr>
          <w:rFonts w:ascii="Arial" w:hAnsi="Arial" w:cs="Arial"/>
          <w:sz w:val="24"/>
          <w:szCs w:val="24"/>
          <w:vertAlign w:val="superscript"/>
          <w:lang w:val="en-US"/>
        </w:rPr>
        <w:instrText xml:space="preserve"> ADDIN ZOTERO_ITEM CSL_CITATION {"citationID":"acig9bf22","properties":{"formattedCitation":"(16)","plainCitation":"(16)"},"citationItems":[{"id":100,"uris":["http://zotero.org/users/2804724/items/RS54T2WS"],"uri":["http://zotero.org/users/2804724/items/RS54T2WS"],"itemData":{"id":100,"type":"article-journal","title":"Analysis of relative gene expression data using real-time quantitative PCR and the 2(-Delta Delta C(T)) Method","container-title":"Methods (San Diego, Calif.)","page":"402-408","volume":"25","issue":"4","source":"PubMed","abstract":"The two most commonly used methods to analyze data from real-time, quantitative PCR experiments are absolute quantification and relative quantification. Absolute quantification determines the input copy number, usually by relating the PCR signal to a standard curve. Relative quantification relates the PCR signal of the target transcript in a treatment group to that of another sample such as an untreated control. The 2(-Delta Delta C(T)) method is a convenient way to analyze the relative changes in gene expression from real-time quantitative PCR experiments. The purpose of this report is to present the derivation, assumptions, and applications of the 2(-Delta Delta C(T)) method. In addition, we present the derivation and applications of two variations of the 2(-Delta Delta C(T)) method that may be useful in the analysis of real-time, quantitative PCR data.","DOI":"10.1006/meth.2001.1262","ISSN":"1046-2023","note":"PMID: 11846609","journalAbbreviation":"Methods","language":"eng","author":[{"family":"Livak","given":"K. J."},{"family":"Schmittgen","given":"T. D."}],"issued":{"date-parts":[["2001",12]]}}}],"schema":"https://github.com/citation-style-language/schema/raw/master/csl-citation.json"} </w:instrText>
      </w:r>
      <w:r w:rsidR="002A0DD7" w:rsidRPr="00302F21">
        <w:rPr>
          <w:rFonts w:ascii="Arial" w:hAnsi="Arial" w:cs="Arial"/>
          <w:sz w:val="24"/>
          <w:szCs w:val="24"/>
          <w:vertAlign w:val="superscript"/>
          <w:lang w:val="en-US"/>
        </w:rPr>
        <w:fldChar w:fldCharType="separate"/>
      </w:r>
      <w:r w:rsidR="00C71F16" w:rsidRPr="00302F21">
        <w:rPr>
          <w:rFonts w:ascii="Arial" w:hAnsi="Arial" w:cs="Arial"/>
          <w:sz w:val="24"/>
        </w:rPr>
        <w:t>[</w:t>
      </w:r>
      <w:r w:rsidR="00123973" w:rsidRPr="00302F21">
        <w:rPr>
          <w:rFonts w:ascii="Arial" w:hAnsi="Arial" w:cs="Arial"/>
          <w:sz w:val="24"/>
        </w:rPr>
        <w:t>16</w:t>
      </w:r>
      <w:r w:rsidR="002A0DD7" w:rsidRPr="00302F21">
        <w:rPr>
          <w:rFonts w:ascii="Arial" w:hAnsi="Arial" w:cs="Arial"/>
          <w:sz w:val="24"/>
          <w:szCs w:val="24"/>
          <w:vertAlign w:val="superscript"/>
          <w:lang w:val="en-US"/>
        </w:rPr>
        <w:fldChar w:fldCharType="end"/>
      </w:r>
      <w:r w:rsidR="00C71F16" w:rsidRPr="00302F21">
        <w:rPr>
          <w:rFonts w:ascii="Arial" w:hAnsi="Arial" w:cs="Arial"/>
          <w:sz w:val="24"/>
          <w:szCs w:val="24"/>
          <w:lang w:val="en-US"/>
        </w:rPr>
        <w:t>]</w:t>
      </w:r>
      <w:r w:rsidR="00E92168" w:rsidRPr="00302F21">
        <w:rPr>
          <w:rFonts w:ascii="Arial" w:hAnsi="Arial" w:cs="Arial"/>
          <w:sz w:val="24"/>
          <w:szCs w:val="24"/>
          <w:lang w:val="en-US"/>
        </w:rPr>
        <w:t>.</w:t>
      </w:r>
    </w:p>
    <w:p w:rsidR="00DE78F2" w:rsidRPr="00302F21" w:rsidRDefault="00DE78F2" w:rsidP="004D0A95">
      <w:pPr>
        <w:spacing w:after="0" w:line="360" w:lineRule="auto"/>
        <w:rPr>
          <w:rFonts w:ascii="Arial" w:hAnsi="Arial" w:cs="Arial"/>
          <w:b/>
          <w:sz w:val="24"/>
          <w:szCs w:val="24"/>
          <w:lang w:val="en-US"/>
        </w:rPr>
      </w:pPr>
    </w:p>
    <w:p w:rsidR="00DE78F2" w:rsidRPr="00302F21" w:rsidRDefault="00DE78F2" w:rsidP="004D0A95">
      <w:pPr>
        <w:spacing w:after="0" w:line="360" w:lineRule="auto"/>
        <w:rPr>
          <w:rFonts w:ascii="Arial" w:hAnsi="Arial" w:cs="Arial"/>
          <w:b/>
          <w:sz w:val="24"/>
          <w:szCs w:val="24"/>
          <w:lang w:val="en-US"/>
        </w:rPr>
      </w:pPr>
    </w:p>
    <w:p w:rsidR="00DE78F2" w:rsidRPr="00302F21" w:rsidRDefault="00DE78F2" w:rsidP="004D0A95">
      <w:pPr>
        <w:spacing w:after="0" w:line="360" w:lineRule="auto"/>
        <w:rPr>
          <w:rFonts w:ascii="Arial" w:hAnsi="Arial" w:cs="Arial"/>
          <w:b/>
          <w:sz w:val="24"/>
          <w:szCs w:val="24"/>
          <w:lang w:val="en-US"/>
        </w:rPr>
      </w:pPr>
    </w:p>
    <w:p w:rsidR="00CB2A6D" w:rsidRPr="00302F21" w:rsidRDefault="006934D3" w:rsidP="004D0A95">
      <w:pPr>
        <w:spacing w:after="0" w:line="360" w:lineRule="auto"/>
        <w:rPr>
          <w:rFonts w:ascii="Arial" w:hAnsi="Arial" w:cs="Arial"/>
          <w:i/>
          <w:sz w:val="24"/>
          <w:szCs w:val="24"/>
          <w:lang w:val="en-US"/>
        </w:rPr>
      </w:pPr>
      <w:r w:rsidRPr="00302F21">
        <w:rPr>
          <w:rFonts w:ascii="Arial" w:hAnsi="Arial" w:cs="Arial"/>
          <w:b/>
          <w:sz w:val="24"/>
          <w:szCs w:val="24"/>
          <w:lang w:val="en-US"/>
        </w:rPr>
        <w:lastRenderedPageBreak/>
        <w:t>Statistical analysis</w:t>
      </w:r>
    </w:p>
    <w:p w:rsidR="00084569" w:rsidRPr="00302F21" w:rsidRDefault="00C36163" w:rsidP="004D0A95">
      <w:pPr>
        <w:spacing w:after="0" w:line="360" w:lineRule="auto"/>
        <w:rPr>
          <w:rFonts w:ascii="Arial" w:hAnsi="Arial" w:cs="Arial"/>
          <w:sz w:val="24"/>
          <w:szCs w:val="24"/>
          <w:lang w:val="en-US"/>
        </w:rPr>
      </w:pPr>
      <w:r w:rsidRPr="00302F21">
        <w:rPr>
          <w:rFonts w:ascii="Arial" w:hAnsi="Arial" w:cs="Arial"/>
          <w:sz w:val="24"/>
          <w:szCs w:val="24"/>
          <w:lang w:val="en-US"/>
        </w:rPr>
        <w:t>Data analysis was performed using</w:t>
      </w:r>
      <w:r w:rsidR="00E46B47" w:rsidRPr="00302F21">
        <w:rPr>
          <w:rFonts w:ascii="Arial" w:hAnsi="Arial" w:cs="Arial"/>
          <w:sz w:val="24"/>
          <w:szCs w:val="24"/>
          <w:lang w:val="en-US"/>
        </w:rPr>
        <w:t xml:space="preserve"> one-way ANOVA</w:t>
      </w:r>
      <w:r w:rsidRPr="00302F21">
        <w:rPr>
          <w:rFonts w:ascii="Arial" w:hAnsi="Arial" w:cs="Arial"/>
          <w:sz w:val="24"/>
          <w:szCs w:val="24"/>
          <w:lang w:val="en-US"/>
        </w:rPr>
        <w:t>. The level of significance was set at p&lt;0.05. Data was presented as mean ± SEM</w:t>
      </w:r>
      <w:r w:rsidR="003B10F7" w:rsidRPr="00302F21">
        <w:rPr>
          <w:rFonts w:ascii="Arial" w:hAnsi="Arial" w:cs="Arial"/>
          <w:sz w:val="24"/>
          <w:szCs w:val="24"/>
          <w:lang w:val="en-US"/>
        </w:rPr>
        <w:t xml:space="preserve"> (n=3)</w:t>
      </w:r>
      <w:r w:rsidRPr="00302F21">
        <w:rPr>
          <w:rFonts w:ascii="Arial" w:hAnsi="Arial" w:cs="Arial"/>
          <w:sz w:val="24"/>
          <w:szCs w:val="24"/>
          <w:lang w:val="en-US"/>
        </w:rPr>
        <w:t>.</w:t>
      </w:r>
    </w:p>
    <w:p w:rsidR="00060792" w:rsidRPr="00302F21" w:rsidRDefault="00060792" w:rsidP="004D0A95">
      <w:pPr>
        <w:spacing w:after="0" w:line="360" w:lineRule="auto"/>
        <w:rPr>
          <w:rFonts w:ascii="Arial" w:hAnsi="Arial" w:cs="Arial"/>
          <w:i/>
          <w:sz w:val="24"/>
          <w:szCs w:val="24"/>
          <w:lang w:val="en-US"/>
        </w:rPr>
      </w:pPr>
    </w:p>
    <w:p w:rsidR="001734EA" w:rsidRPr="00302F21" w:rsidRDefault="001D3A8C" w:rsidP="004D0A95">
      <w:pPr>
        <w:spacing w:after="0" w:line="360" w:lineRule="auto"/>
        <w:rPr>
          <w:rFonts w:ascii="Arial" w:hAnsi="Arial" w:cs="Arial"/>
          <w:i/>
          <w:sz w:val="24"/>
          <w:szCs w:val="24"/>
          <w:lang w:val="en-US"/>
        </w:rPr>
      </w:pPr>
      <w:r w:rsidRPr="00302F21">
        <w:rPr>
          <w:rFonts w:ascii="Arial" w:hAnsi="Arial" w:cs="Arial"/>
          <w:b/>
          <w:sz w:val="24"/>
          <w:szCs w:val="24"/>
          <w:lang w:val="en-US"/>
        </w:rPr>
        <w:t>Results</w:t>
      </w:r>
    </w:p>
    <w:p w:rsidR="004A1A3E" w:rsidRPr="00302F21" w:rsidRDefault="003676B8" w:rsidP="004D0A95">
      <w:pPr>
        <w:spacing w:after="0" w:line="360" w:lineRule="auto"/>
        <w:rPr>
          <w:rFonts w:ascii="Arial" w:hAnsi="Arial" w:cs="Arial"/>
          <w:sz w:val="24"/>
          <w:szCs w:val="24"/>
          <w:lang w:val="en-US"/>
        </w:rPr>
      </w:pPr>
      <w:r w:rsidRPr="00302F21">
        <w:rPr>
          <w:rFonts w:ascii="Arial" w:hAnsi="Arial" w:cs="Arial"/>
          <w:sz w:val="24"/>
          <w:szCs w:val="24"/>
          <w:lang w:val="en-US"/>
        </w:rPr>
        <w:t xml:space="preserve">In the Wt cells, while intracellular iron content remained </w:t>
      </w:r>
      <w:r w:rsidR="000E5529" w:rsidRPr="00302F21">
        <w:rPr>
          <w:rFonts w:ascii="Arial" w:hAnsi="Arial" w:cs="Arial"/>
          <w:sz w:val="24"/>
          <w:szCs w:val="24"/>
          <w:lang w:val="en-US"/>
        </w:rPr>
        <w:t xml:space="preserve">unaltered </w:t>
      </w:r>
      <w:r w:rsidR="004750D9" w:rsidRPr="00302F21">
        <w:rPr>
          <w:rFonts w:ascii="Arial" w:hAnsi="Arial" w:cs="Arial"/>
          <w:sz w:val="24"/>
          <w:szCs w:val="24"/>
          <w:lang w:val="en-US"/>
        </w:rPr>
        <w:t xml:space="preserve">following holo-Tf supplementation </w:t>
      </w:r>
      <w:r w:rsidRPr="00302F21">
        <w:rPr>
          <w:rFonts w:ascii="Arial" w:hAnsi="Arial" w:cs="Arial"/>
          <w:sz w:val="24"/>
          <w:szCs w:val="24"/>
          <w:lang w:val="en-US"/>
        </w:rPr>
        <w:t>(Fig.1</w:t>
      </w:r>
      <w:r w:rsidR="00D33416" w:rsidRPr="00302F21">
        <w:rPr>
          <w:rFonts w:ascii="Arial" w:hAnsi="Arial" w:cs="Arial"/>
          <w:sz w:val="24"/>
          <w:szCs w:val="24"/>
          <w:lang w:val="en-US"/>
        </w:rPr>
        <w:t>a</w:t>
      </w:r>
      <w:r w:rsidRPr="00302F21">
        <w:rPr>
          <w:rFonts w:ascii="Arial" w:hAnsi="Arial" w:cs="Arial"/>
          <w:sz w:val="24"/>
          <w:szCs w:val="24"/>
          <w:lang w:val="en-US"/>
        </w:rPr>
        <w:t>),</w:t>
      </w:r>
      <w:r w:rsidR="00060792" w:rsidRPr="00302F21">
        <w:rPr>
          <w:rFonts w:ascii="Arial" w:hAnsi="Arial" w:cs="Arial"/>
          <w:sz w:val="24"/>
          <w:szCs w:val="24"/>
          <w:lang w:val="en-US"/>
        </w:rPr>
        <w:t xml:space="preserve"> </w:t>
      </w:r>
      <w:r w:rsidR="00811249" w:rsidRPr="00302F21">
        <w:rPr>
          <w:rFonts w:ascii="Arial" w:hAnsi="Arial" w:cs="Arial"/>
          <w:i/>
          <w:sz w:val="24"/>
          <w:szCs w:val="24"/>
          <w:lang w:val="en-US"/>
        </w:rPr>
        <w:t>HFE</w:t>
      </w:r>
      <w:r w:rsidR="00811249" w:rsidRPr="00302F21">
        <w:rPr>
          <w:rFonts w:ascii="Arial" w:hAnsi="Arial" w:cs="Arial"/>
          <w:sz w:val="24"/>
          <w:szCs w:val="24"/>
          <w:lang w:val="en-US"/>
        </w:rPr>
        <w:t xml:space="preserve"> mRNA expression </w:t>
      </w:r>
      <w:r w:rsidR="004750D9" w:rsidRPr="00302F21">
        <w:rPr>
          <w:rFonts w:ascii="Arial" w:hAnsi="Arial" w:cs="Arial"/>
          <w:sz w:val="24"/>
          <w:szCs w:val="24"/>
          <w:lang w:val="en-US"/>
        </w:rPr>
        <w:t xml:space="preserve">significantly increased </w:t>
      </w:r>
      <w:r w:rsidR="00811249" w:rsidRPr="00302F21">
        <w:rPr>
          <w:rFonts w:ascii="Arial" w:hAnsi="Arial" w:cs="Arial"/>
          <w:sz w:val="24"/>
          <w:szCs w:val="24"/>
          <w:lang w:val="en-US"/>
        </w:rPr>
        <w:t>by 3.5-fold (p&lt;0.04) upon 5 g/L treatment and further increased by 4.5-fold (p=0.</w:t>
      </w:r>
      <w:r w:rsidR="0090645C" w:rsidRPr="00302F21">
        <w:rPr>
          <w:rFonts w:ascii="Arial" w:hAnsi="Arial" w:cs="Arial"/>
          <w:sz w:val="24"/>
          <w:szCs w:val="24"/>
          <w:lang w:val="en-US"/>
        </w:rPr>
        <w:t>05) upon 8 g/L treatment</w:t>
      </w:r>
      <w:r w:rsidR="00F1578D" w:rsidRPr="00302F21">
        <w:rPr>
          <w:rFonts w:ascii="Arial" w:hAnsi="Arial" w:cs="Arial"/>
          <w:sz w:val="24"/>
          <w:szCs w:val="24"/>
          <w:lang w:val="en-US"/>
        </w:rPr>
        <w:t xml:space="preserve"> (Fig.1</w:t>
      </w:r>
      <w:r w:rsidR="00D33416" w:rsidRPr="00302F21">
        <w:rPr>
          <w:rFonts w:ascii="Arial" w:hAnsi="Arial" w:cs="Arial"/>
          <w:sz w:val="24"/>
          <w:szCs w:val="24"/>
          <w:lang w:val="en-US"/>
        </w:rPr>
        <w:t>b</w:t>
      </w:r>
      <w:r w:rsidR="00F1578D" w:rsidRPr="00302F21">
        <w:rPr>
          <w:rFonts w:ascii="Arial" w:hAnsi="Arial" w:cs="Arial"/>
          <w:sz w:val="24"/>
          <w:szCs w:val="24"/>
          <w:lang w:val="en-US"/>
        </w:rPr>
        <w:t xml:space="preserve">). </w:t>
      </w:r>
      <w:r w:rsidR="0090645C" w:rsidRPr="00302F21">
        <w:rPr>
          <w:rFonts w:ascii="Arial" w:hAnsi="Arial" w:cs="Arial"/>
          <w:sz w:val="24"/>
          <w:szCs w:val="24"/>
          <w:lang w:val="en-US"/>
        </w:rPr>
        <w:t xml:space="preserve">Expression levels remained unaltered at </w:t>
      </w:r>
      <w:r w:rsidR="00811249" w:rsidRPr="00302F21">
        <w:rPr>
          <w:rFonts w:ascii="Arial" w:hAnsi="Arial" w:cs="Arial"/>
          <w:sz w:val="24"/>
          <w:szCs w:val="24"/>
          <w:lang w:val="en-US"/>
        </w:rPr>
        <w:t>low</w:t>
      </w:r>
      <w:r w:rsidR="009E0194" w:rsidRPr="00302F21">
        <w:rPr>
          <w:rFonts w:ascii="Arial" w:hAnsi="Arial" w:cs="Arial"/>
          <w:sz w:val="24"/>
          <w:szCs w:val="24"/>
          <w:lang w:val="en-US"/>
        </w:rPr>
        <w:t>er</w:t>
      </w:r>
      <w:r w:rsidR="00811249" w:rsidRPr="00302F21">
        <w:rPr>
          <w:rFonts w:ascii="Arial" w:hAnsi="Arial" w:cs="Arial"/>
          <w:sz w:val="24"/>
          <w:szCs w:val="24"/>
          <w:lang w:val="en-US"/>
        </w:rPr>
        <w:t xml:space="preserve"> concentrations of 1 g/L and 2 g/L (Fig.</w:t>
      </w:r>
      <w:r w:rsidR="0072558C" w:rsidRPr="00302F21">
        <w:rPr>
          <w:rFonts w:ascii="Arial" w:hAnsi="Arial" w:cs="Arial"/>
          <w:sz w:val="24"/>
          <w:szCs w:val="24"/>
          <w:lang w:val="en-US"/>
        </w:rPr>
        <w:t>1b</w:t>
      </w:r>
      <w:r w:rsidR="00811249" w:rsidRPr="00302F21">
        <w:rPr>
          <w:rFonts w:ascii="Arial" w:hAnsi="Arial" w:cs="Arial"/>
          <w:sz w:val="24"/>
          <w:szCs w:val="24"/>
          <w:lang w:val="en-US"/>
        </w:rPr>
        <w:t>).</w:t>
      </w:r>
      <w:r w:rsidR="00060792" w:rsidRPr="00302F21">
        <w:rPr>
          <w:rFonts w:ascii="Arial" w:hAnsi="Arial" w:cs="Arial"/>
          <w:sz w:val="24"/>
          <w:szCs w:val="24"/>
          <w:lang w:val="en-US"/>
        </w:rPr>
        <w:t xml:space="preserve"> </w:t>
      </w:r>
      <w:r w:rsidR="002373E1" w:rsidRPr="00302F21">
        <w:rPr>
          <w:rFonts w:ascii="Arial" w:hAnsi="Arial" w:cs="Arial"/>
          <w:sz w:val="24"/>
          <w:szCs w:val="24"/>
          <w:lang w:val="en-US"/>
        </w:rPr>
        <w:t xml:space="preserve">Differentially, </w:t>
      </w:r>
      <w:r w:rsidR="00811249" w:rsidRPr="00302F21">
        <w:rPr>
          <w:rFonts w:ascii="Arial" w:hAnsi="Arial" w:cs="Arial"/>
          <w:i/>
          <w:sz w:val="24"/>
          <w:szCs w:val="24"/>
          <w:lang w:val="en-US"/>
        </w:rPr>
        <w:t>HAMP</w:t>
      </w:r>
      <w:r w:rsidR="00811249" w:rsidRPr="00302F21">
        <w:rPr>
          <w:rFonts w:ascii="Arial" w:hAnsi="Arial" w:cs="Arial"/>
          <w:sz w:val="24"/>
          <w:szCs w:val="24"/>
          <w:lang w:val="en-US"/>
        </w:rPr>
        <w:t xml:space="preserve"> expression showed a pattern of alternating responses i.e. a significant 1.8-fold (p&lt;0.05) up-regulation upon 1 g/L treatment, unaltered expression upon 2 g/L treatment followed by a significant 2.3-fold up-regulation upon 5 g/L treatment (p&lt;0.05) and then, down-regulation upon 8</w:t>
      </w:r>
      <w:r w:rsidR="00501EE9" w:rsidRPr="00302F21">
        <w:rPr>
          <w:rFonts w:ascii="Arial" w:hAnsi="Arial" w:cs="Arial"/>
          <w:sz w:val="24"/>
          <w:szCs w:val="24"/>
          <w:lang w:val="en-US"/>
        </w:rPr>
        <w:t xml:space="preserve"> g/L </w:t>
      </w:r>
      <w:r w:rsidR="00E91202" w:rsidRPr="00302F21">
        <w:rPr>
          <w:rFonts w:ascii="Arial" w:hAnsi="Arial" w:cs="Arial"/>
          <w:sz w:val="24"/>
          <w:szCs w:val="24"/>
          <w:lang w:val="en-US"/>
        </w:rPr>
        <w:t>treatment (Fig.</w:t>
      </w:r>
      <w:r w:rsidR="00BC183C" w:rsidRPr="00302F21">
        <w:rPr>
          <w:rFonts w:ascii="Arial" w:hAnsi="Arial" w:cs="Arial"/>
          <w:sz w:val="24"/>
          <w:szCs w:val="24"/>
          <w:lang w:val="en-US"/>
        </w:rPr>
        <w:t>1</w:t>
      </w:r>
      <w:r w:rsidR="0072558C" w:rsidRPr="00302F21">
        <w:rPr>
          <w:rFonts w:ascii="Arial" w:hAnsi="Arial" w:cs="Arial"/>
          <w:sz w:val="24"/>
          <w:szCs w:val="24"/>
          <w:lang w:val="en-US"/>
        </w:rPr>
        <w:t>c</w:t>
      </w:r>
      <w:r w:rsidR="00E91202" w:rsidRPr="00302F21">
        <w:rPr>
          <w:rFonts w:ascii="Arial" w:hAnsi="Arial" w:cs="Arial"/>
          <w:sz w:val="24"/>
          <w:szCs w:val="24"/>
          <w:lang w:val="en-US"/>
        </w:rPr>
        <w:t xml:space="preserve">). </w:t>
      </w:r>
    </w:p>
    <w:p w:rsidR="00B80E1B" w:rsidRPr="00302F21" w:rsidRDefault="00B80E1B" w:rsidP="004D0A95">
      <w:pPr>
        <w:spacing w:after="0" w:line="360" w:lineRule="auto"/>
        <w:rPr>
          <w:rFonts w:ascii="Arial" w:hAnsi="Arial" w:cs="Arial"/>
          <w:sz w:val="24"/>
          <w:szCs w:val="24"/>
          <w:lang w:val="en-US"/>
        </w:rPr>
      </w:pPr>
    </w:p>
    <w:p w:rsidR="0079140D" w:rsidRPr="00302F21" w:rsidRDefault="00B42E2F" w:rsidP="004D0A95">
      <w:pPr>
        <w:spacing w:after="0" w:line="360" w:lineRule="auto"/>
        <w:rPr>
          <w:rFonts w:ascii="Arial" w:hAnsi="Arial" w:cs="Arial"/>
          <w:sz w:val="24"/>
          <w:szCs w:val="24"/>
          <w:lang w:val="en-US"/>
        </w:rPr>
      </w:pPr>
      <w:r w:rsidRPr="00302F21">
        <w:rPr>
          <w:rFonts w:ascii="Arial" w:hAnsi="Arial" w:cs="Arial"/>
          <w:sz w:val="24"/>
          <w:szCs w:val="24"/>
          <w:lang w:val="en-US"/>
        </w:rPr>
        <w:t>P</w:t>
      </w:r>
      <w:r w:rsidR="0079140D" w:rsidRPr="00302F21">
        <w:rPr>
          <w:rFonts w:ascii="Arial" w:hAnsi="Arial" w:cs="Arial"/>
          <w:sz w:val="24"/>
          <w:szCs w:val="24"/>
          <w:lang w:val="en-US"/>
        </w:rPr>
        <w:t>rior to expression</w:t>
      </w:r>
      <w:r w:rsidR="00DF74F4" w:rsidRPr="00302F21">
        <w:rPr>
          <w:rFonts w:ascii="Arial" w:hAnsi="Arial" w:cs="Arial"/>
          <w:sz w:val="24"/>
          <w:szCs w:val="24"/>
          <w:lang w:val="en-US"/>
        </w:rPr>
        <w:t xml:space="preserve"> studies</w:t>
      </w:r>
      <w:r w:rsidRPr="00302F21">
        <w:rPr>
          <w:rFonts w:ascii="Arial" w:hAnsi="Arial" w:cs="Arial"/>
          <w:sz w:val="24"/>
          <w:szCs w:val="24"/>
          <w:lang w:val="en-US"/>
        </w:rPr>
        <w:t xml:space="preserve"> in the recombinant cells</w:t>
      </w:r>
      <w:r w:rsidR="00DF74F4" w:rsidRPr="00302F21">
        <w:rPr>
          <w:rFonts w:ascii="Arial" w:hAnsi="Arial" w:cs="Arial"/>
          <w:sz w:val="24"/>
          <w:szCs w:val="24"/>
          <w:lang w:val="en-US"/>
        </w:rPr>
        <w:t xml:space="preserve">, </w:t>
      </w:r>
      <w:r w:rsidR="00BE4788" w:rsidRPr="00302F21">
        <w:rPr>
          <w:rFonts w:ascii="Arial" w:hAnsi="Arial" w:cs="Arial"/>
          <w:sz w:val="24"/>
          <w:szCs w:val="24"/>
          <w:lang w:val="en-US"/>
        </w:rPr>
        <w:t>intracellular iron loading</w:t>
      </w:r>
      <w:r w:rsidR="00DF74F4" w:rsidRPr="00302F21">
        <w:rPr>
          <w:rFonts w:ascii="Arial" w:hAnsi="Arial" w:cs="Arial"/>
          <w:sz w:val="24"/>
          <w:szCs w:val="24"/>
          <w:lang w:val="en-US"/>
        </w:rPr>
        <w:t xml:space="preserve"> was confirmed</w:t>
      </w:r>
      <w:r w:rsidR="0079140D" w:rsidRPr="00302F21">
        <w:rPr>
          <w:rFonts w:ascii="Arial" w:hAnsi="Arial" w:cs="Arial"/>
          <w:sz w:val="24"/>
          <w:szCs w:val="24"/>
          <w:lang w:val="en-US"/>
        </w:rPr>
        <w:t xml:space="preserve">. Data </w:t>
      </w:r>
      <w:r w:rsidR="00D670C1" w:rsidRPr="00302F21">
        <w:rPr>
          <w:rFonts w:ascii="Arial" w:hAnsi="Arial" w:cs="Arial"/>
          <w:sz w:val="24"/>
          <w:szCs w:val="24"/>
          <w:lang w:val="en-US"/>
        </w:rPr>
        <w:t>showed</w:t>
      </w:r>
      <w:r w:rsidR="0079140D" w:rsidRPr="00302F21">
        <w:rPr>
          <w:rFonts w:ascii="Arial" w:hAnsi="Arial" w:cs="Arial"/>
          <w:sz w:val="24"/>
          <w:szCs w:val="24"/>
          <w:lang w:val="en-US"/>
        </w:rPr>
        <w:t xml:space="preserve"> that following treatment with most holo-Tf concentrations, </w:t>
      </w:r>
    </w:p>
    <w:p w:rsidR="005D0DF2" w:rsidRPr="00302F21" w:rsidRDefault="00D670C1" w:rsidP="004D0A95">
      <w:pPr>
        <w:spacing w:after="0" w:line="360" w:lineRule="auto"/>
        <w:rPr>
          <w:rFonts w:ascii="Arial" w:hAnsi="Arial" w:cs="Arial"/>
          <w:sz w:val="24"/>
          <w:szCs w:val="24"/>
          <w:lang w:val="en-US"/>
        </w:rPr>
      </w:pPr>
      <w:r w:rsidRPr="00302F21">
        <w:rPr>
          <w:rFonts w:ascii="Arial" w:hAnsi="Arial" w:cs="Arial"/>
          <w:sz w:val="24"/>
          <w:szCs w:val="24"/>
          <w:lang w:val="en-US"/>
        </w:rPr>
        <w:t>intracellular i</w:t>
      </w:r>
      <w:r w:rsidR="009E0194" w:rsidRPr="00302F21">
        <w:rPr>
          <w:rFonts w:ascii="Arial" w:hAnsi="Arial" w:cs="Arial"/>
          <w:sz w:val="24"/>
          <w:szCs w:val="24"/>
          <w:lang w:val="en-US"/>
        </w:rPr>
        <w:t>ron content</w:t>
      </w:r>
      <w:r w:rsidR="0079140D" w:rsidRPr="00302F21">
        <w:rPr>
          <w:rFonts w:ascii="Arial" w:hAnsi="Arial" w:cs="Arial"/>
          <w:sz w:val="24"/>
          <w:szCs w:val="24"/>
          <w:lang w:val="en-US"/>
        </w:rPr>
        <w:t xml:space="preserve"> in these cells was higher </w:t>
      </w:r>
      <w:r w:rsidR="009E0194" w:rsidRPr="00302F21">
        <w:rPr>
          <w:rFonts w:ascii="Arial" w:hAnsi="Arial" w:cs="Arial"/>
          <w:sz w:val="24"/>
          <w:szCs w:val="24"/>
          <w:lang w:val="en-US"/>
        </w:rPr>
        <w:t xml:space="preserve">than Wt cells </w:t>
      </w:r>
      <w:r w:rsidR="00B80E1B" w:rsidRPr="00302F21">
        <w:rPr>
          <w:rFonts w:ascii="Arial" w:hAnsi="Arial" w:cs="Arial"/>
          <w:sz w:val="24"/>
          <w:szCs w:val="24"/>
          <w:lang w:val="en-US"/>
        </w:rPr>
        <w:t xml:space="preserve">(Figs. </w:t>
      </w:r>
      <w:r w:rsidR="0072558C" w:rsidRPr="00302F21">
        <w:rPr>
          <w:rFonts w:ascii="Arial" w:hAnsi="Arial" w:cs="Arial"/>
          <w:sz w:val="24"/>
          <w:szCs w:val="24"/>
          <w:lang w:val="en-US"/>
        </w:rPr>
        <w:t>2a</w:t>
      </w:r>
      <w:r w:rsidRPr="00302F21">
        <w:rPr>
          <w:rFonts w:ascii="Arial" w:hAnsi="Arial" w:cs="Arial"/>
          <w:sz w:val="24"/>
          <w:szCs w:val="24"/>
          <w:lang w:val="en-US"/>
        </w:rPr>
        <w:t xml:space="preserve"> and </w:t>
      </w:r>
      <w:r w:rsidR="0072558C" w:rsidRPr="00302F21">
        <w:rPr>
          <w:rFonts w:ascii="Arial" w:hAnsi="Arial" w:cs="Arial"/>
          <w:sz w:val="24"/>
          <w:szCs w:val="24"/>
          <w:lang w:val="en-US"/>
        </w:rPr>
        <w:t>1a</w:t>
      </w:r>
      <w:r w:rsidRPr="00302F21">
        <w:rPr>
          <w:rFonts w:ascii="Arial" w:hAnsi="Arial" w:cs="Arial"/>
          <w:sz w:val="24"/>
          <w:szCs w:val="24"/>
          <w:lang w:val="en-US"/>
        </w:rPr>
        <w:t>).</w:t>
      </w:r>
      <w:r w:rsidR="00B42E2F" w:rsidRPr="00302F21">
        <w:rPr>
          <w:rFonts w:ascii="Arial" w:hAnsi="Arial" w:cs="Arial"/>
          <w:sz w:val="24"/>
          <w:szCs w:val="24"/>
          <w:lang w:val="en-US"/>
        </w:rPr>
        <w:t xml:space="preserve">In the recombinant cells, </w:t>
      </w:r>
      <w:r w:rsidR="00D86EF7" w:rsidRPr="00302F21">
        <w:rPr>
          <w:rFonts w:ascii="Arial" w:hAnsi="Arial" w:cs="Arial"/>
          <w:sz w:val="24"/>
          <w:szCs w:val="24"/>
          <w:lang w:val="en-US"/>
        </w:rPr>
        <w:t xml:space="preserve">over the increasing holo-Tf concentrations, </w:t>
      </w:r>
      <w:r w:rsidR="00B42E2F" w:rsidRPr="00302F21">
        <w:rPr>
          <w:rFonts w:ascii="Arial" w:hAnsi="Arial" w:cs="Arial"/>
          <w:sz w:val="24"/>
          <w:szCs w:val="24"/>
          <w:lang w:val="en-US"/>
        </w:rPr>
        <w:t>a</w:t>
      </w:r>
      <w:r w:rsidR="0090645C" w:rsidRPr="00302F21">
        <w:rPr>
          <w:rFonts w:ascii="Arial" w:hAnsi="Arial" w:cs="Arial"/>
          <w:sz w:val="24"/>
          <w:szCs w:val="24"/>
          <w:lang w:val="en-US"/>
        </w:rPr>
        <w:t xml:space="preserve">lthough </w:t>
      </w:r>
      <w:r w:rsidR="004A3045" w:rsidRPr="00302F21">
        <w:rPr>
          <w:rFonts w:ascii="Arial" w:hAnsi="Arial" w:cs="Arial"/>
          <w:sz w:val="24"/>
          <w:szCs w:val="24"/>
          <w:lang w:val="en-US"/>
        </w:rPr>
        <w:t>intracellular</w:t>
      </w:r>
      <w:r w:rsidR="00BE4788" w:rsidRPr="00302F21">
        <w:rPr>
          <w:rFonts w:ascii="Arial" w:hAnsi="Arial" w:cs="Arial"/>
          <w:sz w:val="24"/>
          <w:szCs w:val="24"/>
          <w:lang w:val="en-US"/>
        </w:rPr>
        <w:t xml:space="preserve"> iro</w:t>
      </w:r>
      <w:r w:rsidR="001734EA" w:rsidRPr="00302F21">
        <w:rPr>
          <w:rFonts w:ascii="Arial" w:hAnsi="Arial" w:cs="Arial"/>
          <w:sz w:val="24"/>
          <w:szCs w:val="24"/>
          <w:lang w:val="en-US"/>
        </w:rPr>
        <w:t>n content</w:t>
      </w:r>
      <w:r w:rsidR="00DF74F4" w:rsidRPr="00302F21">
        <w:rPr>
          <w:rFonts w:ascii="Arial" w:hAnsi="Arial" w:cs="Arial"/>
          <w:sz w:val="24"/>
          <w:szCs w:val="24"/>
          <w:lang w:val="en-US"/>
        </w:rPr>
        <w:t xml:space="preserve"> decreased at </w:t>
      </w:r>
      <w:r w:rsidR="00E668F2" w:rsidRPr="00302F21">
        <w:rPr>
          <w:rFonts w:ascii="Arial" w:hAnsi="Arial" w:cs="Arial"/>
          <w:sz w:val="24"/>
          <w:szCs w:val="24"/>
          <w:lang w:val="en-US"/>
        </w:rPr>
        <w:t>2 g/L (p&lt;</w:t>
      </w:r>
      <w:r w:rsidR="00077B74" w:rsidRPr="00302F21">
        <w:rPr>
          <w:rFonts w:ascii="Arial" w:hAnsi="Arial" w:cs="Arial"/>
          <w:sz w:val="24"/>
          <w:szCs w:val="24"/>
          <w:lang w:val="en-US"/>
        </w:rPr>
        <w:t>0.01</w:t>
      </w:r>
      <w:r w:rsidR="0090645C" w:rsidRPr="00302F21">
        <w:rPr>
          <w:rFonts w:ascii="Arial" w:hAnsi="Arial" w:cs="Arial"/>
          <w:sz w:val="24"/>
          <w:szCs w:val="24"/>
          <w:lang w:val="en-US"/>
        </w:rPr>
        <w:t xml:space="preserve">), it </w:t>
      </w:r>
      <w:r w:rsidR="00077B74" w:rsidRPr="00302F21">
        <w:rPr>
          <w:rFonts w:ascii="Arial" w:hAnsi="Arial" w:cs="Arial"/>
          <w:sz w:val="24"/>
          <w:szCs w:val="24"/>
          <w:lang w:val="en-US"/>
        </w:rPr>
        <w:t>increase</w:t>
      </w:r>
      <w:r w:rsidR="0090645C" w:rsidRPr="00302F21">
        <w:rPr>
          <w:rFonts w:ascii="Arial" w:hAnsi="Arial" w:cs="Arial"/>
          <w:sz w:val="24"/>
          <w:szCs w:val="24"/>
          <w:lang w:val="en-US"/>
        </w:rPr>
        <w:t>d</w:t>
      </w:r>
      <w:r w:rsidR="00352463" w:rsidRPr="00302F21">
        <w:rPr>
          <w:rFonts w:ascii="Arial" w:hAnsi="Arial" w:cs="Arial"/>
          <w:sz w:val="24"/>
          <w:szCs w:val="24"/>
          <w:lang w:val="en-US"/>
        </w:rPr>
        <w:t xml:space="preserve">at </w:t>
      </w:r>
      <w:r w:rsidR="00077B74" w:rsidRPr="00302F21">
        <w:rPr>
          <w:rFonts w:ascii="Arial" w:hAnsi="Arial" w:cs="Arial"/>
          <w:sz w:val="24"/>
          <w:szCs w:val="24"/>
          <w:lang w:val="en-US"/>
        </w:rPr>
        <w:t>5</w:t>
      </w:r>
      <w:r w:rsidR="00BE4788" w:rsidRPr="00302F21">
        <w:rPr>
          <w:rFonts w:ascii="Arial" w:hAnsi="Arial" w:cs="Arial"/>
          <w:sz w:val="24"/>
          <w:szCs w:val="24"/>
          <w:lang w:val="en-US"/>
        </w:rPr>
        <w:t xml:space="preserve"> g/L </w:t>
      </w:r>
      <w:r w:rsidR="00B42E2F" w:rsidRPr="00302F21">
        <w:rPr>
          <w:rFonts w:ascii="Arial" w:hAnsi="Arial" w:cs="Arial"/>
          <w:sz w:val="24"/>
          <w:szCs w:val="24"/>
          <w:lang w:val="en-US"/>
        </w:rPr>
        <w:t xml:space="preserve">treatment </w:t>
      </w:r>
      <w:r w:rsidR="00352463" w:rsidRPr="00302F21">
        <w:rPr>
          <w:rFonts w:ascii="Arial" w:hAnsi="Arial" w:cs="Arial"/>
          <w:sz w:val="24"/>
          <w:szCs w:val="24"/>
          <w:lang w:val="en-US"/>
        </w:rPr>
        <w:t>(p&lt;0.03)</w:t>
      </w:r>
      <w:r w:rsidR="00987318" w:rsidRPr="00302F21">
        <w:rPr>
          <w:rFonts w:ascii="Arial" w:hAnsi="Arial" w:cs="Arial"/>
          <w:sz w:val="24"/>
          <w:szCs w:val="24"/>
          <w:lang w:val="en-US"/>
        </w:rPr>
        <w:t xml:space="preserve"> that </w:t>
      </w:r>
      <w:r w:rsidR="004A3045" w:rsidRPr="00302F21">
        <w:rPr>
          <w:rFonts w:ascii="Arial" w:hAnsi="Arial" w:cs="Arial"/>
          <w:sz w:val="24"/>
          <w:szCs w:val="24"/>
          <w:lang w:val="en-US"/>
        </w:rPr>
        <w:t xml:space="preserve">restored </w:t>
      </w:r>
      <w:r w:rsidR="0079140D" w:rsidRPr="00302F21">
        <w:rPr>
          <w:rFonts w:ascii="Arial" w:hAnsi="Arial" w:cs="Arial"/>
          <w:sz w:val="24"/>
          <w:szCs w:val="24"/>
          <w:lang w:val="en-US"/>
        </w:rPr>
        <w:t xml:space="preserve">the high levels, as in </w:t>
      </w:r>
      <w:r w:rsidR="0090645C" w:rsidRPr="00302F21">
        <w:rPr>
          <w:rFonts w:ascii="Arial" w:hAnsi="Arial" w:cs="Arial"/>
          <w:sz w:val="24"/>
          <w:szCs w:val="24"/>
          <w:lang w:val="en-US"/>
        </w:rPr>
        <w:t>untreated conditions</w:t>
      </w:r>
      <w:r w:rsidR="00B80E1B" w:rsidRPr="00302F21">
        <w:rPr>
          <w:rFonts w:ascii="Arial" w:hAnsi="Arial" w:cs="Arial"/>
          <w:sz w:val="24"/>
          <w:szCs w:val="24"/>
          <w:lang w:val="en-US"/>
        </w:rPr>
        <w:t xml:space="preserve"> (Fig.2</w:t>
      </w:r>
      <w:r w:rsidR="0072558C" w:rsidRPr="00302F21">
        <w:rPr>
          <w:rFonts w:ascii="Arial" w:hAnsi="Arial" w:cs="Arial"/>
          <w:sz w:val="24"/>
          <w:szCs w:val="24"/>
          <w:lang w:val="en-US"/>
        </w:rPr>
        <w:t>a</w:t>
      </w:r>
      <w:r w:rsidR="00B80E1B" w:rsidRPr="00302F21">
        <w:rPr>
          <w:rFonts w:ascii="Arial" w:hAnsi="Arial" w:cs="Arial"/>
          <w:sz w:val="24"/>
          <w:szCs w:val="24"/>
          <w:lang w:val="en-US"/>
        </w:rPr>
        <w:t>).</w:t>
      </w:r>
      <w:r w:rsidR="000455F5" w:rsidRPr="00302F21">
        <w:rPr>
          <w:rFonts w:ascii="Arial" w:hAnsi="Arial" w:cs="Arial"/>
          <w:sz w:val="24"/>
          <w:szCs w:val="24"/>
          <w:lang w:val="en-US"/>
        </w:rPr>
        <w:t>T</w:t>
      </w:r>
      <w:r w:rsidR="00B42E2F" w:rsidRPr="00302F21">
        <w:rPr>
          <w:rFonts w:ascii="Arial" w:hAnsi="Arial" w:cs="Arial"/>
          <w:sz w:val="24"/>
          <w:szCs w:val="24"/>
          <w:lang w:val="en-US"/>
        </w:rPr>
        <w:t xml:space="preserve">hese </w:t>
      </w:r>
      <w:r w:rsidR="00B80E1B" w:rsidRPr="00302F21">
        <w:rPr>
          <w:rFonts w:ascii="Arial" w:hAnsi="Arial" w:cs="Arial"/>
          <w:sz w:val="24"/>
          <w:szCs w:val="24"/>
          <w:lang w:val="en-US"/>
        </w:rPr>
        <w:t xml:space="preserve">cells differed from the Wt cells in </w:t>
      </w:r>
      <w:r w:rsidR="00F25271" w:rsidRPr="00302F21">
        <w:rPr>
          <w:rFonts w:ascii="Arial" w:hAnsi="Arial" w:cs="Arial"/>
          <w:i/>
          <w:sz w:val="24"/>
          <w:szCs w:val="24"/>
          <w:lang w:val="en-US"/>
        </w:rPr>
        <w:t>HFE</w:t>
      </w:r>
      <w:r w:rsidR="00F25271" w:rsidRPr="00302F21">
        <w:rPr>
          <w:rFonts w:ascii="Arial" w:hAnsi="Arial" w:cs="Arial"/>
          <w:sz w:val="24"/>
          <w:szCs w:val="24"/>
          <w:lang w:val="en-US"/>
        </w:rPr>
        <w:t xml:space="preserve"> and </w:t>
      </w:r>
      <w:r w:rsidR="00F25271" w:rsidRPr="00302F21">
        <w:rPr>
          <w:rFonts w:ascii="Arial" w:hAnsi="Arial" w:cs="Arial"/>
          <w:i/>
          <w:sz w:val="24"/>
          <w:szCs w:val="24"/>
          <w:lang w:val="en-US"/>
        </w:rPr>
        <w:t>HAMP</w:t>
      </w:r>
      <w:r w:rsidR="00F25271" w:rsidRPr="00302F21">
        <w:rPr>
          <w:rFonts w:ascii="Arial" w:hAnsi="Arial" w:cs="Arial"/>
          <w:sz w:val="24"/>
          <w:szCs w:val="24"/>
          <w:lang w:val="en-US"/>
        </w:rPr>
        <w:t xml:space="preserve"> expression patterns</w:t>
      </w:r>
      <w:r w:rsidR="004778ED" w:rsidRPr="00302F21">
        <w:rPr>
          <w:rFonts w:ascii="Arial" w:hAnsi="Arial" w:cs="Arial"/>
          <w:sz w:val="24"/>
          <w:szCs w:val="24"/>
          <w:lang w:val="en-US"/>
        </w:rPr>
        <w:t xml:space="preserve"> (summarized in Table 1)</w:t>
      </w:r>
      <w:r w:rsidR="00F25271" w:rsidRPr="00302F21">
        <w:rPr>
          <w:rFonts w:ascii="Arial" w:hAnsi="Arial" w:cs="Arial"/>
          <w:sz w:val="24"/>
          <w:szCs w:val="24"/>
          <w:lang w:val="en-US"/>
        </w:rPr>
        <w:t xml:space="preserve">. </w:t>
      </w:r>
      <w:r w:rsidR="00B80E1B" w:rsidRPr="00302F21">
        <w:rPr>
          <w:rFonts w:ascii="Arial" w:hAnsi="Arial" w:cs="Arial"/>
          <w:sz w:val="24"/>
          <w:szCs w:val="24"/>
          <w:lang w:val="en-US"/>
        </w:rPr>
        <w:t xml:space="preserve">Here, </w:t>
      </w:r>
      <w:r w:rsidR="00791B44" w:rsidRPr="00302F21">
        <w:rPr>
          <w:rFonts w:ascii="Arial" w:hAnsi="Arial" w:cs="Arial"/>
          <w:i/>
          <w:sz w:val="24"/>
          <w:szCs w:val="24"/>
          <w:lang w:val="en-US"/>
        </w:rPr>
        <w:t>HFE</w:t>
      </w:r>
      <w:r w:rsidR="00791B44" w:rsidRPr="00302F21">
        <w:rPr>
          <w:rFonts w:ascii="Arial" w:hAnsi="Arial" w:cs="Arial"/>
          <w:sz w:val="24"/>
          <w:szCs w:val="24"/>
          <w:lang w:val="en-US"/>
        </w:rPr>
        <w:t xml:space="preserve"> expression increased upon 1 g/L (p=0.07), but then decreased upon 2 g</w:t>
      </w:r>
      <w:r w:rsidR="00987318" w:rsidRPr="00302F21">
        <w:rPr>
          <w:rFonts w:ascii="Arial" w:hAnsi="Arial" w:cs="Arial"/>
          <w:sz w:val="24"/>
          <w:szCs w:val="24"/>
          <w:lang w:val="en-US"/>
        </w:rPr>
        <w:t xml:space="preserve">/L holo-Tf treatment (p&lt;0.03), and remained unaltered </w:t>
      </w:r>
      <w:r w:rsidR="00791B44" w:rsidRPr="00302F21">
        <w:rPr>
          <w:rFonts w:ascii="Arial" w:hAnsi="Arial" w:cs="Arial"/>
          <w:sz w:val="24"/>
          <w:szCs w:val="24"/>
          <w:lang w:val="en-US"/>
        </w:rPr>
        <w:t>at 5 g/L (Fig.</w:t>
      </w:r>
      <w:r w:rsidR="00BC183C" w:rsidRPr="00302F21">
        <w:rPr>
          <w:rFonts w:ascii="Arial" w:hAnsi="Arial" w:cs="Arial"/>
          <w:sz w:val="24"/>
          <w:szCs w:val="24"/>
          <w:lang w:val="en-US"/>
        </w:rPr>
        <w:t>2</w:t>
      </w:r>
      <w:r w:rsidR="0072558C" w:rsidRPr="00302F21">
        <w:rPr>
          <w:rFonts w:ascii="Arial" w:hAnsi="Arial" w:cs="Arial"/>
          <w:sz w:val="24"/>
          <w:szCs w:val="24"/>
          <w:lang w:val="en-US"/>
        </w:rPr>
        <w:t>b</w:t>
      </w:r>
      <w:r w:rsidR="00791B44" w:rsidRPr="00302F21">
        <w:rPr>
          <w:rFonts w:ascii="Arial" w:hAnsi="Arial" w:cs="Arial"/>
          <w:sz w:val="24"/>
          <w:szCs w:val="24"/>
          <w:lang w:val="en-US"/>
        </w:rPr>
        <w:t>)</w:t>
      </w:r>
      <w:r w:rsidR="007A53AB" w:rsidRPr="00302F21">
        <w:rPr>
          <w:rFonts w:ascii="Arial" w:hAnsi="Arial" w:cs="Arial"/>
          <w:sz w:val="24"/>
          <w:szCs w:val="24"/>
          <w:lang w:val="en-US"/>
        </w:rPr>
        <w:t xml:space="preserve">. Similarly, </w:t>
      </w:r>
      <w:r w:rsidR="00791B44" w:rsidRPr="00302F21">
        <w:rPr>
          <w:rFonts w:ascii="Arial" w:hAnsi="Arial" w:cs="Arial"/>
          <w:i/>
          <w:sz w:val="24"/>
          <w:szCs w:val="24"/>
          <w:lang w:val="en-US"/>
        </w:rPr>
        <w:t>HAM</w:t>
      </w:r>
      <w:r w:rsidR="00791B44" w:rsidRPr="00302F21">
        <w:rPr>
          <w:rFonts w:ascii="Arial" w:hAnsi="Arial" w:cs="Arial"/>
          <w:sz w:val="24"/>
          <w:szCs w:val="24"/>
          <w:lang w:val="en-US"/>
        </w:rPr>
        <w:t xml:space="preserve">P expression </w:t>
      </w:r>
      <w:r w:rsidR="007A53AB" w:rsidRPr="00302F21">
        <w:rPr>
          <w:rFonts w:ascii="Arial" w:hAnsi="Arial" w:cs="Arial"/>
          <w:sz w:val="24"/>
          <w:szCs w:val="24"/>
          <w:lang w:val="en-US"/>
        </w:rPr>
        <w:t xml:space="preserve">increased by </w:t>
      </w:r>
      <w:r w:rsidR="00791B44" w:rsidRPr="00302F21">
        <w:rPr>
          <w:rFonts w:ascii="Arial" w:hAnsi="Arial" w:cs="Arial"/>
          <w:sz w:val="24"/>
          <w:szCs w:val="24"/>
          <w:lang w:val="en-US"/>
        </w:rPr>
        <w:t>3.5-fold at 1 g/L (p&lt;0.03) followed by</w:t>
      </w:r>
      <w:r w:rsidR="00987318" w:rsidRPr="00302F21">
        <w:rPr>
          <w:rFonts w:ascii="Arial" w:hAnsi="Arial" w:cs="Arial"/>
          <w:sz w:val="24"/>
          <w:szCs w:val="24"/>
          <w:lang w:val="en-US"/>
        </w:rPr>
        <w:t xml:space="preserve"> a</w:t>
      </w:r>
      <w:r w:rsidR="009959A6" w:rsidRPr="00302F21">
        <w:rPr>
          <w:rFonts w:ascii="Arial" w:hAnsi="Arial" w:cs="Arial"/>
          <w:sz w:val="24"/>
          <w:szCs w:val="24"/>
          <w:lang w:val="en-US"/>
        </w:rPr>
        <w:t xml:space="preserve">repression </w:t>
      </w:r>
      <w:r w:rsidR="00791B44" w:rsidRPr="00302F21">
        <w:rPr>
          <w:rFonts w:ascii="Arial" w:hAnsi="Arial" w:cs="Arial"/>
          <w:sz w:val="24"/>
          <w:szCs w:val="24"/>
          <w:lang w:val="en-US"/>
        </w:rPr>
        <w:t xml:space="preserve">at 2 </w:t>
      </w:r>
      <w:r w:rsidRPr="00302F21">
        <w:rPr>
          <w:rFonts w:ascii="Arial" w:hAnsi="Arial" w:cs="Arial"/>
          <w:sz w:val="24"/>
          <w:szCs w:val="24"/>
          <w:lang w:val="en-US"/>
        </w:rPr>
        <w:t>g/L</w:t>
      </w:r>
      <w:r w:rsidR="009959A6" w:rsidRPr="00302F21">
        <w:rPr>
          <w:rFonts w:ascii="Arial" w:hAnsi="Arial" w:cs="Arial"/>
          <w:sz w:val="24"/>
          <w:szCs w:val="24"/>
          <w:lang w:val="en-US"/>
        </w:rPr>
        <w:t xml:space="preserve"> (p&lt;0.03)</w:t>
      </w:r>
      <w:r w:rsidR="004778ED" w:rsidRPr="00302F21">
        <w:rPr>
          <w:rFonts w:ascii="Arial" w:hAnsi="Arial" w:cs="Arial"/>
          <w:sz w:val="24"/>
          <w:szCs w:val="24"/>
          <w:lang w:val="en-US"/>
        </w:rPr>
        <w:t xml:space="preserve"> </w:t>
      </w:r>
      <w:r w:rsidR="00791B44" w:rsidRPr="00302F21">
        <w:rPr>
          <w:rFonts w:ascii="Arial" w:hAnsi="Arial" w:cs="Arial"/>
          <w:sz w:val="24"/>
          <w:szCs w:val="24"/>
          <w:lang w:val="en-US"/>
        </w:rPr>
        <w:t xml:space="preserve">and </w:t>
      </w:r>
      <w:r w:rsidR="009959A6" w:rsidRPr="00302F21">
        <w:rPr>
          <w:rFonts w:ascii="Arial" w:hAnsi="Arial" w:cs="Arial"/>
          <w:sz w:val="24"/>
          <w:szCs w:val="24"/>
          <w:lang w:val="en-US"/>
        </w:rPr>
        <w:t>remained unalt</w:t>
      </w:r>
      <w:r w:rsidR="00B42E2F" w:rsidRPr="00302F21">
        <w:rPr>
          <w:rFonts w:ascii="Arial" w:hAnsi="Arial" w:cs="Arial"/>
          <w:sz w:val="24"/>
          <w:szCs w:val="24"/>
          <w:lang w:val="en-US"/>
        </w:rPr>
        <w:t xml:space="preserve">ered at 5 g/L </w:t>
      </w:r>
      <w:r w:rsidR="00987318" w:rsidRPr="00302F21">
        <w:rPr>
          <w:rFonts w:ascii="Arial" w:hAnsi="Arial" w:cs="Arial"/>
          <w:sz w:val="24"/>
          <w:szCs w:val="24"/>
          <w:lang w:val="en-US"/>
        </w:rPr>
        <w:t xml:space="preserve">treatment </w:t>
      </w:r>
      <w:r w:rsidR="00791B44" w:rsidRPr="00302F21">
        <w:rPr>
          <w:rFonts w:ascii="Arial" w:hAnsi="Arial" w:cs="Arial"/>
          <w:sz w:val="24"/>
          <w:szCs w:val="24"/>
          <w:lang w:val="en-US"/>
        </w:rPr>
        <w:t>(Fig.</w:t>
      </w:r>
      <w:r w:rsidR="0072558C" w:rsidRPr="00302F21">
        <w:rPr>
          <w:rFonts w:ascii="Arial" w:hAnsi="Arial" w:cs="Arial"/>
          <w:sz w:val="24"/>
          <w:szCs w:val="24"/>
          <w:lang w:val="en-US"/>
        </w:rPr>
        <w:t>2c</w:t>
      </w:r>
      <w:r w:rsidR="00791B44" w:rsidRPr="00302F21">
        <w:rPr>
          <w:rFonts w:ascii="Arial" w:hAnsi="Arial" w:cs="Arial"/>
          <w:sz w:val="24"/>
          <w:szCs w:val="24"/>
          <w:lang w:val="en-US"/>
        </w:rPr>
        <w:t>).</w:t>
      </w:r>
      <w:r w:rsidR="004778ED" w:rsidRPr="00302F21">
        <w:rPr>
          <w:rFonts w:ascii="Arial" w:hAnsi="Arial" w:cs="Arial"/>
          <w:sz w:val="24"/>
          <w:szCs w:val="24"/>
          <w:lang w:val="en-US"/>
        </w:rPr>
        <w:t xml:space="preserve"> </w:t>
      </w:r>
    </w:p>
    <w:p w:rsidR="004778ED" w:rsidRPr="00302F21" w:rsidRDefault="004778ED" w:rsidP="004D0A95">
      <w:pPr>
        <w:spacing w:after="0" w:line="360" w:lineRule="auto"/>
        <w:rPr>
          <w:rFonts w:ascii="Arial" w:hAnsi="Arial" w:cs="Arial"/>
          <w:sz w:val="24"/>
          <w:szCs w:val="24"/>
          <w:lang w:val="en-US"/>
        </w:rPr>
      </w:pPr>
    </w:p>
    <w:p w:rsidR="00F25271" w:rsidRPr="00302F21" w:rsidRDefault="00987318" w:rsidP="004D0A95">
      <w:pPr>
        <w:spacing w:after="0" w:line="360" w:lineRule="auto"/>
        <w:rPr>
          <w:rFonts w:ascii="Arial" w:hAnsi="Arial" w:cs="Arial"/>
          <w:sz w:val="24"/>
          <w:szCs w:val="24"/>
          <w:lang w:val="en-US"/>
        </w:rPr>
      </w:pPr>
      <w:r w:rsidRPr="00302F21">
        <w:rPr>
          <w:rFonts w:ascii="Arial" w:hAnsi="Arial" w:cs="Arial"/>
          <w:sz w:val="24"/>
          <w:szCs w:val="24"/>
          <w:lang w:val="en-US"/>
        </w:rPr>
        <w:t xml:space="preserve">Further, </w:t>
      </w:r>
      <w:r w:rsidR="001734EA" w:rsidRPr="00302F21">
        <w:rPr>
          <w:rFonts w:ascii="Arial" w:hAnsi="Arial" w:cs="Arial"/>
          <w:sz w:val="24"/>
          <w:szCs w:val="24"/>
          <w:lang w:val="en-US"/>
        </w:rPr>
        <w:t>t</w:t>
      </w:r>
      <w:r w:rsidRPr="00302F21">
        <w:rPr>
          <w:rFonts w:ascii="Arial" w:hAnsi="Arial" w:cs="Arial"/>
          <w:sz w:val="24"/>
          <w:szCs w:val="24"/>
          <w:lang w:val="en-US"/>
        </w:rPr>
        <w:t xml:space="preserve">o understand </w:t>
      </w:r>
      <w:r w:rsidR="005715C9" w:rsidRPr="00302F21">
        <w:rPr>
          <w:rFonts w:ascii="Arial" w:hAnsi="Arial" w:cs="Arial"/>
          <w:sz w:val="24"/>
          <w:szCs w:val="24"/>
          <w:lang w:val="en-US"/>
        </w:rPr>
        <w:t xml:space="preserve">the exclusive effect of intracellular iron loading, </w:t>
      </w:r>
      <w:r w:rsidR="00F25271" w:rsidRPr="00302F21">
        <w:rPr>
          <w:rFonts w:ascii="Arial" w:hAnsi="Arial" w:cs="Arial"/>
          <w:i/>
          <w:sz w:val="24"/>
          <w:szCs w:val="24"/>
          <w:lang w:val="en-US"/>
        </w:rPr>
        <w:t>HFE</w:t>
      </w:r>
      <w:r w:rsidR="00F25271" w:rsidRPr="00302F21">
        <w:rPr>
          <w:rFonts w:ascii="Arial" w:hAnsi="Arial" w:cs="Arial"/>
          <w:sz w:val="24"/>
          <w:szCs w:val="24"/>
          <w:lang w:val="en-US"/>
        </w:rPr>
        <w:t xml:space="preserve"> and </w:t>
      </w:r>
      <w:r w:rsidR="00F25271" w:rsidRPr="00302F21">
        <w:rPr>
          <w:rFonts w:ascii="Arial" w:hAnsi="Arial" w:cs="Arial"/>
          <w:i/>
          <w:sz w:val="24"/>
          <w:szCs w:val="24"/>
          <w:lang w:val="en-US"/>
        </w:rPr>
        <w:t>HAMP</w:t>
      </w:r>
      <w:r w:rsidR="00F25271" w:rsidRPr="00302F21">
        <w:rPr>
          <w:rFonts w:ascii="Arial" w:hAnsi="Arial" w:cs="Arial"/>
          <w:sz w:val="24"/>
          <w:szCs w:val="24"/>
          <w:lang w:val="en-US"/>
        </w:rPr>
        <w:t xml:space="preserve"> expressions in untreated cells were compared. Data showed </w:t>
      </w:r>
      <w:r w:rsidR="00B80E1B" w:rsidRPr="00302F21">
        <w:rPr>
          <w:rFonts w:ascii="Arial" w:hAnsi="Arial" w:cs="Arial"/>
          <w:sz w:val="24"/>
          <w:szCs w:val="24"/>
          <w:lang w:val="en-US"/>
        </w:rPr>
        <w:t xml:space="preserve">that the </w:t>
      </w:r>
      <w:r w:rsidR="00B80E1B" w:rsidRPr="00302F21">
        <w:rPr>
          <w:rFonts w:ascii="Arial" w:hAnsi="Arial" w:cs="Arial"/>
          <w:sz w:val="24"/>
          <w:szCs w:val="24"/>
          <w:lang w:val="en-US"/>
        </w:rPr>
        <w:lastRenderedPageBreak/>
        <w:t xml:space="preserve">recombinant cells expressed higher </w:t>
      </w:r>
      <w:r w:rsidR="003C1E50" w:rsidRPr="00302F21">
        <w:rPr>
          <w:rFonts w:ascii="Arial" w:hAnsi="Arial" w:cs="Arial"/>
          <w:sz w:val="24"/>
          <w:szCs w:val="24"/>
          <w:lang w:val="en-US"/>
        </w:rPr>
        <w:t xml:space="preserve">levels of </w:t>
      </w:r>
      <w:r w:rsidR="00F25271" w:rsidRPr="00302F21">
        <w:rPr>
          <w:rFonts w:ascii="Arial" w:hAnsi="Arial" w:cs="Arial"/>
          <w:i/>
          <w:sz w:val="24"/>
          <w:szCs w:val="24"/>
          <w:lang w:val="en-US"/>
        </w:rPr>
        <w:t>HFE</w:t>
      </w:r>
      <w:r w:rsidR="00F25271" w:rsidRPr="00302F21">
        <w:rPr>
          <w:rFonts w:ascii="Arial" w:hAnsi="Arial" w:cs="Arial"/>
          <w:sz w:val="24"/>
          <w:szCs w:val="24"/>
          <w:lang w:val="en-US"/>
        </w:rPr>
        <w:t xml:space="preserve"> and </w:t>
      </w:r>
      <w:r w:rsidR="00F25271" w:rsidRPr="00302F21">
        <w:rPr>
          <w:rFonts w:ascii="Arial" w:hAnsi="Arial" w:cs="Arial"/>
          <w:i/>
          <w:sz w:val="24"/>
          <w:szCs w:val="24"/>
          <w:lang w:val="en-US"/>
        </w:rPr>
        <w:t>HAMP</w:t>
      </w:r>
      <w:r w:rsidR="00060792" w:rsidRPr="00302F21">
        <w:rPr>
          <w:rFonts w:ascii="Arial" w:hAnsi="Arial" w:cs="Arial"/>
          <w:i/>
          <w:sz w:val="24"/>
          <w:szCs w:val="24"/>
          <w:lang w:val="en-US"/>
        </w:rPr>
        <w:t xml:space="preserve"> </w:t>
      </w:r>
      <w:r w:rsidR="00B80E1B" w:rsidRPr="00302F21">
        <w:rPr>
          <w:rFonts w:ascii="Arial" w:hAnsi="Arial" w:cs="Arial"/>
          <w:sz w:val="24"/>
          <w:szCs w:val="24"/>
          <w:lang w:val="en-US"/>
        </w:rPr>
        <w:t>mRNA</w:t>
      </w:r>
      <w:r w:rsidR="00060792" w:rsidRPr="00302F21">
        <w:rPr>
          <w:rFonts w:ascii="Arial" w:hAnsi="Arial" w:cs="Arial"/>
          <w:sz w:val="24"/>
          <w:szCs w:val="24"/>
          <w:lang w:val="en-US"/>
        </w:rPr>
        <w:t xml:space="preserve"> </w:t>
      </w:r>
      <w:r w:rsidR="00F25271" w:rsidRPr="00302F21">
        <w:rPr>
          <w:rFonts w:ascii="Arial" w:hAnsi="Arial" w:cs="Arial"/>
          <w:sz w:val="24"/>
          <w:szCs w:val="24"/>
          <w:lang w:val="en-US"/>
        </w:rPr>
        <w:t>than Wt cells (2.3-fold; p&lt;0.03 and 3.9-fold;</w:t>
      </w:r>
      <w:r w:rsidR="004A4869" w:rsidRPr="00302F21">
        <w:rPr>
          <w:rFonts w:ascii="Arial" w:hAnsi="Arial" w:cs="Arial"/>
          <w:sz w:val="24"/>
          <w:szCs w:val="24"/>
          <w:lang w:val="en-US"/>
        </w:rPr>
        <w:t xml:space="preserve"> p=0.05, respectively) (Figs. 3a and 3b</w:t>
      </w:r>
      <w:r w:rsidR="00F25271" w:rsidRPr="00302F21">
        <w:rPr>
          <w:rFonts w:ascii="Arial" w:hAnsi="Arial" w:cs="Arial"/>
          <w:sz w:val="24"/>
          <w:szCs w:val="24"/>
          <w:lang w:val="en-US"/>
        </w:rPr>
        <w:t xml:space="preserve">). </w:t>
      </w:r>
    </w:p>
    <w:p w:rsidR="00111ADA" w:rsidRPr="00302F21" w:rsidRDefault="00111ADA" w:rsidP="004D0A95">
      <w:pPr>
        <w:spacing w:after="0" w:line="360" w:lineRule="auto"/>
        <w:rPr>
          <w:rFonts w:ascii="Arial" w:hAnsi="Arial" w:cs="Arial"/>
          <w:b/>
          <w:sz w:val="24"/>
          <w:szCs w:val="24"/>
          <w:lang w:val="en-US"/>
        </w:rPr>
      </w:pPr>
    </w:p>
    <w:p w:rsidR="00811249" w:rsidRPr="00302F21" w:rsidRDefault="004F171D" w:rsidP="004D0A95">
      <w:pPr>
        <w:spacing w:after="0" w:line="360" w:lineRule="auto"/>
        <w:rPr>
          <w:rFonts w:ascii="Arial" w:hAnsi="Arial" w:cs="Arial"/>
          <w:b/>
          <w:sz w:val="24"/>
          <w:szCs w:val="24"/>
          <w:lang w:val="en-US"/>
        </w:rPr>
      </w:pPr>
      <w:r w:rsidRPr="00302F21">
        <w:rPr>
          <w:rFonts w:ascii="Arial" w:hAnsi="Arial" w:cs="Arial"/>
          <w:b/>
          <w:sz w:val="24"/>
          <w:szCs w:val="24"/>
          <w:lang w:val="en-US"/>
        </w:rPr>
        <w:t>D</w:t>
      </w:r>
      <w:r w:rsidR="001D3A8C" w:rsidRPr="00302F21">
        <w:rPr>
          <w:rFonts w:ascii="Arial" w:hAnsi="Arial" w:cs="Arial"/>
          <w:b/>
          <w:sz w:val="24"/>
          <w:szCs w:val="24"/>
          <w:lang w:val="en-US"/>
        </w:rPr>
        <w:t xml:space="preserve">iscussion </w:t>
      </w:r>
    </w:p>
    <w:p w:rsidR="00382C40" w:rsidRPr="00302F21" w:rsidRDefault="000D112B" w:rsidP="004D0A95">
      <w:pPr>
        <w:spacing w:after="0" w:line="360" w:lineRule="auto"/>
        <w:rPr>
          <w:rFonts w:ascii="Arial" w:hAnsi="Arial" w:cs="Arial"/>
          <w:sz w:val="24"/>
          <w:szCs w:val="24"/>
          <w:lang w:val="en-US"/>
        </w:rPr>
      </w:pPr>
      <w:r w:rsidRPr="00302F21">
        <w:rPr>
          <w:rFonts w:ascii="Arial" w:hAnsi="Arial" w:cs="Arial"/>
          <w:sz w:val="24"/>
          <w:szCs w:val="24"/>
          <w:lang w:val="en-US"/>
        </w:rPr>
        <w:t>The genes</w:t>
      </w:r>
      <w:r w:rsidR="00060792" w:rsidRPr="00302F21">
        <w:rPr>
          <w:rFonts w:ascii="Arial" w:hAnsi="Arial" w:cs="Arial"/>
          <w:sz w:val="24"/>
          <w:szCs w:val="24"/>
          <w:lang w:val="en-US"/>
        </w:rPr>
        <w:t xml:space="preserve"> </w:t>
      </w:r>
      <w:r w:rsidR="007F23FD" w:rsidRPr="00302F21">
        <w:rPr>
          <w:rFonts w:ascii="Arial" w:hAnsi="Arial" w:cs="Arial"/>
          <w:i/>
          <w:sz w:val="24"/>
          <w:szCs w:val="24"/>
          <w:lang w:val="en-US"/>
        </w:rPr>
        <w:t>HFE</w:t>
      </w:r>
      <w:r w:rsidR="00B5256C" w:rsidRPr="00302F21">
        <w:rPr>
          <w:rFonts w:ascii="Arial" w:hAnsi="Arial" w:cs="Arial"/>
          <w:sz w:val="24"/>
          <w:szCs w:val="24"/>
          <w:lang w:val="en-US"/>
        </w:rPr>
        <w:t xml:space="preserve"> and </w:t>
      </w:r>
      <w:r w:rsidR="00B5256C" w:rsidRPr="00302F21">
        <w:rPr>
          <w:rFonts w:ascii="Arial" w:hAnsi="Arial" w:cs="Arial"/>
          <w:i/>
          <w:sz w:val="24"/>
          <w:szCs w:val="24"/>
          <w:lang w:val="en-US"/>
        </w:rPr>
        <w:t>HAMP</w:t>
      </w:r>
      <w:r w:rsidR="00B5256C" w:rsidRPr="00302F21">
        <w:rPr>
          <w:rFonts w:ascii="Arial" w:hAnsi="Arial" w:cs="Arial"/>
          <w:sz w:val="24"/>
          <w:szCs w:val="24"/>
          <w:lang w:val="en-US"/>
        </w:rPr>
        <w:t xml:space="preserve"> are </w:t>
      </w:r>
      <w:r w:rsidR="00BA2BDC" w:rsidRPr="00302F21">
        <w:rPr>
          <w:rFonts w:ascii="Arial" w:hAnsi="Arial" w:cs="Arial"/>
          <w:sz w:val="24"/>
          <w:szCs w:val="24"/>
          <w:lang w:val="en-US"/>
        </w:rPr>
        <w:t xml:space="preserve">extremely important for </w:t>
      </w:r>
      <w:r w:rsidR="007F23FD" w:rsidRPr="00302F21">
        <w:rPr>
          <w:rFonts w:ascii="Arial" w:hAnsi="Arial" w:cs="Arial"/>
          <w:sz w:val="24"/>
          <w:szCs w:val="24"/>
          <w:lang w:val="en-US"/>
        </w:rPr>
        <w:t>maintain</w:t>
      </w:r>
      <w:r w:rsidR="00682D3C" w:rsidRPr="00302F21">
        <w:rPr>
          <w:rFonts w:ascii="Arial" w:hAnsi="Arial" w:cs="Arial"/>
          <w:sz w:val="24"/>
          <w:szCs w:val="24"/>
          <w:lang w:val="en-US"/>
        </w:rPr>
        <w:t>ing</w:t>
      </w:r>
      <w:r w:rsidR="007F23FD" w:rsidRPr="00302F21">
        <w:rPr>
          <w:rFonts w:ascii="Arial" w:hAnsi="Arial" w:cs="Arial"/>
          <w:sz w:val="24"/>
          <w:szCs w:val="24"/>
          <w:lang w:val="en-US"/>
        </w:rPr>
        <w:t xml:space="preserve"> body iron homeostasis</w:t>
      </w:r>
      <w:r w:rsidR="00B5256C" w:rsidRPr="00302F21">
        <w:rPr>
          <w:rFonts w:ascii="Arial" w:hAnsi="Arial" w:cs="Arial"/>
          <w:sz w:val="24"/>
          <w:szCs w:val="24"/>
          <w:lang w:val="en-US"/>
        </w:rPr>
        <w:t xml:space="preserve">, where the protein HFE </w:t>
      </w:r>
      <w:r w:rsidR="00FF4F9E" w:rsidRPr="00302F21">
        <w:rPr>
          <w:rFonts w:ascii="Arial" w:hAnsi="Arial" w:cs="Arial"/>
          <w:sz w:val="24"/>
          <w:szCs w:val="24"/>
          <w:lang w:val="en-US"/>
        </w:rPr>
        <w:t>modulate</w:t>
      </w:r>
      <w:r w:rsidR="005B4313" w:rsidRPr="00302F21">
        <w:rPr>
          <w:rFonts w:ascii="Arial" w:hAnsi="Arial" w:cs="Arial"/>
          <w:sz w:val="24"/>
          <w:szCs w:val="24"/>
          <w:lang w:val="en-US"/>
        </w:rPr>
        <w:t xml:space="preserve">s </w:t>
      </w:r>
      <w:r w:rsidR="005B4313" w:rsidRPr="00302F21">
        <w:rPr>
          <w:rFonts w:ascii="Arial" w:hAnsi="Arial" w:cs="Arial"/>
          <w:i/>
          <w:sz w:val="24"/>
          <w:szCs w:val="24"/>
          <w:lang w:val="en-US"/>
        </w:rPr>
        <w:t>HAMP</w:t>
      </w:r>
      <w:r w:rsidR="00060792" w:rsidRPr="00302F21">
        <w:rPr>
          <w:rFonts w:ascii="Arial" w:hAnsi="Arial" w:cs="Arial"/>
          <w:i/>
          <w:sz w:val="24"/>
          <w:szCs w:val="24"/>
          <w:lang w:val="en-US"/>
        </w:rPr>
        <w:t xml:space="preserve"> </w:t>
      </w:r>
      <w:r w:rsidR="005B4313" w:rsidRPr="00302F21">
        <w:rPr>
          <w:rFonts w:ascii="Arial" w:hAnsi="Arial" w:cs="Arial"/>
          <w:sz w:val="24"/>
          <w:szCs w:val="24"/>
          <w:lang w:val="en-US"/>
        </w:rPr>
        <w:t xml:space="preserve">induction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05SduQlF","properties":{"formattedCitation":"(1,2)","plainCitation":"(1,2)"},"citationItems":[{"id":162,"uris":["http://zotero.org/users/2804724/items/95N3HQV7"],"uri":["http://zotero.org/users/2804724/items/95N3HQV7"],"itemData":{"id":162,"type":"article-journal","title":"The hemochromatosis proteins HFE, TfR2, and HJV form a membrane-associated protein complex for hepcidin regulation","container-title":"Journal of Hepatology","page":"1052-1060","volume":"57","issue":"5","source":"PubMed","abstract":"BACKGROUND &amp; AIMS: The hereditary hemochromatosis-associated membrane proteins HFE, TfR2, and HJV are required for adequate hepatic expression of the iron hormone hepcidin. While the genetic interactions are clear, it remains elusive how bone morphogenetic protein co-receptor HJV functions together with HFE and TfR2 to activate hepcidin transcription via the BMP-SMAD signaling pathway. Here, we investigate whether HFE, TfR2, and HJV physically interact on the surface of hepatocytes.\nMETHODS: We explore protein-protein interactions by glycerol gradient sedimentation assays and co-immunoprecipitation analyses in transfected HuH7 hepatoma-derived cells.\nRESULTS: Our data demonstrate that HFE and TfR2 bind HJV in a non-competitive manner. Co-immunoprecipitation analyses provide direct experimental evidence that HFE, TfR2, and HJV form a multi-protein membrane complex. Our experiments show that like TfR2, HJV competes with TfR1 for binding to HFE, indicating that the expression of TfR2 and HJV may be critical for iron sensing. We identify residues 120-139 of the TfR2 extra-cellular domain as the critical amino acids required for the binding of both HFE and HJV. Interestingly, RGMA, a central nervous system homolog, can substitute for HJV in the complex and promote hepcidin transcription, implicating RGMA in the local control of hepcidin in the CNS.\nCONCLUSIONS: Taken together, our findings provide a biochemical basis for hepcidin control by HFE, TfR2, and HJV.","DOI":"10.1016/j.jhep.2012.06.015","ISSN":"1600-0641","note":"PMID: 22728873","journalAbbreviation":"J. Hepatol.","language":"eng","author":[{"family":"D'Alessio","given":"Flavia"},{"family":"Hentze","given":"Matthias W."},{"family":"Muckenthaler","given":"Martina U."}],"issued":{"date-parts":[["2012",11]]}}},{"id":113,"uris":["http://zotero.org/users/2804724/items/R5C3KI8B"],"uri":["http://zotero.org/users/2804724/items/R5C3KI8B"],"itemData":{"id":113,"type":"article-journal","title":"In situ proximity ligation assays indicate that hemochromatosis proteins Hfe and transferrin receptor 2 (Tfr2) do not interact","container-title":"PloS One","page":"e77267","volume":"8","issue":"10","source":"PubMed","abstract":"The hemochromatosis associated proteins HFE and Transferrin Receptor 2 (TFR2) have been shown to be important for the proper regulation of hepcidin. A number of in vitro studies using transient overexpression systems have suggested that an interaction between HFE and TFR2 is required for the regulation of hepcidin. This model of iron sensing which centers upon the requirement for an interaction between HFE and TFR2 has recently been questioned with in vivo studies in mice from our laboratory and others which suggest that Hfe and Tfr2 can regulate hepcidin independently of each other. To re-examine the postulated interaction between Hfe and Tfr2 we developed a novel expression system in which both proteins are stably co-expressed and used the proximity ligation assay to examine the interactions between Hfe, Tfr1 and Tfr2 at a cellular level. We were able to detect the previously described interaction between Hfe and Tfr1, and heterodimers between Tfr1 and Tfr2; however no interaction between Hfe and Tfr2 was observed in our system. The results from this study indicate that Hfe and Tfr2 do not interact with each other when they are stably expressed at similar levels. Furthermore, these results support in vivo studies which suggest that Hfe and Tfr2 can independently regulate hepcidin.","DOI":"10.1371/journal.pone.0077267","ISSN":"1932-6203","note":"PMID: 24155934\nPMCID: PMC3796466","journalAbbreviation":"PLoS ONE","language":"eng","author":[{"family":"Rishi","given":"Gautam"},{"family":"Crampton","given":"Emily M."},{"family":"Wallace","given":"Daniel F."},{"family":"Subramaniam","given":"V. Nathan"}],"issued":{"date-parts":[["2013"]]},"PMID":"24155934","PMCID":"PMC3796466"}}],"schema":"https://github.com/citation-style-language/schema/raw/master/csl-citation.json"} </w:instrText>
      </w:r>
      <w:r w:rsidR="002A0DD7" w:rsidRPr="00302F21">
        <w:rPr>
          <w:rFonts w:ascii="Arial" w:hAnsi="Arial" w:cs="Arial"/>
          <w:sz w:val="24"/>
          <w:szCs w:val="24"/>
          <w:lang w:val="en-US"/>
        </w:rPr>
        <w:fldChar w:fldCharType="separate"/>
      </w:r>
      <w:r w:rsidR="00471335" w:rsidRPr="00302F21">
        <w:rPr>
          <w:rFonts w:ascii="Arial" w:hAnsi="Arial" w:cs="Arial"/>
          <w:sz w:val="24"/>
        </w:rPr>
        <w:t>[</w:t>
      </w:r>
      <w:r w:rsidR="00123973" w:rsidRPr="00302F21">
        <w:rPr>
          <w:rFonts w:ascii="Arial" w:hAnsi="Arial" w:cs="Arial"/>
          <w:sz w:val="24"/>
        </w:rPr>
        <w:t>1,2</w:t>
      </w:r>
      <w:r w:rsidR="002A0DD7" w:rsidRPr="00302F21">
        <w:rPr>
          <w:rFonts w:ascii="Arial" w:hAnsi="Arial" w:cs="Arial"/>
          <w:sz w:val="24"/>
          <w:szCs w:val="24"/>
          <w:lang w:val="en-US"/>
        </w:rPr>
        <w:fldChar w:fldCharType="end"/>
      </w:r>
      <w:r w:rsidR="00471335" w:rsidRPr="00302F21">
        <w:rPr>
          <w:rFonts w:ascii="Arial" w:hAnsi="Arial" w:cs="Arial"/>
          <w:sz w:val="24"/>
          <w:szCs w:val="24"/>
          <w:lang w:val="en-US"/>
        </w:rPr>
        <w:t>]</w:t>
      </w:r>
      <w:r w:rsidR="00682D3C" w:rsidRPr="00302F21">
        <w:rPr>
          <w:rFonts w:ascii="Arial" w:hAnsi="Arial" w:cs="Arial"/>
          <w:sz w:val="24"/>
          <w:szCs w:val="24"/>
          <w:lang w:val="en-US"/>
        </w:rPr>
        <w:t xml:space="preserve"> and the induced peptide hepcidin regulates systemic iron homeostasis</w:t>
      </w:r>
      <w:r w:rsidR="005B60BA" w:rsidRPr="00302F21">
        <w:rPr>
          <w:rFonts w:ascii="Arial" w:hAnsi="Arial" w:cs="Arial"/>
          <w:sz w:val="24"/>
          <w:szCs w:val="24"/>
          <w:lang w:val="en-US"/>
        </w:rPr>
        <w:t xml:space="preserve"> upon systemic iron elevation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dXiwQ5wE","properties":{"formattedCitation":"(17,18)","plainCitation":"(17,18)"},"citationItems":[{"id":186,"uris":["http://zotero.org/users/2804724/items/NZW4KK5W"],"uri":["http://zotero.org/users/2804724/items/NZW4KK5W"],"itemData":{"id":186,"type":"article-journal","title":"A new mouse liver-specific gene, encoding a protein homologous to human antimicrobial peptide hepcidin, is overexpressed during iron overload","container-title":"The Journal of Biological Chemistry","page":"7811-7819","volume":"276","issue":"11","source":"PubMed","abstract":"Considering that the development of hepatic lesions related to iron overload diseases might be a result of abnormally expressed hepatic genes, we searched for new genes up-regulated under the condition of iron excess. By suppressive subtractive hybridization performed between livers from carbonyl iron-overloaded and control mice, we isolated a 225-base pair cDNA. By Northern blot analysis, the corresponding mRNA was confirmed to be overexpressed in livers of experimentally (carbonyl iron and iron-dextran-treated mice) and spontaneously (beta(2)-microglobulin knockout mice) iron-overloaded mice. In addition, beta(2)-microglobulin knockout mice fed with a low iron content diet exhibited a decrease of hepatic mRNA expression. The murine full-length cDNA was isolated and was found to encode an 83-amino acid protein presenting a strong homology in its C-terminal region to the human antimicrobial peptide hepcidin. In addition, we cloned the corresponding rat and human orthologue cDNAs. Both mouse and human genes named HEPC are constituted of 3 exons and 2 introns and are located on chromosome 7 and 19, respectively, in close proximity to USF2 gene. In mouse and human, HEPC mRNA was predominantly expressed in the liver. During both in vivo and in vitro studies, HEPC mRNA expression was enhanced in mouse hepatocytes under the effect of lipopolysaccharide. Finally, to analyze the intracellular localization of the predicted protein, we used the green fluorescent protein chimera expression vectors. The murine green fluorescent protein-prohepcidin protein was exclusively localized in the nucleus. When the putative nuclear localization signal was deleted, the resulting protein was addressed to the cytoplasm. Taken together, our data strongly suggest that the product of the new liver-specific gene HEPC might play a specific role during iron overload and exhibit additional functions distinct from its antimicrobial activity.","DOI":"10.1074/jbc.M008923200","ISSN":"0021-9258","note":"PMID: 11113132","journalAbbreviation":"J. Biol. Chem.","language":"eng","author":[{"family":"Pigeon","given":"C."},{"family":"Ilyin","given":"G."},{"family":"Courselaud","given":"B."},{"family":"Leroyer","given":"P."},{"family":"Turlin","given":"B."},{"family":"Brissot","given":"P."},{"family":"Loréal","given":"O."}],"issued":{"date-parts":[["2001",3,16]]}}},{"id":188,"uris":["http://zotero.org/users/2804724/items/286XP3KB"],"uri":["http://zotero.org/users/2804724/items/286XP3KB"],"itemData":{"id":188,"type":"article-journal","title":"Hepcidin, a urinary antimicrobial peptide synthesized in the liver","container-title":"The Journal of Biological Chemistry","page":"7806-7810","volume":"276","issue":"11","source":"PubMed","abstract":"Cysteine-rich antimicrobial peptides are abundant in animal and plant tissues involved in host defense. In insects, most are synthesized in the fat body, an organ analogous to the liver of vertebrates. From human urine, we characterized a cysteine-rich peptide with three forms differing by amino-terminal truncation, and we named it hepcidin (Hepc) because of its origin in the liver and its antimicrobial properties. Two predominant forms, Hepc20 and Hepc25, contained 20 and 25 amino acid residues with all 8 cysteines connected by intramolecular disulfide bonds. Reverse translation and search of the data bases found homologous liver cDNAs in species from fish to human and a corresponding human genomic sequence on human chromosome 19. The full cDNA by 5' rapid amplification of cDNA ends was 0.4 kilobase pair, in agreement with hepcidin mRNA size on Northern blots. The liver was the predominant site of mRNA expression. The encoded prepropeptide contains 84 amino acids, but only the 20-25-amino acid processed forms were found in urine. Hepcidins exhibited antifungal activity against Candida albicans, Aspergillus fumigatus, and Aspergillus niger and antibacterial activity against Escherichia coli, Staphylococcus aureus, Staphylococcus epidermidis, and group B Streptococcus. Hepcidin may be a vertebrate counterpart of cysteine-rich antimicrobial peptides produced in the fat body of insects.","DOI":"10.1074/jbc.M008922200","ISSN":"0021-9258","note":"PMID: 11113131","journalAbbreviation":"J. Biol. Chem.","language":"eng","author":[{"family":"Park","given":"C. H."},{"family":"Valore","given":"E. V."},{"family":"Waring","given":"A. J."},{"family":"Ganz","given":"T."}],"issued":{"date-parts":[["2001",3,16]]}}}],"schema":"https://github.com/citation-style-language/schema/raw/master/csl-citation.json"} </w:instrText>
      </w:r>
      <w:r w:rsidR="002A0DD7" w:rsidRPr="00302F21">
        <w:rPr>
          <w:rFonts w:ascii="Arial" w:hAnsi="Arial" w:cs="Arial"/>
          <w:sz w:val="24"/>
          <w:szCs w:val="24"/>
          <w:lang w:val="en-US"/>
        </w:rPr>
        <w:fldChar w:fldCharType="separate"/>
      </w:r>
      <w:r w:rsidR="00471335" w:rsidRPr="00302F21">
        <w:rPr>
          <w:rFonts w:ascii="Arial" w:hAnsi="Arial" w:cs="Arial"/>
          <w:sz w:val="24"/>
        </w:rPr>
        <w:t>[</w:t>
      </w:r>
      <w:r w:rsidR="00123973" w:rsidRPr="00302F21">
        <w:rPr>
          <w:rFonts w:ascii="Arial" w:hAnsi="Arial" w:cs="Arial"/>
          <w:sz w:val="24"/>
        </w:rPr>
        <w:t>17,18</w:t>
      </w:r>
      <w:r w:rsidR="002A0DD7" w:rsidRPr="00302F21">
        <w:rPr>
          <w:rFonts w:ascii="Arial" w:hAnsi="Arial" w:cs="Arial"/>
          <w:sz w:val="24"/>
          <w:szCs w:val="24"/>
          <w:lang w:val="en-US"/>
        </w:rPr>
        <w:fldChar w:fldCharType="end"/>
      </w:r>
      <w:r w:rsidR="00471335" w:rsidRPr="00302F21">
        <w:rPr>
          <w:rFonts w:ascii="Arial" w:hAnsi="Arial" w:cs="Arial"/>
          <w:sz w:val="24"/>
          <w:szCs w:val="24"/>
          <w:lang w:val="en-US"/>
        </w:rPr>
        <w:t>]</w:t>
      </w:r>
      <w:r w:rsidR="00BA1E8F" w:rsidRPr="00302F21">
        <w:rPr>
          <w:rFonts w:ascii="Arial" w:hAnsi="Arial" w:cs="Arial"/>
          <w:sz w:val="24"/>
          <w:szCs w:val="24"/>
          <w:lang w:val="en-US"/>
        </w:rPr>
        <w:t xml:space="preserve">. </w:t>
      </w:r>
      <w:r w:rsidR="007075C6" w:rsidRPr="00302F21">
        <w:rPr>
          <w:rFonts w:ascii="Arial" w:hAnsi="Arial" w:cs="Arial"/>
          <w:sz w:val="24"/>
          <w:szCs w:val="24"/>
          <w:lang w:val="en-US"/>
        </w:rPr>
        <w:t xml:space="preserve">However, the intracellular and extracellular iron-sensing mechanisms remain unclear and the upstream responses of the </w:t>
      </w:r>
      <w:r w:rsidR="007075C6" w:rsidRPr="00302F21">
        <w:rPr>
          <w:rFonts w:ascii="Arial" w:hAnsi="Arial" w:cs="Arial"/>
          <w:i/>
          <w:sz w:val="24"/>
          <w:szCs w:val="24"/>
          <w:lang w:val="en-US"/>
        </w:rPr>
        <w:t>HFE</w:t>
      </w:r>
      <w:r w:rsidR="007075C6" w:rsidRPr="00302F21">
        <w:rPr>
          <w:rFonts w:ascii="Arial" w:hAnsi="Arial" w:cs="Arial"/>
          <w:sz w:val="24"/>
          <w:szCs w:val="24"/>
          <w:lang w:val="en-US"/>
        </w:rPr>
        <w:t xml:space="preserve"> mRNA to a range of increasing extracellular iron concentrations and elevated intracellular iron levels, and its co-relation with </w:t>
      </w:r>
      <w:r w:rsidR="007075C6" w:rsidRPr="00302F21">
        <w:rPr>
          <w:rFonts w:ascii="Arial" w:hAnsi="Arial" w:cs="Arial"/>
          <w:i/>
          <w:sz w:val="24"/>
          <w:szCs w:val="24"/>
          <w:lang w:val="en-US"/>
        </w:rPr>
        <w:t>HAMP</w:t>
      </w:r>
      <w:r w:rsidR="007075C6" w:rsidRPr="00302F21">
        <w:rPr>
          <w:rFonts w:ascii="Arial" w:hAnsi="Arial" w:cs="Arial"/>
          <w:sz w:val="24"/>
          <w:szCs w:val="24"/>
          <w:lang w:val="en-US"/>
        </w:rPr>
        <w:t xml:space="preserve"> mRNA have been rarely studied. </w:t>
      </w:r>
      <w:r w:rsidR="00596ECB" w:rsidRPr="00302F21">
        <w:rPr>
          <w:rFonts w:ascii="Arial" w:hAnsi="Arial" w:cs="Arial"/>
          <w:sz w:val="24"/>
          <w:szCs w:val="24"/>
          <w:lang w:val="en-US"/>
        </w:rPr>
        <w:t xml:space="preserve">Therefore, in this short study </w:t>
      </w:r>
      <w:r w:rsidR="00162A85" w:rsidRPr="00302F21">
        <w:rPr>
          <w:rFonts w:ascii="Arial" w:hAnsi="Arial" w:cs="Arial"/>
          <w:sz w:val="24"/>
          <w:szCs w:val="24"/>
          <w:lang w:val="en-US"/>
        </w:rPr>
        <w:t>we</w:t>
      </w:r>
      <w:r w:rsidR="00060792" w:rsidRPr="00302F21">
        <w:rPr>
          <w:rFonts w:ascii="Arial" w:hAnsi="Arial" w:cs="Arial"/>
          <w:sz w:val="24"/>
          <w:szCs w:val="24"/>
          <w:lang w:val="en-US"/>
        </w:rPr>
        <w:t xml:space="preserve"> </w:t>
      </w:r>
      <w:r w:rsidR="00DC54A3" w:rsidRPr="00302F21">
        <w:rPr>
          <w:rFonts w:ascii="Arial" w:hAnsi="Arial" w:cs="Arial"/>
          <w:sz w:val="24"/>
          <w:szCs w:val="24"/>
          <w:lang w:val="en-US"/>
        </w:rPr>
        <w:t xml:space="preserve">aimed to discriminate between the effects of intracellular and extracellular iron-loading. Hence, we </w:t>
      </w:r>
      <w:r w:rsidR="00AB041A" w:rsidRPr="00302F21">
        <w:rPr>
          <w:rFonts w:ascii="Arial" w:hAnsi="Arial" w:cs="Arial"/>
          <w:sz w:val="24"/>
          <w:szCs w:val="24"/>
          <w:lang w:val="en-US"/>
        </w:rPr>
        <w:t xml:space="preserve">examined </w:t>
      </w:r>
      <w:r w:rsidR="0040245D" w:rsidRPr="00302F21">
        <w:rPr>
          <w:rFonts w:ascii="Arial" w:hAnsi="Arial" w:cs="Arial"/>
          <w:i/>
          <w:sz w:val="24"/>
          <w:szCs w:val="24"/>
          <w:lang w:val="en-US"/>
        </w:rPr>
        <w:t>HFE</w:t>
      </w:r>
      <w:r w:rsidR="0040245D" w:rsidRPr="00302F21">
        <w:rPr>
          <w:rFonts w:ascii="Arial" w:hAnsi="Arial" w:cs="Arial"/>
          <w:sz w:val="24"/>
          <w:szCs w:val="24"/>
          <w:lang w:val="en-US"/>
        </w:rPr>
        <w:t xml:space="preserve"> and </w:t>
      </w:r>
      <w:r w:rsidR="0040245D" w:rsidRPr="00302F21">
        <w:rPr>
          <w:rFonts w:ascii="Arial" w:hAnsi="Arial" w:cs="Arial"/>
          <w:i/>
          <w:sz w:val="24"/>
          <w:szCs w:val="24"/>
          <w:lang w:val="en-US"/>
        </w:rPr>
        <w:t>HAMP</w:t>
      </w:r>
      <w:r w:rsidR="0040245D" w:rsidRPr="00302F21">
        <w:rPr>
          <w:rFonts w:ascii="Arial" w:hAnsi="Arial" w:cs="Arial"/>
          <w:sz w:val="24"/>
          <w:szCs w:val="24"/>
          <w:lang w:val="en-US"/>
        </w:rPr>
        <w:t xml:space="preserve"> expressions under high extracellular iron levels, high intracellular iron levels</w:t>
      </w:r>
      <w:r w:rsidR="00AB041A" w:rsidRPr="00302F21">
        <w:rPr>
          <w:rFonts w:ascii="Arial" w:hAnsi="Arial" w:cs="Arial"/>
          <w:sz w:val="24"/>
          <w:szCs w:val="24"/>
          <w:lang w:val="en-US"/>
        </w:rPr>
        <w:t>,</w:t>
      </w:r>
      <w:r w:rsidR="0040245D" w:rsidRPr="00302F21">
        <w:rPr>
          <w:rFonts w:ascii="Arial" w:hAnsi="Arial" w:cs="Arial"/>
          <w:sz w:val="24"/>
          <w:szCs w:val="24"/>
          <w:lang w:val="en-US"/>
        </w:rPr>
        <w:t xml:space="preserve"> and simultaneously increased intracellular and extracellular iron levels </w:t>
      </w:r>
      <w:r w:rsidR="00682D3C" w:rsidRPr="00302F21">
        <w:rPr>
          <w:rFonts w:ascii="Arial" w:hAnsi="Arial" w:cs="Arial"/>
          <w:sz w:val="24"/>
          <w:szCs w:val="24"/>
          <w:lang w:val="en-US"/>
        </w:rPr>
        <w:t xml:space="preserve">by treating Wt and </w:t>
      </w:r>
      <w:r w:rsidR="00CE0805" w:rsidRPr="00302F21">
        <w:rPr>
          <w:rFonts w:ascii="Arial" w:hAnsi="Arial" w:cs="Arial"/>
          <w:sz w:val="24"/>
          <w:szCs w:val="24"/>
          <w:lang w:val="en-US"/>
        </w:rPr>
        <w:t>rec</w:t>
      </w:r>
      <w:r w:rsidR="00683973" w:rsidRPr="00302F21">
        <w:rPr>
          <w:rFonts w:ascii="Arial" w:hAnsi="Arial" w:cs="Arial"/>
          <w:sz w:val="24"/>
          <w:szCs w:val="24"/>
          <w:lang w:val="en-US"/>
        </w:rPr>
        <w:t>ombinant</w:t>
      </w:r>
      <w:r w:rsidR="00596ECB" w:rsidRPr="00302F21">
        <w:rPr>
          <w:rFonts w:ascii="Arial" w:hAnsi="Arial" w:cs="Arial"/>
          <w:sz w:val="24"/>
          <w:szCs w:val="24"/>
          <w:lang w:val="en-US"/>
        </w:rPr>
        <w:t xml:space="preserve"> HepG2 </w:t>
      </w:r>
      <w:r w:rsidR="00682D3C" w:rsidRPr="00302F21">
        <w:rPr>
          <w:rFonts w:ascii="Arial" w:hAnsi="Arial" w:cs="Arial"/>
          <w:sz w:val="24"/>
          <w:szCs w:val="24"/>
          <w:lang w:val="en-US"/>
        </w:rPr>
        <w:t xml:space="preserve">cells with/without a range of </w:t>
      </w:r>
      <w:r w:rsidR="00C34D11" w:rsidRPr="00302F21">
        <w:rPr>
          <w:rFonts w:ascii="Arial" w:hAnsi="Arial" w:cs="Arial"/>
          <w:sz w:val="24"/>
          <w:szCs w:val="24"/>
          <w:lang w:val="en-US"/>
        </w:rPr>
        <w:t xml:space="preserve">increasing holo-Tf </w:t>
      </w:r>
      <w:r w:rsidR="00F049B7" w:rsidRPr="00302F21">
        <w:rPr>
          <w:rFonts w:ascii="Arial" w:hAnsi="Arial" w:cs="Arial"/>
          <w:sz w:val="24"/>
          <w:szCs w:val="24"/>
          <w:lang w:val="en-US"/>
        </w:rPr>
        <w:t>c</w:t>
      </w:r>
      <w:r w:rsidR="00EB059F" w:rsidRPr="00302F21">
        <w:rPr>
          <w:rFonts w:ascii="Arial" w:hAnsi="Arial" w:cs="Arial"/>
          <w:sz w:val="24"/>
          <w:szCs w:val="24"/>
          <w:lang w:val="en-US"/>
        </w:rPr>
        <w:t>oncentrations</w:t>
      </w:r>
      <w:r w:rsidR="00682D3C" w:rsidRPr="00302F21">
        <w:rPr>
          <w:rFonts w:ascii="Arial" w:hAnsi="Arial" w:cs="Arial"/>
          <w:sz w:val="24"/>
          <w:szCs w:val="24"/>
          <w:lang w:val="en-US"/>
        </w:rPr>
        <w:t xml:space="preserve">. </w:t>
      </w:r>
      <w:r w:rsidR="00412BBA" w:rsidRPr="00302F21">
        <w:rPr>
          <w:rFonts w:ascii="Arial" w:hAnsi="Arial" w:cs="Arial"/>
          <w:sz w:val="24"/>
          <w:szCs w:val="24"/>
          <w:lang w:val="en-US"/>
        </w:rPr>
        <w:t>Such studies will not only help in elucidating the iron-sensing mechanisms but also in understanding iron-acquisition in</w:t>
      </w:r>
      <w:r w:rsidR="00C51025" w:rsidRPr="00302F21">
        <w:rPr>
          <w:rFonts w:ascii="Arial" w:hAnsi="Arial" w:cs="Arial"/>
          <w:sz w:val="24"/>
          <w:szCs w:val="24"/>
          <w:lang w:val="en-US"/>
        </w:rPr>
        <w:t xml:space="preserve"> different iron-excess pathologies.</w:t>
      </w:r>
    </w:p>
    <w:p w:rsidR="00C51025" w:rsidRPr="00302F21" w:rsidRDefault="00C51025" w:rsidP="004D0A95">
      <w:pPr>
        <w:spacing w:after="0" w:line="360" w:lineRule="auto"/>
        <w:rPr>
          <w:rFonts w:ascii="Arial" w:hAnsi="Arial" w:cs="Arial"/>
          <w:sz w:val="24"/>
          <w:szCs w:val="24"/>
        </w:rPr>
      </w:pPr>
    </w:p>
    <w:p w:rsidR="00EE1005" w:rsidRPr="00302F21" w:rsidRDefault="00382C40" w:rsidP="004D0A95">
      <w:pPr>
        <w:spacing w:after="0" w:line="360" w:lineRule="auto"/>
        <w:rPr>
          <w:rFonts w:ascii="Arial" w:hAnsi="Arial" w:cs="Arial"/>
          <w:sz w:val="24"/>
          <w:szCs w:val="24"/>
          <w:lang w:val="en-US"/>
        </w:rPr>
      </w:pPr>
      <w:r w:rsidRPr="00302F21">
        <w:rPr>
          <w:rFonts w:ascii="Arial" w:hAnsi="Arial" w:cs="Arial"/>
          <w:sz w:val="24"/>
          <w:szCs w:val="24"/>
        </w:rPr>
        <w:t xml:space="preserve">Unlike previous studies where the responses of </w:t>
      </w:r>
      <w:r w:rsidRPr="00302F21">
        <w:rPr>
          <w:rFonts w:ascii="Arial" w:hAnsi="Arial" w:cs="Arial"/>
          <w:i/>
          <w:sz w:val="24"/>
          <w:szCs w:val="24"/>
        </w:rPr>
        <w:t xml:space="preserve">HFE </w:t>
      </w:r>
      <w:r w:rsidRPr="00302F21">
        <w:rPr>
          <w:rFonts w:ascii="Arial" w:hAnsi="Arial" w:cs="Arial"/>
          <w:sz w:val="24"/>
          <w:szCs w:val="24"/>
        </w:rPr>
        <w:t xml:space="preserve">mRNA expression were studied either under a single concentration of holo-Tf </w:t>
      </w:r>
      <w:r w:rsidRPr="00302F21">
        <w:rPr>
          <w:rFonts w:ascii="Arial" w:hAnsi="Arial" w:cs="Arial"/>
          <w:sz w:val="24"/>
          <w:szCs w:val="24"/>
        </w:rPr>
        <w:fldChar w:fldCharType="begin"/>
      </w:r>
      <w:r w:rsidR="00767F8F" w:rsidRPr="00302F21">
        <w:rPr>
          <w:rFonts w:ascii="Arial" w:hAnsi="Arial" w:cs="Arial"/>
          <w:sz w:val="24"/>
          <w:szCs w:val="24"/>
        </w:rPr>
        <w:instrText xml:space="preserve"> ADDIN ZOTERO_ITEM CSL_CITATION {"citationID":"v2lzEftg","properties":{"formattedCitation":"(11,19)","plainCitation":"(11,19)"},"citationItems":[{"id":111,"uris":["http://zotero.org/users/2804724/items/MFEISGQW"],"uri":["http://zotero.org/users/2804724/items/MFEISGQW"],"itemData":{"id":111,"type":"article-journal","title":"Iron responses in hepatic, intestinal and macrophage/monocyte cell lines under different culture conditions","container-title":"Blood Cells, Molecules &amp; Diseases","page":"100-108","volume":"41","issue":"1","source":"PubMed","abstract":"Iron homeostasis is mainly controlled by the liver-produced hepcidin peptide, which induces the degradation of the ferroportin iron exporter and thus regulates serum iron level. Hepcidin transcription is clearly up-regulated by the pro-inflammatory cytokine IL-6 and down-regulated, in the case of iron depletion, at least via HIF transcription factors. In addition, in vivo iron overload up-regulates hepcidin, but this cannot be reproduced in cell culture or isolated hepatocytes. Here, we investigated the steady state mRNA levels of a series of genes involved in iron metabolism in hepatic HepG2, intestinal Caco-2, and monocyte/macrophage THP-1 cell lines under different iron and culture conditions. Our results showed that iron-saturated transferrin up-regulated hepcidin mRNA synthesis from HepG2 via cross-talk with macrophages or enterocyte cytokine-producing cells, whereas non-transferrin-bound iron down-regulated hepcidin, likely due to missing TfR-iron-transferrin uptake.","DOI":"10.1016/j.bcmd.2008.01.006","ISSN":"1096-0961","note":"PMID: 18321736","journalAbbreviation":"Blood Cells Mol. Dis.","language":"eng","author":[{"family":"Jacolot","given":"Sandrine"},{"family":"Férec","given":"Claude"},{"family":"Mura","given":"Catherine"}],"issued":{"date-parts":[["2008",8]]}}},{"id":1013,"uris":["http://zotero.org/users/2804724/items/2TWEI83W"],"uri":["http://zotero.org/users/2804724/items/2TWEI83W"],"itemData":{"id":1013,"type":"article-journal","title":"Iron metabolism in macrophages from HFE hemochromatosis patients","container-title":"Molecular Genetics and Metabolism","page":"258-267","volume":"101","issue":"2-3","source":"PubMed","abstract":"HFE-linked hereditary hemochromatosis is a common form of iron-overload disease in European populations. We studied the role of HFE in macrophage iron metabolism. Patients under venesection treatment had higher EPO levels and drastically reduced levels of transferrin receptor (TfRC and TfR2) mRNA, and also decreased levels of HAMP mRNA in macrophages cultured in autologous serum. Macrophages from C282Y/C282Y patients cultured either in autologous serum or in FBS with or without iron supplementation, had elevated CYBRD1 (cytochrome b reductase 1), SLC40A1 (ferroportin) and FTL (ferritin L) mRNA levels. Those incubated with holo-Tf also showed lower levels of TfRC and TfR2 mRNA. Iron flux from C282Y/C282Y macrophages incubated with a low concentration of non-transferrin-bound iron (NTBI) was similar to that from wild-type macrophages, but incubation with holo-Tf or high NTBI did not trigger a continuous increase in the cytosolic calcein-chelatable iron pool in C282Y/C282Y macrophages conversely to wild-type cells. All culture conditions revealed a high level of intracellular ferritin in C282Y/C282Y macrophages compared to wild-type cells. These results suggest that the non-functional C282Y form of HFE may alter the balance between cytosolic calcein-chelatable iron and sequestered iron, thereby disrupting the iron uptake and release equilibrium in cells involved in iron storage.","DOI":"10.1016/j.ymgme.2010.07.010","ISSN":"1096-7206","note":"PMID: 20675164","journalAbbreviation":"Mol. Genet. Metab.","language":"eng","author":[{"family":"Jacolot","given":"Sandrine"},{"family":"Yang","given":"Yizhen"},{"family":"Paitry","given":"Pierrick"},{"family":"Férec","given":"Claude"},{"family":"Mura","given":"Catherine"}],"issued":{"date-parts":[["2010",11]]}}}],"schema":"https://github.com/citation-style-language/schema/raw/master/csl-citation.json"} </w:instrText>
      </w:r>
      <w:r w:rsidRPr="00302F21">
        <w:rPr>
          <w:rFonts w:ascii="Arial" w:hAnsi="Arial" w:cs="Arial"/>
          <w:sz w:val="24"/>
          <w:szCs w:val="24"/>
        </w:rPr>
        <w:fldChar w:fldCharType="separate"/>
      </w:r>
      <w:r w:rsidR="00623AE4" w:rsidRPr="00302F21">
        <w:rPr>
          <w:rFonts w:ascii="Arial" w:hAnsi="Arial" w:cs="Arial"/>
          <w:sz w:val="24"/>
        </w:rPr>
        <w:t>[</w:t>
      </w:r>
      <w:r w:rsidR="00767F8F" w:rsidRPr="00302F21">
        <w:rPr>
          <w:rFonts w:ascii="Arial" w:hAnsi="Arial" w:cs="Arial"/>
          <w:sz w:val="24"/>
        </w:rPr>
        <w:t>11,19</w:t>
      </w:r>
      <w:r w:rsidRPr="00302F21">
        <w:rPr>
          <w:rFonts w:ascii="Arial" w:hAnsi="Arial" w:cs="Arial"/>
          <w:sz w:val="24"/>
          <w:szCs w:val="24"/>
        </w:rPr>
        <w:fldChar w:fldCharType="end"/>
      </w:r>
      <w:r w:rsidR="00623AE4" w:rsidRPr="00302F21">
        <w:rPr>
          <w:rFonts w:ascii="Arial" w:hAnsi="Arial" w:cs="Arial"/>
          <w:sz w:val="24"/>
          <w:szCs w:val="24"/>
        </w:rPr>
        <w:t>]</w:t>
      </w:r>
      <w:r w:rsidRPr="00302F21">
        <w:rPr>
          <w:rFonts w:ascii="Arial" w:hAnsi="Arial" w:cs="Arial"/>
          <w:sz w:val="24"/>
          <w:szCs w:val="24"/>
        </w:rPr>
        <w:t xml:space="preserve"> or in macrophages </w:t>
      </w:r>
      <w:r w:rsidRPr="00302F21">
        <w:rPr>
          <w:rFonts w:ascii="Arial" w:hAnsi="Arial" w:cs="Arial"/>
          <w:sz w:val="24"/>
          <w:szCs w:val="24"/>
        </w:rPr>
        <w:fldChar w:fldCharType="begin"/>
      </w:r>
      <w:r w:rsidR="00767F8F" w:rsidRPr="00302F21">
        <w:rPr>
          <w:rFonts w:ascii="Arial" w:hAnsi="Arial" w:cs="Arial"/>
          <w:sz w:val="24"/>
          <w:szCs w:val="24"/>
        </w:rPr>
        <w:instrText xml:space="preserve"> ADDIN ZOTERO_ITEM CSL_CITATION {"citationID":"2jis4qo70o","properties":{"formattedCitation":"(19)","plainCitation":"(19)"},"citationItems":[{"id":1013,"uris":["http://zotero.org/users/2804724/items/2TWEI83W"],"uri":["http://zotero.org/users/2804724/items/2TWEI83W"],"itemData":{"id":1013,"type":"article-journal","title":"Iron metabolism in macrophages from HFE hemochromatosis patients","container-title":"Molecular Genetics and Metabolism","page":"258-267","volume":"101","issue":"2-3","source":"PubMed","abstract":"HFE-linked hereditary hemochromatosis is a common form of iron-overload disease in European populations. We studied the role of HFE in macrophage iron metabolism. Patients under venesection treatment had higher EPO levels and drastically reduced levels of transferrin receptor (TfRC and TfR2) mRNA, and also decreased levels of HAMP mRNA in macrophages cultured in autologous serum. Macrophages from C282Y/C282Y patients cultured either in autologous serum or in FBS with or without iron supplementation, had elevated CYBRD1 (cytochrome b reductase 1), SLC40A1 (ferroportin) and FTL (ferritin L) mRNA levels. Those incubated with holo-Tf also showed lower levels of TfRC and TfR2 mRNA. Iron flux from C282Y/C282Y macrophages incubated with a low concentration of non-transferrin-bound iron (NTBI) was similar to that from wild-type macrophages, but incubation with holo-Tf or high NTBI did not trigger a continuous increase in the cytosolic calcein-chelatable iron pool in C282Y/C282Y macrophages conversely to wild-type cells. All culture conditions revealed a high level of intracellular ferritin in C282Y/C282Y macrophages compared to wild-type cells. These results suggest that the non-functional C282Y form of HFE may alter the balance between cytosolic calcein-chelatable iron and sequestered iron, thereby disrupting the iron uptake and release equilibrium in cells involved in iron storage.","DOI":"10.1016/j.ymgme.2010.07.010","ISSN":"1096-7206","note":"PMID: 20675164","journalAbbreviation":"Mol. Genet. Metab.","language":"eng","author":[{"family":"Jacolot","given":"Sandrine"},{"family":"Yang","given":"Yizhen"},{"family":"Paitry","given":"Pierrick"},{"family":"Férec","given":"Claude"},{"family":"Mura","given":"Catherine"}],"issued":{"date-parts":[["2010",11]]}}}],"schema":"https://github.com/citation-style-language/schema/raw/master/csl-citation.json"} </w:instrText>
      </w:r>
      <w:r w:rsidRPr="00302F21">
        <w:rPr>
          <w:rFonts w:ascii="Arial" w:hAnsi="Arial" w:cs="Arial"/>
          <w:sz w:val="24"/>
          <w:szCs w:val="24"/>
        </w:rPr>
        <w:fldChar w:fldCharType="separate"/>
      </w:r>
      <w:r w:rsidR="00623AE4" w:rsidRPr="00302F21">
        <w:rPr>
          <w:rFonts w:ascii="Arial" w:hAnsi="Arial" w:cs="Arial"/>
          <w:sz w:val="24"/>
        </w:rPr>
        <w:t>[</w:t>
      </w:r>
      <w:r w:rsidR="00767F8F" w:rsidRPr="00302F21">
        <w:rPr>
          <w:rFonts w:ascii="Arial" w:hAnsi="Arial" w:cs="Arial"/>
          <w:sz w:val="24"/>
        </w:rPr>
        <w:t>19</w:t>
      </w:r>
      <w:r w:rsidRPr="00302F21">
        <w:rPr>
          <w:rFonts w:ascii="Arial" w:hAnsi="Arial" w:cs="Arial"/>
          <w:sz w:val="24"/>
          <w:szCs w:val="24"/>
        </w:rPr>
        <w:fldChar w:fldCharType="end"/>
      </w:r>
      <w:r w:rsidR="00623AE4" w:rsidRPr="00302F21">
        <w:rPr>
          <w:rFonts w:ascii="Arial" w:hAnsi="Arial" w:cs="Arial"/>
          <w:sz w:val="24"/>
          <w:szCs w:val="24"/>
        </w:rPr>
        <w:t>]</w:t>
      </w:r>
      <w:r w:rsidRPr="00302F21">
        <w:rPr>
          <w:rFonts w:ascii="Arial" w:hAnsi="Arial" w:cs="Arial"/>
          <w:sz w:val="24"/>
          <w:szCs w:val="24"/>
        </w:rPr>
        <w:t xml:space="preserve">, here, we used a range of holo-Tf concentrations (from 1 g/L to 8 g/L) on HepG2 cells to mimic the gradually elevating extracellular iron loading in different iron-excess pathologies, accounting for the probable different stages of iron loading. Since HFE is the inducer of </w:t>
      </w:r>
      <w:r w:rsidRPr="00302F21">
        <w:rPr>
          <w:rFonts w:ascii="Arial" w:hAnsi="Arial" w:cs="Arial"/>
          <w:i/>
          <w:sz w:val="24"/>
          <w:szCs w:val="24"/>
        </w:rPr>
        <w:t>HAMP</w:t>
      </w:r>
      <w:r w:rsidRPr="00302F21">
        <w:rPr>
          <w:rFonts w:ascii="Arial" w:hAnsi="Arial" w:cs="Arial"/>
          <w:sz w:val="24"/>
          <w:szCs w:val="24"/>
        </w:rPr>
        <w:t xml:space="preserve"> expression </w:t>
      </w:r>
      <w:r w:rsidRPr="00302F21">
        <w:rPr>
          <w:rFonts w:ascii="Arial" w:hAnsi="Arial" w:cs="Arial"/>
          <w:sz w:val="24"/>
          <w:szCs w:val="24"/>
        </w:rPr>
        <w:fldChar w:fldCharType="begin"/>
      </w:r>
      <w:r w:rsidR="00767F8F" w:rsidRPr="00302F21">
        <w:rPr>
          <w:rFonts w:ascii="Arial" w:hAnsi="Arial" w:cs="Arial"/>
          <w:sz w:val="24"/>
          <w:szCs w:val="24"/>
        </w:rPr>
        <w:instrText xml:space="preserve"> ADDIN ZOTERO_ITEM CSL_CITATION {"citationID":"6CwleH2Q","properties":{"formattedCitation":"{\\rtf (1,20\\uc0\\u8211{}22)}","plainCitation":"(1,20–22)"},"citationItems":[{"id":162,"uris":["http://zotero.org/users/2804724/items/95N3HQV7"],"uri":["http://zotero.org/users/2804724/items/95N3HQV7"],"itemData":{"id":162,"type":"article-journal","title":"The hemochromatosis proteins HFE, TfR2, and HJV form a membrane-associated protein complex for hepcidin regulation","container-title":"Journal of Hepatology","page":"1052-1060","volume":"57","issue":"5","source":"PubMed","abstract":"BACKGROUND &amp; AIMS: The hereditary hemochromatosis-associated membrane proteins HFE, TfR2, and HJV are required for adequate hepatic expression of the iron hormone hepcidin. While the genetic interactions are clear, it remains elusive how bone morphogenetic protein co-receptor HJV functions together with HFE and TfR2 to activate hepcidin transcription via the BMP-SMAD signaling pathway. Here, we investigate whether HFE, TfR2, and HJV physically interact on the surface of hepatocytes.\nMETHODS: We explore protein-protein interactions by glycerol gradient sedimentation assays and co-immunoprecipitation analyses in transfected HuH7 hepatoma-derived cells.\nRESULTS: Our data demonstrate that HFE and TfR2 bind HJV in a non-competitive manner. Co-immunoprecipitation analyses provide direct experimental evidence that HFE, TfR2, and HJV form a multi-protein membrane complex. Our experiments show that like TfR2, HJV competes with TfR1 for binding to HFE, indicating that the expression of TfR2 and HJV may be critical for iron sensing. We identify residues 120-139 of the TfR2 extra-cellular domain as the critical amino acids required for the binding of both HFE and HJV. Interestingly, RGMA, a central nervous system homolog, can substitute for HJV in the complex and promote hepcidin transcription, implicating RGMA in the local control of hepcidin in the CNS.\nCONCLUSIONS: Taken together, our findings provide a biochemical basis for hepcidin control by HFE, TfR2, and HJV.","DOI":"10.1016/j.jhep.2012.06.015","ISSN":"1600-0641","note":"PMID: 22728873","journalAbbreviation":"J. Hepatol.","language":"eng","author":[{"family":"D'Alessio","given":"Flavia"},{"family":"Hentze","given":"Matthias W."},{"family":"Muckenthaler","given":"Martina U."}],"issued":{"date-parts":[["2012",11]]}}},{"id":269,"uris":["http://zotero.org/users/2804724/items/TSCZWBDM"],"uri":["http://zotero.org/users/2804724/items/TSCZWBDM"],"itemData":{"id":269,"type":"article-journal","title":"Disrupted hepcidin regulation in HFE-associated haemochromatosis and the liver as a regulator of body iron homoeostasis","container-title":"Lancet (London, England)","page":"669-673","volume":"361","issue":"9358","source":"PubMed","abstract":"BACKGROUND: The mechanisms responsible for disturbed iron homoeostasis in hereditary haemochromatosis are poorly understood. However, results of some studies indicate a link between hepcidin, a liver-derived peptide, and intestinal iron absorption, suggesting that this molecule could play a part in hepatic iron overload. To investigate this possible association, we studied the hepatic expression of the gene for hepcidin (HAMP) and a gene important in iron transport (IREG1) in patients with haemochromatosis, in normal controls, and in Hfe-knockout mice.\nMETHODS: We extracted total RNA from the liver tissue of 27 patients with HFE-associated haemochromatosis, seven transplant donors (controls), and Hfe-knockout mice. HAMP and IREG1 mRNA concentrations were examined by ribonuclease protection assays and expressed relative to the housekeeping gene GAPD.\nFINDINGS: There was a significant decrease in HAMP expression in untreated patients compared with controls (5.4-fold, 95% CI 3.3-7.5; p&lt;0.0001) despite significantly increased iron loading. Similarly, we noted a decrease in Hamp expression in iron-loaded Hfe-knockout mice. Hepatic IREG1 expression was greatly upregulated in patients with haemochromatosis (1.8-fold, 95% CI 1.5-2.2; p=0.002). There was a significant correlation between hepatic iron concentration and expression of HAMP (r=0.59, p=0.02) and IREG1 (r=0.67, p=0.007) in untreated patients.\nINTERPRETATION: Lack of HAMP upregulation in HFE-associated haemochromatosis despite significant hepatic iron loading indicates that HFE plays an important part in the regulation of hepcidin expression in response to iron overload. Our results imply that the liver is important in the pathophysiology of HFE-associated haemochromatosis. Furthermore, the increase in hepatic IREG1 expression in haemochromatosis suggests that IREG1 could function to facilitate the removal of excess iron from the liver.","DOI":"10.1016/S0140-6736(03)12602-5","ISSN":"0140-6736","note":"PMID: 12606179","journalAbbreviation":"Lancet","language":"eng","author":[{"family":"Bridle","given":"Kim R."},{"family":"Frazer","given":"David M."},{"family":"Wilkins","given":"Sarah J."},{"family":"Dixon","given":"Jeanette L."},{"family":"Purdie","given":"David M."},{"family":"Crawford","given":"Darrell H. G."},{"family":"Subramaniam","given":"V. Nathan"},{"family":"Powell","given":"Lawrie W."},{"family":"Anderson","given":"Gregory J."},{"family":"Ramm","given":"Grant A."}],"issued":{"date-parts":[["2003",2,22]]}}},{"id":222,"uris":["http://zotero.org/users/2804724/items/QX8JB6NT"],"uri":["http://zotero.org/users/2804724/items/QX8JB6NT"],"itemData":{"id":222,"type":"article-journal","title":"Transgenic HFE-dependent induction of hepcidin in mice does not require transferrin receptor-2","container-title":"American Journal of Hematology","page":"588-595","volume":"87","issue":"6","source":"PubMed","abstract":"Hereditary hemochomatosis (HH) is caused by mutations in several genes, including HFE and transferrin receptor-2 (TFR2). Loss of either protein decreases expression of the iron regulatory hormone hepcidin by the liver, leading to inappropriately high iron uptake from the diet, and resulting in systemic iron overload. In tissue culture, overexpressed HFE and TFR2 physically interact. Hepatocellular overexpression of Hfe in vivo increases hepcidin expression, despite an associated decrease in Tfr2. On this basis, we hypothesized that Tfr2 would not be required for Hfe-dependent up-regulation of hepcidin. We show that hepatocellular overexpression of Hfe in Tfr2(Y245X/Y245X) mice leads to hepcidin induction eventuating in iron deficiency and a hypochromic, microcytic anemia. Furthermore, coimmunoprecipitation studies using liver lysates did not provide evidence for physical interaction between Hfe and Tfr2 in vivo. In conclusion, we demonstrate that Tfr2 is not essential for Hfe-mediated induction of hepcidin expression, supporting the possibility that TFR2 may regulate iron metabolism in an HFE-independent manner.","DOI":"10.1002/ajh.23173","ISSN":"1096-8652","note":"PMID: 22460705\nPMCID: PMC3386558","journalAbbreviation":"Am. J. Hematol.","language":"eng","author":[{"family":"Schmidt","given":"Paul J."},{"family":"Fleming","given":"Mark D."}],"issued":{"date-parts":[["2012",6]]}}},{"id":263,"uris":["http://zotero.org/users/2804724/items/SSJA3A6J"],"uri":["http://zotero.org/users/2804724/items/SSJA3A6J"],"itemData":{"id":263,"type":"article-journal","title":"The transferrin receptor modulates Hfe-dependent regulation of hepcidin expression","container-title":"Cell Metabolism","page":"205-214","volume":"7","issue":"3","source":"PubMed","abstract":"Hemochromatosis is caused by mutations in HFE, a protein that competes with transferrin (TF) for binding to transferrin receptor 1 (TFR1). We developed mutant mouse strains to gain insight into the role of the Hfe/Tfr1 complex in regulating iron homeostasis. We introduced mutations into a ubiquitously expressed Tfr1 transgene or the endogenous Tfr1 locus to promote or prevent the Hfe/Tfr1 interaction. Under conditions favoring a constitutive Hfe/Tfr1 interaction, mice developed iron overload attributable to inappropriately low expression of the hormone hepcidin. In contrast, mice carrying a mutation that interferes with the Hfe/Tfr1 interaction developed iron deficiency associated with inappropriately high hepcidin expression. High-level expression of a liver-specific Hfe transgene in Hfe-/- mice was also associated with increased hepcidin production and iron deficiency. Together, these models suggest that Hfe induces hepcidin expression when it is not in complex with Tfr1.","DOI":"10.1016/j.cmet.2007.11.016","ISSN":"1550-4131","note":"PMID: 18316026\nPMCID: PMC2292811","journalAbbreviation":"Cell Metab.","language":"eng","author":[{"family":"Schmidt","given":"Paul J."},{"family":"Toran","given":"Paul T."},{"family":"Giannetti","given":"Anthony M."},{"family":"Bjorkman","given":"Pamela J."},{"family":"Andrews","given":"Nancy C."}],"issued":{"date-parts":[["2008",3]]}}}],"schema":"https://github.com/citation-style-language/schema/raw/master/csl-citation.json"} </w:instrText>
      </w:r>
      <w:r w:rsidRPr="00302F21">
        <w:rPr>
          <w:rFonts w:ascii="Arial" w:hAnsi="Arial" w:cs="Arial"/>
          <w:sz w:val="24"/>
          <w:szCs w:val="24"/>
        </w:rPr>
        <w:fldChar w:fldCharType="separate"/>
      </w:r>
      <w:r w:rsidR="00623AE4" w:rsidRPr="00302F21">
        <w:rPr>
          <w:rFonts w:ascii="Arial" w:hAnsi="Arial" w:cs="Arial"/>
          <w:sz w:val="24"/>
          <w:szCs w:val="24"/>
        </w:rPr>
        <w:t>[</w:t>
      </w:r>
      <w:r w:rsidR="00767F8F" w:rsidRPr="00302F21">
        <w:rPr>
          <w:rFonts w:ascii="Arial" w:hAnsi="Arial" w:cs="Arial"/>
          <w:sz w:val="24"/>
          <w:szCs w:val="24"/>
        </w:rPr>
        <w:t>1,20–22</w:t>
      </w:r>
      <w:r w:rsidRPr="00302F21">
        <w:rPr>
          <w:rFonts w:ascii="Arial" w:hAnsi="Arial" w:cs="Arial"/>
          <w:sz w:val="24"/>
          <w:szCs w:val="24"/>
        </w:rPr>
        <w:fldChar w:fldCharType="end"/>
      </w:r>
      <w:r w:rsidR="00623AE4" w:rsidRPr="00302F21">
        <w:rPr>
          <w:rFonts w:ascii="Arial" w:hAnsi="Arial" w:cs="Arial"/>
          <w:sz w:val="24"/>
          <w:szCs w:val="24"/>
        </w:rPr>
        <w:t>]</w:t>
      </w:r>
      <w:r w:rsidRPr="00302F21">
        <w:rPr>
          <w:rFonts w:ascii="Arial" w:hAnsi="Arial" w:cs="Arial"/>
          <w:sz w:val="24"/>
          <w:szCs w:val="24"/>
        </w:rPr>
        <w:t xml:space="preserve"> and hepcidin is a hormone </w:t>
      </w:r>
      <w:r w:rsidRPr="00302F21">
        <w:rPr>
          <w:rFonts w:ascii="Arial" w:hAnsi="Arial" w:cs="Arial"/>
          <w:sz w:val="24"/>
          <w:szCs w:val="24"/>
        </w:rPr>
        <w:fldChar w:fldCharType="begin"/>
      </w:r>
      <w:r w:rsidR="00767F8F" w:rsidRPr="00302F21">
        <w:rPr>
          <w:rFonts w:ascii="Arial" w:hAnsi="Arial" w:cs="Arial"/>
          <w:sz w:val="24"/>
          <w:szCs w:val="24"/>
        </w:rPr>
        <w:instrText xml:space="preserve"> ADDIN ZOTERO_ITEM CSL_CITATION {"citationID":"2t7n00l9u","properties":{"formattedCitation":"(23)","plainCitation":"(23)"},"citationItems":[{"id":1016,"uris":["http://zotero.org/users/2804724/items/UHJ8VCHH"],"uri":["http://zotero.org/users/2804724/items/UHJ8VCHH"],"itemData":{"id":1016,"type":"article-journal","title":"Hepcidin - the Iron Regulatory Hormone","container-title":"Clinical Biochemist Reviews","page":"47-49","volume":"26","issue":"3","source":"PubMed Central","ISSN":"0159-8090","note":"PMID: 16450011\nPMCID: PMC1240030","journalAbbreviation":"Clin Biochem Rev","author":[{"family":"Rossi","given":"Enrico"}],"issued":{"date-parts":[["2005",8]]}}}],"schema":"https://github.com/citation-style-language/schema/raw/master/csl-citation.json"} </w:instrText>
      </w:r>
      <w:r w:rsidRPr="00302F21">
        <w:rPr>
          <w:rFonts w:ascii="Arial" w:hAnsi="Arial" w:cs="Arial"/>
          <w:sz w:val="24"/>
          <w:szCs w:val="24"/>
        </w:rPr>
        <w:fldChar w:fldCharType="separate"/>
      </w:r>
      <w:r w:rsidR="00623AE4" w:rsidRPr="00302F21">
        <w:rPr>
          <w:rFonts w:ascii="Arial" w:hAnsi="Arial" w:cs="Arial"/>
          <w:sz w:val="24"/>
        </w:rPr>
        <w:t>[</w:t>
      </w:r>
      <w:r w:rsidR="00767F8F" w:rsidRPr="00302F21">
        <w:rPr>
          <w:rFonts w:ascii="Arial" w:hAnsi="Arial" w:cs="Arial"/>
          <w:sz w:val="24"/>
        </w:rPr>
        <w:t>23</w:t>
      </w:r>
      <w:r w:rsidRPr="00302F21">
        <w:rPr>
          <w:rFonts w:ascii="Arial" w:hAnsi="Arial" w:cs="Arial"/>
          <w:sz w:val="24"/>
          <w:szCs w:val="24"/>
        </w:rPr>
        <w:fldChar w:fldCharType="end"/>
      </w:r>
      <w:r w:rsidR="00623AE4" w:rsidRPr="00302F21">
        <w:rPr>
          <w:rFonts w:ascii="Arial" w:hAnsi="Arial" w:cs="Arial"/>
          <w:sz w:val="24"/>
          <w:szCs w:val="24"/>
        </w:rPr>
        <w:t>]</w:t>
      </w:r>
      <w:r w:rsidRPr="00302F21">
        <w:rPr>
          <w:rFonts w:ascii="Arial" w:hAnsi="Arial" w:cs="Arial"/>
          <w:sz w:val="24"/>
          <w:szCs w:val="24"/>
        </w:rPr>
        <w:t xml:space="preserve">, an early response to treatment was expected. Therefore, unlike most previous studies </w:t>
      </w:r>
      <w:r w:rsidRPr="00302F21">
        <w:rPr>
          <w:rFonts w:ascii="Arial" w:hAnsi="Arial" w:cs="Arial"/>
          <w:sz w:val="24"/>
          <w:szCs w:val="24"/>
        </w:rPr>
        <w:fldChar w:fldCharType="begin"/>
      </w:r>
      <w:r w:rsidR="00767F8F" w:rsidRPr="00302F21">
        <w:rPr>
          <w:rFonts w:ascii="Arial" w:hAnsi="Arial" w:cs="Arial"/>
          <w:sz w:val="24"/>
          <w:szCs w:val="24"/>
        </w:rPr>
        <w:instrText xml:space="preserve"> ADDIN ZOTERO_ITEM CSL_CITATION {"citationID":"sGFVgtww","properties":{"formattedCitation":"{\\rtf (11\\uc0\\u8211{}13)}","plainCitation":"(11–13)"},"citationItems":[{"id":111,"uris":["http://zotero.org/users/2804724/items/MFEISGQW"],"uri":["http://zotero.org/users/2804724/items/MFEISGQW"],"itemData":{"id":111,"type":"article-journal","title":"Iron responses in hepatic, intestinal and macrophage/monocyte cell lines under different culture conditions","container-title":"Blood Cells, Molecules &amp; Diseases","page":"100-108","volume":"41","issue":"1","source":"PubMed","abstract":"Iron homeostasis is mainly controlled by the liver-produced hepcidin peptide, which induces the degradation of the ferroportin iron exporter and thus regulates serum iron level. Hepcidin transcription is clearly up-regulated by the pro-inflammatory cytokine IL-6 and down-regulated, in the case of iron depletion, at least via HIF transcription factors. In addition, in vivo iron overload up-regulates hepcidin, but this cannot be reproduced in cell culture or isolated hepatocytes. Here, we investigated the steady state mRNA levels of a series of genes involved in iron metabolism in hepatic HepG2, intestinal Caco-2, and monocyte/macrophage THP-1 cell lines under different iron and culture conditions. Our results showed that iron-saturated transferrin up-regulated hepcidin mRNA synthesis from HepG2 via cross-talk with macrophages or enterocyte cytokine-producing cells, whereas non-transferrin-bound iron down-regulated hepcidin, likely due to missing TfR-iron-transferrin uptake.","DOI":"10.1016/j.bcmd.2008.01.006","ISSN":"1096-0961","note":"PMID: 18321736","journalAbbreviation":"Blood Cells Mol. Dis.","language":"eng","author":[{"family":"Jacolot","given":"Sandrine"},{"family":"Férec","given":"Claude"},{"family":"Mura","given":"Catherine"}],"issued":{"date-parts":[["2008",8]]}}},{"id":166,"uris":["http://zotero.org/users/2804724/items/24U6QSPR"],"uri":["http://zotero.org/users/2804724/items/24U6QSPR"],"itemData":{"id":166,"type":"article-journal","title":"Transferrin receptor 2 is crucial for iron sensing in human hepatocytes","container-title":"American Journal of Physiology. Gastrointestinal and Liver Physiology","page":"G778-783","volume":"299","issue":"3","source":"PubMed","abstract":"Hepcidin expression in vivo is regulated in proportion to iron status (i.e., increased by iron loading and decreased in iron deficiency). However, in vitro studies with hepatoma cell lines often show an inverse relationship between iron status and hepcidin expression. Here, we investigated possible molecular mechanisms responsible for the differences in iron sensing between hepatoma cell lines and human primary hepatocytes. RNA was collected from primary human hepatocytes, and HepG2 and HuH7 hepatoma cells were treated with either transferrin-bound and non-transferrin-bound iron. Expression of hepcidin, transferrin receptor 2, HFE, and hemojuvelin were quantified by real-time PCR. Hepcidin expression was increased in primary human hepatocytes following 24-h exposure to holoferric transferrin. In contrast, hepcidin mRNA levels in hepatoma cells were decreased by transferrin. Hepcidin expression was positively correlated with transferrin receptor 2 mRNA levels in primary human hepatocytes. Compared with primary hepatocytes, transferrin receptor 2 expression was significantly lower in hepatoma cell lines; furthermore, there was no correlation between transferrin receptor 2 and hepcidin mRNA levels in either HepG2 or HuH7 cells. Taken together our data suggest that transferrin receptor 2 is a likely candidate to explain the differences in iron sensing between hepatoma cell lines and primary human hepatocytes.","DOI":"10.1152/ajpgi.00157.2010","ISSN":"1522-1547","note":"PMID: 20576915\nPMCID: PMC2950680","journalAbbreviation":"Am. J. Physiol. Gastrointest. Liver Physiol.","language":"eng","author":[{"family":"Rapisarda","given":"Chiara"},{"family":"Puppi","given":"Juliana"},{"family":"Hughes","given":"Robin D."},{"family":"Dhawan","given":"Anil"},{"family":"Farnaud","given":"Sebastien"},{"family":"Evans","given":"Robert W."},{"family":"Sharp","given":"Paul A."}],"issued":{"date-parts":[["2010",9]]}}},{"id":174,"uris":["http://zotero.org/users/2804724/items/F76247IC"],"uri":["http://zotero.org/users/2804724/items/F76247IC"],"itemData":{"id":174,"type":"article-journal","title":"Expression of hepcidin in hereditary hemochromatosis: evidence for a regulation in response to the serum transferrin saturation and to non-transferrin-bound iron","container-title":"Blood","page":"371-376","volume":"102","issue":"1","source":"PubMed","abstract":"Experimental data suggest the antimicrobial peptide hepcidin as a central regulator in iron homeostasis. In this study, we characterized the expression of human hepcidin in experimental and clinical iron overload conditions, including hereditary hemochromatosis. Using quantitative reverse transcriptase-polymerase chain reaction (RT-PCR), we determined expression of hepcidin and the most relevant iron-related genes in liver biopsies from patients with hemochromatosis and iron-stain-negative control subjects. Regulation of hepcidin mRNA expression in response to transferrin-bound iron, non-transferrin-bound iron, and deferoxamine was analyzed in HepG2 cells. Hepcidin expression correlated significantly with serum ferritin levels in controls, whereas no significant up-regulation was observed in patients with hemochromatosis despite iron-overload conditions and high serum ferritin levels. However, patients with hemochromatosis showed an inverse correlation between hepcidin transcript levels and the serum transferrin saturation. Moreover, we found a significant correlation between hepatic transcript levels of hepcidin and transferrin receptor-2 irrespective of the iron status. In vitro data indicated that hepcidin expression is down-regulated in response to non-transferrin-bound iron. In conclusion, the presented data suggest a close relationship between the transferrin saturation and hepatic hepcidin expression in hereditary hemochromatosis. Although the causality is not yet clear, this interaction might result from a down-regulation of hepcidin expression in response to significant levels of non-transferrin-bound iron.","DOI":"10.1182/blood-2002-11-3610","ISSN":"0006-4971","note":"PMID: 12637325","shortTitle":"Expression of hepcidin in hereditary hemochromatosis","journalAbbreviation":"Blood","language":"eng","author":[{"family":"Gehrke","given":"Sven G."},{"family":"Kulaksiz","given":"Hasan"},{"family":"Herrmann","given":"Thomas"},{"family":"Riedel","given":"Hans-Dieter"},{"family":"Bents","given":"Karin"},{"family":"Veltkamp","given":"Claudia"},{"family":"Stremmel","given":"Wolfgang"}],"issued":{"date-parts":[["2003",7,1]]}}}],"schema":"https://github.com/citation-style-language/schema/raw/master/csl-citation.json"} </w:instrText>
      </w:r>
      <w:r w:rsidRPr="00302F21">
        <w:rPr>
          <w:rFonts w:ascii="Arial" w:hAnsi="Arial" w:cs="Arial"/>
          <w:sz w:val="24"/>
          <w:szCs w:val="24"/>
        </w:rPr>
        <w:fldChar w:fldCharType="separate"/>
      </w:r>
      <w:r w:rsidR="00623AE4" w:rsidRPr="00302F21">
        <w:rPr>
          <w:rFonts w:ascii="Arial" w:hAnsi="Arial" w:cs="Arial"/>
          <w:sz w:val="24"/>
          <w:szCs w:val="24"/>
        </w:rPr>
        <w:t>[</w:t>
      </w:r>
      <w:r w:rsidR="00767F8F" w:rsidRPr="00302F21">
        <w:rPr>
          <w:rFonts w:ascii="Arial" w:hAnsi="Arial" w:cs="Arial"/>
          <w:sz w:val="24"/>
          <w:szCs w:val="24"/>
        </w:rPr>
        <w:t>11–13</w:t>
      </w:r>
      <w:r w:rsidRPr="00302F21">
        <w:rPr>
          <w:rFonts w:ascii="Arial" w:hAnsi="Arial" w:cs="Arial"/>
          <w:sz w:val="24"/>
          <w:szCs w:val="24"/>
        </w:rPr>
        <w:fldChar w:fldCharType="end"/>
      </w:r>
      <w:r w:rsidR="00623AE4" w:rsidRPr="00302F21">
        <w:rPr>
          <w:rFonts w:ascii="Arial" w:hAnsi="Arial" w:cs="Arial"/>
          <w:sz w:val="24"/>
          <w:szCs w:val="24"/>
        </w:rPr>
        <w:t>]</w:t>
      </w:r>
      <w:r w:rsidRPr="00302F21">
        <w:rPr>
          <w:rFonts w:ascii="Arial" w:hAnsi="Arial" w:cs="Arial"/>
          <w:sz w:val="24"/>
          <w:szCs w:val="24"/>
        </w:rPr>
        <w:t>, here, the duration of treatments was only 6 h. As expected, alterations were observed in both, Wt and recombinant cells at this time-point (Figs. 1b, 1c, 2b and 2c).</w:t>
      </w:r>
    </w:p>
    <w:p w:rsidR="00682D3C" w:rsidRPr="00302F21" w:rsidRDefault="00682D3C" w:rsidP="004D0A95">
      <w:pPr>
        <w:spacing w:after="0" w:line="360" w:lineRule="auto"/>
        <w:rPr>
          <w:rFonts w:ascii="Arial" w:hAnsi="Arial" w:cs="Arial"/>
          <w:sz w:val="24"/>
          <w:szCs w:val="24"/>
        </w:rPr>
      </w:pPr>
      <w:r w:rsidRPr="00302F21">
        <w:rPr>
          <w:rFonts w:ascii="Arial" w:hAnsi="Arial" w:cs="Arial"/>
          <w:b/>
          <w:i/>
          <w:sz w:val="24"/>
          <w:szCs w:val="24"/>
          <w:lang w:val="en-US"/>
        </w:rPr>
        <w:lastRenderedPageBreak/>
        <w:t>HFE</w:t>
      </w:r>
      <w:r w:rsidR="00060792" w:rsidRPr="00302F21">
        <w:rPr>
          <w:rFonts w:ascii="Arial" w:hAnsi="Arial" w:cs="Arial"/>
          <w:b/>
          <w:i/>
          <w:sz w:val="24"/>
          <w:szCs w:val="24"/>
          <w:lang w:val="en-US"/>
        </w:rPr>
        <w:t xml:space="preserve"> </w:t>
      </w:r>
      <w:r w:rsidR="000C6436" w:rsidRPr="00302F21">
        <w:rPr>
          <w:rFonts w:ascii="Arial" w:hAnsi="Arial" w:cs="Arial"/>
          <w:b/>
          <w:sz w:val="24"/>
          <w:szCs w:val="24"/>
          <w:lang w:val="en-US"/>
        </w:rPr>
        <w:t xml:space="preserve">mRNA expression is </w:t>
      </w:r>
      <w:r w:rsidRPr="00302F21">
        <w:rPr>
          <w:rFonts w:ascii="Arial" w:hAnsi="Arial" w:cs="Arial"/>
          <w:b/>
          <w:sz w:val="24"/>
          <w:szCs w:val="24"/>
          <w:lang w:val="en-US"/>
        </w:rPr>
        <w:t>responsive to excess extracellular and intracellular iron</w:t>
      </w:r>
    </w:p>
    <w:p w:rsidR="00897E55" w:rsidRPr="00302F21" w:rsidRDefault="001704AB" w:rsidP="004D0A95">
      <w:pPr>
        <w:spacing w:after="0" w:line="360" w:lineRule="auto"/>
        <w:rPr>
          <w:rFonts w:ascii="Arial" w:hAnsi="Arial" w:cs="Arial"/>
          <w:sz w:val="24"/>
          <w:szCs w:val="24"/>
          <w:lang w:val="en-US"/>
        </w:rPr>
      </w:pPr>
      <w:r w:rsidRPr="00302F21">
        <w:rPr>
          <w:rFonts w:ascii="Arial" w:hAnsi="Arial" w:cs="Arial"/>
          <w:sz w:val="24"/>
          <w:szCs w:val="24"/>
          <w:lang w:val="en-US"/>
        </w:rPr>
        <w:t>To</w:t>
      </w:r>
      <w:r w:rsidR="00940666" w:rsidRPr="00302F21">
        <w:rPr>
          <w:rFonts w:ascii="Arial" w:hAnsi="Arial" w:cs="Arial"/>
          <w:sz w:val="24"/>
          <w:szCs w:val="24"/>
          <w:lang w:val="en-US"/>
        </w:rPr>
        <w:t xml:space="preserve"> our knowledge, no study has yet reported the effect of a range of holo-Tf concentrations or saturation on </w:t>
      </w:r>
      <w:r w:rsidR="00940666" w:rsidRPr="00302F21">
        <w:rPr>
          <w:rFonts w:ascii="Arial" w:hAnsi="Arial" w:cs="Arial"/>
          <w:i/>
          <w:sz w:val="24"/>
          <w:szCs w:val="24"/>
          <w:lang w:val="en-US"/>
        </w:rPr>
        <w:t>HFE</w:t>
      </w:r>
      <w:r w:rsidR="00940666" w:rsidRPr="00302F21">
        <w:rPr>
          <w:rFonts w:ascii="Arial" w:hAnsi="Arial" w:cs="Arial"/>
          <w:sz w:val="24"/>
          <w:szCs w:val="24"/>
          <w:lang w:val="en-US"/>
        </w:rPr>
        <w:t xml:space="preserve"> mRNA levels. </w:t>
      </w:r>
      <w:r w:rsidR="00ED79EE" w:rsidRPr="00302F21">
        <w:rPr>
          <w:rFonts w:ascii="Arial" w:hAnsi="Arial" w:cs="Arial"/>
          <w:sz w:val="24"/>
          <w:szCs w:val="24"/>
          <w:lang w:val="en-US"/>
        </w:rPr>
        <w:t>We report</w:t>
      </w:r>
      <w:r w:rsidR="00682D3C" w:rsidRPr="00302F21">
        <w:rPr>
          <w:rFonts w:ascii="Arial" w:hAnsi="Arial" w:cs="Arial"/>
          <w:sz w:val="24"/>
          <w:szCs w:val="24"/>
          <w:lang w:val="en-US"/>
        </w:rPr>
        <w:t xml:space="preserve"> for the first time</w:t>
      </w:r>
      <w:r w:rsidR="00C761C0" w:rsidRPr="00302F21">
        <w:rPr>
          <w:rFonts w:ascii="Arial" w:hAnsi="Arial" w:cs="Arial"/>
          <w:sz w:val="24"/>
          <w:szCs w:val="24"/>
          <w:lang w:val="en-US"/>
        </w:rPr>
        <w:t xml:space="preserve">, </w:t>
      </w:r>
      <w:r w:rsidR="00DE78F2" w:rsidRPr="00302F21">
        <w:rPr>
          <w:rFonts w:ascii="Arial" w:hAnsi="Arial" w:cs="Arial"/>
          <w:sz w:val="24"/>
          <w:szCs w:val="24"/>
          <w:lang w:val="en-US"/>
        </w:rPr>
        <w:t xml:space="preserve">that elevation in extracellular </w:t>
      </w:r>
      <w:r w:rsidR="000C6436" w:rsidRPr="00302F21">
        <w:rPr>
          <w:rFonts w:ascii="Arial" w:hAnsi="Arial" w:cs="Arial"/>
          <w:sz w:val="24"/>
          <w:szCs w:val="24"/>
          <w:lang w:val="en-US"/>
        </w:rPr>
        <w:t xml:space="preserve">holo-Tf concentration </w:t>
      </w:r>
      <w:r w:rsidR="00DE78F2" w:rsidRPr="00302F21">
        <w:rPr>
          <w:rFonts w:ascii="Arial" w:hAnsi="Arial" w:cs="Arial"/>
          <w:sz w:val="24"/>
          <w:szCs w:val="24"/>
          <w:lang w:val="en-US"/>
        </w:rPr>
        <w:t xml:space="preserve">for 6 h </w:t>
      </w:r>
      <w:r w:rsidR="000C6436" w:rsidRPr="00302F21">
        <w:rPr>
          <w:rFonts w:ascii="Arial" w:hAnsi="Arial" w:cs="Arial"/>
          <w:sz w:val="24"/>
          <w:szCs w:val="24"/>
          <w:lang w:val="en-US"/>
        </w:rPr>
        <w:t xml:space="preserve">causes </w:t>
      </w:r>
      <w:r w:rsidR="00682D3C" w:rsidRPr="00302F21">
        <w:rPr>
          <w:rFonts w:ascii="Arial" w:hAnsi="Arial" w:cs="Arial"/>
          <w:sz w:val="24"/>
          <w:szCs w:val="24"/>
          <w:lang w:val="en-US"/>
        </w:rPr>
        <w:t xml:space="preserve">elevation in </w:t>
      </w:r>
      <w:r w:rsidR="00682D3C" w:rsidRPr="00302F21">
        <w:rPr>
          <w:rFonts w:ascii="Arial" w:hAnsi="Arial" w:cs="Arial"/>
          <w:i/>
          <w:sz w:val="24"/>
          <w:szCs w:val="24"/>
          <w:lang w:val="en-US"/>
        </w:rPr>
        <w:t>HFE</w:t>
      </w:r>
      <w:r w:rsidR="00682D3C" w:rsidRPr="00302F21">
        <w:rPr>
          <w:rFonts w:ascii="Arial" w:hAnsi="Arial" w:cs="Arial"/>
          <w:sz w:val="24"/>
          <w:szCs w:val="24"/>
          <w:lang w:val="en-US"/>
        </w:rPr>
        <w:t xml:space="preserve"> mRNA expression in the Wt</w:t>
      </w:r>
      <w:r w:rsidR="00060792" w:rsidRPr="00302F21">
        <w:rPr>
          <w:rFonts w:ascii="Arial" w:hAnsi="Arial" w:cs="Arial"/>
          <w:sz w:val="24"/>
          <w:szCs w:val="24"/>
          <w:lang w:val="en-US"/>
        </w:rPr>
        <w:t xml:space="preserve"> </w:t>
      </w:r>
      <w:r w:rsidR="00683973" w:rsidRPr="00302F21">
        <w:rPr>
          <w:rFonts w:ascii="Arial" w:hAnsi="Arial" w:cs="Arial"/>
          <w:sz w:val="24"/>
          <w:szCs w:val="24"/>
          <w:lang w:val="en-US"/>
        </w:rPr>
        <w:t xml:space="preserve">HepG2 </w:t>
      </w:r>
      <w:r w:rsidR="00682D3C" w:rsidRPr="00302F21">
        <w:rPr>
          <w:rFonts w:ascii="Arial" w:hAnsi="Arial" w:cs="Arial"/>
          <w:sz w:val="24"/>
          <w:szCs w:val="24"/>
          <w:lang w:val="en-US"/>
        </w:rPr>
        <w:t>cells (Fig</w:t>
      </w:r>
      <w:r w:rsidR="005147AC" w:rsidRPr="00302F21">
        <w:rPr>
          <w:rFonts w:ascii="Arial" w:hAnsi="Arial" w:cs="Arial"/>
          <w:sz w:val="24"/>
          <w:szCs w:val="24"/>
          <w:lang w:val="en-US"/>
        </w:rPr>
        <w:t>.1b</w:t>
      </w:r>
      <w:r w:rsidR="001D2D32" w:rsidRPr="00302F21">
        <w:rPr>
          <w:rFonts w:ascii="Arial" w:hAnsi="Arial" w:cs="Arial"/>
          <w:sz w:val="24"/>
          <w:szCs w:val="24"/>
          <w:lang w:val="en-US"/>
        </w:rPr>
        <w:t xml:space="preserve">). As this </w:t>
      </w:r>
      <w:r w:rsidR="00682D3C" w:rsidRPr="00302F21">
        <w:rPr>
          <w:rFonts w:ascii="Arial" w:hAnsi="Arial" w:cs="Arial"/>
          <w:sz w:val="24"/>
          <w:szCs w:val="24"/>
          <w:lang w:val="en-US"/>
        </w:rPr>
        <w:t>increase</w:t>
      </w:r>
      <w:r w:rsidR="00060792" w:rsidRPr="00302F21">
        <w:rPr>
          <w:rFonts w:ascii="Arial" w:hAnsi="Arial" w:cs="Arial"/>
          <w:sz w:val="24"/>
          <w:szCs w:val="24"/>
          <w:lang w:val="en-US"/>
        </w:rPr>
        <w:t xml:space="preserve"> </w:t>
      </w:r>
      <w:r w:rsidR="000A2AB0" w:rsidRPr="00302F21">
        <w:rPr>
          <w:rFonts w:ascii="Arial" w:hAnsi="Arial" w:cs="Arial"/>
          <w:sz w:val="24"/>
          <w:szCs w:val="24"/>
          <w:lang w:val="en-US"/>
        </w:rPr>
        <w:t xml:space="preserve">occurred in the absence of intracellular iron </w:t>
      </w:r>
      <w:r w:rsidR="005147AC" w:rsidRPr="00302F21">
        <w:rPr>
          <w:rFonts w:ascii="Arial" w:hAnsi="Arial" w:cs="Arial"/>
          <w:sz w:val="24"/>
          <w:szCs w:val="24"/>
          <w:lang w:val="en-US"/>
        </w:rPr>
        <w:t>elevation (Fig.1a</w:t>
      </w:r>
      <w:r w:rsidR="00683973" w:rsidRPr="00302F21">
        <w:rPr>
          <w:rFonts w:ascii="Arial" w:hAnsi="Arial" w:cs="Arial"/>
          <w:sz w:val="24"/>
          <w:szCs w:val="24"/>
          <w:lang w:val="en-US"/>
        </w:rPr>
        <w:t xml:space="preserve">), it </w:t>
      </w:r>
      <w:r w:rsidR="00682D3C" w:rsidRPr="00302F21">
        <w:rPr>
          <w:rFonts w:ascii="Arial" w:hAnsi="Arial" w:cs="Arial"/>
          <w:sz w:val="24"/>
          <w:szCs w:val="24"/>
          <w:lang w:val="en-US"/>
        </w:rPr>
        <w:t xml:space="preserve">could be attributed exclusively to </w:t>
      </w:r>
      <w:r w:rsidR="000C6436" w:rsidRPr="00302F21">
        <w:rPr>
          <w:rFonts w:ascii="Arial" w:hAnsi="Arial" w:cs="Arial"/>
          <w:sz w:val="24"/>
          <w:szCs w:val="24"/>
          <w:lang w:val="en-US"/>
        </w:rPr>
        <w:t xml:space="preserve">the </w:t>
      </w:r>
      <w:r w:rsidR="00682D3C" w:rsidRPr="00302F21">
        <w:rPr>
          <w:rFonts w:ascii="Arial" w:hAnsi="Arial" w:cs="Arial"/>
          <w:sz w:val="24"/>
          <w:szCs w:val="24"/>
          <w:lang w:val="en-US"/>
        </w:rPr>
        <w:t>elevated extrace</w:t>
      </w:r>
      <w:r w:rsidR="000C6436" w:rsidRPr="00302F21">
        <w:rPr>
          <w:rFonts w:ascii="Arial" w:hAnsi="Arial" w:cs="Arial"/>
          <w:sz w:val="24"/>
          <w:szCs w:val="24"/>
          <w:lang w:val="en-US"/>
        </w:rPr>
        <w:t xml:space="preserve">llular holo-Tf </w:t>
      </w:r>
      <w:r w:rsidR="001D2D32" w:rsidRPr="00302F21">
        <w:rPr>
          <w:rFonts w:ascii="Arial" w:hAnsi="Arial" w:cs="Arial"/>
          <w:sz w:val="24"/>
          <w:szCs w:val="24"/>
          <w:lang w:val="en-US"/>
        </w:rPr>
        <w:t xml:space="preserve">concentrations, thereby demonstrating the </w:t>
      </w:r>
      <w:r w:rsidR="00682D3C" w:rsidRPr="00302F21">
        <w:rPr>
          <w:rFonts w:ascii="Arial" w:hAnsi="Arial" w:cs="Arial"/>
          <w:sz w:val="24"/>
          <w:szCs w:val="24"/>
          <w:lang w:val="en-US"/>
        </w:rPr>
        <w:t xml:space="preserve">responsiveness of </w:t>
      </w:r>
      <w:r w:rsidR="00682D3C" w:rsidRPr="00302F21">
        <w:rPr>
          <w:rFonts w:ascii="Arial" w:hAnsi="Arial" w:cs="Arial"/>
          <w:i/>
          <w:sz w:val="24"/>
          <w:szCs w:val="24"/>
          <w:lang w:val="en-US"/>
        </w:rPr>
        <w:t>HFE</w:t>
      </w:r>
      <w:r w:rsidR="00682D3C" w:rsidRPr="00302F21">
        <w:rPr>
          <w:rFonts w:ascii="Arial" w:hAnsi="Arial" w:cs="Arial"/>
          <w:sz w:val="24"/>
          <w:szCs w:val="24"/>
          <w:lang w:val="en-US"/>
        </w:rPr>
        <w:t xml:space="preserve"> mRNA towards </w:t>
      </w:r>
      <w:r w:rsidR="00B8775C" w:rsidRPr="00302F21">
        <w:rPr>
          <w:rFonts w:ascii="Arial" w:hAnsi="Arial" w:cs="Arial"/>
          <w:sz w:val="24"/>
          <w:szCs w:val="24"/>
          <w:lang w:val="en-US"/>
        </w:rPr>
        <w:t xml:space="preserve">excess </w:t>
      </w:r>
      <w:r w:rsidR="00682D3C" w:rsidRPr="00302F21">
        <w:rPr>
          <w:rFonts w:ascii="Arial" w:hAnsi="Arial" w:cs="Arial"/>
          <w:sz w:val="24"/>
          <w:szCs w:val="24"/>
          <w:lang w:val="en-US"/>
        </w:rPr>
        <w:t>extracellular iron</w:t>
      </w:r>
      <w:r w:rsidR="00957D12" w:rsidRPr="00302F21">
        <w:rPr>
          <w:rFonts w:ascii="Arial" w:hAnsi="Arial" w:cs="Arial"/>
          <w:sz w:val="24"/>
          <w:szCs w:val="24"/>
          <w:lang w:val="en-US"/>
        </w:rPr>
        <w:t>.</w:t>
      </w:r>
      <w:r w:rsidR="00060792" w:rsidRPr="00302F21">
        <w:rPr>
          <w:rFonts w:ascii="Arial" w:hAnsi="Arial" w:cs="Arial"/>
          <w:sz w:val="24"/>
          <w:szCs w:val="24"/>
          <w:lang w:val="en-US"/>
        </w:rPr>
        <w:t xml:space="preserve"> </w:t>
      </w:r>
      <w:r w:rsidR="001D2D32" w:rsidRPr="00302F21">
        <w:rPr>
          <w:rFonts w:ascii="Arial" w:hAnsi="Arial" w:cs="Arial"/>
          <w:sz w:val="24"/>
          <w:szCs w:val="24"/>
          <w:lang w:val="en-US"/>
        </w:rPr>
        <w:t xml:space="preserve">Furthermore, </w:t>
      </w:r>
      <w:r w:rsidR="00B8775C" w:rsidRPr="00302F21">
        <w:rPr>
          <w:rFonts w:ascii="Arial" w:hAnsi="Arial" w:cs="Arial"/>
          <w:sz w:val="24"/>
          <w:szCs w:val="24"/>
          <w:lang w:val="en-US"/>
        </w:rPr>
        <w:t>high</w:t>
      </w:r>
      <w:r w:rsidR="00060792" w:rsidRPr="00302F21">
        <w:rPr>
          <w:rFonts w:ascii="Arial" w:hAnsi="Arial" w:cs="Arial"/>
          <w:sz w:val="24"/>
          <w:szCs w:val="24"/>
          <w:lang w:val="en-US"/>
        </w:rPr>
        <w:t xml:space="preserve"> </w:t>
      </w:r>
      <w:r w:rsidR="00B8775C" w:rsidRPr="00302F21">
        <w:rPr>
          <w:rFonts w:ascii="Arial" w:hAnsi="Arial" w:cs="Arial"/>
          <w:i/>
          <w:sz w:val="24"/>
          <w:szCs w:val="24"/>
          <w:lang w:val="en-US"/>
        </w:rPr>
        <w:t xml:space="preserve">HFE </w:t>
      </w:r>
      <w:r w:rsidR="00B8775C" w:rsidRPr="00302F21">
        <w:rPr>
          <w:rFonts w:ascii="Arial" w:hAnsi="Arial" w:cs="Arial"/>
          <w:sz w:val="24"/>
          <w:szCs w:val="24"/>
          <w:lang w:val="en-US"/>
        </w:rPr>
        <w:t>mRNA expression</w:t>
      </w:r>
      <w:r w:rsidR="00060792" w:rsidRPr="00302F21">
        <w:rPr>
          <w:rFonts w:ascii="Arial" w:hAnsi="Arial" w:cs="Arial"/>
          <w:sz w:val="24"/>
          <w:szCs w:val="24"/>
          <w:lang w:val="en-US"/>
        </w:rPr>
        <w:t xml:space="preserve"> </w:t>
      </w:r>
      <w:r w:rsidR="00B8775C" w:rsidRPr="00302F21">
        <w:rPr>
          <w:rFonts w:ascii="Arial" w:hAnsi="Arial" w:cs="Arial"/>
          <w:sz w:val="24"/>
          <w:szCs w:val="24"/>
          <w:lang w:val="en-US"/>
        </w:rPr>
        <w:t xml:space="preserve">in </w:t>
      </w:r>
      <w:r w:rsidR="00513620" w:rsidRPr="00302F21">
        <w:rPr>
          <w:rFonts w:ascii="Arial" w:hAnsi="Arial" w:cs="Arial"/>
          <w:sz w:val="24"/>
          <w:szCs w:val="24"/>
          <w:lang w:val="en-US"/>
        </w:rPr>
        <w:t xml:space="preserve">the absence of </w:t>
      </w:r>
      <w:r w:rsidR="00B8775C" w:rsidRPr="00302F21">
        <w:rPr>
          <w:rFonts w:ascii="Arial" w:hAnsi="Arial" w:cs="Arial"/>
          <w:sz w:val="24"/>
          <w:szCs w:val="24"/>
          <w:lang w:val="en-US"/>
        </w:rPr>
        <w:t>extracellular iron</w:t>
      </w:r>
      <w:r w:rsidR="001D2D32" w:rsidRPr="00302F21">
        <w:rPr>
          <w:rFonts w:ascii="Arial" w:hAnsi="Arial" w:cs="Arial"/>
          <w:sz w:val="24"/>
          <w:szCs w:val="24"/>
          <w:lang w:val="en-US"/>
        </w:rPr>
        <w:t xml:space="preserve">, but presence of high intracellular iron </w:t>
      </w:r>
      <w:r w:rsidR="00513620" w:rsidRPr="00302F21">
        <w:rPr>
          <w:rFonts w:ascii="Arial" w:hAnsi="Arial" w:cs="Arial"/>
          <w:sz w:val="24"/>
          <w:szCs w:val="24"/>
          <w:lang w:val="en-US"/>
        </w:rPr>
        <w:t>(</w:t>
      </w:r>
      <w:r w:rsidR="009947C7" w:rsidRPr="00302F21">
        <w:rPr>
          <w:rFonts w:ascii="Arial" w:hAnsi="Arial" w:cs="Arial"/>
          <w:sz w:val="24"/>
          <w:szCs w:val="24"/>
          <w:lang w:val="en-US"/>
        </w:rPr>
        <w:t xml:space="preserve">as observed in </w:t>
      </w:r>
      <w:r w:rsidR="00683973" w:rsidRPr="00302F21">
        <w:rPr>
          <w:rFonts w:ascii="Arial" w:hAnsi="Arial" w:cs="Arial"/>
          <w:sz w:val="24"/>
          <w:szCs w:val="24"/>
          <w:lang w:val="en-US"/>
        </w:rPr>
        <w:t>untreated recombinant cells</w:t>
      </w:r>
      <w:r w:rsidR="00513620" w:rsidRPr="00302F21">
        <w:rPr>
          <w:rFonts w:ascii="Arial" w:hAnsi="Arial" w:cs="Arial"/>
          <w:sz w:val="24"/>
          <w:szCs w:val="24"/>
          <w:lang w:val="en-US"/>
        </w:rPr>
        <w:t>)</w:t>
      </w:r>
      <w:r w:rsidR="00060792" w:rsidRPr="00302F21">
        <w:rPr>
          <w:rFonts w:ascii="Arial" w:hAnsi="Arial" w:cs="Arial"/>
          <w:sz w:val="24"/>
          <w:szCs w:val="24"/>
          <w:lang w:val="en-US"/>
        </w:rPr>
        <w:t xml:space="preserve"> </w:t>
      </w:r>
      <w:r w:rsidR="00DD176A" w:rsidRPr="00302F21">
        <w:rPr>
          <w:rFonts w:ascii="Arial" w:hAnsi="Arial" w:cs="Arial"/>
          <w:sz w:val="24"/>
          <w:szCs w:val="24"/>
          <w:lang w:val="en-US"/>
        </w:rPr>
        <w:t>can</w:t>
      </w:r>
      <w:r w:rsidR="006A36B0" w:rsidRPr="00302F21">
        <w:rPr>
          <w:rFonts w:ascii="Arial" w:hAnsi="Arial" w:cs="Arial"/>
          <w:sz w:val="24"/>
          <w:szCs w:val="24"/>
          <w:lang w:val="en-US"/>
        </w:rPr>
        <w:t xml:space="preserve"> be </w:t>
      </w:r>
      <w:r w:rsidR="00E8019D" w:rsidRPr="00302F21">
        <w:rPr>
          <w:rFonts w:ascii="Arial" w:hAnsi="Arial" w:cs="Arial"/>
          <w:sz w:val="24"/>
          <w:szCs w:val="24"/>
          <w:lang w:val="en-US"/>
        </w:rPr>
        <w:t>attributed</w:t>
      </w:r>
      <w:r w:rsidR="00060792" w:rsidRPr="00302F21">
        <w:rPr>
          <w:rFonts w:ascii="Arial" w:hAnsi="Arial" w:cs="Arial"/>
          <w:sz w:val="24"/>
          <w:szCs w:val="24"/>
          <w:lang w:val="en-US"/>
        </w:rPr>
        <w:t xml:space="preserve"> </w:t>
      </w:r>
      <w:r w:rsidR="00E8019D" w:rsidRPr="00302F21">
        <w:rPr>
          <w:rFonts w:ascii="Arial" w:hAnsi="Arial" w:cs="Arial"/>
          <w:sz w:val="24"/>
          <w:szCs w:val="24"/>
          <w:lang w:val="en-US"/>
        </w:rPr>
        <w:t xml:space="preserve">exclusively to </w:t>
      </w:r>
      <w:r w:rsidR="00A45F45" w:rsidRPr="00302F21">
        <w:rPr>
          <w:rFonts w:ascii="Arial" w:hAnsi="Arial" w:cs="Arial"/>
          <w:sz w:val="24"/>
          <w:szCs w:val="24"/>
          <w:lang w:val="en-US"/>
        </w:rPr>
        <w:t xml:space="preserve">the </w:t>
      </w:r>
      <w:r w:rsidR="00E8019D" w:rsidRPr="00302F21">
        <w:rPr>
          <w:rFonts w:ascii="Arial" w:hAnsi="Arial" w:cs="Arial"/>
          <w:sz w:val="24"/>
          <w:szCs w:val="24"/>
          <w:lang w:val="en-US"/>
        </w:rPr>
        <w:t>high intracellular</w:t>
      </w:r>
      <w:r w:rsidR="006A36B0" w:rsidRPr="00302F21">
        <w:rPr>
          <w:rFonts w:ascii="Arial" w:hAnsi="Arial" w:cs="Arial"/>
          <w:sz w:val="24"/>
          <w:szCs w:val="24"/>
          <w:lang w:val="en-US"/>
        </w:rPr>
        <w:t xml:space="preserve"> iron </w:t>
      </w:r>
      <w:r w:rsidR="00E8019D" w:rsidRPr="00302F21">
        <w:rPr>
          <w:rFonts w:ascii="Arial" w:hAnsi="Arial" w:cs="Arial"/>
          <w:sz w:val="24"/>
          <w:szCs w:val="24"/>
          <w:lang w:val="en-US"/>
        </w:rPr>
        <w:t>content</w:t>
      </w:r>
      <w:r w:rsidR="005147AC" w:rsidRPr="00302F21">
        <w:rPr>
          <w:rFonts w:ascii="Arial" w:hAnsi="Arial" w:cs="Arial"/>
          <w:sz w:val="24"/>
          <w:szCs w:val="24"/>
          <w:lang w:val="en-US"/>
        </w:rPr>
        <w:t xml:space="preserve"> (Figs.</w:t>
      </w:r>
      <w:r w:rsidR="005237C3" w:rsidRPr="00302F21">
        <w:rPr>
          <w:rFonts w:ascii="Arial" w:hAnsi="Arial" w:cs="Arial"/>
          <w:sz w:val="24"/>
          <w:szCs w:val="24"/>
          <w:lang w:val="en-US"/>
        </w:rPr>
        <w:t xml:space="preserve"> </w:t>
      </w:r>
      <w:r w:rsidR="005147AC" w:rsidRPr="00302F21">
        <w:rPr>
          <w:rFonts w:ascii="Arial" w:hAnsi="Arial" w:cs="Arial"/>
          <w:sz w:val="24"/>
          <w:szCs w:val="24"/>
          <w:lang w:val="en-US"/>
        </w:rPr>
        <w:t>3a, 1a</w:t>
      </w:r>
      <w:r w:rsidR="009C59C6" w:rsidRPr="00302F21">
        <w:rPr>
          <w:rFonts w:ascii="Arial" w:hAnsi="Arial" w:cs="Arial"/>
          <w:sz w:val="24"/>
          <w:szCs w:val="24"/>
          <w:lang w:val="en-US"/>
        </w:rPr>
        <w:t xml:space="preserve"> </w:t>
      </w:r>
      <w:r w:rsidR="00A001F2" w:rsidRPr="00302F21">
        <w:rPr>
          <w:rFonts w:ascii="Arial" w:hAnsi="Arial" w:cs="Arial"/>
          <w:sz w:val="24"/>
          <w:szCs w:val="24"/>
          <w:lang w:val="en-US"/>
        </w:rPr>
        <w:t>and 2</w:t>
      </w:r>
      <w:r w:rsidR="005147AC" w:rsidRPr="00302F21">
        <w:rPr>
          <w:rFonts w:ascii="Arial" w:hAnsi="Arial" w:cs="Arial"/>
          <w:sz w:val="24"/>
          <w:szCs w:val="24"/>
          <w:lang w:val="en-US"/>
        </w:rPr>
        <w:t>a</w:t>
      </w:r>
      <w:r w:rsidR="000A2AB0" w:rsidRPr="00302F21">
        <w:rPr>
          <w:rFonts w:ascii="Arial" w:hAnsi="Arial" w:cs="Arial"/>
          <w:sz w:val="24"/>
          <w:szCs w:val="24"/>
          <w:lang w:val="en-US"/>
        </w:rPr>
        <w:t xml:space="preserve">). This indicates the responsiveness of </w:t>
      </w:r>
      <w:r w:rsidR="000A2AB0" w:rsidRPr="00302F21">
        <w:rPr>
          <w:rFonts w:ascii="Arial" w:hAnsi="Arial" w:cs="Arial"/>
          <w:i/>
          <w:sz w:val="24"/>
          <w:szCs w:val="24"/>
          <w:lang w:val="en-US"/>
        </w:rPr>
        <w:t>HFE</w:t>
      </w:r>
      <w:r w:rsidR="000A2AB0" w:rsidRPr="00302F21">
        <w:rPr>
          <w:rFonts w:ascii="Arial" w:hAnsi="Arial" w:cs="Arial"/>
          <w:sz w:val="24"/>
          <w:szCs w:val="24"/>
          <w:lang w:val="en-US"/>
        </w:rPr>
        <w:t xml:space="preserve"> mRNA </w:t>
      </w:r>
      <w:r w:rsidR="009947C7" w:rsidRPr="00302F21">
        <w:rPr>
          <w:rFonts w:ascii="Arial" w:hAnsi="Arial" w:cs="Arial"/>
          <w:sz w:val="24"/>
          <w:szCs w:val="24"/>
          <w:lang w:val="en-US"/>
        </w:rPr>
        <w:t xml:space="preserve">exclusively </w:t>
      </w:r>
      <w:r w:rsidR="000A2AB0" w:rsidRPr="00302F21">
        <w:rPr>
          <w:rFonts w:ascii="Arial" w:hAnsi="Arial" w:cs="Arial"/>
          <w:sz w:val="24"/>
          <w:szCs w:val="24"/>
          <w:lang w:val="en-US"/>
        </w:rPr>
        <w:t xml:space="preserve">to high </w:t>
      </w:r>
      <w:r w:rsidR="00B8775C" w:rsidRPr="00302F21">
        <w:rPr>
          <w:rFonts w:ascii="Arial" w:hAnsi="Arial" w:cs="Arial"/>
          <w:sz w:val="24"/>
          <w:szCs w:val="24"/>
          <w:lang w:val="en-US"/>
        </w:rPr>
        <w:t>intracellular</w:t>
      </w:r>
      <w:r w:rsidR="00060792" w:rsidRPr="00302F21">
        <w:rPr>
          <w:rFonts w:ascii="Arial" w:hAnsi="Arial" w:cs="Arial"/>
          <w:sz w:val="24"/>
          <w:szCs w:val="24"/>
          <w:lang w:val="en-US"/>
        </w:rPr>
        <w:t xml:space="preserve"> </w:t>
      </w:r>
      <w:r w:rsidR="000A2AB0" w:rsidRPr="00302F21">
        <w:rPr>
          <w:rFonts w:ascii="Arial" w:hAnsi="Arial" w:cs="Arial"/>
          <w:sz w:val="24"/>
          <w:szCs w:val="24"/>
          <w:lang w:val="en-US"/>
        </w:rPr>
        <w:t>content</w:t>
      </w:r>
      <w:r w:rsidR="00683973" w:rsidRPr="00302F21">
        <w:rPr>
          <w:rFonts w:ascii="Arial" w:hAnsi="Arial" w:cs="Arial"/>
          <w:sz w:val="24"/>
          <w:szCs w:val="24"/>
          <w:lang w:val="en-US"/>
        </w:rPr>
        <w:t xml:space="preserve">. </w:t>
      </w:r>
      <w:r w:rsidR="00897E55" w:rsidRPr="00302F21">
        <w:rPr>
          <w:rFonts w:ascii="Arial" w:hAnsi="Arial" w:cs="Arial"/>
          <w:sz w:val="24"/>
          <w:szCs w:val="24"/>
          <w:lang w:val="en-US"/>
        </w:rPr>
        <w:t xml:space="preserve">Collectively, </w:t>
      </w:r>
      <w:r w:rsidR="00897E55" w:rsidRPr="00302F21">
        <w:rPr>
          <w:rFonts w:ascii="Arial" w:hAnsi="Arial" w:cs="Arial"/>
          <w:i/>
          <w:sz w:val="24"/>
          <w:szCs w:val="24"/>
          <w:lang w:val="en-US"/>
        </w:rPr>
        <w:t>HFE</w:t>
      </w:r>
      <w:r w:rsidR="00897E55" w:rsidRPr="00302F21">
        <w:rPr>
          <w:rFonts w:ascii="Arial" w:hAnsi="Arial" w:cs="Arial"/>
          <w:sz w:val="24"/>
          <w:szCs w:val="24"/>
          <w:lang w:val="en-US"/>
        </w:rPr>
        <w:t xml:space="preserve"> mRNA expression showed independent sensitivity to extracellular and intracellular iron loading.  </w:t>
      </w:r>
    </w:p>
    <w:p w:rsidR="00BD4D21" w:rsidRPr="00302F21" w:rsidRDefault="00BD4D21" w:rsidP="004D0A95">
      <w:pPr>
        <w:spacing w:after="0" w:line="360" w:lineRule="auto"/>
        <w:rPr>
          <w:rFonts w:ascii="Arial" w:hAnsi="Arial" w:cs="Arial"/>
          <w:b/>
          <w:sz w:val="24"/>
          <w:szCs w:val="24"/>
          <w:lang w:val="en-US"/>
        </w:rPr>
      </w:pPr>
    </w:p>
    <w:p w:rsidR="00282848" w:rsidRPr="00302F21" w:rsidRDefault="00282848" w:rsidP="004D0A95">
      <w:pPr>
        <w:spacing w:after="0" w:line="360" w:lineRule="auto"/>
        <w:rPr>
          <w:rFonts w:ascii="Arial" w:hAnsi="Arial" w:cs="Arial"/>
          <w:sz w:val="24"/>
          <w:szCs w:val="24"/>
        </w:rPr>
      </w:pPr>
      <w:r w:rsidRPr="00302F21">
        <w:rPr>
          <w:rFonts w:ascii="Arial" w:hAnsi="Arial" w:cs="Arial"/>
          <w:sz w:val="24"/>
          <w:szCs w:val="24"/>
        </w:rPr>
        <w:t xml:space="preserve">In the Wt cells, lack of significant increase in intracellular iron following holo-Tf treatment (Fig. 1a) was anticipated; partly due to the short 6 h duration of treatment, and partly due to the source of iron (holo-Tf) used in this study. Unlike non-transferrin bound iron uptake, in which the pathways of iron acquisition and the corresponding regulatory mechanisms are unclear, transferrin bound iron uptake, as mediated in this study, is a well-understood and well-regulated mechanism. </w:t>
      </w:r>
      <w:r w:rsidRPr="00302F21">
        <w:rPr>
          <w:rFonts w:ascii="Arial" w:hAnsi="Arial" w:cs="Arial"/>
          <w:sz w:val="24"/>
          <w:szCs w:val="24"/>
          <w:lang w:val="en-US"/>
        </w:rPr>
        <w:t xml:space="preserve">This concept is supported by previous observations in HepG2 cells where Fe-NTA treatment caused a 4-fold increase in cellular iron content compared to an insignificant 1.2-fold increase by 4.5 g/L holo-Tf </w:t>
      </w:r>
      <w:r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a1atvvrf060","properties":{"formattedCitation":"(11)","plainCitation":"(11)"},"citationItems":[{"id":111,"uris":["http://zotero.org/users/2804724/items/MFEISGQW"],"uri":["http://zotero.org/users/2804724/items/MFEISGQW"],"itemData":{"id":111,"type":"article-journal","title":"Iron responses in hepatic, intestinal and macrophage/monocyte cell lines under different culture conditions","container-title":"Blood Cells, Molecules &amp; Diseases","page":"100-108","volume":"41","issue":"1","source":"PubMed","abstract":"Iron homeostasis is mainly controlled by the liver-produced hepcidin peptide, which induces the degradation of the ferroportin iron exporter and thus regulates serum iron level. Hepcidin transcription is clearly up-regulated by the pro-inflammatory cytokine IL-6 and down-regulated, in the case of iron depletion, at least via HIF transcription factors. In addition, in vivo iron overload up-regulates hepcidin, but this cannot be reproduced in cell culture or isolated hepatocytes. Here, we investigated the steady state mRNA levels of a series of genes involved in iron metabolism in hepatic HepG2, intestinal Caco-2, and monocyte/macrophage THP-1 cell lines under different iron and culture conditions. Our results showed that iron-saturated transferrin up-regulated hepcidin mRNA synthesis from HepG2 via cross-talk with macrophages or enterocyte cytokine-producing cells, whereas non-transferrin-bound iron down-regulated hepcidin, likely due to missing TfR-iron-transferrin uptake.","DOI":"10.1016/j.bcmd.2008.01.006","ISSN":"1096-0961","note":"PMID: 18321736","journalAbbreviation":"Blood Cells Mol. Dis.","language":"eng","author":[{"family":"Jacolot","given":"Sandrine"},{"family":"Férec","given":"Claude"},{"family":"Mura","given":"Catherine"}],"issued":{"date-parts":[["2008",8]]}}}],"schema":"https://github.com/citation-style-language/schema/raw/master/csl-citation.json"} </w:instrText>
      </w:r>
      <w:r w:rsidRPr="00302F21">
        <w:rPr>
          <w:rFonts w:ascii="Arial" w:hAnsi="Arial" w:cs="Arial"/>
          <w:sz w:val="24"/>
          <w:szCs w:val="24"/>
          <w:lang w:val="en-US"/>
        </w:rPr>
        <w:fldChar w:fldCharType="separate"/>
      </w:r>
      <w:r w:rsidR="00623AE4" w:rsidRPr="00302F21">
        <w:rPr>
          <w:rFonts w:ascii="Arial" w:hAnsi="Arial" w:cs="Arial"/>
          <w:sz w:val="24"/>
        </w:rPr>
        <w:t>[</w:t>
      </w:r>
      <w:r w:rsidR="00767F8F" w:rsidRPr="00302F21">
        <w:rPr>
          <w:rFonts w:ascii="Arial" w:hAnsi="Arial" w:cs="Arial"/>
          <w:sz w:val="24"/>
        </w:rPr>
        <w:t>11</w:t>
      </w:r>
      <w:r w:rsidRPr="00302F21">
        <w:rPr>
          <w:rFonts w:ascii="Arial" w:hAnsi="Arial" w:cs="Arial"/>
          <w:sz w:val="24"/>
          <w:szCs w:val="24"/>
          <w:lang w:val="en-US"/>
        </w:rPr>
        <w:fldChar w:fldCharType="end"/>
      </w:r>
      <w:r w:rsidR="00623AE4" w:rsidRPr="00302F21">
        <w:rPr>
          <w:rFonts w:ascii="Arial" w:hAnsi="Arial" w:cs="Arial"/>
          <w:sz w:val="24"/>
          <w:szCs w:val="24"/>
          <w:lang w:val="en-US"/>
        </w:rPr>
        <w:t>]</w:t>
      </w:r>
      <w:r w:rsidRPr="00302F21">
        <w:rPr>
          <w:rFonts w:ascii="Arial" w:hAnsi="Arial" w:cs="Arial"/>
          <w:sz w:val="24"/>
          <w:szCs w:val="24"/>
          <w:lang w:val="en-US"/>
        </w:rPr>
        <w:t>.</w:t>
      </w:r>
    </w:p>
    <w:p w:rsidR="00282848" w:rsidRPr="00302F21" w:rsidRDefault="00282848" w:rsidP="004D0A95">
      <w:pPr>
        <w:spacing w:after="0" w:line="360" w:lineRule="auto"/>
        <w:ind w:firstLine="720"/>
        <w:rPr>
          <w:rFonts w:ascii="Arial" w:hAnsi="Arial" w:cs="Arial"/>
          <w:sz w:val="24"/>
          <w:szCs w:val="24"/>
          <w:lang w:val="en-US"/>
        </w:rPr>
      </w:pPr>
      <w:r w:rsidRPr="00302F21">
        <w:rPr>
          <w:rFonts w:ascii="Arial" w:hAnsi="Arial" w:cs="Arial"/>
          <w:sz w:val="24"/>
          <w:szCs w:val="24"/>
        </w:rPr>
        <w:t xml:space="preserve">Regulated cellular iron uptake follows the principles of iron-response element (IRE)-iron response element binding protein (IRP) system </w:t>
      </w:r>
      <w:r w:rsidRPr="00302F21">
        <w:rPr>
          <w:rFonts w:ascii="Arial" w:hAnsi="Arial" w:cs="Arial"/>
          <w:sz w:val="24"/>
          <w:szCs w:val="24"/>
        </w:rPr>
        <w:fldChar w:fldCharType="begin"/>
      </w:r>
      <w:r w:rsidR="00767F8F" w:rsidRPr="00302F21">
        <w:rPr>
          <w:rFonts w:ascii="Arial" w:hAnsi="Arial" w:cs="Arial"/>
          <w:sz w:val="24"/>
          <w:szCs w:val="24"/>
        </w:rPr>
        <w:instrText xml:space="preserve"> ADDIN ZOTERO_ITEM CSL_CITATION {"citationID":"qAzC1u2V","properties":{"formattedCitation":"(24,25)","plainCitation":"(24,25)"},"citationItems":[{"id":160,"uris":["http://zotero.org/users/2804724/items/8JBXXC9V"],"uri":["http://zotero.org/users/2804724/items/8JBXXC9V"],"itemData":{"id":160,"type":"article-journal","title":"Systemic iron homeostasis and the iron-responsive element/iron-regulatory protein (IRE/IRP) regulatory network","container-title":"Annual Review of Nutrition","page":"197-213","volume":"28","source":"PubMed","abstract":"The regulation and maintenance of systemic iron homeostasis is critical to human health. Iron overload and deficiency diseases belong to the most common nutrition-related pathologies across the globe. It is now well appreciated that the hormonal hepcidin/ferroportin system plays an important regulatory role for systemic iron metabolism. We review recent data that uncover the importance of the cellular iron-responsive element/iron-regulatory protein (IRE/IRP) regulatory network in systemic iron homeostasis. We also discuss how the IRE/IRP regulatory system communicates with the hepcidin/ferroportin system to connect the control networks for systemic and cellular iron balance.","DOI":"10.1146/annurev.nutr.28.061807.155521","ISSN":"0199-9885","note":"PMID: 18489257","journalAbbreviation":"Annu. Rev. Nutr.","language":"eng","author":[{"family":"Muckenthaler","given":"Martina U."},{"family":"Galy","given":"Bruno"},{"family":"Hentze","given":"Matthias W."}],"issued":{"date-parts":[["2008"]]}}},{"id":240,"uris":["http://zotero.org/users/2804724/items/AKP799ED"],"uri":["http://zotero.org/users/2804724/items/AKP799ED"],"itemData":{"id":240,"type":"article-journal","title":"Iron-responsive elements: regulatory RNA sequences that control mRNA levels and translation","container-title":"Science (New York, N.Y.)","page":"924-928","volume":"240","issue":"4854","source":"PubMed","abstract":"The biosynthetic rates for both the transferrin receptor (TfR) and ferritin are regulated by iron. An iron-responsive element (IRE) in the 5' untranslated portion of the ferritin messenger RNA (mRNA) mediates iron-dependent control of its translation. In this report the 3' untranslated region of the mRNA for the human TfR was shown to be necessary and sufficient for iron-dependent control of mRNA levels. Deletion studies identified a 678-nucleotide fragment of the TfR complementary DNA that is critical for this iron regulation. Five potential stem-loops that resemble the ferritin IRE are contained within the region critical for TfR regulation. Each of two of the five TfR elements was independently inserted into the 5' untranslated region of an indicator gene transcript. In this location they conferred iron regulation of translation. Thus, an mRNA element has been implicated in the mediation of distinct regulatory phenomena dependent on the context of the element within the transcript.","ISSN":"0036-8075","note":"PMID: 2452485","shortTitle":"Iron-responsive elements","journalAbbreviation":"Science","language":"eng","author":[{"family":"Casey","given":"J. L."},{"family":"Hentze","given":"M. W."},{"family":"Koeller","given":"D. M."},{"family":"Caughman","given":"S. W."},{"family":"Rouault","given":"T. A."},{"family":"Klausner","given":"R. D."},{"family":"Harford","given":"J. B."}],"issued":{"date-parts":[["1988",5,13]]}}}],"schema":"https://github.com/citation-style-language/schema/raw/master/csl-citation.json"} </w:instrText>
      </w:r>
      <w:r w:rsidRPr="00302F21">
        <w:rPr>
          <w:rFonts w:ascii="Arial" w:hAnsi="Arial" w:cs="Arial"/>
          <w:sz w:val="24"/>
          <w:szCs w:val="24"/>
        </w:rPr>
        <w:fldChar w:fldCharType="separate"/>
      </w:r>
      <w:r w:rsidR="00623AE4" w:rsidRPr="00302F21">
        <w:rPr>
          <w:rFonts w:ascii="Arial" w:hAnsi="Arial" w:cs="Arial"/>
          <w:sz w:val="24"/>
        </w:rPr>
        <w:t>[</w:t>
      </w:r>
      <w:r w:rsidR="00767F8F" w:rsidRPr="00302F21">
        <w:rPr>
          <w:rFonts w:ascii="Arial" w:hAnsi="Arial" w:cs="Arial"/>
          <w:sz w:val="24"/>
        </w:rPr>
        <w:t>24,25</w:t>
      </w:r>
      <w:r w:rsidRPr="00302F21">
        <w:rPr>
          <w:rFonts w:ascii="Arial" w:hAnsi="Arial" w:cs="Arial"/>
          <w:sz w:val="24"/>
          <w:szCs w:val="24"/>
        </w:rPr>
        <w:fldChar w:fldCharType="end"/>
      </w:r>
      <w:r w:rsidR="00623AE4" w:rsidRPr="00302F21">
        <w:rPr>
          <w:rFonts w:ascii="Arial" w:hAnsi="Arial" w:cs="Arial"/>
          <w:sz w:val="24"/>
          <w:szCs w:val="24"/>
        </w:rPr>
        <w:t>]</w:t>
      </w:r>
      <w:r w:rsidRPr="00302F21">
        <w:rPr>
          <w:rFonts w:ascii="Arial" w:hAnsi="Arial" w:cs="Arial"/>
          <w:sz w:val="24"/>
          <w:szCs w:val="24"/>
        </w:rPr>
        <w:t xml:space="preserve"> that aims at maintaining cellular iron homeostasis. Accordingly,</w:t>
      </w:r>
      <w:r w:rsidRPr="00302F21">
        <w:rPr>
          <w:rFonts w:ascii="Arial" w:hAnsi="Arial" w:cs="Arial"/>
          <w:sz w:val="24"/>
          <w:szCs w:val="24"/>
          <w:lang w:val="en-US"/>
        </w:rPr>
        <w:t xml:space="preserve"> subtle increments in intracellular iron would be sensed by the IRE-replete </w:t>
      </w:r>
      <w:r w:rsidRPr="00302F21">
        <w:rPr>
          <w:rFonts w:ascii="Arial" w:hAnsi="Arial" w:cs="Arial"/>
          <w:i/>
          <w:sz w:val="24"/>
          <w:szCs w:val="24"/>
          <w:lang w:val="en-US"/>
        </w:rPr>
        <w:t>TFRC</w:t>
      </w:r>
      <w:r w:rsidRPr="00302F21">
        <w:rPr>
          <w:rFonts w:ascii="Arial" w:hAnsi="Arial" w:cs="Arial"/>
          <w:sz w:val="24"/>
          <w:szCs w:val="24"/>
          <w:lang w:val="en-US"/>
        </w:rPr>
        <w:t xml:space="preserve"> transcripts and lead to decreased transcript levels and eventually, decreased TfR1 protein expression on </w:t>
      </w:r>
      <w:r w:rsidRPr="00302F21">
        <w:rPr>
          <w:rFonts w:ascii="Arial" w:hAnsi="Arial" w:cs="Arial"/>
          <w:sz w:val="24"/>
          <w:szCs w:val="24"/>
          <w:lang w:val="en-US"/>
        </w:rPr>
        <w:lastRenderedPageBreak/>
        <w:t xml:space="preserve">cell-surface to prevent further iron-uptake </w:t>
      </w:r>
      <w:r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1lnnh18l6p","properties":{"formattedCitation":"(25)","plainCitation":"(25)"},"citationItems":[{"id":240,"uris":["http://zotero.org/users/2804724/items/AKP799ED"],"uri":["http://zotero.org/users/2804724/items/AKP799ED"],"itemData":{"id":240,"type":"article-journal","title":"Iron-responsive elements: regulatory RNA sequences that control mRNA levels and translation","container-title":"Science (New York, N.Y.)","page":"924-928","volume":"240","issue":"4854","source":"PubMed","abstract":"The biosynthetic rates for both the transferrin receptor (TfR) and ferritin are regulated by iron. An iron-responsive element (IRE) in the 5' untranslated portion of the ferritin messenger RNA (mRNA) mediates iron-dependent control of its translation. In this report the 3' untranslated region of the mRNA for the human TfR was shown to be necessary and sufficient for iron-dependent control of mRNA levels. Deletion studies identified a 678-nucleotide fragment of the TfR complementary DNA that is critical for this iron regulation. Five potential stem-loops that resemble the ferritin IRE are contained within the region critical for TfR regulation. Each of two of the five TfR elements was independently inserted into the 5' untranslated region of an indicator gene transcript. In this location they conferred iron regulation of translation. Thus, an mRNA element has been implicated in the mediation of distinct regulatory phenomena dependent on the context of the element within the transcript.","ISSN":"0036-8075","note":"PMID: 2452485","shortTitle":"Iron-responsive elements","journalAbbreviation":"Science","language":"eng","author":[{"family":"Casey","given":"J. L."},{"family":"Hentze","given":"M. W."},{"family":"Koeller","given":"D. M."},{"family":"Caughman","given":"S. W."},{"family":"Rouault","given":"T. A."},{"family":"Klausner","given":"R. D."},{"family":"Harford","given":"J. B."}],"issued":{"date-parts":[["1988",5,13]]}}}],"schema":"https://github.com/citation-style-language/schema/raw/master/csl-citation.json"} </w:instrText>
      </w:r>
      <w:r w:rsidRPr="00302F21">
        <w:rPr>
          <w:rFonts w:ascii="Arial" w:hAnsi="Arial" w:cs="Arial"/>
          <w:sz w:val="24"/>
          <w:szCs w:val="24"/>
          <w:lang w:val="en-US"/>
        </w:rPr>
        <w:fldChar w:fldCharType="separate"/>
      </w:r>
      <w:r w:rsidR="00623AE4" w:rsidRPr="00302F21">
        <w:rPr>
          <w:rFonts w:ascii="Arial" w:hAnsi="Arial" w:cs="Arial"/>
          <w:sz w:val="24"/>
        </w:rPr>
        <w:t>[</w:t>
      </w:r>
      <w:r w:rsidR="00767F8F" w:rsidRPr="00302F21">
        <w:rPr>
          <w:rFonts w:ascii="Arial" w:hAnsi="Arial" w:cs="Arial"/>
          <w:sz w:val="24"/>
        </w:rPr>
        <w:t>25</w:t>
      </w:r>
      <w:r w:rsidRPr="00302F21">
        <w:rPr>
          <w:rFonts w:ascii="Arial" w:hAnsi="Arial" w:cs="Arial"/>
          <w:sz w:val="24"/>
          <w:szCs w:val="24"/>
          <w:lang w:val="en-US"/>
        </w:rPr>
        <w:fldChar w:fldCharType="end"/>
      </w:r>
      <w:r w:rsidR="00623AE4" w:rsidRPr="00302F21">
        <w:rPr>
          <w:rFonts w:ascii="Arial" w:hAnsi="Arial" w:cs="Arial"/>
          <w:sz w:val="24"/>
          <w:szCs w:val="24"/>
          <w:lang w:val="en-US"/>
        </w:rPr>
        <w:t>]</w:t>
      </w:r>
      <w:r w:rsidRPr="00302F21">
        <w:rPr>
          <w:rFonts w:ascii="Arial" w:hAnsi="Arial" w:cs="Arial"/>
          <w:sz w:val="24"/>
          <w:szCs w:val="24"/>
          <w:lang w:val="en-US"/>
        </w:rPr>
        <w:t xml:space="preserve">. Such increments would be additionally sensed by the IRE-replete </w:t>
      </w:r>
      <w:r w:rsidRPr="00302F21">
        <w:rPr>
          <w:rFonts w:ascii="Arial" w:hAnsi="Arial" w:cs="Arial"/>
          <w:i/>
          <w:sz w:val="24"/>
          <w:szCs w:val="24"/>
          <w:lang w:val="en-US"/>
        </w:rPr>
        <w:t>SLC40A1</w:t>
      </w:r>
      <w:r w:rsidRPr="00302F21">
        <w:rPr>
          <w:rFonts w:ascii="Arial" w:hAnsi="Arial" w:cs="Arial"/>
          <w:sz w:val="24"/>
          <w:szCs w:val="24"/>
          <w:lang w:val="en-US"/>
        </w:rPr>
        <w:t xml:space="preserve"> (ferroportin) transcripts, lead to increased expression and mediate iron efflux via this iron exporter to maintain intracellular iron homeostasis </w:t>
      </w:r>
      <w:r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Xb3RBVu3","properties":{"formattedCitation":"(24,25)","plainCitation":"(24,25)"},"citationItems":[{"id":240,"uris":["http://zotero.org/users/2804724/items/AKP799ED"],"uri":["http://zotero.org/users/2804724/items/AKP799ED"],"itemData":{"id":240,"type":"article-journal","title":"Iron-responsive elements: regulatory RNA sequences that control mRNA levels and translation","container-title":"Science (New York, N.Y.)","page":"924-928","volume":"240","issue":"4854","source":"PubMed","abstract":"The biosynthetic rates for both the transferrin receptor (TfR) and ferritin are regulated by iron. An iron-responsive element (IRE) in the 5' untranslated portion of the ferritin messenger RNA (mRNA) mediates iron-dependent control of its translation. In this report the 3' untranslated region of the mRNA for the human TfR was shown to be necessary and sufficient for iron-dependent control of mRNA levels. Deletion studies identified a 678-nucleotide fragment of the TfR complementary DNA that is critical for this iron regulation. Five potential stem-loops that resemble the ferritin IRE are contained within the region critical for TfR regulation. Each of two of the five TfR elements was independently inserted into the 5' untranslated region of an indicator gene transcript. In this location they conferred iron regulation of translation. Thus, an mRNA element has been implicated in the mediation of distinct regulatory phenomena dependent on the context of the element within the transcript.","ISSN":"0036-8075","note":"PMID: 2452485","shortTitle":"Iron-responsive elements","journalAbbreviation":"Science","language":"eng","author":[{"family":"Casey","given":"J. L."},{"family":"Hentze","given":"M. W."},{"family":"Koeller","given":"D. M."},{"family":"Caughman","given":"S. W."},{"family":"Rouault","given":"T. A."},{"family":"Klausner","given":"R. D."},{"family":"Harford","given":"J. B."}],"issued":{"date-parts":[["1988",5,13]]}}},{"id":160,"uris":["http://zotero.org/users/2804724/items/8JBXXC9V"],"uri":["http://zotero.org/users/2804724/items/8JBXXC9V"],"itemData":{"id":160,"type":"article-journal","title":"Systemic iron homeostasis and the iron-responsive element/iron-regulatory protein (IRE/IRP) regulatory network","container-title":"Annual Review of Nutrition","page":"197-213","volume":"28","source":"PubMed","abstract":"The regulation and maintenance of systemic iron homeostasis is critical to human health. Iron overload and deficiency diseases belong to the most common nutrition-related pathologies across the globe. It is now well appreciated that the hormonal hepcidin/ferroportin system plays an important regulatory role for systemic iron metabolism. We review recent data that uncover the importance of the cellular iron-responsive element/iron-regulatory protein (IRE/IRP) regulatory network in systemic iron homeostasis. We also discuss how the IRE/IRP regulatory system communicates with the hepcidin/ferroportin system to connect the control networks for systemic and cellular iron balance.","DOI":"10.1146/annurev.nutr.28.061807.155521","ISSN":"0199-9885","note":"PMID: 18489257","journalAbbreviation":"Annu. Rev. Nutr.","language":"eng","author":[{"family":"Muckenthaler","given":"Martina U."},{"family":"Galy","given":"Bruno"},{"family":"Hentze","given":"Matthias W."}],"issued":{"date-parts":[["2008"]]}}}],"schema":"https://github.com/citation-style-language/schema/raw/master/csl-citation.json"} </w:instrText>
      </w:r>
      <w:r w:rsidRPr="00302F21">
        <w:rPr>
          <w:rFonts w:ascii="Arial" w:hAnsi="Arial" w:cs="Arial"/>
          <w:sz w:val="24"/>
          <w:szCs w:val="24"/>
          <w:lang w:val="en-US"/>
        </w:rPr>
        <w:fldChar w:fldCharType="separate"/>
      </w:r>
      <w:r w:rsidR="00623AE4" w:rsidRPr="00302F21">
        <w:rPr>
          <w:rFonts w:ascii="Arial" w:hAnsi="Arial" w:cs="Arial"/>
          <w:sz w:val="24"/>
        </w:rPr>
        <w:t>[</w:t>
      </w:r>
      <w:r w:rsidR="00767F8F" w:rsidRPr="00302F21">
        <w:rPr>
          <w:rFonts w:ascii="Arial" w:hAnsi="Arial" w:cs="Arial"/>
          <w:sz w:val="24"/>
        </w:rPr>
        <w:t>24,25</w:t>
      </w:r>
      <w:r w:rsidRPr="00302F21">
        <w:rPr>
          <w:rFonts w:ascii="Arial" w:hAnsi="Arial" w:cs="Arial"/>
          <w:sz w:val="24"/>
          <w:szCs w:val="24"/>
          <w:lang w:val="en-US"/>
        </w:rPr>
        <w:fldChar w:fldCharType="end"/>
      </w:r>
      <w:r w:rsidR="00623AE4" w:rsidRPr="00302F21">
        <w:rPr>
          <w:rFonts w:ascii="Arial" w:hAnsi="Arial" w:cs="Arial"/>
          <w:sz w:val="24"/>
          <w:szCs w:val="24"/>
          <w:lang w:val="en-US"/>
        </w:rPr>
        <w:t>]</w:t>
      </w:r>
      <w:r w:rsidRPr="00302F21">
        <w:rPr>
          <w:rFonts w:ascii="Arial" w:hAnsi="Arial" w:cs="Arial"/>
          <w:sz w:val="24"/>
          <w:szCs w:val="24"/>
          <w:lang w:val="en-US"/>
        </w:rPr>
        <w:t xml:space="preserve">. This is supported by the data (Supplementary Fig.1), which shows that in the Wt HepG2 cells, both, </w:t>
      </w:r>
      <w:r w:rsidRPr="00302F21">
        <w:rPr>
          <w:rFonts w:ascii="Arial" w:hAnsi="Arial" w:cs="Arial"/>
          <w:i/>
          <w:sz w:val="24"/>
          <w:szCs w:val="24"/>
          <w:lang w:val="en-US"/>
        </w:rPr>
        <w:t>TFRC</w:t>
      </w:r>
      <w:r w:rsidRPr="00302F21">
        <w:rPr>
          <w:rFonts w:ascii="Arial" w:hAnsi="Arial" w:cs="Arial"/>
          <w:sz w:val="24"/>
          <w:szCs w:val="24"/>
          <w:lang w:val="en-US"/>
        </w:rPr>
        <w:t xml:space="preserve"> and </w:t>
      </w:r>
      <w:r w:rsidRPr="00302F21">
        <w:rPr>
          <w:rFonts w:ascii="Arial" w:hAnsi="Arial" w:cs="Arial"/>
          <w:i/>
          <w:sz w:val="24"/>
          <w:szCs w:val="24"/>
          <w:lang w:val="en-US"/>
        </w:rPr>
        <w:t>SLC40A1</w:t>
      </w:r>
      <w:r w:rsidRPr="00302F21">
        <w:rPr>
          <w:rFonts w:ascii="Arial" w:hAnsi="Arial" w:cs="Arial"/>
          <w:sz w:val="24"/>
          <w:szCs w:val="24"/>
          <w:lang w:val="en-US"/>
        </w:rPr>
        <w:t xml:space="preserve"> transcripts were downregulated upon holo-Tf treatment, thereby preventing both, iron uptake and iron efflux. Thus, the Wt cells showed no major increase in intracellular iron content upon holo-Tf treatment, demonstrating cellular iron-homeostatic mechanisms in action (Fig. 1a), resembling data from another study </w:t>
      </w:r>
      <w:r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PYhS0p4X","properties":{"formattedCitation":"(11)","plainCitation":"(11)"},"citationItems":[{"id":111,"uris":["http://zotero.org/users/2804724/items/MFEISGQW"],"uri":["http://zotero.org/users/2804724/items/MFEISGQW"],"itemData":{"id":111,"type":"article-journal","title":"Iron responses in hepatic, intestinal and macrophage/monocyte cell lines under different culture conditions","container-title":"Blood Cells, Molecules &amp; Diseases","page":"100-108","volume":"41","issue":"1","source":"PubMed","abstract":"Iron homeostasis is mainly controlled by the liver-produced hepcidin peptide, which induces the degradation of the ferroportin iron exporter and thus regulates serum iron level. Hepcidin transcription is clearly up-regulated by the pro-inflammatory cytokine IL-6 and down-regulated, in the case of iron depletion, at least via HIF transcription factors. In addition, in vivo iron overload up-regulates hepcidin, but this cannot be reproduced in cell culture or isolated hepatocytes. Here, we investigated the steady state mRNA levels of a series of genes involved in iron metabolism in hepatic HepG2, intestinal Caco-2, and monocyte/macrophage THP-1 cell lines under different iron and culture conditions. Our results showed that iron-saturated transferrin up-regulated hepcidin mRNA synthesis from HepG2 via cross-talk with macrophages or enterocyte cytokine-producing cells, whereas non-transferrin-bound iron down-regulated hepcidin, likely due to missing TfR-iron-transferrin uptake.","DOI":"10.1016/j.bcmd.2008.01.006","ISSN":"1096-0961","note":"PMID: 18321736","journalAbbreviation":"Blood Cells Mol. Dis.","language":"eng","author":[{"family":"Jacolot","given":"Sandrine"},{"family":"Férec","given":"Claude"},{"family":"Mura","given":"Catherine"}],"issued":{"date-parts":[["2008",8]]}}}],"schema":"https://github.com/citation-style-language/schema/raw/master/csl-citation.json"} </w:instrText>
      </w:r>
      <w:r w:rsidRPr="00302F21">
        <w:rPr>
          <w:rFonts w:ascii="Arial" w:hAnsi="Arial" w:cs="Arial"/>
          <w:sz w:val="24"/>
          <w:szCs w:val="24"/>
          <w:lang w:val="en-US"/>
        </w:rPr>
        <w:fldChar w:fldCharType="separate"/>
      </w:r>
      <w:r w:rsidR="00623AE4" w:rsidRPr="00302F21">
        <w:rPr>
          <w:rFonts w:ascii="Arial" w:hAnsi="Arial" w:cs="Arial"/>
          <w:sz w:val="24"/>
        </w:rPr>
        <w:t>[</w:t>
      </w:r>
      <w:r w:rsidR="00767F8F" w:rsidRPr="00302F21">
        <w:rPr>
          <w:rFonts w:ascii="Arial" w:hAnsi="Arial" w:cs="Arial"/>
          <w:sz w:val="24"/>
        </w:rPr>
        <w:t>11</w:t>
      </w:r>
      <w:r w:rsidRPr="00302F21">
        <w:rPr>
          <w:rFonts w:ascii="Arial" w:hAnsi="Arial" w:cs="Arial"/>
          <w:sz w:val="24"/>
          <w:szCs w:val="24"/>
          <w:lang w:val="en-US"/>
        </w:rPr>
        <w:fldChar w:fldCharType="end"/>
      </w:r>
      <w:r w:rsidR="00623AE4" w:rsidRPr="00302F21">
        <w:rPr>
          <w:rFonts w:ascii="Arial" w:hAnsi="Arial" w:cs="Arial"/>
          <w:sz w:val="24"/>
          <w:szCs w:val="24"/>
          <w:lang w:val="en-US"/>
        </w:rPr>
        <w:t>]</w:t>
      </w:r>
      <w:r w:rsidRPr="00302F21">
        <w:rPr>
          <w:rFonts w:ascii="Arial" w:hAnsi="Arial" w:cs="Arial"/>
          <w:sz w:val="24"/>
          <w:szCs w:val="24"/>
          <w:lang w:val="en-US"/>
        </w:rPr>
        <w:t xml:space="preserve"> and reflecting physiological conditions where excess cellular iron uptake would be prevented under excess extracellular iron to maintain cellular iron homeostasis. </w:t>
      </w:r>
    </w:p>
    <w:p w:rsidR="00282848" w:rsidRPr="00302F21" w:rsidRDefault="00282848" w:rsidP="004D0A95">
      <w:pPr>
        <w:spacing w:after="0" w:line="360" w:lineRule="auto"/>
        <w:rPr>
          <w:rFonts w:ascii="Arial" w:hAnsi="Arial" w:cs="Arial"/>
          <w:b/>
          <w:sz w:val="24"/>
          <w:szCs w:val="24"/>
          <w:lang w:val="en-US"/>
        </w:rPr>
      </w:pPr>
    </w:p>
    <w:p w:rsidR="00682D3C" w:rsidRPr="00302F21" w:rsidRDefault="00D23189" w:rsidP="004D0A95">
      <w:pPr>
        <w:spacing w:after="0" w:line="360" w:lineRule="auto"/>
        <w:rPr>
          <w:rFonts w:ascii="Arial" w:hAnsi="Arial" w:cs="Arial"/>
          <w:b/>
          <w:sz w:val="24"/>
          <w:szCs w:val="24"/>
          <w:lang w:val="en-US"/>
        </w:rPr>
      </w:pPr>
      <w:r w:rsidRPr="00302F21">
        <w:rPr>
          <w:rFonts w:ascii="Arial" w:hAnsi="Arial" w:cs="Arial"/>
          <w:b/>
          <w:i/>
          <w:sz w:val="24"/>
          <w:szCs w:val="24"/>
          <w:lang w:val="en-US"/>
        </w:rPr>
        <w:t>HAMP</w:t>
      </w:r>
      <w:r w:rsidR="007D0B0A" w:rsidRPr="00302F21">
        <w:rPr>
          <w:rFonts w:ascii="Arial" w:hAnsi="Arial" w:cs="Arial"/>
          <w:b/>
          <w:i/>
          <w:sz w:val="24"/>
          <w:szCs w:val="24"/>
          <w:lang w:val="en-US"/>
        </w:rPr>
        <w:t xml:space="preserve"> </w:t>
      </w:r>
      <w:r w:rsidR="00F33279" w:rsidRPr="00302F21">
        <w:rPr>
          <w:rFonts w:ascii="Arial" w:hAnsi="Arial" w:cs="Arial"/>
          <w:b/>
          <w:sz w:val="24"/>
          <w:szCs w:val="24"/>
          <w:lang w:val="en-US"/>
        </w:rPr>
        <w:t xml:space="preserve">mRNA </w:t>
      </w:r>
      <w:r w:rsidR="00605A2E" w:rsidRPr="00302F21">
        <w:rPr>
          <w:rFonts w:ascii="Arial" w:hAnsi="Arial" w:cs="Arial"/>
          <w:b/>
          <w:sz w:val="24"/>
          <w:szCs w:val="24"/>
          <w:lang w:val="en-US"/>
        </w:rPr>
        <w:t xml:space="preserve">expression and iron </w:t>
      </w:r>
    </w:p>
    <w:p w:rsidR="00EA562D" w:rsidRPr="00302F21" w:rsidRDefault="00973868" w:rsidP="004D0A95">
      <w:pPr>
        <w:spacing w:after="0" w:line="360" w:lineRule="auto"/>
        <w:ind w:right="17"/>
        <w:rPr>
          <w:rFonts w:ascii="Arial" w:hAnsi="Arial" w:cs="Arial"/>
          <w:sz w:val="24"/>
          <w:lang w:val="en-US"/>
        </w:rPr>
      </w:pPr>
      <w:r w:rsidRPr="00302F21">
        <w:rPr>
          <w:rFonts w:ascii="Arial" w:hAnsi="Arial" w:cs="Arial"/>
          <w:sz w:val="24"/>
          <w:szCs w:val="24"/>
          <w:lang w:val="en-US"/>
        </w:rPr>
        <w:t xml:space="preserve">In the Wt cells, </w:t>
      </w:r>
      <w:r w:rsidR="00EE72C3" w:rsidRPr="00302F21">
        <w:rPr>
          <w:rFonts w:ascii="Arial" w:hAnsi="Arial" w:cs="Arial"/>
          <w:sz w:val="24"/>
          <w:szCs w:val="24"/>
          <w:lang w:val="en-US"/>
        </w:rPr>
        <w:t xml:space="preserve">elevation of </w:t>
      </w:r>
      <w:r w:rsidR="00EE72C3" w:rsidRPr="00302F21">
        <w:rPr>
          <w:rFonts w:ascii="Arial" w:hAnsi="Arial" w:cs="Arial"/>
          <w:i/>
          <w:sz w:val="24"/>
          <w:szCs w:val="24"/>
          <w:lang w:val="en-US"/>
        </w:rPr>
        <w:t>HAMP</w:t>
      </w:r>
      <w:r w:rsidR="00060792" w:rsidRPr="00302F21">
        <w:rPr>
          <w:rFonts w:ascii="Arial" w:hAnsi="Arial" w:cs="Arial"/>
          <w:i/>
          <w:sz w:val="24"/>
          <w:szCs w:val="24"/>
          <w:lang w:val="en-US"/>
        </w:rPr>
        <w:t xml:space="preserve"> </w:t>
      </w:r>
      <w:r w:rsidRPr="00302F21">
        <w:rPr>
          <w:rFonts w:ascii="Arial" w:hAnsi="Arial" w:cs="Arial"/>
          <w:sz w:val="24"/>
          <w:szCs w:val="24"/>
          <w:lang w:val="en-US"/>
        </w:rPr>
        <w:t>expression following holo-Tf supplementation</w:t>
      </w:r>
      <w:r w:rsidR="00C2416C" w:rsidRPr="00302F21">
        <w:rPr>
          <w:rFonts w:ascii="Arial" w:hAnsi="Arial" w:cs="Arial"/>
          <w:sz w:val="24"/>
          <w:szCs w:val="24"/>
          <w:lang w:val="en-US"/>
        </w:rPr>
        <w:t xml:space="preserve"> (Fig.1c</w:t>
      </w:r>
      <w:r w:rsidR="004E222A" w:rsidRPr="00302F21">
        <w:rPr>
          <w:rFonts w:ascii="Arial" w:hAnsi="Arial" w:cs="Arial"/>
          <w:sz w:val="24"/>
          <w:szCs w:val="24"/>
          <w:lang w:val="en-US"/>
        </w:rPr>
        <w:t>)</w:t>
      </w:r>
      <w:r w:rsidRPr="00302F21">
        <w:rPr>
          <w:rFonts w:ascii="Arial" w:hAnsi="Arial" w:cs="Arial"/>
          <w:sz w:val="24"/>
          <w:szCs w:val="24"/>
          <w:lang w:val="en-US"/>
        </w:rPr>
        <w:t xml:space="preserve"> is</w:t>
      </w:r>
      <w:r w:rsidR="00EE72C3" w:rsidRPr="00302F21">
        <w:rPr>
          <w:rFonts w:ascii="Arial" w:hAnsi="Arial" w:cs="Arial"/>
          <w:sz w:val="24"/>
          <w:szCs w:val="24"/>
          <w:lang w:val="en-US"/>
        </w:rPr>
        <w:t xml:space="preserve"> an expected response</w:t>
      </w:r>
      <w:r w:rsidR="009C59C6" w:rsidRPr="00302F21">
        <w:rPr>
          <w:rFonts w:ascii="Arial" w:hAnsi="Arial" w:cs="Arial"/>
          <w:sz w:val="24"/>
          <w:szCs w:val="24"/>
          <w:lang w:val="en-US"/>
        </w:rPr>
        <w:t xml:space="preserve"> </w:t>
      </w:r>
      <w:r w:rsidRPr="00302F21">
        <w:rPr>
          <w:rFonts w:ascii="Arial" w:hAnsi="Arial" w:cs="Arial"/>
          <w:sz w:val="24"/>
          <w:szCs w:val="24"/>
          <w:lang w:val="en-US"/>
        </w:rPr>
        <w:t xml:space="preserve">following </w:t>
      </w:r>
      <w:r w:rsidR="00EA562D" w:rsidRPr="00302F21">
        <w:rPr>
          <w:rFonts w:ascii="Arial" w:hAnsi="Arial" w:cs="Arial"/>
          <w:sz w:val="24"/>
          <w:szCs w:val="24"/>
          <w:lang w:val="en-US"/>
        </w:rPr>
        <w:t xml:space="preserve">an </w:t>
      </w:r>
      <w:r w:rsidRPr="00302F21">
        <w:rPr>
          <w:rFonts w:ascii="Arial" w:hAnsi="Arial" w:cs="Arial"/>
          <w:sz w:val="24"/>
          <w:szCs w:val="24"/>
          <w:lang w:val="en-US"/>
        </w:rPr>
        <w:t>iron stimulus</w:t>
      </w:r>
      <w:r w:rsidR="00060792" w:rsidRPr="00302F21">
        <w:rPr>
          <w:rFonts w:ascii="Arial" w:hAnsi="Arial" w:cs="Arial"/>
          <w:sz w:val="24"/>
          <w:szCs w:val="24"/>
          <w:lang w:val="en-US"/>
        </w:rPr>
        <w:t xml:space="preserve">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vrCj8vK6","properties":{"formattedCitation":"(17,26,27)","plainCitation":"(17,26,27)"},"citationItems":[{"id":186,"uris":["http://zotero.org/users/2804724/items/NZW4KK5W"],"uri":["http://zotero.org/users/2804724/items/NZW4KK5W"],"itemData":{"id":186,"type":"article-journal","title":"A new mouse liver-specific gene, encoding a protein homologous to human antimicrobial peptide hepcidin, is overexpressed during iron overload","container-title":"The Journal of Biological Chemistry","page":"7811-7819","volume":"276","issue":"11","source":"PubMed","abstract":"Considering that the development of hepatic lesions related to iron overload diseases might be a result of abnormally expressed hepatic genes, we searched for new genes up-regulated under the condition of iron excess. By suppressive subtractive hybridization performed between livers from carbonyl iron-overloaded and control mice, we isolated a 225-base pair cDNA. By Northern blot analysis, the corresponding mRNA was confirmed to be overexpressed in livers of experimentally (carbonyl iron and iron-dextran-treated mice) and spontaneously (beta(2)-microglobulin knockout mice) iron-overloaded mice. In addition, beta(2)-microglobulin knockout mice fed with a low iron content diet exhibited a decrease of hepatic mRNA expression. The murine full-length cDNA was isolated and was found to encode an 83-amino acid protein presenting a strong homology in its C-terminal region to the human antimicrobial peptide hepcidin. In addition, we cloned the corresponding rat and human orthologue cDNAs. Both mouse and human genes named HEPC are constituted of 3 exons and 2 introns and are located on chromosome 7 and 19, respectively, in close proximity to USF2 gene. In mouse and human, HEPC mRNA was predominantly expressed in the liver. During both in vivo and in vitro studies, HEPC mRNA expression was enhanced in mouse hepatocytes under the effect of lipopolysaccharide. Finally, to analyze the intracellular localization of the predicted protein, we used the green fluorescent protein chimera expression vectors. The murine green fluorescent protein-prohepcidin protein was exclusively localized in the nucleus. When the putative nuclear localization signal was deleted, the resulting protein was addressed to the cytoplasm. Taken together, our data strongly suggest that the product of the new liver-specific gene HEPC might play a specific role during iron overload and exhibit additional functions distinct from its antimicrobial activity.","DOI":"10.1074/jbc.M008923200","ISSN":"0021-9258","note":"PMID: 11113132","journalAbbreviation":"J. Biol. Chem.","language":"eng","author":[{"family":"Pigeon","given":"C."},{"family":"Ilyin","given":"G."},{"family":"Courselaud","given":"B."},{"family":"Leroyer","given":"P."},{"family":"Turlin","given":"B."},{"family":"Brissot","given":"P."},{"family":"Loréal","given":"O."}],"issued":{"date-parts":[["2001",3,16]]}}},{"id":793,"uris":["http://zotero.org/users/2804724/items/Z4IFID8S"],"uri":["http://zotero.org/users/2804724/items/Z4IFID8S"],"itemData":{"id":793,"type":"article-journal","title":"Oral iron supplements increase hepcidin and decrease iron absorption from daily or twice-daily doses in iron-depleted young women","container-title":"Blood","page":"1981-1989","volume":"126","issue":"17","source":"PubMed","abstract":"Iron supplements acutely increase hepcidin, but the duration and magnitude of the increase, its dose dependence, and its effects on subsequent iron absorption have not been characterized in humans. Better understanding of these phenomena might improve oral iron dosing schedules. We investigated whether the acute iron-induced increase in hepcidin influences iron absorption of successive daily iron doses and twice-daily iron doses. We recruited 54 nonanemic young women with plasma ferritin ≤20 µg/L and conducted: (1) a dose-finding investigation with 40-, 60-, 80-, 160-, and 240-mg labeled Fe as [(57)Fe]-, [(58)Fe]-, or [(54)Fe]-FeSO4 given at 8:00 am fasting on 1 or on 2 consecutive days (study 1, n = 25; study 2, n = 16); and (2) a study giving three 60-mg Fe doses (twice-daily dosing) within 24 hours (study 3, n = 13). In studies 1 and 2, 24 hours after doses ≥60 mg, serum hepcidin was increased (P &lt; .01) and fractional iron absorption was decreased by 35% to 45% (P &lt; .01). With increasing dose, fractional absorption decreased (P &lt; .001), whereas absolute absorption increased (P &lt; .001). A sixfold increase in iron dose (40-240 mg) resulted in only a threefold increase in iron absorbed (6.7-18.1 mg). In study 3, total iron absorbed from 3 doses (2 mornings and an afternoon) was not significantly greater than that from 2 morning doses. Providing lower dosages (40-80 mg Fe) and avoiding twice-daily dosing maximize fractional absorption. The duration of the hepcidin response supports alternate day supplementation, but longer-term effects of these schedules require further investigation. These clinical trials were registered at www.ClinicalTrials.gov as #NCT01785407 and #NCT02050932.","DOI":"10.1182/blood-2015-05-642223","ISSN":"1528-0020","note":"PMID: 26289639","journalAbbreviation":"Blood","language":"eng","author":[{"family":"Moretti","given":"Diego"},{"family":"Goede","given":"Jeroen S."},{"family":"Zeder","given":"Christophe"},{"family":"Jiskra","given":"Markus"},{"family":"Chatzinakou","given":"Vaiya"},{"family":"Tjalsma","given":"Harold"},{"family":"Melse-Boonstra","given":"Alida"},{"family":"Brittenham","given":"Gary"},{"family":"Swinkels","given":"Dorine W."},{"family":"Zimmermann","given":"Michael B."}],"issued":{"date-parts":[["2015",10,22]]}}},{"id":251,"uris":["http://zotero.org/users/2804724/items/PZTKT96S"],"uri":["http://zotero.org/users/2804724/items/PZTKT96S"],"itemData":{"id":251,"type":"article-journal","title":"A time course of hepcidin response to iron challenge in patients with HFE and TFR2 hemochromatosis","container-title":"Haematologica","page":"500-506","volume":"96","issue":"4","source":"PubMed","abstract":"BACKGROUND: Inadequate hepcidin production leads to iron overload in nearly all types of hemochromatosis. We explored the acute response of hepcidin to iron challenge in 25 patients with HFE-hemochromatosis, in two with TFR2-hemochromatosis and in 13 controls. Sixteen patients (10 C282Y/C282Y homozygotes, 6 C282Y/H63D compound heterozygotes) had increased iron stores, while nine (6 C282Y/C282Y homozygotes, 3 C282Y/H63D compound heterozygotes) were studied after phlebotomy-induced normalization of iron stores.\nDESIGN AND METHODS: We analyzed serum iron, transferrin saturation, and serum hepcidin by both enzyme-linked immunosorbent assay and mass-spectrometry at baseline, and 4, 8, 12 and 24 hours after a single 65-mg dose of oral iron.\nRESULTS: Serum iron and transferrin saturation significantly increased at 4 hours and returned to baseline values at 8-12 hours in all groups, except in the iron-normalized patients who showed the highest and longest increase of both parameters. The level of hepcidin increased significantly at 4 hours and returned to baseline at 24 hours in controls and in the C282Y/H63D compound heterozygotes at diagnosis. The hepcidin response was smaller in C282Y-homozygotes than in controls, barely detectable in the patients with iron-depleted HFE-hemochromatosis and absent in those with TFR2-hemochromatosis. Conclusions Our results are consistent with a scenario in which TFR2 plays a prominent and HFE a contributory role in the hepcidin response to a dose of oral iron. In iron-normalized patients with HFE hemochromatosis, both the low baseline hepcidin level and the weak response to iron contribute to hyperabsorption of iron.","DOI":"10.3324/haematol.2010.033449","ISSN":"1592-8721","note":"PMID: 21173098\nPMCID: PMC3069225","journalAbbreviation":"Haematologica","language":"eng","author":[{"family":"Girelli","given":"Domenico"},{"family":"Trombini","given":"Paola"},{"family":"Busti","given":"Fabiana"},{"family":"Campostrini","given":"Natascia"},{"family":"Sandri","given":"Marco"},{"family":"Pelucchi","given":"Sara"},{"family":"Westerman","given":"Mark"},{"family":"Ganz","given":"Tomas"},{"family":"Nemeth","given":"Elizabeta"},{"family":"Piperno","given":"Alberto"},{"family":"Camaschella","given":"Clara"}],"issued":{"date-parts":[["2011",4]]}}}],"schema":"https://github.com/citation-style-language/schema/raw/master/csl-citation.json"} </w:instrText>
      </w:r>
      <w:r w:rsidR="002A0DD7" w:rsidRPr="00302F21">
        <w:rPr>
          <w:rFonts w:ascii="Arial" w:hAnsi="Arial" w:cs="Arial"/>
          <w:sz w:val="24"/>
          <w:szCs w:val="24"/>
          <w:lang w:val="en-US"/>
        </w:rPr>
        <w:fldChar w:fldCharType="separate"/>
      </w:r>
      <w:r w:rsidR="00623AE4" w:rsidRPr="00302F21">
        <w:rPr>
          <w:rFonts w:ascii="Arial" w:hAnsi="Arial" w:cs="Arial"/>
          <w:sz w:val="24"/>
        </w:rPr>
        <w:t>[</w:t>
      </w:r>
      <w:r w:rsidR="00190597" w:rsidRPr="00302F21">
        <w:rPr>
          <w:rFonts w:ascii="Arial" w:hAnsi="Arial" w:cs="Arial"/>
          <w:sz w:val="24"/>
        </w:rPr>
        <w:t>17,26,27</w:t>
      </w:r>
      <w:r w:rsidR="002A0DD7" w:rsidRPr="00302F21">
        <w:rPr>
          <w:rFonts w:ascii="Arial" w:hAnsi="Arial" w:cs="Arial"/>
          <w:sz w:val="24"/>
          <w:szCs w:val="24"/>
          <w:lang w:val="en-US"/>
        </w:rPr>
        <w:fldChar w:fldCharType="end"/>
      </w:r>
      <w:r w:rsidR="00623AE4" w:rsidRPr="00302F21">
        <w:rPr>
          <w:rFonts w:ascii="Arial" w:hAnsi="Arial" w:cs="Arial"/>
          <w:sz w:val="24"/>
          <w:szCs w:val="24"/>
          <w:lang w:val="en-US"/>
        </w:rPr>
        <w:t>]</w:t>
      </w:r>
      <w:r w:rsidRPr="00302F21">
        <w:rPr>
          <w:rFonts w:ascii="Arial" w:hAnsi="Arial" w:cs="Arial"/>
          <w:sz w:val="24"/>
          <w:szCs w:val="24"/>
          <w:lang w:val="en-US"/>
        </w:rPr>
        <w:t>.</w:t>
      </w:r>
      <w:r w:rsidR="004E222A" w:rsidRPr="00302F21">
        <w:rPr>
          <w:rFonts w:ascii="Arial" w:hAnsi="Arial" w:cs="Arial"/>
          <w:sz w:val="24"/>
          <w:szCs w:val="24"/>
          <w:lang w:val="en-US"/>
        </w:rPr>
        <w:t xml:space="preserve">These elevations occurred in the absence of </w:t>
      </w:r>
      <w:r w:rsidR="00F668F3" w:rsidRPr="00302F21">
        <w:rPr>
          <w:rFonts w:ascii="Arial" w:hAnsi="Arial" w:cs="Arial"/>
          <w:sz w:val="24"/>
          <w:szCs w:val="24"/>
          <w:lang w:val="en-US"/>
        </w:rPr>
        <w:t>increased intracellular iron</w:t>
      </w:r>
      <w:r w:rsidR="004E222A" w:rsidRPr="00302F21">
        <w:rPr>
          <w:rFonts w:ascii="Arial" w:hAnsi="Arial" w:cs="Arial"/>
          <w:sz w:val="24"/>
          <w:szCs w:val="24"/>
          <w:lang w:val="en-US"/>
        </w:rPr>
        <w:t>,</w:t>
      </w:r>
      <w:r w:rsidR="00060792" w:rsidRPr="00302F21">
        <w:rPr>
          <w:rFonts w:ascii="Arial" w:hAnsi="Arial" w:cs="Arial"/>
          <w:sz w:val="24"/>
          <w:szCs w:val="24"/>
          <w:lang w:val="en-US"/>
        </w:rPr>
        <w:t xml:space="preserve"> </w:t>
      </w:r>
      <w:r w:rsidR="004E222A" w:rsidRPr="00302F21">
        <w:rPr>
          <w:rFonts w:ascii="Arial" w:hAnsi="Arial" w:cs="Arial"/>
          <w:sz w:val="24"/>
          <w:szCs w:val="24"/>
          <w:lang w:val="en-US"/>
        </w:rPr>
        <w:t>indicating t</w:t>
      </w:r>
      <w:r w:rsidR="00EE72C3" w:rsidRPr="00302F21">
        <w:rPr>
          <w:rFonts w:ascii="Arial" w:hAnsi="Arial" w:cs="Arial"/>
          <w:sz w:val="24"/>
          <w:szCs w:val="24"/>
          <w:lang w:val="en-US"/>
        </w:rPr>
        <w:t xml:space="preserve">hat </w:t>
      </w:r>
      <w:r w:rsidR="008236D5" w:rsidRPr="00302F21">
        <w:rPr>
          <w:rFonts w:ascii="Arial" w:hAnsi="Arial" w:cs="Arial"/>
          <w:sz w:val="24"/>
          <w:szCs w:val="24"/>
          <w:lang w:val="en-US"/>
        </w:rPr>
        <w:t xml:space="preserve">an increase in </w:t>
      </w:r>
      <w:r w:rsidR="00EE72C3" w:rsidRPr="00302F21">
        <w:rPr>
          <w:rFonts w:ascii="Arial" w:hAnsi="Arial" w:cs="Arial"/>
          <w:sz w:val="24"/>
          <w:szCs w:val="24"/>
          <w:lang w:val="en-US"/>
        </w:rPr>
        <w:t xml:space="preserve">extracellular iron was sufficient </w:t>
      </w:r>
      <w:r w:rsidR="008236D5" w:rsidRPr="00302F21">
        <w:rPr>
          <w:rFonts w:ascii="Arial" w:hAnsi="Arial" w:cs="Arial"/>
          <w:sz w:val="24"/>
          <w:szCs w:val="24"/>
          <w:lang w:val="en-US"/>
        </w:rPr>
        <w:t xml:space="preserve">for the induction </w:t>
      </w:r>
      <w:r w:rsidR="00EE72C3" w:rsidRPr="00302F21">
        <w:rPr>
          <w:rFonts w:ascii="Arial" w:hAnsi="Arial" w:cs="Arial"/>
          <w:sz w:val="24"/>
          <w:szCs w:val="24"/>
          <w:lang w:val="en-US"/>
        </w:rPr>
        <w:t xml:space="preserve">and a major increase in intracellular iron content was not necessary. Interestingly, </w:t>
      </w:r>
      <w:r w:rsidRPr="00302F21">
        <w:rPr>
          <w:rFonts w:ascii="Arial" w:hAnsi="Arial" w:cs="Arial"/>
          <w:sz w:val="24"/>
          <w:szCs w:val="24"/>
          <w:lang w:val="en-US"/>
        </w:rPr>
        <w:t>its wavy pattern</w:t>
      </w:r>
      <w:r w:rsidR="00EA562D" w:rsidRPr="00302F21">
        <w:rPr>
          <w:rFonts w:ascii="Arial" w:hAnsi="Arial" w:cs="Arial"/>
          <w:sz w:val="24"/>
          <w:szCs w:val="24"/>
          <w:lang w:val="en-US"/>
        </w:rPr>
        <w:t xml:space="preserve"> of expression </w:t>
      </w:r>
      <w:r w:rsidRPr="00302F21">
        <w:rPr>
          <w:rFonts w:ascii="Arial" w:hAnsi="Arial" w:cs="Arial"/>
          <w:sz w:val="24"/>
          <w:szCs w:val="24"/>
          <w:lang w:val="en-US"/>
        </w:rPr>
        <w:t xml:space="preserve">over the increasing holo-Tf concentrations </w:t>
      </w:r>
      <w:r w:rsidR="00EE72C3" w:rsidRPr="00302F21">
        <w:rPr>
          <w:rFonts w:ascii="Arial" w:hAnsi="Arial" w:cs="Arial"/>
          <w:sz w:val="24"/>
          <w:szCs w:val="24"/>
          <w:lang w:val="en-US"/>
        </w:rPr>
        <w:t>displayed a typical hormonal characteristic where increased levels of a stimulant (here, holo-Tf) may not lead to a directly proportional mRNA response. This is because, unlike cytokines, hormone-peptides are ‘premade’ and released from vesicles following a stimulus, like incase of insulin</w:t>
      </w:r>
      <w:r w:rsidR="00060792" w:rsidRPr="00302F21">
        <w:rPr>
          <w:rFonts w:ascii="Arial" w:hAnsi="Arial" w:cs="Arial"/>
          <w:sz w:val="24"/>
          <w:szCs w:val="24"/>
          <w:lang w:val="en-US"/>
        </w:rPr>
        <w:t xml:space="preserve">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2nvjbf4jp1","properties":{"formattedCitation":"(28)","plainCitation":"(28)"},"citationItems":[{"id":572,"uris":["http://zotero.org/users/2804724/items/95C2WFFX"],"uri":["http://zotero.org/users/2804724/items/95C2WFFX"],"itemData":{"id":572,"type":"article-journal","title":"Regulation of insulin secretion in human pancreatic islets","container-title":"Annual Review of Physiology","page":"155-179","volume":"75","source":"PubMed","abstract":"Pancreatic β cells secrete insulin, the body's only hormone capable of lowering plasma glucose levels. Impaired or insufficient insulin secretion results in diabetes mellitus. The β cell is electrically excitable; in response to an elevation of glucose, it depolarizes and starts generating action potentials. The electrophysiology of mouse β cells and the cell's role in insulin secretion have been extensively investigated. More recently, similar studies have been performed on human β cells. These studies have revealed numerous and important differences between human and rodent β cells. Here we discuss the properties of human pancreatic β cells: their glucose sensing, the ion channel complement underlying glucose-induced electrical activity that culminates in exocytotic release of insulin, the cellular control of exocytosis, and the modulation of insulin secretion by circulating hormones and locally released neurotransmitters. Finally, we consider the pathophysiology of insulin secretion and the interactions between genetics and environmental factors that may explain the current diabetes epidemic.","DOI":"10.1146/annurev-physiol-030212-183754","ISSN":"1545-1585","note":"PMID: 22974438","journalAbbreviation":"Annu. Rev. Physiol.","language":"eng","author":[{"family":"Rorsman","given":"Patrik"},{"family":"Braun","given":"Matthias"}],"issued":{"date-parts":[["2013"]]}}}],"schema":"https://github.com/citation-style-language/schema/raw/master/csl-citation.json"} </w:instrText>
      </w:r>
      <w:r w:rsidR="002A0DD7" w:rsidRPr="00302F21">
        <w:rPr>
          <w:rFonts w:ascii="Arial" w:hAnsi="Arial" w:cs="Arial"/>
          <w:sz w:val="24"/>
          <w:szCs w:val="24"/>
          <w:lang w:val="en-US"/>
        </w:rPr>
        <w:fldChar w:fldCharType="separate"/>
      </w:r>
      <w:r w:rsidR="00623AE4" w:rsidRPr="00302F21">
        <w:rPr>
          <w:rFonts w:ascii="Arial" w:hAnsi="Arial" w:cs="Arial"/>
          <w:sz w:val="24"/>
        </w:rPr>
        <w:t>[</w:t>
      </w:r>
      <w:r w:rsidR="00190597" w:rsidRPr="00302F21">
        <w:rPr>
          <w:rFonts w:ascii="Arial" w:hAnsi="Arial" w:cs="Arial"/>
          <w:sz w:val="24"/>
        </w:rPr>
        <w:t>28</w:t>
      </w:r>
      <w:r w:rsidR="002A0DD7" w:rsidRPr="00302F21">
        <w:rPr>
          <w:rFonts w:ascii="Arial" w:hAnsi="Arial" w:cs="Arial"/>
          <w:sz w:val="24"/>
          <w:szCs w:val="24"/>
          <w:lang w:val="en-US"/>
        </w:rPr>
        <w:fldChar w:fldCharType="end"/>
      </w:r>
      <w:r w:rsidR="00623AE4" w:rsidRPr="00302F21">
        <w:rPr>
          <w:rFonts w:ascii="Arial" w:hAnsi="Arial" w:cs="Arial"/>
          <w:sz w:val="24"/>
          <w:szCs w:val="24"/>
          <w:lang w:val="en-US"/>
        </w:rPr>
        <w:t>]</w:t>
      </w:r>
      <w:r w:rsidR="00AD3885" w:rsidRPr="00302F21">
        <w:rPr>
          <w:rFonts w:ascii="Arial" w:hAnsi="Arial" w:cs="Arial"/>
          <w:sz w:val="24"/>
          <w:szCs w:val="24"/>
          <w:lang w:val="en-US"/>
        </w:rPr>
        <w:t>.</w:t>
      </w:r>
      <w:r w:rsidR="00EA562D" w:rsidRPr="00302F21">
        <w:rPr>
          <w:rFonts w:ascii="Arial" w:hAnsi="Arial" w:cs="Arial"/>
          <w:sz w:val="24"/>
          <w:szCs w:val="24"/>
          <w:lang w:val="en-US"/>
        </w:rPr>
        <w:t xml:space="preserve"> In the absence of extracellular iron (untreated cells), </w:t>
      </w:r>
      <w:r w:rsidR="0014072B" w:rsidRPr="00302F21">
        <w:rPr>
          <w:rFonts w:ascii="Arial" w:hAnsi="Arial" w:cs="Arial"/>
          <w:sz w:val="24"/>
          <w:szCs w:val="24"/>
          <w:lang w:val="en-US"/>
        </w:rPr>
        <w:t xml:space="preserve">the high </w:t>
      </w:r>
      <w:r w:rsidR="0014072B" w:rsidRPr="00302F21">
        <w:rPr>
          <w:rFonts w:ascii="Arial" w:hAnsi="Arial" w:cs="Arial"/>
          <w:i/>
          <w:sz w:val="24"/>
          <w:szCs w:val="24"/>
          <w:lang w:val="en-US"/>
        </w:rPr>
        <w:t>HAMP</w:t>
      </w:r>
      <w:r w:rsidR="0014072B" w:rsidRPr="00302F21">
        <w:rPr>
          <w:rFonts w:ascii="Arial" w:hAnsi="Arial" w:cs="Arial"/>
          <w:sz w:val="24"/>
          <w:szCs w:val="24"/>
          <w:lang w:val="en-US"/>
        </w:rPr>
        <w:t xml:space="preserve"> expression in </w:t>
      </w:r>
      <w:r w:rsidR="00EA562D" w:rsidRPr="00302F21">
        <w:rPr>
          <w:rFonts w:ascii="Arial" w:hAnsi="Arial" w:cs="Arial"/>
          <w:sz w:val="24"/>
          <w:szCs w:val="24"/>
          <w:lang w:val="en-US"/>
        </w:rPr>
        <w:t xml:space="preserve">recombinant cells </w:t>
      </w:r>
      <w:r w:rsidR="004375D6" w:rsidRPr="00302F21">
        <w:rPr>
          <w:rFonts w:ascii="Arial" w:hAnsi="Arial" w:cs="Arial"/>
          <w:sz w:val="24"/>
          <w:szCs w:val="24"/>
          <w:lang w:val="en-US"/>
        </w:rPr>
        <w:t xml:space="preserve">(Fig. </w:t>
      </w:r>
      <w:r w:rsidR="00C2416C" w:rsidRPr="00302F21">
        <w:rPr>
          <w:rFonts w:ascii="Arial" w:hAnsi="Arial" w:cs="Arial"/>
          <w:sz w:val="24"/>
          <w:szCs w:val="24"/>
          <w:lang w:val="en-US"/>
        </w:rPr>
        <w:t>3b</w:t>
      </w:r>
      <w:r w:rsidR="004E222A" w:rsidRPr="00302F21">
        <w:rPr>
          <w:rFonts w:ascii="Arial" w:hAnsi="Arial" w:cs="Arial"/>
          <w:sz w:val="24"/>
          <w:szCs w:val="24"/>
          <w:lang w:val="en-US"/>
        </w:rPr>
        <w:t>)</w:t>
      </w:r>
      <w:r w:rsidR="00EA562D" w:rsidRPr="00302F21">
        <w:rPr>
          <w:rFonts w:ascii="Arial" w:hAnsi="Arial" w:cs="Arial"/>
          <w:sz w:val="24"/>
          <w:szCs w:val="24"/>
          <w:lang w:val="en-US"/>
        </w:rPr>
        <w:t xml:space="preserve">, </w:t>
      </w:r>
      <w:r w:rsidR="0014072B" w:rsidRPr="00302F21">
        <w:rPr>
          <w:rFonts w:ascii="Arial" w:hAnsi="Arial" w:cs="Arial"/>
          <w:sz w:val="24"/>
          <w:szCs w:val="24"/>
          <w:lang w:val="en-US"/>
        </w:rPr>
        <w:t xml:space="preserve">indicated that </w:t>
      </w:r>
      <w:r w:rsidR="0014072B" w:rsidRPr="00302F21">
        <w:rPr>
          <w:rFonts w:ascii="Arial" w:hAnsi="Arial" w:cs="Arial"/>
          <w:i/>
          <w:sz w:val="24"/>
          <w:szCs w:val="24"/>
          <w:lang w:val="en-US"/>
        </w:rPr>
        <w:t>HAMP</w:t>
      </w:r>
      <w:r w:rsidR="0014072B" w:rsidRPr="00302F21">
        <w:rPr>
          <w:rFonts w:ascii="Arial" w:hAnsi="Arial" w:cs="Arial"/>
          <w:sz w:val="24"/>
          <w:szCs w:val="24"/>
          <w:lang w:val="en-US"/>
        </w:rPr>
        <w:t xml:space="preserve"> could be induced exclusively due to high </w:t>
      </w:r>
      <w:r w:rsidR="00EA562D" w:rsidRPr="00302F21">
        <w:rPr>
          <w:rFonts w:ascii="Arial" w:hAnsi="Arial" w:cs="Arial"/>
          <w:sz w:val="24"/>
          <w:szCs w:val="24"/>
          <w:lang w:val="en-US"/>
        </w:rPr>
        <w:t>intracellular iron</w:t>
      </w:r>
      <w:r w:rsidR="0014072B" w:rsidRPr="00302F21">
        <w:rPr>
          <w:rFonts w:ascii="Arial" w:hAnsi="Arial" w:cs="Arial"/>
          <w:sz w:val="24"/>
          <w:szCs w:val="24"/>
          <w:lang w:val="en-US"/>
        </w:rPr>
        <w:t xml:space="preserve"> content</w:t>
      </w:r>
      <w:r w:rsidR="00C2416C" w:rsidRPr="00302F21">
        <w:rPr>
          <w:rFonts w:ascii="Arial" w:hAnsi="Arial" w:cs="Arial"/>
          <w:sz w:val="24"/>
          <w:szCs w:val="24"/>
          <w:lang w:val="en-US"/>
        </w:rPr>
        <w:t xml:space="preserve"> (Figs. 2a</w:t>
      </w:r>
      <w:r w:rsidR="004E222A" w:rsidRPr="00302F21">
        <w:rPr>
          <w:rFonts w:ascii="Arial" w:hAnsi="Arial" w:cs="Arial"/>
          <w:sz w:val="24"/>
          <w:szCs w:val="24"/>
          <w:lang w:val="en-US"/>
        </w:rPr>
        <w:t xml:space="preserve"> and 1</w:t>
      </w:r>
      <w:r w:rsidR="00C2416C" w:rsidRPr="00302F21">
        <w:rPr>
          <w:rFonts w:ascii="Arial" w:hAnsi="Arial" w:cs="Arial"/>
          <w:sz w:val="24"/>
          <w:szCs w:val="24"/>
          <w:lang w:val="en-US"/>
        </w:rPr>
        <w:t>a</w:t>
      </w:r>
      <w:r w:rsidR="004E222A" w:rsidRPr="00302F21">
        <w:rPr>
          <w:rFonts w:ascii="Arial" w:hAnsi="Arial" w:cs="Arial"/>
          <w:sz w:val="24"/>
          <w:szCs w:val="24"/>
          <w:lang w:val="en-US"/>
        </w:rPr>
        <w:t>)</w:t>
      </w:r>
      <w:r w:rsidR="00A001F2" w:rsidRPr="00302F21">
        <w:rPr>
          <w:rFonts w:ascii="Arial" w:hAnsi="Arial" w:cs="Arial"/>
          <w:sz w:val="24"/>
          <w:szCs w:val="24"/>
          <w:lang w:val="en-US"/>
        </w:rPr>
        <w:t xml:space="preserve">. </w:t>
      </w:r>
    </w:p>
    <w:p w:rsidR="00880F31" w:rsidRPr="00302F21" w:rsidRDefault="00880F31" w:rsidP="004D0A95">
      <w:pPr>
        <w:spacing w:after="0" w:line="360" w:lineRule="auto"/>
        <w:ind w:right="17"/>
        <w:rPr>
          <w:rFonts w:ascii="Arial" w:hAnsi="Arial" w:cs="Arial"/>
          <w:b/>
          <w:sz w:val="24"/>
          <w:szCs w:val="24"/>
          <w:lang w:val="en-US"/>
        </w:rPr>
      </w:pPr>
    </w:p>
    <w:p w:rsidR="00EA562D" w:rsidRPr="00302F21" w:rsidRDefault="00EA562D" w:rsidP="004D0A95">
      <w:pPr>
        <w:spacing w:after="0" w:line="360" w:lineRule="auto"/>
        <w:ind w:right="17"/>
        <w:rPr>
          <w:rFonts w:ascii="Arial" w:hAnsi="Arial" w:cs="Arial"/>
          <w:b/>
          <w:sz w:val="24"/>
          <w:szCs w:val="24"/>
          <w:lang w:val="en-US"/>
        </w:rPr>
      </w:pPr>
      <w:r w:rsidRPr="00302F21">
        <w:rPr>
          <w:rFonts w:ascii="Arial" w:hAnsi="Arial" w:cs="Arial"/>
          <w:b/>
          <w:sz w:val="24"/>
          <w:szCs w:val="24"/>
          <w:lang w:val="en-US"/>
        </w:rPr>
        <w:t xml:space="preserve">Interrelationship between </w:t>
      </w:r>
      <w:r w:rsidRPr="00302F21">
        <w:rPr>
          <w:rFonts w:ascii="Arial" w:hAnsi="Arial" w:cs="Arial"/>
          <w:b/>
          <w:i/>
          <w:sz w:val="24"/>
          <w:szCs w:val="24"/>
          <w:lang w:val="en-US"/>
        </w:rPr>
        <w:t>HFE</w:t>
      </w:r>
      <w:r w:rsidRPr="00302F21">
        <w:rPr>
          <w:rFonts w:ascii="Arial" w:hAnsi="Arial" w:cs="Arial"/>
          <w:b/>
          <w:sz w:val="24"/>
          <w:szCs w:val="24"/>
          <w:lang w:val="en-US"/>
        </w:rPr>
        <w:t xml:space="preserve"> and </w:t>
      </w:r>
      <w:r w:rsidRPr="00302F21">
        <w:rPr>
          <w:rFonts w:ascii="Arial" w:hAnsi="Arial" w:cs="Arial"/>
          <w:b/>
          <w:i/>
          <w:sz w:val="24"/>
          <w:szCs w:val="24"/>
          <w:lang w:val="en-US"/>
        </w:rPr>
        <w:t xml:space="preserve">HAMP </w:t>
      </w:r>
      <w:r w:rsidRPr="00302F21">
        <w:rPr>
          <w:rFonts w:ascii="Arial" w:hAnsi="Arial" w:cs="Arial"/>
          <w:b/>
          <w:sz w:val="24"/>
          <w:szCs w:val="24"/>
          <w:lang w:val="en-US"/>
        </w:rPr>
        <w:t xml:space="preserve">expression patterns </w:t>
      </w:r>
    </w:p>
    <w:p w:rsidR="00194B73" w:rsidRPr="00302F21" w:rsidRDefault="003160AC" w:rsidP="004D0A95">
      <w:pPr>
        <w:spacing w:after="0" w:line="360" w:lineRule="auto"/>
        <w:ind w:right="17"/>
        <w:rPr>
          <w:rFonts w:ascii="Arial" w:hAnsi="Arial" w:cs="Arial"/>
          <w:b/>
          <w:sz w:val="24"/>
          <w:szCs w:val="24"/>
          <w:lang w:val="en-US"/>
        </w:rPr>
      </w:pPr>
      <w:r w:rsidRPr="00302F21">
        <w:rPr>
          <w:rFonts w:ascii="Arial" w:hAnsi="Arial" w:cs="Arial"/>
          <w:sz w:val="24"/>
          <w:szCs w:val="24"/>
          <w:lang w:val="en-US"/>
        </w:rPr>
        <w:t xml:space="preserve">Since HFE is an inducer of </w:t>
      </w:r>
      <w:r w:rsidRPr="00302F21">
        <w:rPr>
          <w:rFonts w:ascii="Arial" w:hAnsi="Arial" w:cs="Arial"/>
          <w:i/>
          <w:sz w:val="24"/>
          <w:szCs w:val="24"/>
          <w:lang w:val="en-US"/>
        </w:rPr>
        <w:t>HAMP</w:t>
      </w:r>
      <w:r w:rsidRPr="00302F21">
        <w:rPr>
          <w:rFonts w:ascii="Arial" w:hAnsi="Arial" w:cs="Arial"/>
          <w:sz w:val="24"/>
          <w:szCs w:val="24"/>
          <w:lang w:val="en-US"/>
        </w:rPr>
        <w:t xml:space="preserve"> expression </w:t>
      </w:r>
      <w:r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xyPeexKl","properties":{"formattedCitation":"(1,22)","plainCitation":"(1,22)"},"citationItems":[{"id":162,"uris":["http://zotero.org/users/2804724/items/95N3HQV7"],"uri":["http://zotero.org/users/2804724/items/95N3HQV7"],"itemData":{"id":162,"type":"article-journal","title":"The hemochromatosis proteins HFE, TfR2, and HJV form a membrane-associated protein complex for hepcidin regulation","container-title":"Journal of Hepatology","page":"1052-1060","volume":"57","issue":"5","source":"PubMed","abstract":"BACKGROUND &amp; AIMS: The hereditary hemochromatosis-associated membrane proteins HFE, TfR2, and HJV are required for adequate hepatic expression of the iron hormone hepcidin. While the genetic interactions are clear, it remains elusive how bone morphogenetic protein co-receptor HJV functions together with HFE and TfR2 to activate hepcidin transcription via the BMP-SMAD signaling pathway. Here, we investigate whether HFE, TfR2, and HJV physically interact on the surface of hepatocytes.\nMETHODS: We explore protein-protein interactions by glycerol gradient sedimentation assays and co-immunoprecipitation analyses in transfected HuH7 hepatoma-derived cells.\nRESULTS: Our data demonstrate that HFE and TfR2 bind HJV in a non-competitive manner. Co-immunoprecipitation analyses provide direct experimental evidence that HFE, TfR2, and HJV form a multi-protein membrane complex. Our experiments show that like TfR2, HJV competes with TfR1 for binding to HFE, indicating that the expression of TfR2 and HJV may be critical for iron sensing. We identify residues 120-139 of the TfR2 extra-cellular domain as the critical amino acids required for the binding of both HFE and HJV. Interestingly, RGMA, a central nervous system homolog, can substitute for HJV in the complex and promote hepcidin transcription, implicating RGMA in the local control of hepcidin in the CNS.\nCONCLUSIONS: Taken together, our findings provide a biochemical basis for hepcidin control by HFE, TfR2, and HJV.","DOI":"10.1016/j.jhep.2012.06.015","ISSN":"1600-0641","note":"PMID: 22728873","journalAbbreviation":"J. Hepatol.","language":"eng","author":[{"family":"D'Alessio","given":"Flavia"},{"family":"Hentze","given":"Matthias W."},{"family":"Muckenthaler","given":"Martina U."}],"issued":{"date-parts":[["2012",11]]}}},{"id":263,"uris":["http://zotero.org/users/2804724/items/SSJA3A6J"],"uri":["http://zotero.org/users/2804724/items/SSJA3A6J"],"itemData":{"id":263,"type":"article-journal","title":"The transferrin receptor modulates Hfe-dependent regulation of hepcidin expression","container-title":"Cell Metabolism","page":"205-214","volume":"7","issue":"3","source":"PubMed","abstract":"Hemochromatosis is caused by mutations in HFE, a protein that competes with transferrin (TF) for binding to transferrin receptor 1 (TFR1). We developed mutant mouse strains to gain insight into the role of the Hfe/Tfr1 complex in regulating iron homeostasis. We introduced mutations into a ubiquitously expressed Tfr1 transgene or the endogenous Tfr1 locus to promote or prevent the Hfe/Tfr1 interaction. Under conditions favoring a constitutive Hfe/Tfr1 interaction, mice developed iron overload attributable to inappropriately low expression of the hormone hepcidin. In contrast, mice carrying a mutation that interferes with the Hfe/Tfr1 interaction developed iron deficiency associated with inappropriately high hepcidin expression. High-level expression of a liver-specific Hfe transgene in Hfe-/- mice was also associated with increased hepcidin production and iron deficiency. Together, these models suggest that Hfe induces hepcidin expression when it is not in complex with Tfr1.","DOI":"10.1016/j.cmet.2007.11.016","ISSN":"1550-4131","note":"PMID: 18316026\nPMCID: PMC2292811","journalAbbreviation":"Cell Metab.","language":"eng","author":[{"family":"Schmidt","given":"Paul J."},{"family":"Toran","given":"Paul T."},{"family":"Giannetti","given":"Anthony M."},{"family":"Bjorkman","given":"Pamela J."},{"family":"Andrews","given":"Nancy C."}],"issued":{"date-parts":[["2008",3]]}}}],"schema":"https://github.com/citation-style-language/schema/raw/master/csl-citation.json"} </w:instrText>
      </w:r>
      <w:r w:rsidRPr="00302F21">
        <w:rPr>
          <w:rFonts w:ascii="Arial" w:hAnsi="Arial" w:cs="Arial"/>
          <w:sz w:val="24"/>
          <w:szCs w:val="24"/>
          <w:lang w:val="en-US"/>
        </w:rPr>
        <w:fldChar w:fldCharType="separate"/>
      </w:r>
      <w:r w:rsidR="00623AE4" w:rsidRPr="00302F21">
        <w:rPr>
          <w:rFonts w:ascii="Arial" w:hAnsi="Arial" w:cs="Arial"/>
          <w:sz w:val="24"/>
        </w:rPr>
        <w:t>[</w:t>
      </w:r>
      <w:r w:rsidR="00767F8F" w:rsidRPr="00302F21">
        <w:rPr>
          <w:rFonts w:ascii="Arial" w:hAnsi="Arial" w:cs="Arial"/>
          <w:sz w:val="24"/>
        </w:rPr>
        <w:t>1,22</w:t>
      </w:r>
      <w:r w:rsidRPr="00302F21">
        <w:rPr>
          <w:rFonts w:ascii="Arial" w:hAnsi="Arial" w:cs="Arial"/>
          <w:sz w:val="24"/>
          <w:szCs w:val="24"/>
          <w:lang w:val="en-US"/>
        </w:rPr>
        <w:fldChar w:fldCharType="end"/>
      </w:r>
      <w:r w:rsidR="00623AE4" w:rsidRPr="00302F21">
        <w:rPr>
          <w:rFonts w:ascii="Arial" w:hAnsi="Arial" w:cs="Arial"/>
          <w:sz w:val="24"/>
          <w:szCs w:val="24"/>
          <w:lang w:val="en-US"/>
        </w:rPr>
        <w:t>]</w:t>
      </w:r>
      <w:r w:rsidRPr="00302F21">
        <w:rPr>
          <w:rFonts w:ascii="Arial" w:hAnsi="Arial" w:cs="Arial"/>
          <w:sz w:val="24"/>
          <w:szCs w:val="24"/>
          <w:lang w:val="en-US"/>
        </w:rPr>
        <w:t xml:space="preserve">, a correlation between the mRNA responses of </w:t>
      </w:r>
      <w:r w:rsidRPr="00302F21">
        <w:rPr>
          <w:rFonts w:ascii="Arial" w:hAnsi="Arial" w:cs="Arial"/>
          <w:i/>
          <w:sz w:val="24"/>
          <w:szCs w:val="24"/>
          <w:lang w:val="en-US"/>
        </w:rPr>
        <w:t xml:space="preserve">HFE </w:t>
      </w:r>
      <w:r w:rsidRPr="00302F21">
        <w:rPr>
          <w:rFonts w:ascii="Arial" w:hAnsi="Arial" w:cs="Arial"/>
          <w:sz w:val="24"/>
          <w:szCs w:val="24"/>
          <w:lang w:val="en-US"/>
        </w:rPr>
        <w:t xml:space="preserve">and </w:t>
      </w:r>
      <w:r w:rsidRPr="00302F21">
        <w:rPr>
          <w:rFonts w:ascii="Arial" w:hAnsi="Arial" w:cs="Arial"/>
          <w:i/>
          <w:sz w:val="24"/>
          <w:szCs w:val="24"/>
          <w:lang w:val="en-US"/>
        </w:rPr>
        <w:t xml:space="preserve">HAMP </w:t>
      </w:r>
      <w:r w:rsidRPr="00302F21">
        <w:rPr>
          <w:rFonts w:ascii="Arial" w:hAnsi="Arial" w:cs="Arial"/>
          <w:sz w:val="24"/>
          <w:szCs w:val="24"/>
          <w:lang w:val="en-US"/>
        </w:rPr>
        <w:t xml:space="preserve">over the increasing holo-Tf concentrations </w:t>
      </w:r>
      <w:r w:rsidRPr="00302F21">
        <w:rPr>
          <w:rFonts w:ascii="Arial" w:hAnsi="Arial" w:cs="Arial"/>
          <w:sz w:val="24"/>
          <w:szCs w:val="24"/>
          <w:lang w:val="en-US"/>
        </w:rPr>
        <w:lastRenderedPageBreak/>
        <w:t xml:space="preserve">was envisaged. The Wt cells showed no co-relation between the patterns of their responses (Figs. 1b and 1c), probably reflecting the hormonal characteristic of hepcidin. Conversely, the recombinant cells showed similarities between the patterns of </w:t>
      </w:r>
      <w:r w:rsidRPr="00302F21">
        <w:rPr>
          <w:rFonts w:ascii="Arial" w:hAnsi="Arial" w:cs="Arial"/>
          <w:i/>
          <w:sz w:val="24"/>
          <w:szCs w:val="24"/>
          <w:lang w:val="en-US"/>
        </w:rPr>
        <w:t xml:space="preserve">HFE </w:t>
      </w:r>
      <w:r w:rsidRPr="00302F21">
        <w:rPr>
          <w:rFonts w:ascii="Arial" w:hAnsi="Arial" w:cs="Arial"/>
          <w:sz w:val="24"/>
          <w:szCs w:val="24"/>
          <w:lang w:val="en-US"/>
        </w:rPr>
        <w:t xml:space="preserve">and </w:t>
      </w:r>
      <w:r w:rsidRPr="00302F21">
        <w:rPr>
          <w:rFonts w:ascii="Arial" w:hAnsi="Arial" w:cs="Arial"/>
          <w:i/>
          <w:sz w:val="24"/>
          <w:szCs w:val="24"/>
          <w:lang w:val="en-US"/>
        </w:rPr>
        <w:t>HAMP</w:t>
      </w:r>
      <w:r w:rsidRPr="00302F21">
        <w:rPr>
          <w:rFonts w:ascii="Arial" w:hAnsi="Arial" w:cs="Arial"/>
          <w:sz w:val="24"/>
          <w:szCs w:val="24"/>
          <w:lang w:val="en-US"/>
        </w:rPr>
        <w:t xml:space="preserve"> expressions (Figs. 2b and 2c). Data in the recombinant cells showed that under intracellular iron excess, only subtle extracellular iron elevation could increase </w:t>
      </w:r>
      <w:r w:rsidRPr="00302F21">
        <w:rPr>
          <w:rFonts w:ascii="Arial" w:hAnsi="Arial" w:cs="Arial"/>
          <w:i/>
          <w:sz w:val="24"/>
          <w:szCs w:val="24"/>
          <w:lang w:val="en-US"/>
        </w:rPr>
        <w:t>HFE</w:t>
      </w:r>
      <w:r w:rsidRPr="00302F21">
        <w:rPr>
          <w:rFonts w:ascii="Arial" w:hAnsi="Arial" w:cs="Arial"/>
          <w:sz w:val="24"/>
          <w:szCs w:val="24"/>
          <w:lang w:val="en-US"/>
        </w:rPr>
        <w:t xml:space="preserve"> and </w:t>
      </w:r>
      <w:r w:rsidRPr="00302F21">
        <w:rPr>
          <w:rFonts w:ascii="Arial" w:hAnsi="Arial" w:cs="Arial"/>
          <w:i/>
          <w:sz w:val="24"/>
          <w:szCs w:val="24"/>
          <w:lang w:val="en-US"/>
        </w:rPr>
        <w:t>HAMP</w:t>
      </w:r>
      <w:r w:rsidRPr="00302F21">
        <w:rPr>
          <w:rFonts w:ascii="Arial" w:hAnsi="Arial" w:cs="Arial"/>
          <w:sz w:val="24"/>
          <w:szCs w:val="24"/>
          <w:lang w:val="en-US"/>
        </w:rPr>
        <w:t xml:space="preserve"> expressions, while further increase in extracellular iron led to either repression or an unaltered effect (Figs. 2b and 2c). This implies that both these genes can be induced by an external iron stimulus to regulate iron homeostasis, but preferably in the absence of intracellular iron loading, as supported by </w:t>
      </w:r>
      <w:r w:rsidRPr="00302F21">
        <w:rPr>
          <w:rFonts w:ascii="Arial" w:hAnsi="Arial" w:cs="Arial"/>
          <w:i/>
          <w:sz w:val="24"/>
          <w:szCs w:val="24"/>
          <w:lang w:val="en-US"/>
        </w:rPr>
        <w:t>HFE</w:t>
      </w:r>
      <w:r w:rsidRPr="00302F21">
        <w:rPr>
          <w:rFonts w:ascii="Arial" w:hAnsi="Arial" w:cs="Arial"/>
          <w:sz w:val="24"/>
          <w:szCs w:val="24"/>
          <w:lang w:val="en-US"/>
        </w:rPr>
        <w:t xml:space="preserve"> and </w:t>
      </w:r>
      <w:r w:rsidRPr="00302F21">
        <w:rPr>
          <w:rFonts w:ascii="Arial" w:hAnsi="Arial" w:cs="Arial"/>
          <w:i/>
          <w:sz w:val="24"/>
          <w:szCs w:val="24"/>
          <w:lang w:val="en-US"/>
        </w:rPr>
        <w:t>HAMP</w:t>
      </w:r>
      <w:r w:rsidRPr="00302F21">
        <w:rPr>
          <w:rFonts w:ascii="Arial" w:hAnsi="Arial" w:cs="Arial"/>
          <w:sz w:val="24"/>
          <w:szCs w:val="24"/>
          <w:lang w:val="en-US"/>
        </w:rPr>
        <w:t xml:space="preserve"> elevations observed in Wt cells that did not show intracellular iron load</w:t>
      </w:r>
      <w:r w:rsidR="00C279C7" w:rsidRPr="00302F21">
        <w:rPr>
          <w:rFonts w:ascii="Arial" w:hAnsi="Arial" w:cs="Arial"/>
          <w:sz w:val="24"/>
          <w:szCs w:val="24"/>
          <w:lang w:val="en-US"/>
        </w:rPr>
        <w:t>ing (Fig.1). Accordingly, it could</w:t>
      </w:r>
      <w:r w:rsidRPr="00302F21">
        <w:rPr>
          <w:rFonts w:ascii="Arial" w:hAnsi="Arial" w:cs="Arial"/>
          <w:sz w:val="24"/>
          <w:szCs w:val="24"/>
          <w:lang w:val="en-US"/>
        </w:rPr>
        <w:t xml:space="preserve"> be extrapolated that once intracellular iron loading is attained in iron-excess pathologies such as alcoholic liver disease and hepatitis C infections, the iron-regulatory functionality of </w:t>
      </w:r>
      <w:r w:rsidRPr="00302F21">
        <w:rPr>
          <w:rFonts w:ascii="Arial" w:hAnsi="Arial" w:cs="Arial"/>
          <w:i/>
          <w:sz w:val="24"/>
          <w:szCs w:val="24"/>
          <w:lang w:val="en-US"/>
        </w:rPr>
        <w:t xml:space="preserve">HFE </w:t>
      </w:r>
      <w:r w:rsidRPr="00302F21">
        <w:rPr>
          <w:rFonts w:ascii="Arial" w:hAnsi="Arial" w:cs="Arial"/>
          <w:sz w:val="24"/>
          <w:szCs w:val="24"/>
          <w:lang w:val="en-US"/>
        </w:rPr>
        <w:t xml:space="preserve">and </w:t>
      </w:r>
      <w:r w:rsidRPr="00302F21">
        <w:rPr>
          <w:rFonts w:ascii="Arial" w:hAnsi="Arial" w:cs="Arial"/>
          <w:i/>
          <w:sz w:val="24"/>
          <w:szCs w:val="24"/>
          <w:lang w:val="en-US"/>
        </w:rPr>
        <w:t xml:space="preserve">HAMP </w:t>
      </w:r>
      <w:r w:rsidRPr="00302F21">
        <w:rPr>
          <w:rFonts w:ascii="Arial" w:hAnsi="Arial" w:cs="Arial"/>
          <w:sz w:val="24"/>
          <w:szCs w:val="24"/>
          <w:lang w:val="en-US"/>
        </w:rPr>
        <w:t>is dampened. This could be one of the reasons for deregulated iron metabolism and insufficient hepcidin production in such pathologies that show both, systemic and cellular iron loading along with diminished hepcidin production despite the presence of functional alleles of iron-related genes</w:t>
      </w:r>
      <w:r w:rsidR="000E3F07" w:rsidRPr="00302F21">
        <w:rPr>
          <w:rFonts w:ascii="Arial" w:hAnsi="Arial" w:cs="Arial"/>
          <w:sz w:val="24"/>
          <w:szCs w:val="24"/>
          <w:lang w:val="en-US"/>
        </w:rPr>
        <w:t xml:space="preserve"> </w:t>
      </w:r>
      <w:r w:rsidR="000E3F0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NsQx7JaX","properties":{"formattedCitation":"(5,7,29,30)","plainCitation":"(5,7,29,30)"},"citationItems":[{"id":425,"uris":["http://zotero.org/users/2804724/items/M3XZARBA"],"uri":["http://zotero.org/users/2804724/items/M3XZARBA"],"itemData":{"id":425,"type":"article-journal","title":"Hepcidin is down-regulated in alcoholic liver injury: implications for the pathogenesis of alcoholic liver disease","container-title":"Alcoholism, Clinical and Experimental Research","page":"106-112","volume":"30","issue":"1","source":"PubMed","abstract":"BACKGROUND: Alcoholic liver disease is known to be associated with abnormal iron homeostasis, and iron metabolism itself is regulated by the liver-derived peptide hepcidin. Both CCAAT enhancer binding protein alpha (C/EBPalpha) and interleukin 6 (IL-6) have been shown to regulate hepcidin gene transcription.\nAIM: To investigate mechanisms underlying alcohol-induced disturbances in iron homeostasis by measuring the expression of hepcidin and C/EBPalpha mRNA using in vivo and in vitro models of alcoholic liver injury.\nMETHODS: Male rats were pair-fed an alcoholic liquid diet for 12 weeks. RT-PCR was performed on liver tissue using specific primers for hepcidin and C/EBPalpha. The effect of alcohol on hepcidin and C/EBPalpha gene expression was also determined in isolated hepatocytes, HuH-7 cells and HepG2 cells treated with 50 mM ethanol, 200 microM acetaldehyde, and/or 20 ng/ml IL-6.\nRESULTS: Hepcidin and C/EBPalpha mRNA expression were significantly decreased in alcohol-fed rats compared with pair-fed controls (6-fold p &lt; 0.001 and 2.2-fold p &lt; 0.0002 reduction, respectively) and hepatic lipid peroxidation was increased by 32.5% (p &lt; 0.05) in alcohol-fed rats compared with controls. Hepcidin gene expression was not altered significantly in cells cultured in the presence of 50 mM ethanol. Following 24 hour stimulation by IL-6, there was a 4-fold increase in hepcidin expression in hepatocytes and a 9-fold increase in HuH-7 cells. Ethanol (50 mM) attenuated the IL-6-induced increase in hepcidin expression in HuH-7 cells (9-fold to a 4-fold increase) but not in hepatocytes. Acetaldehyde had no effect on hepcidin gene expression in cells in culture.\nCONCLUSION: The down-regulation of hepcidin and C/EBPalpha gene expression shown in vivo implies disturbed iron sensing contributing to the hepatosiderosis seen in alcoholic liver disease, possibly by mechanisms involving the IL-6 signaling cascade.","DOI":"10.1111/j.1530-0277.2006.00002.x","ISSN":"0145-6008","note":"PMID: 16433737","shortTitle":"Hepcidin is down-regulated in alcoholic liver injury","journalAbbreviation":"Alcohol. Clin. Exp. Res.","language":"eng","author":[{"family":"Bridle","given":"Kimr"},{"family":"Cheung","given":"Ting-Kin"},{"family":"Murphy","given":"Theresel"},{"family":"Walters","given":"Margaretm"},{"family":"Anderson","given":"Gregoryj"},{"family":"Crawford","given":"Darrellh G."},{"family":"Fletcher","given":"Linda M."}],"issued":{"date-parts":[["2006",1]]}}},{"id":202,"uris":["http://zotero.org/users/2804724/items/CFZQIWTE"],"uri":["http://zotero.org/users/2804724/items/CFZQIWTE"],"itemData":{"id":202,"type":"article-journal","title":"Liver hepcidin mRNA expression is inappropriately low in alcoholic patients compared with healthy controls","container-title":"European Journal of Gastroenterology &amp; Hepatology","page":"1158-1165","volume":"24","issue":"10","source":"PubMed","abstract":"BACKGROUND AND AIMS: Hepcidin plays a crucial role in iron metabolism, preventing its absorption at the basolateral enterocyte membrane. Hepcidin regulation is complex and regulated at the transcriptional level. The relation between iron overload and alcoholic liver disease is well known, but its mechanism is not clear. We present an observational, case-control study, aimed at evaluating the effects of alcohol on the expression of hepcidin in human participants. We intended to assess whether iron overload related to alcohol ingestion was caused by hepcidin-impaired expression by determining hepcidin mRNA expression and relating it to iron stores, both in alcoholic patients and in normal controls.\nMETHODS: We compared liver hepcidin mRNA expression between 25 active drinkers with alcoholic liver disease, without cirrhosis, and 20 healthy controls. All individuals were evaluated for HFE mutations, complete blood count, coagulation, glucose, kidney function, liver function, viral hepatitis, C-reactive protein, interleukin 6, tumor necrosis factor α, and serum iron, ferritin, and transferrin saturation. Total RNA was isolated from liver samples, cDNA was obtained by reverse transcription, and hepatic expression levels of hepcidin were determined by real-time PCR using the comparative Ct method (2(-ΔΔCt)).\nRESULTS: Serum ferritin and transferrin saturation were significantly higher in patients. Hepcidin was downregulated in patients compared with the controls by a mean factor of -0.44 (log10 2(-ΔΔCt)) (P=0.009). Hepcidin expression was not significantly different between the several grades of fibrosis, necroinflammatory activity, and liver iron stores. Heavy alcohol consumption caused the highest hepcidin mRNA suppression. The hepcidin mRNA expression/serum ferritin ratio was significantly lower in alcoholic patients (P&lt;0.0001).\nCONCLUSION: Hepcidin liver expression is inappropriately low in alcoholic patients with active alcoholism and preserved hepatic function, and we conclude that this is the mechanism for alcohol consumption-associated iron overload in humans.","DOI":"10.1097/MEG.0b013e328355cfd0","ISSN":"1473-5687","note":"PMID: 22732356","journalAbbreviation":"Eur J Gastroenterol Hepatol","language":"eng","author":[{"family":"Costa-Matos","given":"Luís"},{"family":"Batista","given":"Paulo"},{"family":"Monteiro","given":"Nuno"},{"family":"Simões","given":"Maria"},{"family":"Egas","given":"Conceição"},{"family":"Pereira","given":"Jorge"},{"family":"Pinho","given":"Helena"},{"family":"Santos","given":"Natália"},{"family":"Ribeiro","given":"João"},{"family":"Cipriano","given":"Maria A."},{"family":"Henriques","given":"Pedro"},{"family":"Girão","given":"Fernando"},{"family":"Rodrigues","given":"Alfredo"},{"family":"Carvalho","given":"Armando"}],"issued":{"date-parts":[["2012",10]]}}},{"id":577,"uris":["http://zotero.org/users/2804724/items/IBE9722Q"],"uri":["http://zotero.org/users/2804724/items/IBE9722Q"],"itemData":{"id":577,"type":"article-journal","title":"Hepcidin expression in the liver: relatively low level in patients with chronic hepatitis C","container-title":"Molecular Medicine (Cambridge, Mass.)","page":"97-104","volume":"13","issue":"1-2","source":"PubMed","abstract":"Patients with chronic hepatitis C frequently have serum and hepatic iron overload, but the mechanism is unknown. Recently identified hepcidin, exclusively synthesized in the liver, is thought to be a key regulator for iron homeostasis and is induced by infection and inflammation. This study was conducted to determine the hepatic hepcidin expression levels in patients with various liver diseases. We investigated hepcidin mRNA levels of liver samples by real-time detection-polymerase chain reaction; 56 were hepatitis C virus (HCV) positive, 34 were hepatitis B virus (HBV) positive, and 42 were negative for HCV and HBV (3 cases of auto-immune hepatitis, 7 alcoholic liver disease, 13 primary biliary cirrhosis, 9 nonalcoholic fatty liver disease, and 10 normal liver). We analyzed the relation of hepcidin to clinical, hematological, histological, and etiological findings. Hepcidin expression levels were strongly correlated with serum ferritin (P &lt; 0.0001) and the degree of iron deposit in liver tissues (P &lt; 0.0001). Hepcidin was also correlated with hematological parameters (vs. hemoglobin, P = 0.0073; vs. serum iron, P = 0.0012; vs. transferrin saturation, P &lt; 0.0001) and transaminase levels (P = 0.0013). The hepcidin-to-ferritin ratio was significantly lower in HCV(+) patients than in HBV(+) patients (P = 0.0129) or control subjects (P = 0.0080). In conclusion, hepcidin expression levels in chronic liver diseases were strongly correlated with either the serum ferritin concentration or degree of iron deposits in the liver. When adjusted by either serum ferritin values or hepatic iron scores, hepcidin indices were significantly lower in HCV(+) patients than in HBV(+) patients, suggesting that hepcidin may play a pivotal role in the pathogenesis of iron overload in patients with chronic hepatitis C.","DOI":"10.2119/2006-00057.Fujita","ISSN":"1076-1551","note":"PMID: 17515961\nPMCID: PMC1869620","shortTitle":"Hepcidin expression in the liver","journalAbbreviation":"Mol. Med.","language":"eng","author":[{"family":"Fujita","given":"Naoki"},{"family":"Sugimoto","given":"Ryosuke"},{"family":"Takeo","given":"Masaki"},{"family":"Urawa","given":"Naohito"},{"family":"Mifuji","given":"Rumi"},{"family":"Tanaka","given":"Hideaki"},{"family":"Kobayashi","given":"Yoshinao"},{"family":"Iwasa","given":"Motoh"},{"family":"Watanabe","given":"Shozo"},{"family":"Adachi","given":"Yukihiko"},{"family":"Kaito","given":"Masahiko"}],"issued":{"date-parts":[["2007",2]]}}},{"id":280,"uris":["http://zotero.org/users/2804724/items/X4G2RN33"],"uri":["http://zotero.org/users/2804724/items/X4G2RN33"],"itemData":{"id":280,"type":"article-journal","title":"Low hepcidin triggers hepatic iron accumulation in patients with hepatitis C","container-title":"Nephrology, Dialysis, Transplantation: Official Publication of the European Dialysis and Transplant Association - European Renal Association","page":"1141-1144","volume":"29","issue":"6","source":"PubMed","abstract":"Persistent hepatitis C virus (HCV) infection is a major cause of chronic liver disease including fibrosis, cirrhosis and hepatocellular carcinoma (HCC). Chronic hepatitis C (CHC) is also a problem in patients with chronic kidney disease (CKD), particularly in those on haemodialysis. Excessive iron in the liver of CHC patients contributes to hepatic fibrosis, cirrhosis and finally HCC, while iron depletion is beneficial. In CHC patients without CKD, in HCV-infected experimental animals and in cell culture studies, serum hepcidin levels and/or cellular hepcidin expression are low and directly suppressed by HCV, radical oxygen species, growth factors and/or transcription factors. In contrast, antiviral therapy (e.g. with pegylated interferon-alpha combined with ribavirin) raises hepcidin levels and reduces iron overload in patients with CHC. Hepcidin directly inhibits HCV replication mediated by STAT3 activation. HCV circumvents hepatic innate antiviral defence by lowering hepcidin. If hepcidin is also low in CKD patients with CHC, iron supplementation should be avoided even in CKD patients with CHC treated with erythropoiesis-stimulating agents.","DOI":"10.1093/ndt/gft467","ISSN":"1460-2385","note":"PMID: 24286977","journalAbbreviation":"Nephrol. Dial. Transplant.","language":"eng","author":[{"family":"Hörl","given":"Walter H."},{"family":"Schmidt","given":"Alice"}],"issued":{"date-parts":[["2014",6]]}}}],"schema":"https://github.com/citation-style-language/schema/raw/master/csl-citation.json"} </w:instrText>
      </w:r>
      <w:r w:rsidR="000E3F07" w:rsidRPr="00302F21">
        <w:rPr>
          <w:rFonts w:ascii="Arial" w:hAnsi="Arial" w:cs="Arial"/>
          <w:sz w:val="24"/>
          <w:szCs w:val="24"/>
          <w:lang w:val="en-US"/>
        </w:rPr>
        <w:fldChar w:fldCharType="separate"/>
      </w:r>
      <w:r w:rsidR="00623AE4" w:rsidRPr="00302F21">
        <w:rPr>
          <w:rFonts w:ascii="Arial" w:hAnsi="Arial" w:cs="Arial"/>
          <w:sz w:val="24"/>
        </w:rPr>
        <w:t>[</w:t>
      </w:r>
      <w:r w:rsidR="00767F8F" w:rsidRPr="00302F21">
        <w:rPr>
          <w:rFonts w:ascii="Arial" w:hAnsi="Arial" w:cs="Arial"/>
          <w:sz w:val="24"/>
        </w:rPr>
        <w:t>5,7,29,30</w:t>
      </w:r>
      <w:r w:rsidR="000E3F07" w:rsidRPr="00302F21">
        <w:rPr>
          <w:rFonts w:ascii="Arial" w:hAnsi="Arial" w:cs="Arial"/>
          <w:sz w:val="24"/>
          <w:szCs w:val="24"/>
          <w:lang w:val="en-US"/>
        </w:rPr>
        <w:fldChar w:fldCharType="end"/>
      </w:r>
      <w:r w:rsidR="00623AE4" w:rsidRPr="00302F21">
        <w:rPr>
          <w:rFonts w:ascii="Arial" w:hAnsi="Arial" w:cs="Arial"/>
          <w:sz w:val="24"/>
          <w:szCs w:val="24"/>
          <w:lang w:val="en-US"/>
        </w:rPr>
        <w:t>]</w:t>
      </w:r>
      <w:r w:rsidRPr="00302F21">
        <w:rPr>
          <w:rFonts w:ascii="Arial" w:hAnsi="Arial" w:cs="Arial"/>
          <w:sz w:val="24"/>
          <w:szCs w:val="24"/>
          <w:lang w:val="en-US"/>
        </w:rPr>
        <w:t xml:space="preserve">. Additional </w:t>
      </w:r>
      <w:r w:rsidRPr="00302F21">
        <w:rPr>
          <w:rFonts w:ascii="Arial" w:hAnsi="Arial" w:cs="Arial"/>
          <w:sz w:val="24"/>
          <w:szCs w:val="24"/>
        </w:rPr>
        <w:t>experiments and c</w:t>
      </w:r>
      <w:r w:rsidR="00C279C7" w:rsidRPr="00302F21">
        <w:rPr>
          <w:rFonts w:ascii="Arial" w:hAnsi="Arial" w:cs="Arial"/>
          <w:sz w:val="24"/>
          <w:szCs w:val="24"/>
        </w:rPr>
        <w:t>orresponding clinical data will</w:t>
      </w:r>
      <w:r w:rsidRPr="00302F21">
        <w:rPr>
          <w:rFonts w:ascii="Arial" w:hAnsi="Arial" w:cs="Arial"/>
          <w:sz w:val="24"/>
          <w:szCs w:val="24"/>
        </w:rPr>
        <w:t xml:space="preserve"> be necessary to provide more evidence to support the resemblance of our findings with such clinical conditions.</w:t>
      </w:r>
    </w:p>
    <w:p w:rsidR="001C0A1D" w:rsidRPr="00302F21" w:rsidRDefault="001C0A1D" w:rsidP="004D0A95">
      <w:pPr>
        <w:spacing w:after="0" w:line="360" w:lineRule="auto"/>
        <w:rPr>
          <w:rFonts w:ascii="Arial" w:hAnsi="Arial" w:cs="Arial"/>
          <w:b/>
          <w:sz w:val="24"/>
          <w:szCs w:val="24"/>
        </w:rPr>
      </w:pPr>
    </w:p>
    <w:p w:rsidR="000E5CDB" w:rsidRPr="00302F21" w:rsidRDefault="000E5CDB" w:rsidP="004D0A95">
      <w:pPr>
        <w:spacing w:after="0" w:line="360" w:lineRule="auto"/>
        <w:rPr>
          <w:rFonts w:ascii="Arial" w:hAnsi="Arial" w:cs="Arial"/>
          <w:b/>
          <w:sz w:val="24"/>
          <w:szCs w:val="24"/>
        </w:rPr>
      </w:pPr>
      <w:r w:rsidRPr="00302F21">
        <w:rPr>
          <w:rFonts w:ascii="Arial" w:hAnsi="Arial" w:cs="Arial"/>
          <w:sz w:val="24"/>
          <w:szCs w:val="24"/>
          <w:lang w:val="en-US"/>
        </w:rPr>
        <w:t xml:space="preserve">Further studies are required to elucidate these mechanisms to better understand </w:t>
      </w:r>
      <w:r w:rsidR="001704AB" w:rsidRPr="00302F21">
        <w:rPr>
          <w:rFonts w:ascii="Arial" w:hAnsi="Arial" w:cs="Arial"/>
          <w:sz w:val="24"/>
          <w:szCs w:val="24"/>
          <w:lang w:val="en-US"/>
        </w:rPr>
        <w:t xml:space="preserve">the </w:t>
      </w:r>
      <w:r w:rsidRPr="00302F21">
        <w:rPr>
          <w:rFonts w:ascii="Arial" w:hAnsi="Arial" w:cs="Arial"/>
          <w:sz w:val="24"/>
          <w:szCs w:val="24"/>
          <w:lang w:val="en-US"/>
        </w:rPr>
        <w:t>iron-sensing and iron-loading mechanisms; aiming to design therapeutic interventions for iron-excess pathologies</w:t>
      </w:r>
      <w:r w:rsidR="001704AB" w:rsidRPr="00302F21">
        <w:rPr>
          <w:rFonts w:ascii="Arial" w:hAnsi="Arial" w:cs="Arial"/>
          <w:sz w:val="24"/>
          <w:szCs w:val="24"/>
          <w:lang w:val="en-US"/>
        </w:rPr>
        <w:t xml:space="preserve"> </w:t>
      </w:r>
      <w:r w:rsidR="00743BD9" w:rsidRPr="00302F21">
        <w:rPr>
          <w:rFonts w:ascii="Arial" w:hAnsi="Arial" w:cs="Arial"/>
          <w:sz w:val="24"/>
          <w:szCs w:val="24"/>
          <w:lang w:val="en-US"/>
        </w:rPr>
        <w:t xml:space="preserve">other than </w:t>
      </w:r>
      <w:r w:rsidRPr="00302F21">
        <w:rPr>
          <w:rFonts w:ascii="Arial" w:hAnsi="Arial" w:cs="Arial"/>
          <w:sz w:val="24"/>
          <w:szCs w:val="24"/>
          <w:lang w:val="en-US"/>
        </w:rPr>
        <w:t>hemochromatosis.</w:t>
      </w:r>
    </w:p>
    <w:p w:rsidR="000E5CDB" w:rsidRPr="00302F21" w:rsidRDefault="000E5CDB" w:rsidP="004D0A95">
      <w:pPr>
        <w:spacing w:after="0" w:line="360" w:lineRule="auto"/>
        <w:rPr>
          <w:rFonts w:ascii="Arial" w:hAnsi="Arial" w:cs="Arial"/>
          <w:b/>
          <w:sz w:val="24"/>
          <w:szCs w:val="24"/>
        </w:rPr>
      </w:pPr>
    </w:p>
    <w:p w:rsidR="00BB626B" w:rsidRPr="00302F21" w:rsidRDefault="00BB626B" w:rsidP="004D0A95">
      <w:pPr>
        <w:spacing w:after="0" w:line="360" w:lineRule="auto"/>
        <w:rPr>
          <w:rFonts w:ascii="Arial" w:hAnsi="Arial" w:cs="Arial"/>
          <w:sz w:val="24"/>
          <w:szCs w:val="24"/>
          <w:lang w:val="en-US"/>
        </w:rPr>
      </w:pPr>
      <w:r w:rsidRPr="00302F21">
        <w:rPr>
          <w:rFonts w:ascii="Arial" w:hAnsi="Arial" w:cs="Arial"/>
          <w:b/>
          <w:sz w:val="24"/>
          <w:szCs w:val="24"/>
          <w:lang w:val="en-US"/>
        </w:rPr>
        <w:t>C</w:t>
      </w:r>
      <w:r w:rsidR="004B2D91" w:rsidRPr="00302F21">
        <w:rPr>
          <w:rFonts w:ascii="Arial" w:hAnsi="Arial" w:cs="Arial"/>
          <w:b/>
          <w:sz w:val="24"/>
          <w:szCs w:val="24"/>
          <w:lang w:val="en-US"/>
        </w:rPr>
        <w:t>onclusion</w:t>
      </w:r>
    </w:p>
    <w:p w:rsidR="00CD0454" w:rsidRPr="00302F21" w:rsidRDefault="008159BE" w:rsidP="004D0A95">
      <w:pPr>
        <w:spacing w:after="0" w:line="360" w:lineRule="auto"/>
        <w:rPr>
          <w:rFonts w:ascii="Arial" w:hAnsi="Arial" w:cs="Arial"/>
          <w:sz w:val="24"/>
          <w:szCs w:val="24"/>
          <w:lang w:val="en-US"/>
        </w:rPr>
      </w:pPr>
      <w:r w:rsidRPr="00302F21">
        <w:rPr>
          <w:rFonts w:ascii="Arial" w:hAnsi="Arial" w:cs="Arial"/>
          <w:sz w:val="24"/>
          <w:szCs w:val="24"/>
          <w:lang w:val="en-US"/>
        </w:rPr>
        <w:t xml:space="preserve">In this short study, </w:t>
      </w:r>
      <w:r w:rsidR="00DC5E27" w:rsidRPr="00302F21">
        <w:rPr>
          <w:rFonts w:ascii="Arial" w:hAnsi="Arial" w:cs="Arial"/>
          <w:sz w:val="24"/>
          <w:szCs w:val="24"/>
          <w:lang w:val="en-US"/>
        </w:rPr>
        <w:t xml:space="preserve">the </w:t>
      </w:r>
      <w:r w:rsidR="003234F8" w:rsidRPr="00302F21">
        <w:rPr>
          <w:rFonts w:ascii="Arial" w:hAnsi="Arial" w:cs="Arial"/>
          <w:sz w:val="24"/>
          <w:szCs w:val="24"/>
          <w:lang w:val="en-US"/>
        </w:rPr>
        <w:t xml:space="preserve">independent </w:t>
      </w:r>
      <w:r w:rsidR="00DC5E27" w:rsidRPr="00302F21">
        <w:rPr>
          <w:rFonts w:ascii="Arial" w:hAnsi="Arial" w:cs="Arial"/>
          <w:sz w:val="24"/>
          <w:szCs w:val="24"/>
          <w:lang w:val="en-US"/>
        </w:rPr>
        <w:t>effect</w:t>
      </w:r>
      <w:r w:rsidRPr="00302F21">
        <w:rPr>
          <w:rFonts w:ascii="Arial" w:hAnsi="Arial" w:cs="Arial"/>
          <w:sz w:val="24"/>
          <w:szCs w:val="24"/>
          <w:lang w:val="en-US"/>
        </w:rPr>
        <w:t>s</w:t>
      </w:r>
      <w:r w:rsidR="00DC5E27" w:rsidRPr="00302F21">
        <w:rPr>
          <w:rFonts w:ascii="Arial" w:hAnsi="Arial" w:cs="Arial"/>
          <w:sz w:val="24"/>
          <w:szCs w:val="24"/>
          <w:lang w:val="en-US"/>
        </w:rPr>
        <w:t xml:space="preserve"> of extracellular </w:t>
      </w:r>
      <w:r w:rsidRPr="00302F21">
        <w:rPr>
          <w:rFonts w:ascii="Arial" w:hAnsi="Arial" w:cs="Arial"/>
          <w:sz w:val="24"/>
          <w:szCs w:val="24"/>
          <w:lang w:val="en-US"/>
        </w:rPr>
        <w:t xml:space="preserve">and intracellular iron </w:t>
      </w:r>
      <w:r w:rsidR="00DC5E27" w:rsidRPr="00302F21">
        <w:rPr>
          <w:rFonts w:ascii="Arial" w:hAnsi="Arial" w:cs="Arial"/>
          <w:sz w:val="24"/>
          <w:szCs w:val="24"/>
          <w:lang w:val="en-US"/>
        </w:rPr>
        <w:t xml:space="preserve">on </w:t>
      </w:r>
      <w:r w:rsidR="00DF1072" w:rsidRPr="00302F21">
        <w:rPr>
          <w:rFonts w:ascii="Arial" w:hAnsi="Arial" w:cs="Arial"/>
          <w:i/>
          <w:sz w:val="24"/>
          <w:szCs w:val="24"/>
          <w:lang w:val="en-US"/>
        </w:rPr>
        <w:t>HFE</w:t>
      </w:r>
      <w:r w:rsidR="00DF1072" w:rsidRPr="00302F21">
        <w:rPr>
          <w:rFonts w:ascii="Arial" w:hAnsi="Arial" w:cs="Arial"/>
          <w:sz w:val="24"/>
          <w:szCs w:val="24"/>
          <w:lang w:val="en-US"/>
        </w:rPr>
        <w:t xml:space="preserve"> and </w:t>
      </w:r>
      <w:r w:rsidR="00DF1072" w:rsidRPr="00302F21">
        <w:rPr>
          <w:rFonts w:ascii="Arial" w:hAnsi="Arial" w:cs="Arial"/>
          <w:i/>
          <w:sz w:val="24"/>
          <w:szCs w:val="24"/>
          <w:lang w:val="en-US"/>
        </w:rPr>
        <w:t>HAMP</w:t>
      </w:r>
      <w:r w:rsidR="00DC5E27" w:rsidRPr="00302F21">
        <w:rPr>
          <w:rFonts w:ascii="Arial" w:hAnsi="Arial" w:cs="Arial"/>
          <w:sz w:val="24"/>
          <w:szCs w:val="24"/>
          <w:lang w:val="en-US"/>
        </w:rPr>
        <w:t xml:space="preserve"> expressions</w:t>
      </w:r>
      <w:r w:rsidRPr="00302F21">
        <w:rPr>
          <w:rFonts w:ascii="Arial" w:hAnsi="Arial" w:cs="Arial"/>
          <w:sz w:val="24"/>
          <w:szCs w:val="24"/>
          <w:lang w:val="en-US"/>
        </w:rPr>
        <w:t xml:space="preserve"> were examined</w:t>
      </w:r>
      <w:r w:rsidR="00726252" w:rsidRPr="00302F21">
        <w:rPr>
          <w:rFonts w:ascii="Arial" w:hAnsi="Arial" w:cs="Arial"/>
          <w:sz w:val="24"/>
          <w:szCs w:val="24"/>
          <w:lang w:val="en-US"/>
        </w:rPr>
        <w:t xml:space="preserve">. </w:t>
      </w:r>
      <w:r w:rsidR="001C3AFE" w:rsidRPr="00302F21">
        <w:rPr>
          <w:rFonts w:ascii="Arial" w:hAnsi="Arial" w:cs="Arial"/>
          <w:i/>
          <w:sz w:val="24"/>
          <w:szCs w:val="24"/>
          <w:lang w:val="en-US"/>
        </w:rPr>
        <w:t xml:space="preserve">HFE </w:t>
      </w:r>
      <w:r w:rsidR="001C3AFE" w:rsidRPr="00302F21">
        <w:rPr>
          <w:rFonts w:ascii="Arial" w:hAnsi="Arial" w:cs="Arial"/>
          <w:sz w:val="24"/>
          <w:szCs w:val="24"/>
          <w:lang w:val="en-US"/>
        </w:rPr>
        <w:t xml:space="preserve">mRNA demonstrated independent responsiveness to elevated extracellular and intracellular iron content, suggesting </w:t>
      </w:r>
      <w:r w:rsidR="00480A11" w:rsidRPr="00302F21">
        <w:rPr>
          <w:rFonts w:ascii="Arial" w:hAnsi="Arial" w:cs="Arial"/>
          <w:sz w:val="24"/>
          <w:szCs w:val="24"/>
          <w:lang w:val="en-US"/>
        </w:rPr>
        <w:t xml:space="preserve">its </w:t>
      </w:r>
      <w:r w:rsidR="00DF1072" w:rsidRPr="00302F21">
        <w:rPr>
          <w:rFonts w:ascii="Arial" w:hAnsi="Arial" w:cs="Arial"/>
          <w:sz w:val="24"/>
          <w:szCs w:val="24"/>
          <w:lang w:val="en-US"/>
        </w:rPr>
        <w:t>involvement in sensing</w:t>
      </w:r>
      <w:r w:rsidR="00707FCC" w:rsidRPr="00302F21">
        <w:rPr>
          <w:rFonts w:ascii="Arial" w:hAnsi="Arial" w:cs="Arial"/>
          <w:sz w:val="24"/>
          <w:szCs w:val="24"/>
          <w:lang w:val="en-US"/>
        </w:rPr>
        <w:t xml:space="preserve"> both,</w:t>
      </w:r>
      <w:r w:rsidR="00DF1072" w:rsidRPr="00302F21">
        <w:rPr>
          <w:rFonts w:ascii="Arial" w:hAnsi="Arial" w:cs="Arial"/>
          <w:sz w:val="24"/>
          <w:szCs w:val="24"/>
          <w:lang w:val="en-US"/>
        </w:rPr>
        <w:t xml:space="preserve"> extracellular </w:t>
      </w:r>
      <w:r w:rsidR="00480A11" w:rsidRPr="00302F21">
        <w:rPr>
          <w:rFonts w:ascii="Arial" w:hAnsi="Arial" w:cs="Arial"/>
          <w:sz w:val="24"/>
          <w:szCs w:val="24"/>
          <w:lang w:val="en-US"/>
        </w:rPr>
        <w:t xml:space="preserve">and intracellular </w:t>
      </w:r>
      <w:r w:rsidR="00DF1072" w:rsidRPr="00302F21">
        <w:rPr>
          <w:rFonts w:ascii="Arial" w:hAnsi="Arial" w:cs="Arial"/>
          <w:sz w:val="24"/>
          <w:szCs w:val="24"/>
          <w:lang w:val="en-US"/>
        </w:rPr>
        <w:t>iron.</w:t>
      </w:r>
      <w:r w:rsidR="00666DE3" w:rsidRPr="00302F21">
        <w:rPr>
          <w:rFonts w:ascii="Arial" w:hAnsi="Arial" w:cs="Arial"/>
          <w:sz w:val="24"/>
          <w:szCs w:val="24"/>
          <w:lang w:val="en-US"/>
        </w:rPr>
        <w:t xml:space="preserve"> </w:t>
      </w:r>
      <w:r w:rsidR="00666DE3" w:rsidRPr="00302F21">
        <w:rPr>
          <w:rFonts w:ascii="Arial" w:hAnsi="Arial" w:cs="Arial"/>
          <w:sz w:val="24"/>
          <w:szCs w:val="24"/>
          <w:lang w:val="en-US"/>
        </w:rPr>
        <w:lastRenderedPageBreak/>
        <w:t>Under</w:t>
      </w:r>
      <w:r w:rsidR="003234F8" w:rsidRPr="00302F21">
        <w:rPr>
          <w:rFonts w:ascii="Arial" w:hAnsi="Arial" w:cs="Arial"/>
          <w:sz w:val="24"/>
          <w:szCs w:val="24"/>
          <w:lang w:val="en-US"/>
        </w:rPr>
        <w:t xml:space="preserve"> combined </w:t>
      </w:r>
      <w:r w:rsidR="00666DE3" w:rsidRPr="00302F21">
        <w:rPr>
          <w:rFonts w:ascii="Arial" w:hAnsi="Arial" w:cs="Arial"/>
          <w:sz w:val="24"/>
          <w:szCs w:val="24"/>
          <w:lang w:val="en-US"/>
        </w:rPr>
        <w:t>intracellular</w:t>
      </w:r>
      <w:r w:rsidR="003234F8" w:rsidRPr="00302F21">
        <w:rPr>
          <w:rFonts w:ascii="Arial" w:hAnsi="Arial" w:cs="Arial"/>
          <w:sz w:val="24"/>
          <w:szCs w:val="24"/>
          <w:lang w:val="en-US"/>
        </w:rPr>
        <w:t xml:space="preserve"> and extracellular iron loading</w:t>
      </w:r>
      <w:r w:rsidR="00CD0454" w:rsidRPr="00302F21">
        <w:rPr>
          <w:rFonts w:ascii="Arial" w:hAnsi="Arial" w:cs="Arial"/>
          <w:sz w:val="24"/>
          <w:szCs w:val="24"/>
          <w:lang w:val="en-US"/>
        </w:rPr>
        <w:t>,</w:t>
      </w:r>
      <w:r w:rsidR="00CD0454" w:rsidRPr="00302F21">
        <w:rPr>
          <w:rFonts w:ascii="Arial" w:hAnsi="Arial" w:cs="Arial"/>
          <w:i/>
          <w:sz w:val="24"/>
          <w:szCs w:val="24"/>
          <w:lang w:val="en-US"/>
        </w:rPr>
        <w:t xml:space="preserve"> HFE</w:t>
      </w:r>
      <w:r w:rsidR="00CD0454" w:rsidRPr="00302F21">
        <w:rPr>
          <w:rFonts w:ascii="Arial" w:hAnsi="Arial" w:cs="Arial"/>
          <w:sz w:val="24"/>
          <w:szCs w:val="24"/>
          <w:lang w:val="en-US"/>
        </w:rPr>
        <w:t xml:space="preserve"> and </w:t>
      </w:r>
      <w:r w:rsidR="00CD0454" w:rsidRPr="00302F21">
        <w:rPr>
          <w:rFonts w:ascii="Arial" w:hAnsi="Arial" w:cs="Arial"/>
          <w:i/>
          <w:sz w:val="24"/>
          <w:szCs w:val="24"/>
          <w:lang w:val="en-US"/>
        </w:rPr>
        <w:t>HAMP</w:t>
      </w:r>
      <w:r w:rsidR="00CD0454" w:rsidRPr="00302F21">
        <w:rPr>
          <w:rFonts w:ascii="Arial" w:hAnsi="Arial" w:cs="Arial"/>
          <w:sz w:val="24"/>
          <w:szCs w:val="24"/>
          <w:lang w:val="en-US"/>
        </w:rPr>
        <w:t xml:space="preserve"> expressions showed similar patterns and </w:t>
      </w:r>
      <w:r w:rsidR="00CD0454" w:rsidRPr="00302F21">
        <w:rPr>
          <w:rFonts w:ascii="Arial" w:hAnsi="Arial" w:cs="Arial"/>
          <w:i/>
          <w:sz w:val="24"/>
          <w:szCs w:val="24"/>
          <w:lang w:val="en-US"/>
        </w:rPr>
        <w:t>HAMP</w:t>
      </w:r>
      <w:r w:rsidR="00CD0454" w:rsidRPr="00302F21">
        <w:rPr>
          <w:rFonts w:ascii="Arial" w:hAnsi="Arial" w:cs="Arial"/>
          <w:sz w:val="24"/>
          <w:szCs w:val="24"/>
          <w:lang w:val="en-US"/>
        </w:rPr>
        <w:t xml:space="preserve"> was induced only by low holo-Tf concentration, a scenario resembling </w:t>
      </w:r>
      <w:r w:rsidR="004D0A95" w:rsidRPr="00302F21">
        <w:rPr>
          <w:rFonts w:ascii="Arial" w:hAnsi="Arial" w:cs="Arial"/>
          <w:sz w:val="24"/>
          <w:szCs w:val="24"/>
          <w:lang w:val="en-US"/>
        </w:rPr>
        <w:t xml:space="preserve">certain </w:t>
      </w:r>
      <w:r w:rsidR="00CD0454" w:rsidRPr="00302F21">
        <w:rPr>
          <w:rFonts w:ascii="Arial" w:hAnsi="Arial" w:cs="Arial"/>
          <w:sz w:val="24"/>
          <w:szCs w:val="24"/>
          <w:lang w:val="en-US"/>
        </w:rPr>
        <w:t>iron excess pathologies.</w:t>
      </w:r>
    </w:p>
    <w:p w:rsidR="00666DE3" w:rsidRPr="00302F21" w:rsidRDefault="00666DE3" w:rsidP="004D0A95">
      <w:pPr>
        <w:spacing w:after="0" w:line="360" w:lineRule="auto"/>
        <w:rPr>
          <w:rFonts w:ascii="Arial" w:hAnsi="Arial" w:cs="Arial"/>
          <w:b/>
          <w:sz w:val="24"/>
          <w:szCs w:val="24"/>
          <w:lang w:val="en-US"/>
        </w:rPr>
      </w:pPr>
    </w:p>
    <w:p w:rsidR="00230044" w:rsidRPr="00302F21" w:rsidRDefault="00230044" w:rsidP="004D0A95">
      <w:pPr>
        <w:spacing w:after="0" w:line="360" w:lineRule="auto"/>
        <w:rPr>
          <w:rFonts w:ascii="Arial" w:hAnsi="Arial" w:cs="Arial"/>
          <w:sz w:val="24"/>
          <w:szCs w:val="24"/>
          <w:lang w:val="en-US"/>
        </w:rPr>
      </w:pPr>
      <w:r w:rsidRPr="00302F21">
        <w:rPr>
          <w:rFonts w:ascii="Arial" w:hAnsi="Arial" w:cs="Arial"/>
          <w:b/>
          <w:sz w:val="24"/>
          <w:szCs w:val="24"/>
          <w:lang w:val="en-US"/>
        </w:rPr>
        <w:t xml:space="preserve">Compliance with Ethical Requirements: </w:t>
      </w:r>
      <w:r w:rsidRPr="00302F21">
        <w:rPr>
          <w:rFonts w:ascii="Arial" w:hAnsi="Arial" w:cs="Arial"/>
          <w:sz w:val="24"/>
          <w:szCs w:val="24"/>
          <w:lang w:val="en-US"/>
        </w:rPr>
        <w:t xml:space="preserve">This article does not contain any studies conducted on human or animal subjects.  </w:t>
      </w:r>
    </w:p>
    <w:p w:rsidR="00904174" w:rsidRPr="00302F21" w:rsidRDefault="00904174" w:rsidP="004D0A95">
      <w:pPr>
        <w:spacing w:after="0" w:line="360" w:lineRule="auto"/>
        <w:rPr>
          <w:rFonts w:ascii="Arial" w:hAnsi="Arial" w:cs="Arial"/>
          <w:b/>
          <w:sz w:val="24"/>
          <w:szCs w:val="24"/>
          <w:lang w:val="en-US"/>
        </w:rPr>
      </w:pPr>
    </w:p>
    <w:p w:rsidR="00230044" w:rsidRPr="00302F21" w:rsidRDefault="00230044" w:rsidP="004D0A95">
      <w:pPr>
        <w:spacing w:after="0" w:line="360" w:lineRule="auto"/>
        <w:rPr>
          <w:rFonts w:ascii="Arial" w:hAnsi="Arial" w:cs="Arial"/>
          <w:b/>
          <w:sz w:val="24"/>
          <w:szCs w:val="24"/>
          <w:lang w:val="en-US"/>
        </w:rPr>
      </w:pPr>
      <w:r w:rsidRPr="00302F21">
        <w:rPr>
          <w:rFonts w:ascii="Arial" w:hAnsi="Arial" w:cs="Arial"/>
          <w:b/>
          <w:sz w:val="24"/>
          <w:szCs w:val="24"/>
          <w:lang w:val="en-US"/>
        </w:rPr>
        <w:t xml:space="preserve">Author contributions </w:t>
      </w:r>
    </w:p>
    <w:p w:rsidR="00230044" w:rsidRPr="00302F21" w:rsidRDefault="00230044" w:rsidP="004D0A95">
      <w:pPr>
        <w:spacing w:after="0" w:line="360" w:lineRule="auto"/>
        <w:rPr>
          <w:rFonts w:ascii="Arial" w:hAnsi="Arial" w:cs="Arial"/>
          <w:sz w:val="24"/>
          <w:szCs w:val="24"/>
          <w:lang w:val="en-US"/>
        </w:rPr>
      </w:pPr>
      <w:r w:rsidRPr="00302F21">
        <w:rPr>
          <w:rFonts w:ascii="Arial" w:hAnsi="Arial" w:cs="Arial"/>
          <w:sz w:val="24"/>
          <w:szCs w:val="24"/>
          <w:lang w:val="en-US"/>
        </w:rPr>
        <w:t>Dr Kosha Mehta: Key researcher; carried out experimental work</w:t>
      </w:r>
      <w:r w:rsidR="007343E1" w:rsidRPr="00302F21">
        <w:rPr>
          <w:rFonts w:ascii="Arial" w:hAnsi="Arial" w:cs="Arial"/>
          <w:sz w:val="24"/>
          <w:szCs w:val="24"/>
          <w:lang w:val="en-US"/>
        </w:rPr>
        <w:t>, performed statistical analyses</w:t>
      </w:r>
      <w:r w:rsidRPr="00302F21">
        <w:rPr>
          <w:rFonts w:ascii="Arial" w:hAnsi="Arial" w:cs="Arial"/>
          <w:sz w:val="24"/>
          <w:szCs w:val="24"/>
          <w:lang w:val="en-US"/>
        </w:rPr>
        <w:t xml:space="preserve"> and wrote the article.</w:t>
      </w:r>
    </w:p>
    <w:p w:rsidR="00230044" w:rsidRPr="00302F21" w:rsidRDefault="00230044" w:rsidP="004D0A95">
      <w:pPr>
        <w:spacing w:after="0" w:line="360" w:lineRule="auto"/>
        <w:rPr>
          <w:rFonts w:ascii="Arial" w:hAnsi="Arial" w:cs="Arial"/>
          <w:sz w:val="24"/>
          <w:szCs w:val="24"/>
          <w:lang w:val="en-US"/>
        </w:rPr>
      </w:pPr>
      <w:r w:rsidRPr="00302F21">
        <w:rPr>
          <w:rFonts w:ascii="Arial" w:hAnsi="Arial" w:cs="Arial"/>
          <w:sz w:val="24"/>
          <w:szCs w:val="24"/>
          <w:lang w:val="en-US"/>
        </w:rPr>
        <w:t>Dr Sebastien Farnaud</w:t>
      </w:r>
      <w:r w:rsidR="00736C7C" w:rsidRPr="00302F21">
        <w:rPr>
          <w:rFonts w:ascii="Arial" w:hAnsi="Arial" w:cs="Arial"/>
          <w:sz w:val="24"/>
          <w:szCs w:val="24"/>
          <w:lang w:val="en-US"/>
        </w:rPr>
        <w:t xml:space="preserve">: </w:t>
      </w:r>
      <w:r w:rsidRPr="00302F21">
        <w:rPr>
          <w:rFonts w:ascii="Arial" w:hAnsi="Arial" w:cs="Arial"/>
          <w:sz w:val="24"/>
          <w:szCs w:val="24"/>
          <w:shd w:val="clear" w:color="auto" w:fill="FFFFFF"/>
          <w:lang w:val="en-US"/>
        </w:rPr>
        <w:t>Concept of the research.</w:t>
      </w:r>
    </w:p>
    <w:p w:rsidR="00230044" w:rsidRPr="00302F21" w:rsidRDefault="00230044" w:rsidP="004D0A95">
      <w:pPr>
        <w:spacing w:after="0" w:line="360" w:lineRule="auto"/>
        <w:rPr>
          <w:rFonts w:ascii="Arial" w:hAnsi="Arial" w:cs="Arial"/>
          <w:sz w:val="24"/>
          <w:szCs w:val="24"/>
          <w:vertAlign w:val="superscript"/>
          <w:lang w:val="en-US"/>
        </w:rPr>
      </w:pPr>
      <w:r w:rsidRPr="00302F21">
        <w:rPr>
          <w:rFonts w:ascii="Arial" w:hAnsi="Arial" w:cs="Arial"/>
          <w:sz w:val="24"/>
          <w:szCs w:val="24"/>
          <w:lang w:val="en-US"/>
        </w:rPr>
        <w:t>Dr Vinood B. Patel: Director of studies and final approver for the version of the article to be published.</w:t>
      </w:r>
    </w:p>
    <w:p w:rsidR="00904174" w:rsidRPr="00302F21" w:rsidRDefault="00904174" w:rsidP="004D0A95">
      <w:pPr>
        <w:spacing w:after="0" w:line="360" w:lineRule="auto"/>
        <w:rPr>
          <w:rFonts w:ascii="Arial" w:hAnsi="Arial" w:cs="Arial"/>
          <w:b/>
          <w:sz w:val="24"/>
          <w:szCs w:val="24"/>
          <w:lang w:val="en-US"/>
        </w:rPr>
      </w:pPr>
    </w:p>
    <w:p w:rsidR="002A40AA" w:rsidRPr="00302F21" w:rsidRDefault="002A40AA" w:rsidP="004D0A95">
      <w:pPr>
        <w:spacing w:after="0" w:line="360" w:lineRule="auto"/>
        <w:rPr>
          <w:rFonts w:ascii="Arial" w:hAnsi="Arial" w:cs="Arial"/>
          <w:sz w:val="24"/>
          <w:szCs w:val="24"/>
          <w:lang w:val="en-US"/>
        </w:rPr>
      </w:pPr>
      <w:r w:rsidRPr="00302F21">
        <w:rPr>
          <w:rFonts w:ascii="Arial" w:hAnsi="Arial" w:cs="Arial"/>
          <w:b/>
          <w:sz w:val="24"/>
          <w:szCs w:val="24"/>
          <w:lang w:val="en-US"/>
        </w:rPr>
        <w:t>Abbreviations</w:t>
      </w:r>
      <w:r w:rsidRPr="00302F21">
        <w:rPr>
          <w:rFonts w:ascii="Arial" w:hAnsi="Arial" w:cs="Arial"/>
          <w:sz w:val="24"/>
          <w:szCs w:val="24"/>
          <w:lang w:val="en-US"/>
        </w:rPr>
        <w:t xml:space="preserve">: EMEM: Eagle’s Minimal essential medium; Holo-Tf: holotransferrin; H: hours </w:t>
      </w:r>
    </w:p>
    <w:p w:rsidR="004D0A95" w:rsidRPr="00302F21" w:rsidRDefault="004D0A95" w:rsidP="004D0A95">
      <w:pPr>
        <w:spacing w:after="0" w:line="360" w:lineRule="auto"/>
        <w:rPr>
          <w:rFonts w:ascii="Arial" w:hAnsi="Arial" w:cs="Arial"/>
          <w:b/>
          <w:sz w:val="24"/>
          <w:szCs w:val="24"/>
          <w:lang w:val="en-US"/>
        </w:rPr>
      </w:pPr>
    </w:p>
    <w:p w:rsidR="002A40AA" w:rsidRPr="00302F21" w:rsidRDefault="002A40AA" w:rsidP="004D0A95">
      <w:pPr>
        <w:spacing w:after="0" w:line="360" w:lineRule="auto"/>
        <w:rPr>
          <w:rFonts w:ascii="Arial" w:eastAsia="Calibri" w:hAnsi="Arial" w:cs="Arial"/>
          <w:sz w:val="24"/>
          <w:szCs w:val="24"/>
          <w:lang w:val="en-US" w:eastAsia="en-US"/>
        </w:rPr>
      </w:pPr>
      <w:r w:rsidRPr="00302F21">
        <w:rPr>
          <w:rFonts w:ascii="Arial" w:hAnsi="Arial" w:cs="Arial"/>
          <w:b/>
          <w:sz w:val="24"/>
          <w:szCs w:val="24"/>
          <w:lang w:val="en-US"/>
        </w:rPr>
        <w:t xml:space="preserve">Gene annotations: </w:t>
      </w:r>
      <w:r w:rsidRPr="00302F21">
        <w:rPr>
          <w:rFonts w:ascii="Arial" w:eastAsia="Calibri" w:hAnsi="Arial" w:cs="Arial"/>
          <w:i/>
          <w:iCs/>
          <w:sz w:val="24"/>
          <w:szCs w:val="24"/>
          <w:lang w:val="en-US" w:eastAsia="en-US"/>
        </w:rPr>
        <w:t>HAMP</w:t>
      </w:r>
      <w:r w:rsidRPr="00302F21">
        <w:rPr>
          <w:rFonts w:ascii="Arial" w:eastAsia="Calibri" w:hAnsi="Arial" w:cs="Arial"/>
          <w:sz w:val="24"/>
          <w:szCs w:val="24"/>
          <w:lang w:val="en-US" w:eastAsia="en-US"/>
        </w:rPr>
        <w:t xml:space="preserve">, gene encoding hepcidin; </w:t>
      </w:r>
      <w:r w:rsidRPr="00302F21">
        <w:rPr>
          <w:rFonts w:ascii="Arial" w:eastAsia="Calibri" w:hAnsi="Arial" w:cs="Arial"/>
          <w:i/>
          <w:iCs/>
          <w:sz w:val="24"/>
          <w:szCs w:val="24"/>
          <w:lang w:val="en-US" w:eastAsia="en-US"/>
        </w:rPr>
        <w:t>HFE</w:t>
      </w:r>
      <w:r w:rsidR="00656BFD" w:rsidRPr="00302F21">
        <w:rPr>
          <w:rFonts w:ascii="Arial" w:eastAsia="Calibri" w:hAnsi="Arial" w:cs="Arial"/>
          <w:sz w:val="24"/>
          <w:szCs w:val="24"/>
          <w:lang w:val="en-US" w:eastAsia="en-US"/>
        </w:rPr>
        <w:t>, gene encoding h</w:t>
      </w:r>
      <w:r w:rsidRPr="00302F21">
        <w:rPr>
          <w:rFonts w:ascii="Arial" w:eastAsia="Calibri" w:hAnsi="Arial" w:cs="Arial"/>
          <w:sz w:val="24"/>
          <w:szCs w:val="24"/>
          <w:lang w:val="en-US" w:eastAsia="en-US"/>
        </w:rPr>
        <w:t>emochromatosis protein HFE</w:t>
      </w:r>
      <w:r w:rsidR="00D545BA" w:rsidRPr="00302F21">
        <w:rPr>
          <w:rFonts w:ascii="Arial" w:eastAsia="Calibri" w:hAnsi="Arial" w:cs="Arial"/>
          <w:sz w:val="24"/>
          <w:szCs w:val="24"/>
          <w:lang w:val="en-US" w:eastAsia="en-US"/>
        </w:rPr>
        <w:t>.</w:t>
      </w:r>
    </w:p>
    <w:p w:rsidR="00880F31" w:rsidRPr="00302F21" w:rsidRDefault="00880F31" w:rsidP="004D0A95">
      <w:pPr>
        <w:spacing w:after="0" w:line="360" w:lineRule="auto"/>
        <w:rPr>
          <w:rFonts w:ascii="Arial" w:hAnsi="Arial" w:cs="Arial"/>
          <w:b/>
          <w:sz w:val="24"/>
          <w:szCs w:val="24"/>
          <w:lang w:val="en-US"/>
        </w:rPr>
      </w:pPr>
    </w:p>
    <w:p w:rsidR="001D3A8C" w:rsidRPr="00302F21" w:rsidRDefault="001D3A8C" w:rsidP="004D0A95">
      <w:pPr>
        <w:spacing w:after="0" w:line="360" w:lineRule="auto"/>
        <w:rPr>
          <w:rFonts w:ascii="Arial" w:hAnsi="Arial" w:cs="Arial"/>
          <w:sz w:val="24"/>
          <w:szCs w:val="24"/>
          <w:lang w:val="en-US"/>
        </w:rPr>
      </w:pPr>
      <w:r w:rsidRPr="00302F21">
        <w:rPr>
          <w:rFonts w:ascii="Arial" w:hAnsi="Arial" w:cs="Arial"/>
          <w:b/>
          <w:sz w:val="24"/>
          <w:szCs w:val="24"/>
          <w:lang w:val="en-US"/>
        </w:rPr>
        <w:t>References</w:t>
      </w:r>
    </w:p>
    <w:p w:rsidR="002B2EC5" w:rsidRPr="00302F21" w:rsidRDefault="002A0DD7" w:rsidP="002B2EC5">
      <w:pPr>
        <w:pStyle w:val="Bibliography"/>
        <w:rPr>
          <w:rFonts w:ascii="Arial" w:hAnsi="Arial" w:cs="Arial"/>
          <w:sz w:val="24"/>
        </w:rPr>
      </w:pPr>
      <w:r w:rsidRPr="00302F21">
        <w:rPr>
          <w:rFonts w:ascii="Arial" w:hAnsi="Arial" w:cs="Arial"/>
          <w:lang w:val="en-US"/>
        </w:rPr>
        <w:fldChar w:fldCharType="begin"/>
      </w:r>
      <w:r w:rsidR="002B2EC5" w:rsidRPr="00302F21">
        <w:rPr>
          <w:rFonts w:ascii="Arial" w:hAnsi="Arial" w:cs="Arial"/>
          <w:lang w:val="en-US"/>
        </w:rPr>
        <w:instrText xml:space="preserve"> ADDIN ZOTERO_BIBL {"custom":[]} CSL_BIBLIOGRAPHY </w:instrText>
      </w:r>
      <w:r w:rsidRPr="00302F21">
        <w:rPr>
          <w:rFonts w:ascii="Arial" w:hAnsi="Arial" w:cs="Arial"/>
          <w:lang w:val="en-US"/>
        </w:rPr>
        <w:fldChar w:fldCharType="separate"/>
      </w:r>
      <w:r w:rsidR="002B2EC5" w:rsidRPr="00302F21">
        <w:rPr>
          <w:rFonts w:ascii="Arial" w:hAnsi="Arial" w:cs="Arial"/>
          <w:sz w:val="24"/>
        </w:rPr>
        <w:t xml:space="preserve">1. </w:t>
      </w:r>
      <w:r w:rsidR="002B2EC5" w:rsidRPr="00302F21">
        <w:rPr>
          <w:rFonts w:ascii="Arial" w:hAnsi="Arial" w:cs="Arial"/>
          <w:sz w:val="24"/>
        </w:rPr>
        <w:tab/>
        <w:t xml:space="preserve">D’Alessio F, Hentze MW, Muckenthaler MU. The hemochromatosis proteins HFE, TfR2, and HJV form a membrane-associated protein complex for hepcidin regulation. J Hepatol. 2012 Nov;57(5):1052–60.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 </w:t>
      </w:r>
      <w:r w:rsidRPr="00302F21">
        <w:rPr>
          <w:rFonts w:ascii="Arial" w:hAnsi="Arial" w:cs="Arial"/>
          <w:sz w:val="24"/>
        </w:rPr>
        <w:tab/>
        <w:t xml:space="preserve">Rishi G, Crampton EM, Wallace DF, Subramaniam VN. In situ proximity ligation assays indicate that hemochromatosis proteins Hfe and transferrin receptor 2 (Tfr2) do not interact. PloS One. 2013;8(10):e77267.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3. </w:t>
      </w:r>
      <w:r w:rsidRPr="00302F21">
        <w:rPr>
          <w:rFonts w:ascii="Arial" w:hAnsi="Arial" w:cs="Arial"/>
          <w:sz w:val="24"/>
        </w:rPr>
        <w:tab/>
        <w:t xml:space="preserve">Gao J, Chen J, Kramer M, Tsukamoto H, Zhang A-S, Enns CA. Interaction of the hereditary hemochromatosis protein HFE with transferrin receptor 2 is required for transferrin-induced hepcidin expression. Cell Metab. 2009 Mar;9(3):217–27. </w:t>
      </w:r>
    </w:p>
    <w:p w:rsidR="002B2EC5" w:rsidRPr="00302F21" w:rsidRDefault="002B2EC5" w:rsidP="002B2EC5">
      <w:pPr>
        <w:pStyle w:val="Bibliography"/>
        <w:rPr>
          <w:rFonts w:ascii="Arial" w:hAnsi="Arial" w:cs="Arial"/>
          <w:sz w:val="24"/>
        </w:rPr>
      </w:pPr>
      <w:r w:rsidRPr="00302F21">
        <w:rPr>
          <w:rFonts w:ascii="Arial" w:hAnsi="Arial" w:cs="Arial"/>
          <w:sz w:val="24"/>
        </w:rPr>
        <w:lastRenderedPageBreak/>
        <w:t xml:space="preserve">4. </w:t>
      </w:r>
      <w:r w:rsidRPr="00302F21">
        <w:rPr>
          <w:rFonts w:ascii="Arial" w:hAnsi="Arial" w:cs="Arial"/>
          <w:sz w:val="24"/>
        </w:rPr>
        <w:tab/>
        <w:t xml:space="preserve">Pietrangelo A. Hereditary hemochromatosis: pathogenesis, diagnosis, and treatment. Gastroenterology. 2010 Aug;139(2):393–408, 408.e1-2.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5. </w:t>
      </w:r>
      <w:r w:rsidRPr="00302F21">
        <w:rPr>
          <w:rFonts w:ascii="Arial" w:hAnsi="Arial" w:cs="Arial"/>
          <w:sz w:val="24"/>
        </w:rPr>
        <w:tab/>
        <w:t xml:space="preserve">Costa-Matos L, Batista P, Monteiro N, Simões M, Egas C, Pereira J, et al. Liver hepcidin mRNA expression is inappropriately low in alcoholic patients compared with healthy controls. Eur J Gastroenterol Hepatol. 2012 Oct;24(10):1158–65.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6. </w:t>
      </w:r>
      <w:r w:rsidRPr="00302F21">
        <w:rPr>
          <w:rFonts w:ascii="Arial" w:hAnsi="Arial" w:cs="Arial"/>
          <w:sz w:val="24"/>
        </w:rPr>
        <w:tab/>
        <w:t xml:space="preserve">Fujita N, Takei Y. Iron overload in nonalcoholic steatohepatitis. Adv Clin Chem. 2011;55:105–32.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7. </w:t>
      </w:r>
      <w:r w:rsidRPr="00302F21">
        <w:rPr>
          <w:rFonts w:ascii="Arial" w:hAnsi="Arial" w:cs="Arial"/>
          <w:sz w:val="24"/>
        </w:rPr>
        <w:tab/>
        <w:t xml:space="preserve">Hörl WH, Schmidt A. Low hepcidin triggers hepatic iron accumulation in patients with hepatitis C. Nephrol Dial Transplant Off Publ Eur Dial Transpl Assoc - Eur Ren Assoc. 2014 Jun;29(6):1141–4.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8. </w:t>
      </w:r>
      <w:r w:rsidRPr="00302F21">
        <w:rPr>
          <w:rFonts w:ascii="Arial" w:hAnsi="Arial" w:cs="Arial"/>
          <w:sz w:val="24"/>
        </w:rPr>
        <w:tab/>
        <w:t xml:space="preserve">Nelson JE, Klintworth H, Kowdley KV. Iron metabolism in Nonalcoholic Fatty Liver Disease. Curr Gastroenterol Rep. 2012 Feb;14(1):8–16.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9. </w:t>
      </w:r>
      <w:r w:rsidRPr="00302F21">
        <w:rPr>
          <w:rFonts w:ascii="Arial" w:hAnsi="Arial" w:cs="Arial"/>
          <w:sz w:val="24"/>
        </w:rPr>
        <w:tab/>
        <w:t xml:space="preserve">Cichoż-Lach H, Michalak A. Oxidative stress as a crucial factor in liver diseases. World J Gastroenterol WJG. 2014 Jul 7;20(25):8082–91.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10. </w:t>
      </w:r>
      <w:r w:rsidRPr="00302F21">
        <w:rPr>
          <w:rFonts w:ascii="Arial" w:hAnsi="Arial" w:cs="Arial"/>
          <w:sz w:val="24"/>
        </w:rPr>
        <w:tab/>
        <w:t xml:space="preserve">Mehta K, Busbridge M, Renshaw D, Evans RW, Farnaud S, Patel VB. Characterization of hepcidin response to holotransferrin in novel recombinant TfR1 HepG2 cells. Blood Cells Mol Dis. 2016 Oct;61:37–45.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11. </w:t>
      </w:r>
      <w:r w:rsidRPr="00302F21">
        <w:rPr>
          <w:rFonts w:ascii="Arial" w:hAnsi="Arial" w:cs="Arial"/>
          <w:sz w:val="24"/>
        </w:rPr>
        <w:tab/>
        <w:t xml:space="preserve">Jacolot S, Férec C, Mura C. Iron responses in hepatic, intestinal and macrophage/monocyte cell lines under different culture conditions. Blood Cells Mol Dis. 2008 Aug;41(1):100–8.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12. </w:t>
      </w:r>
      <w:r w:rsidRPr="00302F21">
        <w:rPr>
          <w:rFonts w:ascii="Arial" w:hAnsi="Arial" w:cs="Arial"/>
          <w:sz w:val="24"/>
        </w:rPr>
        <w:tab/>
        <w:t xml:space="preserve">Rapisarda C, Puppi J, Hughes RD, Dhawan A, Farnaud S, Evans RW, et al. Transferrin receptor 2 is crucial for iron sensing in human hepatocytes. Am J Physiol Gastrointest Liver Physiol. 2010 Sep;299(3):G778-783.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13. </w:t>
      </w:r>
      <w:r w:rsidRPr="00302F21">
        <w:rPr>
          <w:rFonts w:ascii="Arial" w:hAnsi="Arial" w:cs="Arial"/>
          <w:sz w:val="24"/>
        </w:rPr>
        <w:tab/>
        <w:t xml:space="preserve">Gehrke SG, Kulaksiz H, Herrmann T, Riedel H-D, Bents K, Veltkamp C, et al. Expression of hepcidin in hereditary hemochromatosis: evidence for a regulation in response to the serum transferrin saturation and to non-transferrin-bound iron. Blood. 2003 Jul 1;102(1):371–6.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14. </w:t>
      </w:r>
      <w:r w:rsidRPr="00302F21">
        <w:rPr>
          <w:rFonts w:ascii="Arial" w:hAnsi="Arial" w:cs="Arial"/>
          <w:sz w:val="24"/>
        </w:rPr>
        <w:tab/>
        <w:t xml:space="preserve">Riemer J, Hoepken HH, Czerwinska H, Robinson SR, Dringen R. Colorimetric ferrozine-based assay for the quantitation of iron in cultured cells. Anal Biochem. 2004 Aug 15;331(2):370–5.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15. </w:t>
      </w:r>
      <w:r w:rsidRPr="00302F21">
        <w:rPr>
          <w:rFonts w:ascii="Arial" w:hAnsi="Arial" w:cs="Arial"/>
          <w:sz w:val="24"/>
        </w:rPr>
        <w:tab/>
        <w:t xml:space="preserve">Mehta K, Greenwell P, Renshaw D, Busbridge M, Garcia M, Farnaud S, et al. Characterisation of hepcidin response to holotransferrin treatment in CHO TRVb-1 cells. Blood Cells Mol Dis. 2015 Aug;55(2):110–8. </w:t>
      </w:r>
    </w:p>
    <w:p w:rsidR="002B2EC5" w:rsidRPr="00302F21" w:rsidRDefault="002B2EC5" w:rsidP="002B2EC5">
      <w:pPr>
        <w:pStyle w:val="Bibliography"/>
        <w:rPr>
          <w:rFonts w:ascii="Arial" w:hAnsi="Arial" w:cs="Arial"/>
          <w:sz w:val="24"/>
        </w:rPr>
      </w:pPr>
      <w:r w:rsidRPr="00302F21">
        <w:rPr>
          <w:rFonts w:ascii="Arial" w:hAnsi="Arial" w:cs="Arial"/>
          <w:sz w:val="24"/>
        </w:rPr>
        <w:lastRenderedPageBreak/>
        <w:t xml:space="preserve">16. </w:t>
      </w:r>
      <w:r w:rsidRPr="00302F21">
        <w:rPr>
          <w:rFonts w:ascii="Arial" w:hAnsi="Arial" w:cs="Arial"/>
          <w:sz w:val="24"/>
        </w:rPr>
        <w:tab/>
        <w:t xml:space="preserve">Livak KJ, Schmittgen TD. Analysis of relative gene expression data using real-time quantitative PCR and the 2(-Delta Delta C(T)) Method. Methods San Diego Calif. 2001 Dec;25(4):402–8.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17. </w:t>
      </w:r>
      <w:r w:rsidRPr="00302F21">
        <w:rPr>
          <w:rFonts w:ascii="Arial" w:hAnsi="Arial" w:cs="Arial"/>
          <w:sz w:val="24"/>
        </w:rPr>
        <w:tab/>
        <w:t xml:space="preserve">Pigeon C, Ilyin G, Courselaud B, Leroyer P, Turlin B, Brissot P, et al. A new mouse liver-specific gene, encoding a protein homologous to human antimicrobial peptide hepcidin, is overexpressed during iron overload. J Biol Chem. 2001 Mar 16;276(11):7811–9.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18. </w:t>
      </w:r>
      <w:r w:rsidRPr="00302F21">
        <w:rPr>
          <w:rFonts w:ascii="Arial" w:hAnsi="Arial" w:cs="Arial"/>
          <w:sz w:val="24"/>
        </w:rPr>
        <w:tab/>
        <w:t xml:space="preserve">Park CH, Valore EV, Waring AJ, Ganz T. Hepcidin, a urinary antimicrobial peptide synthesized in the liver. J Biol Chem. 2001 Mar 16;276(11):7806–10.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19. </w:t>
      </w:r>
      <w:r w:rsidRPr="00302F21">
        <w:rPr>
          <w:rFonts w:ascii="Arial" w:hAnsi="Arial" w:cs="Arial"/>
          <w:sz w:val="24"/>
        </w:rPr>
        <w:tab/>
        <w:t xml:space="preserve">Jacolot S, Yang Y, Paitry P, Férec C, Mura C. Iron metabolism in macrophages from HFE hemochromatosis patients. Mol Genet Metab. 2010 Nov;101(2–3):258–67.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20. </w:t>
      </w:r>
      <w:r w:rsidRPr="00302F21">
        <w:rPr>
          <w:rFonts w:ascii="Arial" w:hAnsi="Arial" w:cs="Arial"/>
          <w:sz w:val="24"/>
        </w:rPr>
        <w:tab/>
        <w:t xml:space="preserve">Bridle KR, Frazer DM, Wilkins SJ, Dixon JL, Purdie DM, Crawford DHG, et al. Disrupted hepcidin regulation in HFE-associated haemochromatosis and the liver as a regulator of body iron homoeostasis. Lancet Lond Engl. 2003 Feb 22;361(9358):669–73.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21. </w:t>
      </w:r>
      <w:r w:rsidRPr="00302F21">
        <w:rPr>
          <w:rFonts w:ascii="Arial" w:hAnsi="Arial" w:cs="Arial"/>
          <w:sz w:val="24"/>
        </w:rPr>
        <w:tab/>
        <w:t xml:space="preserve">Schmidt PJ, Fleming MD. Transgenic HFE-dependent induction of hepcidin in mice does not require transferrin receptor-2. Am J Hematol. 2012 Jun;87(6):588–95.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22. </w:t>
      </w:r>
      <w:r w:rsidRPr="00302F21">
        <w:rPr>
          <w:rFonts w:ascii="Arial" w:hAnsi="Arial" w:cs="Arial"/>
          <w:sz w:val="24"/>
        </w:rPr>
        <w:tab/>
        <w:t xml:space="preserve">Schmidt PJ, Toran PT, Giannetti AM, Bjorkman PJ, Andrews NC. The transferrin receptor modulates Hfe-dependent regulation of hepcidin expression. Cell Metab. 2008 Mar;7(3):205–14.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23. </w:t>
      </w:r>
      <w:r w:rsidRPr="00302F21">
        <w:rPr>
          <w:rFonts w:ascii="Arial" w:hAnsi="Arial" w:cs="Arial"/>
          <w:sz w:val="24"/>
        </w:rPr>
        <w:tab/>
        <w:t xml:space="preserve">Rossi E. Hepcidin - the Iron Regulatory Hormone. Clin Biochem Rev. 2005 Aug;26(3):47–9.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24. </w:t>
      </w:r>
      <w:r w:rsidRPr="00302F21">
        <w:rPr>
          <w:rFonts w:ascii="Arial" w:hAnsi="Arial" w:cs="Arial"/>
          <w:sz w:val="24"/>
        </w:rPr>
        <w:tab/>
        <w:t xml:space="preserve">Muckenthaler MU, Galy B, Hentze MW. Systemic iron homeostasis and the iron-responsive element/iron-regulatory protein (IRE/IRP) regulatory network. Annu Rev Nutr. 2008;28:197–213.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25. </w:t>
      </w:r>
      <w:r w:rsidRPr="00302F21">
        <w:rPr>
          <w:rFonts w:ascii="Arial" w:hAnsi="Arial" w:cs="Arial"/>
          <w:sz w:val="24"/>
        </w:rPr>
        <w:tab/>
        <w:t xml:space="preserve">Casey JL, Hentze MW, Koeller DM, Caughman SW, Rouault TA, Klausner RD, et al. Iron-responsive elements: regulatory RNA sequences that control mRNA levels and translation. Science. 1988 May 13;240(4854):924–8.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26. </w:t>
      </w:r>
      <w:r w:rsidRPr="00302F21">
        <w:rPr>
          <w:rFonts w:ascii="Arial" w:hAnsi="Arial" w:cs="Arial"/>
          <w:sz w:val="24"/>
        </w:rPr>
        <w:tab/>
        <w:t xml:space="preserve">Moretti D, Goede JS, Zeder C, Jiskra M, Chatzinakou V, Tjalsma H, et al. Oral iron supplements increase hepcidin and decrease iron absorption from daily or twice-daily doses in iron-depleted young women. Blood. 2015 Oct 22;126(17):1981–9. </w:t>
      </w:r>
    </w:p>
    <w:p w:rsidR="002B2EC5" w:rsidRPr="00302F21" w:rsidRDefault="002B2EC5" w:rsidP="002B2EC5">
      <w:pPr>
        <w:pStyle w:val="Bibliography"/>
        <w:rPr>
          <w:rFonts w:ascii="Arial" w:hAnsi="Arial" w:cs="Arial"/>
          <w:sz w:val="24"/>
        </w:rPr>
      </w:pPr>
      <w:r w:rsidRPr="00302F21">
        <w:rPr>
          <w:rFonts w:ascii="Arial" w:hAnsi="Arial" w:cs="Arial"/>
          <w:sz w:val="24"/>
        </w:rPr>
        <w:lastRenderedPageBreak/>
        <w:t xml:space="preserve">27. </w:t>
      </w:r>
      <w:r w:rsidRPr="00302F21">
        <w:rPr>
          <w:rFonts w:ascii="Arial" w:hAnsi="Arial" w:cs="Arial"/>
          <w:sz w:val="24"/>
        </w:rPr>
        <w:tab/>
        <w:t xml:space="preserve">Girelli D, Trombini P, Busti F, Campostrini N, Sandri M, Pelucchi S, et al. A time course of hepcidin response to iron challenge in patients with HFE and TFR2 hemochromatosis. Haematologica. 2011 Apr;96(4):500–6.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28. </w:t>
      </w:r>
      <w:r w:rsidRPr="00302F21">
        <w:rPr>
          <w:rFonts w:ascii="Arial" w:hAnsi="Arial" w:cs="Arial"/>
          <w:sz w:val="24"/>
        </w:rPr>
        <w:tab/>
        <w:t xml:space="preserve">Rorsman P, Braun M. Regulation of insulin secretion in human pancreatic islets. Annu Rev Physiol. 2013;75:155–79.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29. </w:t>
      </w:r>
      <w:r w:rsidRPr="00302F21">
        <w:rPr>
          <w:rFonts w:ascii="Arial" w:hAnsi="Arial" w:cs="Arial"/>
          <w:sz w:val="24"/>
        </w:rPr>
        <w:tab/>
        <w:t xml:space="preserve">Bridle K, Cheung T-K, Murphy T, Walters M, Anderson G, Crawford DG, et al. Hepcidin is down-regulated in alcoholic liver injury: implications for the pathogenesis of alcoholic liver disease. Alcohol Clin Exp Res. 2006 Jan;30(1):106–12.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30. </w:t>
      </w:r>
      <w:r w:rsidRPr="00302F21">
        <w:rPr>
          <w:rFonts w:ascii="Arial" w:hAnsi="Arial" w:cs="Arial"/>
          <w:sz w:val="24"/>
        </w:rPr>
        <w:tab/>
        <w:t xml:space="preserve">Fujita N, Sugimoto R, Takeo M, Urawa N, Mifuji R, Tanaka H, et al. Hepcidin expression in the liver: relatively low level in patients with chronic hepatitis C. Mol Med Camb Mass. 2007 Feb;13(1–2):97–104. </w:t>
      </w:r>
    </w:p>
    <w:p w:rsidR="00667ACC" w:rsidRPr="00302F21" w:rsidRDefault="002A0DD7" w:rsidP="004D0A95">
      <w:pPr>
        <w:spacing w:after="0" w:line="360" w:lineRule="auto"/>
        <w:ind w:right="584"/>
        <w:rPr>
          <w:rFonts w:ascii="Arial" w:hAnsi="Arial" w:cs="Arial"/>
          <w:sz w:val="24"/>
          <w:szCs w:val="24"/>
          <w:lang w:val="en-US"/>
        </w:rPr>
      </w:pPr>
      <w:r w:rsidRPr="00302F21">
        <w:rPr>
          <w:rFonts w:ascii="Arial" w:hAnsi="Arial" w:cs="Arial"/>
          <w:sz w:val="24"/>
          <w:szCs w:val="24"/>
          <w:lang w:val="en-US"/>
        </w:rPr>
        <w:fldChar w:fldCharType="end"/>
      </w: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AB475D" w:rsidRPr="00302F21" w:rsidRDefault="00AB475D" w:rsidP="004D0A95">
      <w:pPr>
        <w:spacing w:after="0" w:line="360" w:lineRule="auto"/>
        <w:ind w:right="584"/>
        <w:rPr>
          <w:rFonts w:ascii="Arial" w:hAnsi="Arial" w:cs="Arial"/>
          <w:sz w:val="24"/>
          <w:szCs w:val="24"/>
          <w:lang w:val="en-US"/>
        </w:rPr>
      </w:pPr>
    </w:p>
    <w:p w:rsidR="00880F31" w:rsidRPr="00302F21" w:rsidRDefault="00880F31" w:rsidP="004D0A95">
      <w:pPr>
        <w:spacing w:after="0" w:line="360" w:lineRule="auto"/>
        <w:ind w:right="584"/>
        <w:rPr>
          <w:rFonts w:ascii="Arial" w:hAnsi="Arial" w:cs="Arial"/>
          <w:sz w:val="24"/>
          <w:szCs w:val="24"/>
          <w:lang w:val="en-US"/>
        </w:rPr>
      </w:pPr>
    </w:p>
    <w:p w:rsidR="00880F31" w:rsidRPr="00302F21" w:rsidRDefault="00880F31" w:rsidP="004D0A95">
      <w:pPr>
        <w:spacing w:after="0" w:line="360" w:lineRule="auto"/>
        <w:ind w:right="584"/>
        <w:rPr>
          <w:rFonts w:ascii="Arial" w:hAnsi="Arial" w:cs="Arial"/>
          <w:sz w:val="24"/>
          <w:szCs w:val="24"/>
          <w:lang w:val="en-US"/>
        </w:rPr>
      </w:pPr>
    </w:p>
    <w:p w:rsidR="00880F31" w:rsidRPr="00302F21" w:rsidRDefault="00880F31" w:rsidP="004D0A95">
      <w:pPr>
        <w:spacing w:after="0" w:line="360" w:lineRule="auto"/>
        <w:ind w:right="584"/>
        <w:rPr>
          <w:rFonts w:ascii="Arial" w:hAnsi="Arial" w:cs="Arial"/>
          <w:sz w:val="24"/>
          <w:szCs w:val="24"/>
          <w:lang w:val="en-US"/>
        </w:rPr>
      </w:pPr>
    </w:p>
    <w:p w:rsidR="00880F31" w:rsidRPr="00302F21" w:rsidRDefault="00880F31" w:rsidP="004D0A95">
      <w:pPr>
        <w:spacing w:after="0" w:line="360" w:lineRule="auto"/>
        <w:ind w:right="584"/>
        <w:rPr>
          <w:rFonts w:ascii="Arial" w:hAnsi="Arial" w:cs="Arial"/>
          <w:sz w:val="24"/>
          <w:szCs w:val="24"/>
          <w:lang w:val="en-US"/>
        </w:rPr>
      </w:pPr>
    </w:p>
    <w:p w:rsidR="009938E4" w:rsidRPr="00302F21" w:rsidRDefault="00324E8F" w:rsidP="004D0A95">
      <w:pPr>
        <w:spacing w:after="0" w:line="360" w:lineRule="auto"/>
        <w:ind w:right="584"/>
        <w:rPr>
          <w:rFonts w:ascii="Arial" w:hAnsi="Arial" w:cs="Arial"/>
          <w:b/>
          <w:sz w:val="24"/>
          <w:szCs w:val="24"/>
          <w:lang w:val="en-US"/>
        </w:rPr>
      </w:pPr>
      <w:r w:rsidRPr="00302F21">
        <w:rPr>
          <w:rFonts w:ascii="Arial" w:hAnsi="Arial" w:cs="Arial"/>
          <w:b/>
          <w:sz w:val="24"/>
          <w:szCs w:val="24"/>
          <w:lang w:val="en-US"/>
        </w:rPr>
        <w:lastRenderedPageBreak/>
        <w:t xml:space="preserve">Figure </w:t>
      </w:r>
      <w:r w:rsidR="00EC693D" w:rsidRPr="00302F21">
        <w:rPr>
          <w:rFonts w:ascii="Arial" w:hAnsi="Arial" w:cs="Arial"/>
          <w:b/>
          <w:sz w:val="24"/>
          <w:szCs w:val="24"/>
          <w:lang w:val="en-US"/>
        </w:rPr>
        <w:t xml:space="preserve">Captions and </w:t>
      </w:r>
      <w:r w:rsidRPr="00302F21">
        <w:rPr>
          <w:rFonts w:ascii="Arial" w:hAnsi="Arial" w:cs="Arial"/>
          <w:b/>
          <w:sz w:val="24"/>
          <w:szCs w:val="24"/>
          <w:lang w:val="en-US"/>
        </w:rPr>
        <w:t>Legends</w:t>
      </w:r>
    </w:p>
    <w:p w:rsidR="00773014" w:rsidRPr="00302F21" w:rsidRDefault="00773014" w:rsidP="004D0A95">
      <w:pPr>
        <w:spacing w:after="0" w:line="360" w:lineRule="auto"/>
        <w:ind w:right="584"/>
        <w:rPr>
          <w:rFonts w:ascii="Arial" w:hAnsi="Arial" w:cs="Arial"/>
          <w:b/>
          <w:sz w:val="24"/>
          <w:szCs w:val="24"/>
          <w:lang w:val="en-US"/>
        </w:rPr>
      </w:pPr>
      <w:r w:rsidRPr="00302F21">
        <w:rPr>
          <w:rFonts w:ascii="Arial" w:hAnsi="Arial" w:cs="Arial"/>
          <w:b/>
          <w:sz w:val="24"/>
          <w:szCs w:val="24"/>
          <w:lang w:val="en-US"/>
        </w:rPr>
        <w:t xml:space="preserve">Fig. 1 </w:t>
      </w:r>
      <w:r w:rsidR="004A5F12" w:rsidRPr="00302F21">
        <w:rPr>
          <w:rFonts w:ascii="Arial" w:hAnsi="Arial" w:cs="Arial"/>
          <w:b/>
          <w:sz w:val="24"/>
          <w:szCs w:val="24"/>
          <w:lang w:val="en-US"/>
        </w:rPr>
        <w:t>Effects of holo-Tf supplementation in Wt HepG2 cells</w:t>
      </w:r>
    </w:p>
    <w:p w:rsidR="004A5F12" w:rsidRPr="00302F21" w:rsidRDefault="004A5F12" w:rsidP="004D0A95">
      <w:pPr>
        <w:spacing w:after="0" w:line="360" w:lineRule="auto"/>
        <w:rPr>
          <w:rFonts w:ascii="Arial" w:hAnsi="Arial" w:cs="Arial"/>
          <w:sz w:val="24"/>
          <w:szCs w:val="24"/>
          <w:lang w:val="en-US"/>
        </w:rPr>
      </w:pPr>
      <w:r w:rsidRPr="00302F21">
        <w:rPr>
          <w:rFonts w:ascii="Arial" w:hAnsi="Arial" w:cs="Arial"/>
          <w:sz w:val="24"/>
          <w:szCs w:val="24"/>
          <w:lang w:val="en-US"/>
        </w:rPr>
        <w:t>Wt</w:t>
      </w:r>
      <w:r w:rsidR="00773014" w:rsidRPr="00302F21">
        <w:rPr>
          <w:rFonts w:ascii="Arial" w:hAnsi="Arial" w:cs="Arial"/>
          <w:sz w:val="24"/>
          <w:szCs w:val="24"/>
          <w:lang w:val="en-US"/>
        </w:rPr>
        <w:t xml:space="preserve">HepG2 cells were treated with holo-Tf for 6 h. </w:t>
      </w:r>
      <w:r w:rsidRPr="00302F21">
        <w:rPr>
          <w:rFonts w:ascii="Arial" w:hAnsi="Arial" w:cs="Arial"/>
          <w:sz w:val="24"/>
          <w:szCs w:val="24"/>
          <w:lang w:val="en-US"/>
        </w:rPr>
        <w:t>Following the treatment, i</w:t>
      </w:r>
      <w:r w:rsidR="00773014" w:rsidRPr="00302F21">
        <w:rPr>
          <w:rFonts w:ascii="Arial" w:hAnsi="Arial" w:cs="Arial"/>
          <w:sz w:val="24"/>
          <w:szCs w:val="24"/>
          <w:lang w:val="en-US"/>
        </w:rPr>
        <w:t>ntracellular iron levels were measured</w:t>
      </w:r>
      <w:r w:rsidRPr="00302F21">
        <w:rPr>
          <w:rFonts w:ascii="Arial" w:hAnsi="Arial" w:cs="Arial"/>
          <w:sz w:val="24"/>
          <w:szCs w:val="24"/>
          <w:lang w:val="en-US"/>
        </w:rPr>
        <w:t xml:space="preserve"> a</w:t>
      </w:r>
      <w:r w:rsidR="009E2F26" w:rsidRPr="00302F21">
        <w:rPr>
          <w:rFonts w:ascii="Arial" w:hAnsi="Arial" w:cs="Arial"/>
          <w:sz w:val="24"/>
          <w:szCs w:val="24"/>
          <w:lang w:val="en-US"/>
        </w:rPr>
        <w:t>nd expressed per mg protein (a</w:t>
      </w:r>
      <w:r w:rsidR="00374E18" w:rsidRPr="00302F21">
        <w:rPr>
          <w:rFonts w:ascii="Arial" w:hAnsi="Arial" w:cs="Arial"/>
          <w:sz w:val="24"/>
          <w:szCs w:val="24"/>
          <w:lang w:val="en-US"/>
        </w:rPr>
        <w:t xml:space="preserve">). </w:t>
      </w:r>
      <w:r w:rsidRPr="00302F21">
        <w:rPr>
          <w:rFonts w:ascii="Arial" w:hAnsi="Arial" w:cs="Arial"/>
          <w:i/>
          <w:sz w:val="24"/>
          <w:szCs w:val="24"/>
          <w:lang w:val="en-US"/>
        </w:rPr>
        <w:t>HFE</w:t>
      </w:r>
      <w:r w:rsidR="009E2F26" w:rsidRPr="00302F21">
        <w:rPr>
          <w:rFonts w:ascii="Arial" w:hAnsi="Arial" w:cs="Arial"/>
          <w:sz w:val="24"/>
          <w:szCs w:val="24"/>
          <w:lang w:val="en-US"/>
        </w:rPr>
        <w:t xml:space="preserve"> (b</w:t>
      </w:r>
      <w:r w:rsidRPr="00302F21">
        <w:rPr>
          <w:rFonts w:ascii="Arial" w:hAnsi="Arial" w:cs="Arial"/>
          <w:sz w:val="24"/>
          <w:szCs w:val="24"/>
          <w:lang w:val="en-US"/>
        </w:rPr>
        <w:t xml:space="preserve">) and </w:t>
      </w:r>
      <w:r w:rsidRPr="00302F21">
        <w:rPr>
          <w:rFonts w:ascii="Arial" w:hAnsi="Arial" w:cs="Arial"/>
          <w:i/>
          <w:sz w:val="24"/>
          <w:szCs w:val="24"/>
          <w:lang w:val="en-US"/>
        </w:rPr>
        <w:t>HAMP</w:t>
      </w:r>
      <w:r w:rsidR="009E2F26" w:rsidRPr="00302F21">
        <w:rPr>
          <w:rFonts w:ascii="Arial" w:hAnsi="Arial" w:cs="Arial"/>
          <w:sz w:val="24"/>
          <w:szCs w:val="24"/>
          <w:lang w:val="en-US"/>
        </w:rPr>
        <w:t xml:space="preserve"> (c</w:t>
      </w:r>
      <w:r w:rsidRPr="00302F21">
        <w:rPr>
          <w:rFonts w:ascii="Arial" w:hAnsi="Arial" w:cs="Arial"/>
          <w:sz w:val="24"/>
          <w:szCs w:val="24"/>
          <w:lang w:val="en-US"/>
        </w:rPr>
        <w:t>) mRNA expression</w:t>
      </w:r>
      <w:r w:rsidR="004229FA" w:rsidRPr="00302F21">
        <w:rPr>
          <w:rFonts w:ascii="Arial" w:hAnsi="Arial" w:cs="Arial"/>
          <w:sz w:val="24"/>
          <w:szCs w:val="24"/>
          <w:lang w:val="en-US"/>
        </w:rPr>
        <w:t>s</w:t>
      </w:r>
      <w:r w:rsidRPr="00302F21">
        <w:rPr>
          <w:rFonts w:ascii="Arial" w:hAnsi="Arial" w:cs="Arial"/>
          <w:sz w:val="24"/>
          <w:szCs w:val="24"/>
          <w:lang w:val="en-US"/>
        </w:rPr>
        <w:t xml:space="preserve"> was assessed and expressed relative to untreated (0 g/L) cells. Data</w:t>
      </w:r>
      <w:r w:rsidR="00773014" w:rsidRPr="00302F21">
        <w:rPr>
          <w:rFonts w:ascii="Arial" w:hAnsi="Arial" w:cs="Arial"/>
          <w:sz w:val="24"/>
          <w:szCs w:val="24"/>
          <w:lang w:val="en-US"/>
        </w:rPr>
        <w:t xml:space="preserve"> is presented as mean ± SEM (n=3). </w:t>
      </w:r>
      <w:r w:rsidRPr="00302F21">
        <w:rPr>
          <w:rFonts w:ascii="Arial" w:hAnsi="Arial" w:cs="Arial"/>
          <w:sz w:val="24"/>
          <w:szCs w:val="24"/>
          <w:lang w:val="en-US"/>
        </w:rPr>
        <w:t>*p&lt;=0.05 compared to untreated (0 g/L) controls.</w:t>
      </w:r>
    </w:p>
    <w:p w:rsidR="00773014" w:rsidRPr="00302F21" w:rsidRDefault="00773014" w:rsidP="004D0A95">
      <w:pPr>
        <w:spacing w:after="0" w:line="360" w:lineRule="auto"/>
        <w:ind w:right="17"/>
        <w:rPr>
          <w:rFonts w:ascii="Arial" w:hAnsi="Arial" w:cs="Arial"/>
          <w:sz w:val="24"/>
          <w:szCs w:val="24"/>
          <w:lang w:val="en-US"/>
        </w:rPr>
      </w:pPr>
    </w:p>
    <w:p w:rsidR="0044737E" w:rsidRPr="00302F21" w:rsidRDefault="0044737E" w:rsidP="004D0A95">
      <w:pPr>
        <w:spacing w:after="0" w:line="360" w:lineRule="auto"/>
        <w:ind w:right="584"/>
        <w:rPr>
          <w:rFonts w:ascii="Arial" w:hAnsi="Arial" w:cs="Arial"/>
          <w:b/>
          <w:sz w:val="24"/>
          <w:szCs w:val="24"/>
          <w:lang w:val="en-US"/>
        </w:rPr>
      </w:pPr>
      <w:r w:rsidRPr="00302F21">
        <w:rPr>
          <w:rFonts w:ascii="Arial" w:hAnsi="Arial" w:cs="Arial"/>
          <w:b/>
          <w:sz w:val="24"/>
          <w:szCs w:val="24"/>
          <w:lang w:val="en-US"/>
        </w:rPr>
        <w:t xml:space="preserve">Fig. </w:t>
      </w:r>
      <w:r w:rsidR="00773014" w:rsidRPr="00302F21">
        <w:rPr>
          <w:rFonts w:ascii="Arial" w:hAnsi="Arial" w:cs="Arial"/>
          <w:b/>
          <w:sz w:val="24"/>
          <w:szCs w:val="24"/>
          <w:lang w:val="en-US"/>
        </w:rPr>
        <w:t>2</w:t>
      </w:r>
      <w:r w:rsidR="004229FA" w:rsidRPr="00302F21">
        <w:rPr>
          <w:rFonts w:ascii="Arial" w:hAnsi="Arial" w:cs="Arial"/>
          <w:b/>
          <w:sz w:val="24"/>
          <w:szCs w:val="24"/>
          <w:lang w:val="en-US"/>
        </w:rPr>
        <w:t>Effects of holo-Tf supplementation in rec-TfR1 HepG2 cells</w:t>
      </w:r>
    </w:p>
    <w:p w:rsidR="004229FA" w:rsidRPr="00302F21" w:rsidRDefault="004229FA" w:rsidP="004D0A95">
      <w:pPr>
        <w:spacing w:after="0" w:line="360" w:lineRule="auto"/>
        <w:rPr>
          <w:rFonts w:ascii="Arial" w:hAnsi="Arial" w:cs="Arial"/>
          <w:sz w:val="24"/>
          <w:szCs w:val="24"/>
          <w:lang w:val="en-US"/>
        </w:rPr>
      </w:pPr>
      <w:r w:rsidRPr="00302F21">
        <w:rPr>
          <w:rFonts w:ascii="Arial" w:hAnsi="Arial" w:cs="Arial"/>
          <w:sz w:val="24"/>
          <w:szCs w:val="24"/>
          <w:lang w:val="en-US"/>
        </w:rPr>
        <w:t>Rec-TfR1 HepG2 cells were treated with holo-Tf for 6 h. Following the treatment, intracellular iron levels were measured an</w:t>
      </w:r>
      <w:r w:rsidR="009E2F26" w:rsidRPr="00302F21">
        <w:rPr>
          <w:rFonts w:ascii="Arial" w:hAnsi="Arial" w:cs="Arial"/>
          <w:sz w:val="24"/>
          <w:szCs w:val="24"/>
          <w:lang w:val="en-US"/>
        </w:rPr>
        <w:t>d expressed per mg protein (a</w:t>
      </w:r>
      <w:r w:rsidR="00374E18" w:rsidRPr="00302F21">
        <w:rPr>
          <w:rFonts w:ascii="Arial" w:hAnsi="Arial" w:cs="Arial"/>
          <w:sz w:val="24"/>
          <w:szCs w:val="24"/>
          <w:lang w:val="en-US"/>
        </w:rPr>
        <w:t xml:space="preserve">). </w:t>
      </w:r>
      <w:r w:rsidRPr="00302F21">
        <w:rPr>
          <w:rFonts w:ascii="Arial" w:hAnsi="Arial" w:cs="Arial"/>
          <w:i/>
          <w:sz w:val="24"/>
          <w:szCs w:val="24"/>
          <w:lang w:val="en-US"/>
        </w:rPr>
        <w:t>HFE</w:t>
      </w:r>
      <w:r w:rsidR="009E2F26" w:rsidRPr="00302F21">
        <w:rPr>
          <w:rFonts w:ascii="Arial" w:hAnsi="Arial" w:cs="Arial"/>
          <w:sz w:val="24"/>
          <w:szCs w:val="24"/>
          <w:lang w:val="en-US"/>
        </w:rPr>
        <w:t xml:space="preserve"> (b</w:t>
      </w:r>
      <w:r w:rsidRPr="00302F21">
        <w:rPr>
          <w:rFonts w:ascii="Arial" w:hAnsi="Arial" w:cs="Arial"/>
          <w:sz w:val="24"/>
          <w:szCs w:val="24"/>
          <w:lang w:val="en-US"/>
        </w:rPr>
        <w:t xml:space="preserve">) and </w:t>
      </w:r>
      <w:r w:rsidRPr="00302F21">
        <w:rPr>
          <w:rFonts w:ascii="Arial" w:hAnsi="Arial" w:cs="Arial"/>
          <w:i/>
          <w:sz w:val="24"/>
          <w:szCs w:val="24"/>
          <w:lang w:val="en-US"/>
        </w:rPr>
        <w:t>HAMP</w:t>
      </w:r>
      <w:r w:rsidR="009E2F26" w:rsidRPr="00302F21">
        <w:rPr>
          <w:rFonts w:ascii="Arial" w:hAnsi="Arial" w:cs="Arial"/>
          <w:sz w:val="24"/>
          <w:szCs w:val="24"/>
          <w:lang w:val="en-US"/>
        </w:rPr>
        <w:t xml:space="preserve"> (c</w:t>
      </w:r>
      <w:r w:rsidRPr="00302F21">
        <w:rPr>
          <w:rFonts w:ascii="Arial" w:hAnsi="Arial" w:cs="Arial"/>
          <w:sz w:val="24"/>
          <w:szCs w:val="24"/>
          <w:lang w:val="en-US"/>
        </w:rPr>
        <w:t xml:space="preserve">) mRNA expressions was assessed and expressed relative to untreated (0 g/L) cells. Data is presented as mean ± SEM (n=3). *p&lt;0.03, **p&lt;0.01 and </w:t>
      </w:r>
      <w:r w:rsidRPr="00302F21">
        <w:rPr>
          <w:rFonts w:ascii="Arial" w:hAnsi="Arial" w:cs="Arial"/>
          <w:sz w:val="24"/>
          <w:szCs w:val="24"/>
          <w:vertAlign w:val="superscript"/>
          <w:lang w:val="en-US"/>
        </w:rPr>
        <w:t>#</w:t>
      </w:r>
      <w:r w:rsidRPr="00302F21">
        <w:rPr>
          <w:rFonts w:ascii="Arial" w:hAnsi="Arial" w:cs="Arial"/>
          <w:sz w:val="24"/>
          <w:szCs w:val="24"/>
          <w:lang w:val="en-US"/>
        </w:rPr>
        <w:t xml:space="preserve">p=0.07 compared to untreated (0 g/L) controls. </w:t>
      </w:r>
      <w:r w:rsidR="000E3C81" w:rsidRPr="00302F21">
        <w:rPr>
          <w:rFonts w:ascii="Arial" w:hAnsi="Arial" w:cs="Arial"/>
          <w:sz w:val="24"/>
          <w:szCs w:val="24"/>
          <w:lang w:val="en-US"/>
        </w:rPr>
        <w:t xml:space="preserve">^p&lt;0.03 compared to 2 g/L treatment. </w:t>
      </w:r>
    </w:p>
    <w:p w:rsidR="004229FA" w:rsidRPr="00302F21" w:rsidRDefault="004229FA" w:rsidP="004D0A95">
      <w:pPr>
        <w:spacing w:after="0" w:line="360" w:lineRule="auto"/>
        <w:ind w:right="584"/>
        <w:rPr>
          <w:rFonts w:ascii="Arial" w:hAnsi="Arial" w:cs="Arial"/>
          <w:b/>
          <w:sz w:val="24"/>
          <w:szCs w:val="24"/>
          <w:lang w:val="en-US"/>
        </w:rPr>
      </w:pPr>
    </w:p>
    <w:p w:rsidR="0044737E" w:rsidRPr="00302F21" w:rsidRDefault="0044737E" w:rsidP="004D0A95">
      <w:pPr>
        <w:spacing w:after="0" w:line="360" w:lineRule="auto"/>
        <w:ind w:right="584"/>
        <w:rPr>
          <w:rFonts w:ascii="Arial" w:hAnsi="Arial" w:cs="Arial"/>
          <w:b/>
          <w:sz w:val="24"/>
          <w:szCs w:val="24"/>
          <w:lang w:val="en-US"/>
        </w:rPr>
      </w:pPr>
      <w:r w:rsidRPr="00302F21">
        <w:rPr>
          <w:rFonts w:ascii="Arial" w:hAnsi="Arial" w:cs="Arial"/>
          <w:b/>
          <w:sz w:val="24"/>
          <w:szCs w:val="24"/>
          <w:lang w:val="en-US"/>
        </w:rPr>
        <w:t xml:space="preserve">Fig. </w:t>
      </w:r>
      <w:r w:rsidR="00773014" w:rsidRPr="00302F21">
        <w:rPr>
          <w:rFonts w:ascii="Arial" w:hAnsi="Arial" w:cs="Arial"/>
          <w:b/>
          <w:sz w:val="24"/>
          <w:szCs w:val="24"/>
          <w:lang w:val="en-US"/>
        </w:rPr>
        <w:t>3</w:t>
      </w:r>
      <w:r w:rsidR="00185BA9" w:rsidRPr="00302F21">
        <w:rPr>
          <w:rFonts w:ascii="Arial" w:hAnsi="Arial" w:cs="Arial"/>
          <w:b/>
          <w:i/>
          <w:sz w:val="24"/>
          <w:szCs w:val="24"/>
          <w:lang w:val="en-US"/>
        </w:rPr>
        <w:t xml:space="preserve">HFE and </w:t>
      </w:r>
      <w:r w:rsidRPr="00302F21">
        <w:rPr>
          <w:rFonts w:ascii="Arial" w:hAnsi="Arial" w:cs="Arial"/>
          <w:b/>
          <w:i/>
          <w:sz w:val="24"/>
          <w:szCs w:val="24"/>
          <w:lang w:val="en-US"/>
        </w:rPr>
        <w:t xml:space="preserve">HAMP </w:t>
      </w:r>
      <w:r w:rsidRPr="00302F21">
        <w:rPr>
          <w:rFonts w:ascii="Arial" w:hAnsi="Arial" w:cs="Arial"/>
          <w:b/>
          <w:sz w:val="24"/>
          <w:szCs w:val="24"/>
          <w:lang w:val="en-US"/>
        </w:rPr>
        <w:t>mRNA expression</w:t>
      </w:r>
      <w:r w:rsidR="00185BA9" w:rsidRPr="00302F21">
        <w:rPr>
          <w:rFonts w:ascii="Arial" w:hAnsi="Arial" w:cs="Arial"/>
          <w:b/>
          <w:sz w:val="24"/>
          <w:szCs w:val="24"/>
          <w:lang w:val="en-US"/>
        </w:rPr>
        <w:t xml:space="preserve">s in </w:t>
      </w:r>
      <w:r w:rsidR="00BB7C7D" w:rsidRPr="00302F21">
        <w:rPr>
          <w:rFonts w:ascii="Arial" w:hAnsi="Arial" w:cs="Arial"/>
          <w:b/>
          <w:sz w:val="24"/>
          <w:szCs w:val="24"/>
          <w:lang w:val="en-US"/>
        </w:rPr>
        <w:t xml:space="preserve">rec-TfR1 HepG2 </w:t>
      </w:r>
      <w:r w:rsidR="00185BA9" w:rsidRPr="00302F21">
        <w:rPr>
          <w:rFonts w:ascii="Arial" w:hAnsi="Arial" w:cs="Arial"/>
          <w:b/>
          <w:sz w:val="24"/>
          <w:szCs w:val="24"/>
          <w:lang w:val="en-US"/>
        </w:rPr>
        <w:t xml:space="preserve">cells </w:t>
      </w:r>
      <w:r w:rsidR="00331479" w:rsidRPr="00302F21">
        <w:rPr>
          <w:rFonts w:ascii="Arial" w:hAnsi="Arial" w:cs="Arial"/>
          <w:b/>
          <w:sz w:val="24"/>
          <w:szCs w:val="24"/>
          <w:lang w:val="en-US"/>
        </w:rPr>
        <w:t>relative to Wt</w:t>
      </w:r>
      <w:r w:rsidR="00971B6B" w:rsidRPr="00302F21">
        <w:rPr>
          <w:rFonts w:ascii="Arial" w:hAnsi="Arial" w:cs="Arial"/>
          <w:b/>
          <w:sz w:val="24"/>
          <w:szCs w:val="24"/>
          <w:lang w:val="en-US"/>
        </w:rPr>
        <w:t xml:space="preserve">HepG2 cells </w:t>
      </w:r>
    </w:p>
    <w:p w:rsidR="00773014" w:rsidRPr="00302F21" w:rsidRDefault="00BB7C7D" w:rsidP="004D0A95">
      <w:pPr>
        <w:spacing w:after="0" w:line="360" w:lineRule="auto"/>
        <w:rPr>
          <w:rFonts w:ascii="Arial" w:hAnsi="Arial" w:cs="Arial"/>
          <w:sz w:val="24"/>
          <w:szCs w:val="24"/>
          <w:lang w:val="en-US"/>
        </w:rPr>
      </w:pPr>
      <w:r w:rsidRPr="00302F21">
        <w:rPr>
          <w:rFonts w:ascii="Arial" w:hAnsi="Arial" w:cs="Arial"/>
          <w:sz w:val="24"/>
          <w:szCs w:val="24"/>
          <w:lang w:val="en-US"/>
        </w:rPr>
        <w:t xml:space="preserve">The mRNA expressions of </w:t>
      </w:r>
      <w:r w:rsidRPr="00302F21">
        <w:rPr>
          <w:rFonts w:ascii="Arial" w:hAnsi="Arial" w:cs="Arial"/>
          <w:i/>
          <w:sz w:val="24"/>
          <w:szCs w:val="24"/>
          <w:lang w:val="en-US"/>
        </w:rPr>
        <w:t>HFE</w:t>
      </w:r>
      <w:r w:rsidRPr="00302F21">
        <w:rPr>
          <w:rFonts w:ascii="Arial" w:hAnsi="Arial" w:cs="Arial"/>
          <w:sz w:val="24"/>
          <w:szCs w:val="24"/>
          <w:lang w:val="en-US"/>
        </w:rPr>
        <w:t xml:space="preserve"> (</w:t>
      </w:r>
      <w:r w:rsidR="009E2F26" w:rsidRPr="00302F21">
        <w:rPr>
          <w:rFonts w:ascii="Arial" w:hAnsi="Arial" w:cs="Arial"/>
          <w:sz w:val="24"/>
          <w:szCs w:val="24"/>
          <w:lang w:val="en-US"/>
        </w:rPr>
        <w:t>a</w:t>
      </w:r>
      <w:r w:rsidRPr="00302F21">
        <w:rPr>
          <w:rFonts w:ascii="Arial" w:hAnsi="Arial" w:cs="Arial"/>
          <w:sz w:val="24"/>
          <w:szCs w:val="24"/>
          <w:lang w:val="en-US"/>
        </w:rPr>
        <w:t xml:space="preserve">) and </w:t>
      </w:r>
      <w:r w:rsidRPr="00302F21">
        <w:rPr>
          <w:rFonts w:ascii="Arial" w:hAnsi="Arial" w:cs="Arial"/>
          <w:i/>
          <w:sz w:val="24"/>
          <w:szCs w:val="24"/>
          <w:lang w:val="en-US"/>
        </w:rPr>
        <w:t xml:space="preserve">HAMP </w:t>
      </w:r>
      <w:r w:rsidRPr="00302F21">
        <w:rPr>
          <w:rFonts w:ascii="Arial" w:hAnsi="Arial" w:cs="Arial"/>
          <w:sz w:val="24"/>
          <w:szCs w:val="24"/>
          <w:lang w:val="en-US"/>
        </w:rPr>
        <w:t>(</w:t>
      </w:r>
      <w:r w:rsidR="009E2F26" w:rsidRPr="00302F21">
        <w:rPr>
          <w:rFonts w:ascii="Arial" w:hAnsi="Arial" w:cs="Arial"/>
          <w:sz w:val="24"/>
          <w:szCs w:val="24"/>
          <w:lang w:val="en-US"/>
        </w:rPr>
        <w:t>b</w:t>
      </w:r>
      <w:r w:rsidRPr="00302F21">
        <w:rPr>
          <w:rFonts w:ascii="Arial" w:hAnsi="Arial" w:cs="Arial"/>
          <w:sz w:val="24"/>
          <w:szCs w:val="24"/>
          <w:lang w:val="en-US"/>
        </w:rPr>
        <w:t>) in the recombinant cells were</w:t>
      </w:r>
      <w:r w:rsidR="00331479" w:rsidRPr="00302F21">
        <w:rPr>
          <w:rFonts w:ascii="Arial" w:hAnsi="Arial" w:cs="Arial"/>
          <w:sz w:val="24"/>
          <w:szCs w:val="24"/>
          <w:lang w:val="en-US"/>
        </w:rPr>
        <w:t xml:space="preserve"> expressed relative to Wt</w:t>
      </w:r>
      <w:r w:rsidR="00971B6B" w:rsidRPr="00302F21">
        <w:rPr>
          <w:rFonts w:ascii="Arial" w:hAnsi="Arial" w:cs="Arial"/>
          <w:sz w:val="24"/>
          <w:szCs w:val="24"/>
          <w:lang w:val="en-US"/>
        </w:rPr>
        <w:t xml:space="preserve">HepG2 cells </w:t>
      </w:r>
      <w:r w:rsidR="00331479" w:rsidRPr="00302F21">
        <w:rPr>
          <w:rFonts w:ascii="Arial" w:hAnsi="Arial" w:cs="Arial"/>
          <w:sz w:val="24"/>
          <w:szCs w:val="24"/>
          <w:lang w:val="en-US"/>
        </w:rPr>
        <w:t xml:space="preserve">under </w:t>
      </w:r>
      <w:r w:rsidRPr="00302F21">
        <w:rPr>
          <w:rFonts w:ascii="Arial" w:hAnsi="Arial" w:cs="Arial"/>
          <w:sz w:val="24"/>
          <w:szCs w:val="24"/>
          <w:lang w:val="en-US"/>
        </w:rPr>
        <w:t>untreated conditions at the 6 h time point.</w:t>
      </w:r>
      <w:r w:rsidR="0044737E" w:rsidRPr="00302F21">
        <w:rPr>
          <w:rFonts w:ascii="Arial" w:hAnsi="Arial" w:cs="Arial"/>
          <w:sz w:val="24"/>
          <w:szCs w:val="24"/>
          <w:lang w:val="en-US"/>
        </w:rPr>
        <w:t>Data is presented as mean ± SEM (n=3). *p&lt;</w:t>
      </w:r>
      <w:r w:rsidR="00971B6B" w:rsidRPr="00302F21">
        <w:rPr>
          <w:rFonts w:ascii="Arial" w:hAnsi="Arial" w:cs="Arial"/>
          <w:sz w:val="24"/>
          <w:szCs w:val="24"/>
          <w:lang w:val="en-US"/>
        </w:rPr>
        <w:t>=</w:t>
      </w:r>
      <w:r w:rsidR="0044737E" w:rsidRPr="00302F21">
        <w:rPr>
          <w:rFonts w:ascii="Arial" w:hAnsi="Arial" w:cs="Arial"/>
          <w:sz w:val="24"/>
          <w:szCs w:val="24"/>
          <w:lang w:val="en-US"/>
        </w:rPr>
        <w:t>0.05 compared to</w:t>
      </w:r>
      <w:r w:rsidR="00971B6B" w:rsidRPr="00302F21">
        <w:rPr>
          <w:rFonts w:ascii="Arial" w:hAnsi="Arial" w:cs="Arial"/>
          <w:sz w:val="24"/>
          <w:szCs w:val="24"/>
          <w:lang w:val="en-US"/>
        </w:rPr>
        <w:t>WtHepG2 cells</w:t>
      </w:r>
      <w:r w:rsidR="0044737E" w:rsidRPr="00302F21">
        <w:rPr>
          <w:rFonts w:ascii="Arial" w:hAnsi="Arial" w:cs="Arial"/>
          <w:sz w:val="24"/>
          <w:szCs w:val="24"/>
          <w:lang w:val="en-US"/>
        </w:rPr>
        <w:t>.</w:t>
      </w: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54572C" w:rsidRPr="00302F21" w:rsidRDefault="0054572C" w:rsidP="0054572C">
      <w:pPr>
        <w:spacing w:after="0" w:line="240" w:lineRule="auto"/>
        <w:rPr>
          <w:rFonts w:ascii="Arial" w:hAnsi="Arial" w:cs="Arial"/>
          <w:b/>
          <w:sz w:val="24"/>
          <w:szCs w:val="24"/>
        </w:rPr>
      </w:pPr>
      <w:r w:rsidRPr="00302F21">
        <w:rPr>
          <w:rFonts w:ascii="Arial" w:hAnsi="Arial" w:cs="Arial"/>
          <w:b/>
          <w:sz w:val="24"/>
          <w:szCs w:val="24"/>
        </w:rPr>
        <w:lastRenderedPageBreak/>
        <w:t xml:space="preserve">Table 1 Summary of </w:t>
      </w:r>
      <w:r w:rsidRPr="00302F21">
        <w:rPr>
          <w:rFonts w:ascii="Arial" w:hAnsi="Arial" w:cs="Arial"/>
          <w:b/>
          <w:i/>
          <w:sz w:val="24"/>
          <w:szCs w:val="24"/>
        </w:rPr>
        <w:t>HFE</w:t>
      </w:r>
      <w:r w:rsidRPr="00302F21">
        <w:rPr>
          <w:rFonts w:ascii="Arial" w:hAnsi="Arial" w:cs="Arial"/>
          <w:b/>
          <w:sz w:val="24"/>
          <w:szCs w:val="24"/>
        </w:rPr>
        <w:t xml:space="preserve"> and </w:t>
      </w:r>
      <w:r w:rsidRPr="00302F21">
        <w:rPr>
          <w:rFonts w:ascii="Arial" w:hAnsi="Arial" w:cs="Arial"/>
          <w:b/>
          <w:i/>
          <w:sz w:val="24"/>
          <w:szCs w:val="24"/>
        </w:rPr>
        <w:t xml:space="preserve">HAMP </w:t>
      </w:r>
      <w:r w:rsidRPr="00302F21">
        <w:rPr>
          <w:rFonts w:ascii="Arial" w:hAnsi="Arial" w:cs="Arial"/>
          <w:b/>
          <w:sz w:val="24"/>
          <w:szCs w:val="24"/>
        </w:rPr>
        <w:t xml:space="preserve">expression patterns </w:t>
      </w:r>
    </w:p>
    <w:tbl>
      <w:tblPr>
        <w:tblStyle w:val="TableGrid"/>
        <w:tblpPr w:leftFromText="180" w:rightFromText="180" w:vertAnchor="text" w:horzAnchor="margin" w:tblpY="203"/>
        <w:tblW w:w="8897" w:type="dxa"/>
        <w:tblInd w:w="0" w:type="dxa"/>
        <w:tblLook w:val="04A0" w:firstRow="1" w:lastRow="0" w:firstColumn="1" w:lastColumn="0" w:noHBand="0" w:noVBand="1"/>
      </w:tblPr>
      <w:tblGrid>
        <w:gridCol w:w="1101"/>
        <w:gridCol w:w="1275"/>
        <w:gridCol w:w="2410"/>
        <w:gridCol w:w="1276"/>
        <w:gridCol w:w="2835"/>
      </w:tblGrid>
      <w:tr w:rsidR="00302F21" w:rsidRPr="00302F21" w:rsidTr="002104A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72C" w:rsidRPr="00302F21" w:rsidRDefault="0054572C" w:rsidP="002104A0">
            <w:pPr>
              <w:rPr>
                <w:rFonts w:ascii="Arial" w:hAnsi="Arial" w:cs="Arial"/>
                <w:b/>
                <w:sz w:val="24"/>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4572C" w:rsidRPr="00302F21" w:rsidRDefault="0054572C" w:rsidP="002104A0">
            <w:pPr>
              <w:rPr>
                <w:rFonts w:ascii="Arial" w:hAnsi="Arial" w:cs="Arial"/>
                <w:b/>
                <w:sz w:val="24"/>
                <w:szCs w:val="24"/>
              </w:rPr>
            </w:pPr>
            <w:r w:rsidRPr="00302F21">
              <w:rPr>
                <w:rFonts w:ascii="Arial" w:hAnsi="Arial" w:cs="Arial"/>
                <w:b/>
                <w:i/>
                <w:sz w:val="24"/>
                <w:szCs w:val="24"/>
              </w:rPr>
              <w:t>HFE</w:t>
            </w:r>
            <w:r w:rsidRPr="00302F21">
              <w:rPr>
                <w:rFonts w:ascii="Arial" w:hAnsi="Arial" w:cs="Arial"/>
                <w:b/>
                <w:sz w:val="24"/>
                <w:szCs w:val="24"/>
              </w:rPr>
              <w:t xml:space="preserve"> mRNA expression </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4572C" w:rsidRPr="00302F21" w:rsidRDefault="0054572C" w:rsidP="002104A0">
            <w:pPr>
              <w:rPr>
                <w:rFonts w:ascii="Arial" w:hAnsi="Arial" w:cs="Arial"/>
                <w:b/>
                <w:sz w:val="24"/>
                <w:szCs w:val="24"/>
              </w:rPr>
            </w:pPr>
            <w:r w:rsidRPr="00302F21">
              <w:rPr>
                <w:rFonts w:ascii="Arial" w:hAnsi="Arial" w:cs="Arial"/>
                <w:b/>
                <w:i/>
                <w:sz w:val="24"/>
                <w:szCs w:val="24"/>
              </w:rPr>
              <w:t>HAMP</w:t>
            </w:r>
            <w:r w:rsidRPr="00302F21">
              <w:rPr>
                <w:rFonts w:ascii="Arial" w:hAnsi="Arial" w:cs="Arial"/>
                <w:b/>
                <w:sz w:val="24"/>
                <w:szCs w:val="24"/>
              </w:rPr>
              <w:t xml:space="preserve"> mRNA expression </w:t>
            </w:r>
          </w:p>
        </w:tc>
      </w:tr>
      <w:tr w:rsidR="00302F21" w:rsidRPr="00302F21" w:rsidTr="002104A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4572C" w:rsidRPr="00302F21" w:rsidRDefault="0054572C" w:rsidP="002104A0">
            <w:pPr>
              <w:rPr>
                <w:rFonts w:ascii="Arial" w:hAnsi="Arial" w:cs="Arial"/>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rPr>
                <w:rFonts w:ascii="Arial" w:hAnsi="Arial" w:cs="Arial"/>
                <w:b/>
                <w:sz w:val="24"/>
                <w:szCs w:val="24"/>
              </w:rPr>
            </w:pPr>
            <w:r w:rsidRPr="00302F21">
              <w:rPr>
                <w:rFonts w:ascii="Arial" w:hAnsi="Arial" w:cs="Arial"/>
                <w:b/>
                <w:sz w:val="24"/>
                <w:szCs w:val="24"/>
              </w:rPr>
              <w:t xml:space="preserve"> Wt cells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rPr>
                <w:rFonts w:ascii="Arial" w:hAnsi="Arial" w:cs="Arial"/>
                <w:b/>
                <w:sz w:val="24"/>
                <w:szCs w:val="24"/>
              </w:rPr>
            </w:pPr>
            <w:r w:rsidRPr="00302F21">
              <w:rPr>
                <w:rFonts w:ascii="Arial" w:hAnsi="Arial" w:cs="Arial"/>
                <w:b/>
                <w:sz w:val="24"/>
                <w:szCs w:val="24"/>
              </w:rPr>
              <w:t>Recombinant cells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rPr>
                <w:rFonts w:ascii="Arial" w:hAnsi="Arial" w:cs="Arial"/>
                <w:b/>
                <w:sz w:val="24"/>
                <w:szCs w:val="24"/>
              </w:rPr>
            </w:pPr>
            <w:r w:rsidRPr="00302F21">
              <w:rPr>
                <w:rFonts w:ascii="Arial" w:hAnsi="Arial" w:cs="Arial"/>
                <w:b/>
                <w:sz w:val="24"/>
                <w:szCs w:val="24"/>
              </w:rPr>
              <w:t>Wt cells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jc w:val="center"/>
              <w:rPr>
                <w:rFonts w:ascii="Arial" w:hAnsi="Arial" w:cs="Arial"/>
                <w:b/>
                <w:sz w:val="24"/>
                <w:szCs w:val="24"/>
              </w:rPr>
            </w:pPr>
            <w:r w:rsidRPr="00302F21">
              <w:rPr>
                <w:rFonts w:ascii="Arial" w:hAnsi="Arial" w:cs="Arial"/>
                <w:b/>
                <w:sz w:val="24"/>
                <w:szCs w:val="24"/>
              </w:rPr>
              <w:t>Recombinant cells</w:t>
            </w:r>
          </w:p>
        </w:tc>
      </w:tr>
      <w:tr w:rsidR="00302F21" w:rsidRPr="00302F21" w:rsidTr="002104A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4572C" w:rsidRPr="00302F21" w:rsidRDefault="0054572C" w:rsidP="002104A0">
            <w:pPr>
              <w:rPr>
                <w:rFonts w:ascii="Arial" w:hAnsi="Arial" w:cs="Arial"/>
                <w:b/>
                <w:sz w:val="24"/>
                <w:szCs w:val="24"/>
              </w:rPr>
            </w:pPr>
            <w:r w:rsidRPr="00302F21">
              <w:rPr>
                <w:rFonts w:ascii="Arial" w:hAnsi="Arial" w:cs="Arial"/>
                <w:b/>
                <w:sz w:val="24"/>
                <w:szCs w:val="24"/>
              </w:rPr>
              <w:t>1g/L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jc w:val="center"/>
              <w:rPr>
                <w:rFonts w:ascii="Arial" w:hAnsi="Arial" w:cs="Arial"/>
                <w:b/>
                <w:sz w:val="24"/>
                <w:szCs w:val="24"/>
              </w:rPr>
            </w:pPr>
            <w:r w:rsidRPr="00302F21">
              <w:rPr>
                <w:rFonts w:ascii="Arial" w:hAnsi="Arial" w:cs="Arial"/>
                <w:b/>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2B2D5D" w:rsidP="002104A0">
            <w:pPr>
              <w:rPr>
                <w:rFonts w:ascii="Arial" w:hAnsi="Arial" w:cs="Arial"/>
                <w:b/>
                <w:sz w:val="24"/>
                <w:szCs w:val="24"/>
              </w:rPr>
            </w:pPr>
            <w:r>
              <w:rPr>
                <w:rFonts w:asciiTheme="minorHAnsi" w:hAnsiTheme="minorHAnsi" w:cstheme="minorBidi"/>
                <w:lang w:eastAsia="en-US"/>
              </w:rPr>
              <w:pict>
                <v:shapetype id="_x0000_t32" coordsize="21600,21600" o:spt="32" o:oned="t" path="m,l21600,21600e" filled="f">
                  <v:path arrowok="t" fillok="f" o:connecttype="none"/>
                  <o:lock v:ext="edit" shapetype="t"/>
                </v:shapetype>
                <v:shape id="_x0000_s1052" type="#_x0000_t32" style="position:absolute;margin-left:55.9pt;margin-top:1.75pt;width:0;height:12.75pt;flip:y;z-index:251663360;mso-position-horizontal-relative:text;mso-position-vertical-relative:text" o:connectortype="straight">
                  <v:stroke endarrow="block"/>
                </v:shape>
              </w:pic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2B2D5D" w:rsidP="002104A0">
            <w:pPr>
              <w:jc w:val="center"/>
              <w:rPr>
                <w:rFonts w:ascii="Arial" w:hAnsi="Arial" w:cs="Arial"/>
                <w:b/>
                <w:sz w:val="24"/>
                <w:szCs w:val="24"/>
              </w:rPr>
            </w:pPr>
            <w:r>
              <w:rPr>
                <w:rFonts w:asciiTheme="minorHAnsi" w:hAnsiTheme="minorHAnsi" w:cstheme="minorBidi"/>
                <w:lang w:eastAsia="en-US"/>
              </w:rPr>
              <w:pict>
                <v:shape id="_x0000_s1051" type="#_x0000_t32" style="position:absolute;left:0;text-align:left;margin-left:25.45pt;margin-top:1.15pt;width:0;height:12.75pt;flip:y;z-index:251662336;mso-position-horizontal-relative:text;mso-position-vertical-relative:text" o:connectortype="straight">
                  <v:stroke endarrow="block"/>
                </v:shape>
              </w:pic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2B2D5D" w:rsidP="002104A0">
            <w:pPr>
              <w:jc w:val="center"/>
              <w:rPr>
                <w:rFonts w:ascii="Arial" w:hAnsi="Arial" w:cs="Arial"/>
                <w:b/>
                <w:sz w:val="24"/>
                <w:szCs w:val="24"/>
              </w:rPr>
            </w:pPr>
            <w:r>
              <w:rPr>
                <w:rFonts w:asciiTheme="minorHAnsi" w:hAnsiTheme="minorHAnsi" w:cstheme="minorBidi"/>
                <w:lang w:eastAsia="en-US"/>
              </w:rPr>
              <w:pict>
                <v:shape id="_x0000_s1053" type="#_x0000_t32" style="position:absolute;left:0;text-align:left;margin-left:64.4pt;margin-top:1.9pt;width:0;height:12.75pt;flip:y;z-index:251664384;mso-position-horizontal-relative:text;mso-position-vertical-relative:text" o:connectortype="straight">
                  <v:stroke endarrow="block"/>
                </v:shape>
              </w:pict>
            </w:r>
          </w:p>
        </w:tc>
      </w:tr>
      <w:tr w:rsidR="00302F21" w:rsidRPr="00302F21" w:rsidTr="002104A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4572C" w:rsidRPr="00302F21" w:rsidRDefault="0054572C" w:rsidP="002104A0">
            <w:pPr>
              <w:rPr>
                <w:rFonts w:ascii="Arial" w:hAnsi="Arial" w:cs="Arial"/>
                <w:b/>
                <w:sz w:val="24"/>
                <w:szCs w:val="24"/>
              </w:rPr>
            </w:pPr>
            <w:r w:rsidRPr="00302F21">
              <w:rPr>
                <w:rFonts w:ascii="Arial" w:hAnsi="Arial" w:cs="Arial"/>
                <w:b/>
                <w:sz w:val="24"/>
                <w:szCs w:val="24"/>
              </w:rPr>
              <w:t>2 g/L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jc w:val="center"/>
              <w:rPr>
                <w:rFonts w:ascii="Arial" w:hAnsi="Arial" w:cs="Arial"/>
                <w:b/>
                <w:sz w:val="24"/>
                <w:szCs w:val="24"/>
              </w:rPr>
            </w:pPr>
            <w:r w:rsidRPr="00302F21">
              <w:rPr>
                <w:rFonts w:ascii="Arial" w:hAnsi="Arial" w:cs="Arial"/>
                <w:b/>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2B2D5D" w:rsidP="002104A0">
            <w:pPr>
              <w:rPr>
                <w:rFonts w:ascii="Arial" w:hAnsi="Arial" w:cs="Arial"/>
                <w:b/>
                <w:sz w:val="24"/>
                <w:szCs w:val="24"/>
              </w:rPr>
            </w:pPr>
            <w:r>
              <w:rPr>
                <w:rFonts w:asciiTheme="minorHAnsi" w:hAnsiTheme="minorHAnsi" w:cstheme="minorBidi"/>
                <w:lang w:eastAsia="en-US"/>
              </w:rPr>
              <w:pict>
                <v:shape id="_x0000_s1056" type="#_x0000_t32" style="position:absolute;margin-left:55.9pt;margin-top:2.3pt;width:.05pt;height:12pt;z-index:251667456;mso-position-horizontal-relative:text;mso-position-vertical-relative:text" o:connectortype="straight">
                  <v:stroke endarrow="block"/>
                </v:shape>
              </w:pic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jc w:val="center"/>
              <w:rPr>
                <w:rFonts w:ascii="Arial" w:hAnsi="Arial" w:cs="Arial"/>
                <w:b/>
                <w:sz w:val="24"/>
                <w:szCs w:val="24"/>
              </w:rPr>
            </w:pPr>
            <w:r w:rsidRPr="00302F21">
              <w:rPr>
                <w:rFonts w:ascii="Arial" w:hAnsi="Arial" w:cs="Arial"/>
                <w:b/>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2B2D5D" w:rsidP="002104A0">
            <w:pPr>
              <w:jc w:val="center"/>
              <w:rPr>
                <w:rFonts w:ascii="Arial" w:hAnsi="Arial" w:cs="Arial"/>
                <w:b/>
                <w:sz w:val="24"/>
                <w:szCs w:val="24"/>
              </w:rPr>
            </w:pPr>
            <w:r>
              <w:rPr>
                <w:rFonts w:asciiTheme="minorHAnsi" w:hAnsiTheme="minorHAnsi" w:cstheme="minorBidi"/>
                <w:lang w:eastAsia="en-US"/>
              </w:rPr>
              <w:pict>
                <v:shape id="_x0000_s1055" type="#_x0000_t32" style="position:absolute;left:0;text-align:left;margin-left:65.15pt;margin-top:2.1pt;width:.05pt;height:12pt;z-index:251666432;mso-position-horizontal-relative:text;mso-position-vertical-relative:text" o:connectortype="straight">
                  <v:stroke endarrow="block"/>
                </v:shape>
              </w:pict>
            </w:r>
          </w:p>
        </w:tc>
      </w:tr>
      <w:tr w:rsidR="00302F21" w:rsidRPr="00302F21" w:rsidTr="002104A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4572C" w:rsidRPr="00302F21" w:rsidRDefault="0054572C" w:rsidP="002104A0">
            <w:pPr>
              <w:rPr>
                <w:rFonts w:ascii="Arial" w:hAnsi="Arial" w:cs="Arial"/>
                <w:b/>
                <w:sz w:val="24"/>
                <w:szCs w:val="24"/>
              </w:rPr>
            </w:pPr>
            <w:r w:rsidRPr="00302F21">
              <w:rPr>
                <w:rFonts w:ascii="Arial" w:hAnsi="Arial" w:cs="Arial"/>
                <w:b/>
                <w:sz w:val="24"/>
                <w:szCs w:val="24"/>
              </w:rPr>
              <w:t>5 g/L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2B2D5D" w:rsidP="002104A0">
            <w:pPr>
              <w:jc w:val="center"/>
              <w:rPr>
                <w:rFonts w:ascii="Arial" w:hAnsi="Arial" w:cs="Arial"/>
                <w:b/>
                <w:sz w:val="24"/>
                <w:szCs w:val="24"/>
              </w:rPr>
            </w:pPr>
            <w:r>
              <w:rPr>
                <w:rFonts w:asciiTheme="minorHAnsi" w:hAnsiTheme="minorHAnsi" w:cstheme="minorBidi"/>
                <w:lang w:eastAsia="en-US"/>
              </w:rPr>
              <w:pict>
                <v:shape id="_x0000_s1048" type="#_x0000_t32" style="position:absolute;left:0;text-align:left;margin-left:26.7pt;margin-top:1.9pt;width:0;height:12.75pt;flip:y;z-index:251659264;mso-position-horizontal-relative:text;mso-position-vertical-relative:text" o:connectortype="straight">
                  <v:stroke endarrow="block"/>
                </v:shape>
              </w:pic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jc w:val="center"/>
              <w:rPr>
                <w:rFonts w:ascii="Arial" w:hAnsi="Arial" w:cs="Arial"/>
                <w:b/>
                <w:sz w:val="24"/>
                <w:szCs w:val="24"/>
              </w:rPr>
            </w:pPr>
            <w:r w:rsidRPr="00302F21">
              <w:rPr>
                <w:rFonts w:ascii="Arial" w:hAnsi="Arial" w:cs="Arial"/>
                <w:b/>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2B2D5D" w:rsidP="002104A0">
            <w:pPr>
              <w:jc w:val="center"/>
              <w:rPr>
                <w:rFonts w:ascii="Arial" w:hAnsi="Arial" w:cs="Arial"/>
                <w:b/>
                <w:sz w:val="24"/>
                <w:szCs w:val="24"/>
              </w:rPr>
            </w:pPr>
            <w:r>
              <w:rPr>
                <w:rFonts w:asciiTheme="minorHAnsi" w:hAnsiTheme="minorHAnsi" w:cstheme="minorBidi"/>
                <w:lang w:eastAsia="en-US"/>
              </w:rPr>
              <w:pict>
                <v:shape id="_x0000_s1050" type="#_x0000_t32" style="position:absolute;left:0;text-align:left;margin-left:25.45pt;margin-top:1.15pt;width:0;height:12.75pt;flip:y;z-index:251661312;mso-position-horizontal-relative:text;mso-position-vertical-relative:text" o:connectortype="straight">
                  <v:stroke endarrow="block"/>
                </v:shape>
              </w:pic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jc w:val="center"/>
              <w:rPr>
                <w:rFonts w:ascii="Arial" w:hAnsi="Arial" w:cs="Arial"/>
                <w:b/>
                <w:sz w:val="24"/>
                <w:szCs w:val="24"/>
              </w:rPr>
            </w:pPr>
            <w:r w:rsidRPr="00302F21">
              <w:rPr>
                <w:rFonts w:ascii="Arial" w:hAnsi="Arial" w:cs="Arial"/>
                <w:b/>
                <w:sz w:val="24"/>
                <w:szCs w:val="24"/>
              </w:rPr>
              <w:t>-</w:t>
            </w:r>
          </w:p>
        </w:tc>
      </w:tr>
      <w:tr w:rsidR="00302F21" w:rsidRPr="00302F21" w:rsidTr="002104A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4572C" w:rsidRPr="00302F21" w:rsidRDefault="0054572C" w:rsidP="002104A0">
            <w:pPr>
              <w:rPr>
                <w:rFonts w:ascii="Arial" w:hAnsi="Arial" w:cs="Arial"/>
                <w:b/>
                <w:sz w:val="24"/>
                <w:szCs w:val="24"/>
              </w:rPr>
            </w:pPr>
            <w:r w:rsidRPr="00302F21">
              <w:rPr>
                <w:rFonts w:ascii="Arial" w:hAnsi="Arial" w:cs="Arial"/>
                <w:b/>
                <w:sz w:val="24"/>
                <w:szCs w:val="24"/>
              </w:rPr>
              <w:t xml:space="preserve">8 g/L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2B2D5D" w:rsidP="002104A0">
            <w:pPr>
              <w:jc w:val="center"/>
              <w:rPr>
                <w:rFonts w:ascii="Arial" w:hAnsi="Arial" w:cs="Arial"/>
                <w:b/>
                <w:sz w:val="24"/>
                <w:szCs w:val="24"/>
              </w:rPr>
            </w:pPr>
            <w:r>
              <w:rPr>
                <w:rFonts w:asciiTheme="minorHAnsi" w:hAnsiTheme="minorHAnsi" w:cstheme="minorBidi"/>
                <w:lang w:eastAsia="en-US"/>
              </w:rPr>
              <w:pict>
                <v:shape id="_x0000_s1049" type="#_x0000_t32" style="position:absolute;left:0;text-align:left;margin-left:26.7pt;margin-top:1.3pt;width:0;height:12.75pt;flip:y;z-index:251660288;mso-position-horizontal-relative:text;mso-position-vertical-relative:text" o:connectortype="straight">
                  <v:stroke endarrow="block"/>
                </v:shape>
              </w:pic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jc w:val="center"/>
              <w:rPr>
                <w:rFonts w:ascii="Arial" w:hAnsi="Arial" w:cs="Arial"/>
                <w:b/>
                <w:sz w:val="24"/>
                <w:szCs w:val="24"/>
              </w:rPr>
            </w:pPr>
            <w:r w:rsidRPr="00302F21">
              <w:rPr>
                <w:rFonts w:ascii="Arial" w:hAnsi="Arial" w:cs="Arial"/>
                <w:b/>
                <w:sz w:val="24"/>
                <w:szCs w:val="24"/>
              </w:rPr>
              <w:t>N/A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2B2D5D" w:rsidP="002104A0">
            <w:pPr>
              <w:jc w:val="center"/>
              <w:rPr>
                <w:rFonts w:ascii="Arial" w:hAnsi="Arial" w:cs="Arial"/>
                <w:b/>
                <w:sz w:val="24"/>
                <w:szCs w:val="24"/>
              </w:rPr>
            </w:pPr>
            <w:r>
              <w:rPr>
                <w:rFonts w:asciiTheme="minorHAnsi" w:hAnsiTheme="minorHAnsi" w:cstheme="minorBidi"/>
                <w:lang w:eastAsia="en-US"/>
              </w:rPr>
              <w:pict>
                <v:shape id="_x0000_s1054" type="#_x0000_t32" style="position:absolute;left:0;text-align:left;margin-left:25.45pt;margin-top:1.7pt;width:.05pt;height:12pt;z-index:251665408;mso-position-horizontal-relative:text;mso-position-vertical-relative:text" o:connectortype="straight">
                  <v:stroke endarrow="block"/>
                </v:shape>
              </w:pic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jc w:val="center"/>
              <w:rPr>
                <w:rFonts w:ascii="Arial" w:hAnsi="Arial" w:cs="Arial"/>
                <w:b/>
                <w:sz w:val="24"/>
                <w:szCs w:val="24"/>
              </w:rPr>
            </w:pPr>
            <w:r w:rsidRPr="00302F21">
              <w:rPr>
                <w:rFonts w:ascii="Arial" w:hAnsi="Arial" w:cs="Arial"/>
                <w:b/>
                <w:sz w:val="24"/>
                <w:szCs w:val="24"/>
              </w:rPr>
              <w:t>N/A</w:t>
            </w:r>
          </w:p>
        </w:tc>
      </w:tr>
    </w:tbl>
    <w:p w:rsidR="0054572C" w:rsidRPr="00302F21" w:rsidRDefault="0054572C" w:rsidP="0054572C">
      <w:pPr>
        <w:spacing w:after="0" w:line="240" w:lineRule="auto"/>
        <w:rPr>
          <w:rFonts w:ascii="Arial" w:hAnsi="Arial" w:cs="Arial"/>
          <w:sz w:val="24"/>
          <w:szCs w:val="24"/>
          <w:lang w:eastAsia="en-US"/>
        </w:rPr>
      </w:pPr>
      <w:r w:rsidRPr="00302F21">
        <w:rPr>
          <w:rFonts w:ascii="Arial" w:hAnsi="Arial" w:cs="Arial"/>
          <w:sz w:val="24"/>
          <w:szCs w:val="24"/>
        </w:rPr>
        <w:t xml:space="preserve">Key to Table 1: </w:t>
      </w:r>
    </w:p>
    <w:p w:rsidR="0054572C" w:rsidRPr="00302F21" w:rsidRDefault="002B2D5D" w:rsidP="0054572C">
      <w:pPr>
        <w:spacing w:after="0" w:line="240" w:lineRule="auto"/>
        <w:rPr>
          <w:rFonts w:ascii="Arial" w:hAnsi="Arial" w:cs="Arial"/>
          <w:sz w:val="24"/>
          <w:szCs w:val="24"/>
        </w:rPr>
      </w:pPr>
      <w:r>
        <w:rPr>
          <w:rFonts w:asciiTheme="minorHAnsi" w:hAnsiTheme="minorHAnsi" w:cstheme="minorBidi"/>
          <w:b/>
          <w:lang w:eastAsia="en-US"/>
        </w:rPr>
        <w:pict>
          <v:shape id="_x0000_s1057" type="#_x0000_t32" style="position:absolute;margin-left:.7pt;margin-top:13.25pt;width:.05pt;height:12.75pt;flip:y;z-index:251668480;mso-position-horizontal-relative:text;mso-position-vertical-relative:text" o:connectortype="straight">
            <v:stroke endarrow="block"/>
          </v:shape>
        </w:pict>
      </w:r>
      <w:r w:rsidR="0054572C" w:rsidRPr="00302F21">
        <w:rPr>
          <w:rFonts w:ascii="Arial" w:hAnsi="Arial" w:cs="Arial"/>
          <w:b/>
          <w:sz w:val="24"/>
          <w:szCs w:val="24"/>
        </w:rPr>
        <w:t>-</w:t>
      </w:r>
      <w:r w:rsidR="0054572C" w:rsidRPr="00302F21">
        <w:rPr>
          <w:rFonts w:ascii="Arial" w:hAnsi="Arial" w:cs="Arial"/>
          <w:sz w:val="24"/>
          <w:szCs w:val="24"/>
        </w:rPr>
        <w:t xml:space="preserve"> : unaltered expression</w:t>
      </w:r>
    </w:p>
    <w:p w:rsidR="0054572C" w:rsidRPr="00302F21" w:rsidRDefault="002B2D5D" w:rsidP="0054572C">
      <w:pPr>
        <w:spacing w:after="0" w:line="240" w:lineRule="auto"/>
        <w:rPr>
          <w:rFonts w:ascii="Arial" w:hAnsi="Arial" w:cs="Arial"/>
          <w:sz w:val="24"/>
          <w:szCs w:val="24"/>
        </w:rPr>
      </w:pPr>
      <w:r>
        <w:rPr>
          <w:rFonts w:asciiTheme="minorHAnsi" w:hAnsiTheme="minorHAnsi" w:cstheme="minorBidi"/>
          <w:lang w:eastAsia="en-US"/>
        </w:rPr>
        <w:pict>
          <v:shape id="_x0000_s1058" type="#_x0000_t32" style="position:absolute;margin-left:.75pt;margin-top:14.3pt;width:.05pt;height:12pt;z-index:251669504;mso-position-horizontal-relative:text;mso-position-vertical-relative:text" o:connectortype="straight">
            <v:stroke endarrow="block"/>
          </v:shape>
        </w:pict>
      </w:r>
      <w:r w:rsidR="0054572C" w:rsidRPr="00302F21">
        <w:rPr>
          <w:rFonts w:ascii="Arial" w:hAnsi="Arial" w:cs="Arial"/>
          <w:sz w:val="24"/>
          <w:szCs w:val="24"/>
        </w:rPr>
        <w:t xml:space="preserve">  : Increased expression </w:t>
      </w:r>
    </w:p>
    <w:p w:rsidR="0054572C" w:rsidRPr="00302F21" w:rsidRDefault="0054572C" w:rsidP="0054572C">
      <w:pPr>
        <w:spacing w:after="0" w:line="240" w:lineRule="auto"/>
        <w:rPr>
          <w:rFonts w:ascii="Arial" w:hAnsi="Arial" w:cs="Arial"/>
          <w:sz w:val="24"/>
          <w:szCs w:val="24"/>
        </w:rPr>
      </w:pPr>
      <w:r w:rsidRPr="00302F21">
        <w:rPr>
          <w:rFonts w:ascii="Arial" w:hAnsi="Arial" w:cs="Arial"/>
          <w:sz w:val="24"/>
          <w:szCs w:val="24"/>
        </w:rPr>
        <w:t xml:space="preserve">  : decreased expression</w:t>
      </w:r>
    </w:p>
    <w:p w:rsidR="0054572C" w:rsidRPr="00302F21" w:rsidRDefault="0054572C" w:rsidP="00164F23">
      <w:pPr>
        <w:spacing w:after="0" w:line="240" w:lineRule="auto"/>
        <w:rPr>
          <w:rFonts w:ascii="Arial" w:hAnsi="Arial" w:cs="Arial"/>
          <w:sz w:val="24"/>
          <w:szCs w:val="24"/>
        </w:rPr>
      </w:pPr>
      <w:r w:rsidRPr="00302F21">
        <w:rPr>
          <w:rFonts w:ascii="Arial" w:hAnsi="Arial" w:cs="Arial"/>
          <w:sz w:val="24"/>
          <w:szCs w:val="24"/>
        </w:rPr>
        <w:t xml:space="preserve">N/A: not applicable as the expression was not studied. </w:t>
      </w: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2B2D5D" w:rsidP="00164F23">
      <w:pPr>
        <w:spacing w:after="0" w:line="240" w:lineRule="auto"/>
        <w:rPr>
          <w:rFonts w:ascii="Arial" w:hAnsi="Arial" w:cs="Arial"/>
          <w:sz w:val="24"/>
          <w:szCs w:val="24"/>
        </w:rPr>
      </w:pPr>
      <w:r>
        <w:rPr>
          <w:noProof/>
        </w:rPr>
        <w:lastRenderedPageBreak/>
        <w:pict>
          <v:group id="Group 16" o:spid="_x0000_s1059" style="position:absolute;margin-left:0;margin-top:0;width:292.3pt;height:584.65pt;z-index:251671552" coordsize="37124,74249" o:gfxdata="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60" type="#_x0000_t75" style="position:absolute;left:731;top:54132;width:36332;height:201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">
              <v:imagedata r:id="rId10" o:title=""/>
              <o:lock v:ext="edit" aspectratio="f"/>
            </v:shape>
            <v:shape id="Chart 3" o:spid="_x0000_s1061" type="#_x0000_t75" style="position:absolute;left:731;top:3048;width:36393;height:20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">
              <v:imagedata r:id="rId11" o:title=""/>
              <o:lock v:ext="edit" aspectratio="f"/>
            </v:shape>
            <v:rect id="Rectangle 4" o:spid="_x0000_s1062" style="position:absolute;left:171;width:9144;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" filled="f" stroked="f">
              <v:textbox style="mso-fit-shape-to-text:t">
                <w:txbxContent>
                  <w:p w:rsidR="00BC57C4" w:rsidRDefault="00BC57C4" w:rsidP="00BC57C4">
                    <w:pPr>
                      <w:pStyle w:val="NormalWeb"/>
                      <w:spacing w:before="0" w:beforeAutospacing="0" w:after="0" w:afterAutospacing="0"/>
                      <w:textAlignment w:val="baseline"/>
                    </w:pPr>
                    <w:r w:rsidRPr="00BC57C4">
                      <w:rPr>
                        <w:rFonts w:ascii="Arial" w:eastAsia="Times New Roman" w:hAnsi="Arial" w:cs="Arial"/>
                        <w:b/>
                        <w:bCs/>
                        <w:color w:val="000000" w:themeColor="text1"/>
                        <w:kern w:val="24"/>
                        <w:sz w:val="32"/>
                        <w:szCs w:val="32"/>
                        <w:lang w:val="en-US"/>
                      </w:rPr>
                      <w:t>Fig. 1a</w:t>
                    </w:r>
                  </w:p>
                </w:txbxContent>
              </v:textbox>
            </v:rect>
            <v:rect id="Rectangle 5" o:spid="_x0000_s1063" style="position:absolute;top:25145;width:9144;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" filled="f" stroked="f">
              <v:textbox style="mso-fit-shape-to-text:t">
                <w:txbxContent>
                  <w:p w:rsidR="00BC57C4" w:rsidRDefault="00BC57C4" w:rsidP="00BC57C4">
                    <w:pPr>
                      <w:pStyle w:val="NormalWeb"/>
                      <w:spacing w:before="0" w:beforeAutospacing="0" w:after="0" w:afterAutospacing="0"/>
                      <w:textAlignment w:val="baseline"/>
                    </w:pPr>
                    <w:r w:rsidRPr="00BC57C4">
                      <w:rPr>
                        <w:rFonts w:ascii="Arial" w:eastAsia="Times New Roman" w:hAnsi="Arial" w:cs="Arial"/>
                        <w:b/>
                        <w:bCs/>
                        <w:color w:val="000000" w:themeColor="text1"/>
                        <w:kern w:val="24"/>
                        <w:sz w:val="32"/>
                        <w:szCs w:val="32"/>
                        <w:lang w:val="en-US"/>
                      </w:rPr>
                      <w:t>Fig. 1b</w:t>
                    </w:r>
                  </w:p>
                </w:txbxContent>
              </v:textbox>
            </v:rect>
            <v:shape id="Chart 6" o:spid="_x0000_s1064" type="#_x0000_t75" style="position:absolute;left:731;top:28224;width:36393;height:201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">
              <v:imagedata r:id="rId12" o:title=""/>
              <o:lock v:ext="edit" aspectratio="f"/>
            </v:shape>
            <v:shapetype id="_x0000_t202" coordsize="21600,21600" o:spt="202" path="m,l,21600r21600,l21600,xe">
              <v:stroke joinstyle="miter"/>
              <v:path gradientshapeok="t" o:connecttype="rect"/>
            </v:shapetype>
            <v:shape id="Text Box 3" o:spid="_x0000_s1065" type="#_x0000_t202" style="position:absolute;left:25937;top:30350;width:29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shape id="Text Box 4" o:spid="_x0000_s1066" type="#_x0000_t202" style="position:absolute;left:31808;top:28679;width:29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rect id="Rectangle 9" o:spid="_x0000_s1067" style="position:absolute;left:25;top:50951;width:9145;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" filled="f" stroked="f">
              <v:textbox style="mso-fit-shape-to-text:t">
                <w:txbxContent>
                  <w:p w:rsidR="00BC57C4" w:rsidRDefault="00BC57C4" w:rsidP="00BC57C4">
                    <w:pPr>
                      <w:pStyle w:val="NormalWeb"/>
                      <w:spacing w:before="0" w:beforeAutospacing="0" w:after="0" w:afterAutospacing="0"/>
                      <w:textAlignment w:val="baseline"/>
                    </w:pPr>
                    <w:r w:rsidRPr="00BC57C4">
                      <w:rPr>
                        <w:rFonts w:ascii="Arial" w:eastAsia="Times New Roman" w:hAnsi="Arial" w:cs="Arial"/>
                        <w:b/>
                        <w:bCs/>
                        <w:color w:val="000000" w:themeColor="text1"/>
                        <w:kern w:val="24"/>
                        <w:sz w:val="32"/>
                        <w:szCs w:val="32"/>
                        <w:lang w:val="en-US"/>
                      </w:rPr>
                      <w:t>Fig. 1c</w:t>
                    </w:r>
                  </w:p>
                </w:txbxContent>
              </v:textbox>
            </v:rect>
            <v:shape id="Text Box 3" o:spid="_x0000_s1068" type="#_x0000_t202" style="position:absolute;left:26037;top:55496;width:29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shape id="Text Box 3" o:spid="_x0000_s1069" type="#_x0000_t202" style="position:absolute;left:13888;top:57816;width:29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group>
        </w:pict>
      </w: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2B2D5D" w:rsidP="00164F23">
      <w:pPr>
        <w:spacing w:after="0" w:line="240" w:lineRule="auto"/>
        <w:rPr>
          <w:rFonts w:ascii="Arial" w:hAnsi="Arial" w:cs="Arial"/>
          <w:sz w:val="24"/>
          <w:szCs w:val="24"/>
        </w:rPr>
      </w:pPr>
      <w:r>
        <w:rPr>
          <w:noProof/>
        </w:rPr>
        <w:lastRenderedPageBreak/>
        <w:pict>
          <v:group id="_x0000_s1070" style="position:absolute;margin-left:0;margin-top:0;width:293.75pt;height:567.85pt;z-index:251673600" coordsize="37307,72115" o:gfxdata="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">
            <v:shape id="Chart 2" o:spid="_x0000_s1071" type="#_x0000_t75" style="position:absolute;left:975;top:3230;width:36332;height:201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">
              <v:imagedata r:id="rId13" o:title=""/>
              <o:lock v:ext="edit" aspectratio="f"/>
            </v:shape>
            <v:shape id="Text Box 3" o:spid="_x0000_s1072" type="#_x0000_t202" style="position:absolute;left:24526;top:8624;width:4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shape id="Text Box 3" o:spid="_x0000_s1073" type="#_x0000_t202" style="position:absolute;left:32194;top:5481;width:4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color w:val="000000" w:themeColor="text1"/>
                        <w:kern w:val="24"/>
                        <w:sz w:val="32"/>
                        <w:szCs w:val="32"/>
                        <w:lang w:val="en-US"/>
                      </w:rPr>
                      <w:t>^</w:t>
                    </w:r>
                  </w:p>
                </w:txbxContent>
              </v:textbox>
            </v:shape>
            <v:shape id="Chart 5" o:spid="_x0000_s1074" type="#_x0000_t75" style="position:absolute;left:975;top:27614;width:36332;height:201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">
              <v:imagedata r:id="rId14" o:title=""/>
              <o:lock v:ext="edit" aspectratio="f"/>
            </v:shape>
            <v:shape id="Text Box 3" o:spid="_x0000_s1075" type="#_x0000_t202" style="position:absolute;left:17335;top:30436;width:4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rPr>
                      <w:t>#</w:t>
                    </w:r>
                  </w:p>
                </w:txbxContent>
              </v:textbox>
            </v:shape>
            <v:shape id="Text Box 3" o:spid="_x0000_s1076" type="#_x0000_t202" style="position:absolute;left:24669;top:37294;width:4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shape id="Chart 8" o:spid="_x0000_s1077" type="#_x0000_t75" style="position:absolute;left:975;top:51998;width:36332;height:201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">
              <v:imagedata r:id="rId15" o:title=""/>
              <o:lock v:ext="edit" aspectratio="f"/>
            </v:shape>
            <v:shape id="Text Box 3" o:spid="_x0000_s1078" type="#_x0000_t202" style="position:absolute;left:17573;top:54058;width:4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shape id="Text Box 3" o:spid="_x0000_s1079" type="#_x0000_t202" style="position:absolute;left:24860;top:61678;width:4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rect id="Rectangle 11" o:spid="_x0000_s1080" style="position:absolute;width:9144;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" filled="f" stroked="f">
              <v:textbox style="mso-fit-shape-to-text:t">
                <w:txbxContent>
                  <w:p w:rsidR="00BC57C4" w:rsidRDefault="00BC57C4" w:rsidP="00BC57C4">
                    <w:pPr>
                      <w:pStyle w:val="NormalWeb"/>
                      <w:spacing w:before="0" w:beforeAutospacing="0" w:after="0" w:afterAutospacing="0"/>
                      <w:textAlignment w:val="baseline"/>
                    </w:pPr>
                    <w:r w:rsidRPr="00BC57C4">
                      <w:rPr>
                        <w:rFonts w:ascii="Arial" w:eastAsia="Times New Roman" w:hAnsi="Arial" w:cs="Arial"/>
                        <w:b/>
                        <w:bCs/>
                        <w:color w:val="000000" w:themeColor="text1"/>
                        <w:kern w:val="24"/>
                        <w:sz w:val="32"/>
                        <w:szCs w:val="32"/>
                        <w:lang w:val="en-US"/>
                      </w:rPr>
                      <w:t>Fig. 2a</w:t>
                    </w:r>
                  </w:p>
                </w:txbxContent>
              </v:textbox>
            </v:rect>
            <v:rect id="Rectangle 12" o:spid="_x0000_s1081" style="position:absolute;left:190;top:24529;width:9144;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" filled="f" stroked="f">
              <v:textbox style="mso-fit-shape-to-text:t">
                <w:txbxContent>
                  <w:p w:rsidR="00BC57C4" w:rsidRDefault="00BC57C4" w:rsidP="00BC57C4">
                    <w:pPr>
                      <w:pStyle w:val="NormalWeb"/>
                      <w:spacing w:before="0" w:beforeAutospacing="0" w:after="0" w:afterAutospacing="0"/>
                      <w:textAlignment w:val="baseline"/>
                    </w:pPr>
                    <w:r w:rsidRPr="00BC57C4">
                      <w:rPr>
                        <w:rFonts w:ascii="Arial" w:eastAsia="Times New Roman" w:hAnsi="Arial" w:cs="Arial"/>
                        <w:b/>
                        <w:bCs/>
                        <w:color w:val="000000" w:themeColor="text1"/>
                        <w:kern w:val="24"/>
                        <w:sz w:val="32"/>
                        <w:szCs w:val="32"/>
                        <w:lang w:val="en-US"/>
                      </w:rPr>
                      <w:t>Fig. 2b</w:t>
                    </w:r>
                  </w:p>
                </w:txbxContent>
              </v:textbox>
            </v:rect>
            <v:rect id="Rectangle 13" o:spid="_x0000_s1082" style="position:absolute;left:285;top:48862;width:9145;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" filled="f" stroked="f">
              <v:textbox style="mso-fit-shape-to-text:t">
                <w:txbxContent>
                  <w:p w:rsidR="00BC57C4" w:rsidRDefault="00BC57C4" w:rsidP="00BC57C4">
                    <w:pPr>
                      <w:pStyle w:val="NormalWeb"/>
                      <w:spacing w:before="0" w:beforeAutospacing="0" w:after="0" w:afterAutospacing="0"/>
                      <w:textAlignment w:val="baseline"/>
                    </w:pPr>
                    <w:r w:rsidRPr="00BC57C4">
                      <w:rPr>
                        <w:rFonts w:ascii="Arial" w:eastAsia="Times New Roman" w:hAnsi="Arial" w:cs="Arial"/>
                        <w:b/>
                        <w:bCs/>
                        <w:color w:val="000000" w:themeColor="text1"/>
                        <w:kern w:val="24"/>
                        <w:sz w:val="32"/>
                        <w:szCs w:val="32"/>
                        <w:lang w:val="en-US"/>
                      </w:rPr>
                      <w:t>Fig. 2c</w:t>
                    </w:r>
                  </w:p>
                </w:txbxContent>
              </v:textbox>
            </v:rect>
          </v:group>
        </w:pict>
      </w: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2B2D5D" w:rsidP="00164F23">
      <w:pPr>
        <w:spacing w:after="0" w:line="240" w:lineRule="auto"/>
        <w:rPr>
          <w:rFonts w:ascii="Arial" w:hAnsi="Arial" w:cs="Arial"/>
          <w:sz w:val="24"/>
          <w:szCs w:val="24"/>
        </w:rPr>
      </w:pPr>
      <w:r>
        <w:rPr>
          <w:noProof/>
        </w:rPr>
        <w:lastRenderedPageBreak/>
        <w:pict>
          <v:group id="Group 9" o:spid="_x0000_s1083" style="position:absolute;margin-left:0;margin-top:0;width:262.55pt;height:376.3pt;z-index:251675648" coordsize="33345,47792"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">
            <v:shape id="Chart 2" o:spid="_x0000_s1084" type="#_x0000_t75" style="position:absolute;left:609;top:3230;width:32736;height:201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">
              <v:imagedata r:id="rId16" o:title=""/>
              <o:lock v:ext="edit" aspectratio="f"/>
            </v:shape>
            <v:shape id="Text Box 3" o:spid="_x0000_s1085" type="#_x0000_t202" style="position:absolute;left:25241;top:4524;width:4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shape id="Chart 4" o:spid="_x0000_s1086" type="#_x0000_t75" style="position:absolute;left:609;top:27614;width:32736;height:201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">
              <v:imagedata r:id="rId17" o:title=""/>
              <o:lock v:ext="edit" aspectratio="f"/>
            </v:shape>
            <v:shape id="Text Box 3" o:spid="_x0000_s1087" type="#_x0000_t202" style="position:absolute;left:25161;top:29686;width:4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rect id="Rectangle 6" o:spid="_x0000_s1088" style="position:absolute;width:9144;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" filled="f" stroked="f">
              <v:textbox style="mso-fit-shape-to-text:t">
                <w:txbxContent>
                  <w:p w:rsidR="00BC57C4" w:rsidRDefault="00BC57C4" w:rsidP="00BC57C4">
                    <w:pPr>
                      <w:pStyle w:val="NormalWeb"/>
                      <w:spacing w:before="0" w:beforeAutospacing="0" w:after="0" w:afterAutospacing="0"/>
                      <w:textAlignment w:val="baseline"/>
                    </w:pPr>
                    <w:r w:rsidRPr="00BC57C4">
                      <w:rPr>
                        <w:rFonts w:ascii="Arial" w:eastAsia="Times New Roman" w:hAnsi="Arial" w:cs="Arial"/>
                        <w:b/>
                        <w:bCs/>
                        <w:color w:val="000000" w:themeColor="text1"/>
                        <w:kern w:val="24"/>
                        <w:sz w:val="32"/>
                        <w:szCs w:val="32"/>
                        <w:lang w:val="en-US"/>
                      </w:rPr>
                      <w:t>Fig. 3a</w:t>
                    </w:r>
                  </w:p>
                </w:txbxContent>
              </v:textbox>
            </v:rect>
            <v:rect id="Rectangle 7" o:spid="_x0000_s1089" style="position:absolute;top:24429;width:9144;height:3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" filled="f" stroked="f">
              <v:textbox style="mso-fit-shape-to-text:t">
                <w:txbxContent>
                  <w:p w:rsidR="00BC57C4" w:rsidRDefault="00BC57C4" w:rsidP="00BC57C4">
                    <w:pPr>
                      <w:pStyle w:val="NormalWeb"/>
                      <w:spacing w:before="0" w:beforeAutospacing="0" w:after="0" w:afterAutospacing="0"/>
                      <w:textAlignment w:val="baseline"/>
                    </w:pPr>
                    <w:r w:rsidRPr="00BC57C4">
                      <w:rPr>
                        <w:rFonts w:ascii="Arial" w:eastAsia="Times New Roman" w:hAnsi="Arial" w:cs="Arial"/>
                        <w:b/>
                        <w:bCs/>
                        <w:color w:val="000000" w:themeColor="text1"/>
                        <w:kern w:val="24"/>
                        <w:sz w:val="32"/>
                        <w:szCs w:val="32"/>
                        <w:lang w:val="en-US"/>
                      </w:rPr>
                      <w:t>Fig. 3b</w:t>
                    </w:r>
                  </w:p>
                </w:txbxContent>
              </v:textbox>
            </v:rect>
          </v:group>
        </w:pict>
      </w: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BC57C4">
      <w:pPr>
        <w:spacing w:after="0" w:line="360" w:lineRule="auto"/>
        <w:jc w:val="center"/>
        <w:rPr>
          <w:rFonts w:ascii="Arial" w:hAnsi="Arial" w:cs="Arial"/>
          <w:b/>
          <w:sz w:val="24"/>
          <w:szCs w:val="24"/>
          <w:lang w:val="en-US"/>
        </w:rPr>
      </w:pPr>
      <w:r w:rsidRPr="00302F21">
        <w:rPr>
          <w:rFonts w:ascii="Arial" w:hAnsi="Arial" w:cs="Arial"/>
          <w:b/>
          <w:i/>
          <w:sz w:val="24"/>
          <w:szCs w:val="24"/>
          <w:lang w:val="en-US"/>
        </w:rPr>
        <w:t xml:space="preserve">HFE </w:t>
      </w:r>
      <w:r w:rsidRPr="00302F21">
        <w:rPr>
          <w:rFonts w:ascii="Arial" w:hAnsi="Arial" w:cs="Arial"/>
          <w:b/>
          <w:sz w:val="24"/>
          <w:szCs w:val="24"/>
          <w:lang w:val="en-US"/>
        </w:rPr>
        <w:t xml:space="preserve">mRNA expression is responsive to intracellular and extracellular iron loading: short communication </w:t>
      </w:r>
    </w:p>
    <w:p w:rsidR="00BC57C4" w:rsidRPr="00302F21" w:rsidRDefault="00BC57C4" w:rsidP="00BC57C4">
      <w:pPr>
        <w:spacing w:after="0" w:line="360" w:lineRule="auto"/>
        <w:rPr>
          <w:rFonts w:ascii="Arial" w:hAnsi="Arial" w:cs="Arial"/>
          <w:sz w:val="24"/>
          <w:szCs w:val="24"/>
          <w:lang w:val="en-US"/>
        </w:rPr>
      </w:pPr>
    </w:p>
    <w:p w:rsidR="00BC57C4" w:rsidRPr="00302F21" w:rsidRDefault="00BC57C4" w:rsidP="00BC57C4">
      <w:pPr>
        <w:spacing w:after="0" w:line="360" w:lineRule="auto"/>
        <w:rPr>
          <w:rFonts w:ascii="Arial" w:hAnsi="Arial" w:cs="Arial"/>
          <w:sz w:val="24"/>
          <w:szCs w:val="24"/>
          <w:lang w:val="en-US"/>
        </w:rPr>
      </w:pPr>
    </w:p>
    <w:p w:rsidR="00BC57C4" w:rsidRPr="00302F21" w:rsidRDefault="00BC57C4" w:rsidP="00BC57C4">
      <w:pPr>
        <w:spacing w:after="0" w:line="360" w:lineRule="auto"/>
        <w:rPr>
          <w:rFonts w:ascii="Arial" w:hAnsi="Arial" w:cs="Arial"/>
          <w:sz w:val="24"/>
          <w:szCs w:val="24"/>
          <w:lang w:val="en-US"/>
        </w:rPr>
      </w:pPr>
      <w:r w:rsidRPr="00302F21">
        <w:rPr>
          <w:rFonts w:ascii="Arial" w:hAnsi="Arial" w:cs="Arial"/>
          <w:sz w:val="24"/>
          <w:szCs w:val="24"/>
          <w:lang w:val="en-US"/>
        </w:rPr>
        <w:t xml:space="preserve">Supplementary Fig.1.   </w:t>
      </w:r>
    </w:p>
    <w:p w:rsidR="00BC57C4" w:rsidRPr="00302F21" w:rsidRDefault="00BC57C4" w:rsidP="00BC57C4">
      <w:pPr>
        <w:spacing w:after="0" w:line="360" w:lineRule="auto"/>
        <w:rPr>
          <w:rFonts w:ascii="Arial" w:hAnsi="Arial" w:cs="Arial"/>
          <w:sz w:val="24"/>
          <w:szCs w:val="24"/>
        </w:rPr>
      </w:pPr>
      <w:r w:rsidRPr="00302F21">
        <w:rPr>
          <w:rFonts w:ascii="Arial" w:hAnsi="Arial" w:cs="Arial"/>
          <w:sz w:val="24"/>
          <w:szCs w:val="24"/>
        </w:rPr>
        <w:t>a)                                                                  b)</w:t>
      </w:r>
    </w:p>
    <w:p w:rsidR="00BC57C4" w:rsidRPr="00302F21" w:rsidRDefault="002B2D5D" w:rsidP="00BC57C4">
      <w:pPr>
        <w:spacing w:after="0" w:line="360" w:lineRule="auto"/>
        <w:rPr>
          <w:rFonts w:ascii="Arial" w:hAnsi="Arial" w:cs="Arial"/>
          <w:sz w:val="24"/>
          <w:szCs w:val="24"/>
        </w:rPr>
      </w:pPr>
      <w:r>
        <w:rPr>
          <w:noProof/>
        </w:rPr>
        <w:pict>
          <v:shape id="_x0000_s1093" type="#_x0000_t202" style="position:absolute;margin-left:402.25pt;margin-top:40.9pt;width:24pt;height:20.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" filled="f" stroked="f">
            <v:textbox style="mso-fit-shape-to-text:t">
              <w:txbxContent>
                <w:p w:rsidR="00BC57C4" w:rsidRDefault="00BC57C4" w:rsidP="00BC57C4">
                  <w:pPr>
                    <w:pStyle w:val="NormalWeb"/>
                    <w:spacing w:before="0" w:beforeAutospacing="0" w:after="0" w:afterAutospacing="0"/>
                  </w:pPr>
                  <w:r>
                    <w:rPr>
                      <w:rFonts w:asciiTheme="minorHAnsi" w:hAnsi="Calibri" w:cstheme="minorBidi"/>
                      <w:color w:val="000000" w:themeColor="text1"/>
                      <w:kern w:val="24"/>
                      <w:sz w:val="22"/>
                      <w:szCs w:val="22"/>
                    </w:rPr>
                    <w:t>*</w:t>
                  </w:r>
                </w:p>
              </w:txbxContent>
            </v:textbox>
          </v:shape>
        </w:pict>
      </w:r>
      <w:r>
        <w:rPr>
          <w:noProof/>
        </w:rPr>
        <w:pict>
          <v:shape id="_x0000_s1092" type="#_x0000_t202" style="position:absolute;margin-left:363pt;margin-top:43.2pt;width:24pt;height:24.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" filled="f" stroked="f">
            <v:textbox>
              <w:txbxContent>
                <w:p w:rsidR="00BC57C4" w:rsidRDefault="00BC57C4" w:rsidP="00BC57C4">
                  <w:pPr>
                    <w:pStyle w:val="NormalWeb"/>
                    <w:spacing w:before="0" w:beforeAutospacing="0" w:after="0" w:afterAutospacing="0"/>
                  </w:pPr>
                  <w:r>
                    <w:rPr>
                      <w:rFonts w:asciiTheme="minorHAnsi" w:hAnsi="Calibri" w:cstheme="minorBidi"/>
                      <w:color w:val="000000" w:themeColor="text1"/>
                      <w:kern w:val="24"/>
                      <w:sz w:val="22"/>
                      <w:szCs w:val="22"/>
                    </w:rPr>
                    <w:t>*</w:t>
                  </w:r>
                </w:p>
              </w:txbxContent>
            </v:textbox>
          </v:shape>
        </w:pict>
      </w:r>
      <w:r>
        <w:rPr>
          <w:noProof/>
        </w:rPr>
        <w:pict>
          <v:shape id="_x0000_s1091" type="#_x0000_t202" style="position:absolute;margin-left:145.5pt;margin-top:37.7pt;width:24pt;height:20.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" filled="f" stroked="f">
            <v:textbox style="mso-fit-shape-to-text:t">
              <w:txbxContent>
                <w:p w:rsidR="00BC57C4" w:rsidRDefault="00BC57C4" w:rsidP="00BC57C4">
                  <w:pPr>
                    <w:pStyle w:val="NormalWeb"/>
                    <w:spacing w:before="0" w:beforeAutospacing="0" w:after="0" w:afterAutospacing="0"/>
                  </w:pPr>
                  <w:r>
                    <w:rPr>
                      <w:rFonts w:asciiTheme="minorHAnsi" w:hAnsi="Calibri" w:cstheme="minorBidi"/>
                      <w:color w:val="000000" w:themeColor="text1"/>
                      <w:kern w:val="24"/>
                      <w:sz w:val="22"/>
                      <w:szCs w:val="22"/>
                    </w:rPr>
                    <w:t>*</w:t>
                  </w:r>
                </w:p>
              </w:txbxContent>
            </v:textbox>
          </v:shape>
        </w:pict>
      </w:r>
      <w:r>
        <w:rPr>
          <w:noProof/>
        </w:rPr>
        <w:pict>
          <v:shape id="TextBox 1" o:spid="_x0000_s1090" type="#_x0000_t202" style="position:absolute;margin-left:104.25pt;margin-top:42.65pt;width:24pt;height:24.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" filled="f" stroked="f">
            <v:textbox>
              <w:txbxContent>
                <w:p w:rsidR="00BC57C4" w:rsidRDefault="00BC57C4" w:rsidP="00BC57C4">
                  <w:pPr>
                    <w:pStyle w:val="NormalWeb"/>
                    <w:spacing w:before="0" w:beforeAutospacing="0" w:after="0" w:afterAutospacing="0"/>
                  </w:pPr>
                  <w:r>
                    <w:rPr>
                      <w:rFonts w:asciiTheme="minorHAnsi" w:hAnsi="Calibri" w:cstheme="minorBidi"/>
                      <w:color w:val="000000" w:themeColor="text1"/>
                      <w:kern w:val="24"/>
                      <w:sz w:val="22"/>
                      <w:szCs w:val="22"/>
                    </w:rPr>
                    <w:t>*</w:t>
                  </w:r>
                </w:p>
              </w:txbxContent>
            </v:textbox>
          </v:shape>
        </w:pict>
      </w:r>
      <w:r w:rsidR="00BC57C4" w:rsidRPr="00302F21">
        <w:rPr>
          <w:rFonts w:ascii="Arial" w:hAnsi="Arial" w:cs="Arial"/>
          <w:sz w:val="24"/>
          <w:szCs w:val="24"/>
        </w:rPr>
        <w:t xml:space="preserve">  </w:t>
      </w:r>
      <w:r w:rsidR="00BC57C4" w:rsidRPr="00302F21">
        <w:rPr>
          <w:rFonts w:ascii="Arial" w:hAnsi="Arial" w:cs="Arial"/>
          <w:noProof/>
          <w:sz w:val="24"/>
          <w:szCs w:val="24"/>
        </w:rPr>
        <w:drawing>
          <wp:inline distT="0" distB="0" distL="0" distR="0" wp14:anchorId="5BD090B9" wp14:editId="6B4CE943">
            <wp:extent cx="2657475" cy="1504950"/>
            <wp:effectExtent l="19050" t="19050" r="952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C57C4" w:rsidRPr="00302F21">
        <w:rPr>
          <w:rFonts w:ascii="Arial" w:hAnsi="Arial" w:cs="Arial"/>
          <w:sz w:val="24"/>
          <w:szCs w:val="24"/>
        </w:rPr>
        <w:t xml:space="preserve">   </w:t>
      </w:r>
      <w:r w:rsidR="00BC57C4" w:rsidRPr="00302F21">
        <w:rPr>
          <w:rFonts w:ascii="Arial" w:hAnsi="Arial" w:cs="Arial"/>
          <w:noProof/>
          <w:sz w:val="24"/>
          <w:szCs w:val="24"/>
        </w:rPr>
        <w:drawing>
          <wp:inline distT="0" distB="0" distL="0" distR="0" wp14:anchorId="009DAA4D" wp14:editId="3B9B024C">
            <wp:extent cx="2654935" cy="1504315"/>
            <wp:effectExtent l="19050" t="19050" r="12065" b="1968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C57C4" w:rsidRPr="00302F21">
        <w:rPr>
          <w:rFonts w:ascii="Arial" w:hAnsi="Arial" w:cs="Arial"/>
          <w:sz w:val="24"/>
          <w:szCs w:val="24"/>
        </w:rPr>
        <w:t xml:space="preserve">               </w:t>
      </w:r>
      <w:r w:rsidR="00BC57C4" w:rsidRPr="00302F21">
        <w:rPr>
          <w:rFonts w:ascii="Arial" w:hAnsi="Arial" w:cs="Arial"/>
          <w:noProof/>
        </w:rPr>
        <w:t xml:space="preserve">        </w:t>
      </w:r>
    </w:p>
    <w:p w:rsidR="00BC57C4" w:rsidRPr="00302F21" w:rsidRDefault="00BC57C4" w:rsidP="00BC57C4">
      <w:pPr>
        <w:spacing w:after="0" w:line="360" w:lineRule="auto"/>
        <w:rPr>
          <w:rFonts w:ascii="Arial" w:hAnsi="Arial" w:cs="Arial"/>
          <w:b/>
          <w:sz w:val="20"/>
          <w:szCs w:val="20"/>
        </w:rPr>
      </w:pPr>
      <w:r w:rsidRPr="00302F21">
        <w:rPr>
          <w:rFonts w:ascii="Arial" w:hAnsi="Arial" w:cs="Arial"/>
          <w:b/>
          <w:sz w:val="20"/>
          <w:szCs w:val="20"/>
        </w:rPr>
        <w:t xml:space="preserve">Supplementary Fig.1 mRNA expression of iron-uptake and iron-efflux genes in Wt HepG2 cells </w:t>
      </w:r>
    </w:p>
    <w:p w:rsidR="00BC57C4" w:rsidRPr="00302F21" w:rsidRDefault="00BC57C4" w:rsidP="00BC57C4">
      <w:pPr>
        <w:spacing w:after="0" w:line="360" w:lineRule="auto"/>
        <w:rPr>
          <w:rFonts w:ascii="Arial" w:eastAsia="??" w:hAnsi="Arial" w:cs="Arial"/>
          <w:snapToGrid w:val="0"/>
          <w:sz w:val="20"/>
          <w:szCs w:val="20"/>
        </w:rPr>
      </w:pPr>
      <w:r w:rsidRPr="00302F21">
        <w:rPr>
          <w:rFonts w:ascii="Arial" w:hAnsi="Arial" w:cs="Arial"/>
          <w:sz w:val="20"/>
          <w:szCs w:val="20"/>
        </w:rPr>
        <w:t xml:space="preserve">Holo-Tf-induced mRNA expression of (a) </w:t>
      </w:r>
      <w:r w:rsidRPr="00302F21">
        <w:rPr>
          <w:rFonts w:ascii="Arial" w:hAnsi="Arial" w:cs="Arial"/>
          <w:i/>
          <w:sz w:val="20"/>
          <w:szCs w:val="20"/>
        </w:rPr>
        <w:t>TFRC</w:t>
      </w:r>
      <w:r w:rsidRPr="00302F21">
        <w:rPr>
          <w:rFonts w:ascii="Arial" w:hAnsi="Arial" w:cs="Arial"/>
          <w:sz w:val="20"/>
          <w:szCs w:val="20"/>
        </w:rPr>
        <w:t xml:space="preserve"> (encoding transferrin receptor 1) and (b) </w:t>
      </w:r>
      <w:r w:rsidRPr="00302F21">
        <w:rPr>
          <w:rFonts w:ascii="Arial" w:hAnsi="Arial" w:cs="Arial"/>
          <w:i/>
          <w:sz w:val="20"/>
          <w:szCs w:val="20"/>
        </w:rPr>
        <w:t xml:space="preserve">SLC40A1 </w:t>
      </w:r>
      <w:r w:rsidRPr="00302F21">
        <w:rPr>
          <w:rFonts w:ascii="Arial" w:hAnsi="Arial" w:cs="Arial"/>
          <w:sz w:val="20"/>
          <w:szCs w:val="20"/>
        </w:rPr>
        <w:t xml:space="preserve">(encoding ferroportin) in the Wt HepG2 cells have been shown. </w:t>
      </w:r>
      <w:r w:rsidRPr="00302F21">
        <w:rPr>
          <w:rFonts w:ascii="Arial" w:hAnsi="Arial" w:cs="Arial"/>
          <w:sz w:val="20"/>
          <w:szCs w:val="20"/>
          <w:lang w:val="en-US"/>
        </w:rPr>
        <w:t>*p&lt;=0.05 compared to untreated (0 g/L) controls.</w:t>
      </w:r>
      <w:r w:rsidRPr="00302F21">
        <w:rPr>
          <w:rFonts w:ascii="Arial" w:eastAsia="??" w:hAnsi="Arial" w:cs="Arial"/>
          <w:snapToGrid w:val="0"/>
          <w:sz w:val="20"/>
          <w:szCs w:val="20"/>
        </w:rPr>
        <w:t xml:space="preserve"> Data is presented as mean ± SEM (n=3).</w:t>
      </w:r>
    </w:p>
    <w:p w:rsidR="00BC57C4" w:rsidRPr="00302F21" w:rsidRDefault="00BC57C4" w:rsidP="00BC57C4"/>
    <w:p w:rsidR="00BC57C4" w:rsidRPr="00302F21" w:rsidRDefault="00BC57C4" w:rsidP="00164F23">
      <w:pPr>
        <w:spacing w:after="0" w:line="240" w:lineRule="auto"/>
        <w:rPr>
          <w:rFonts w:ascii="Arial" w:hAnsi="Arial" w:cs="Arial"/>
          <w:sz w:val="24"/>
          <w:szCs w:val="24"/>
        </w:rPr>
      </w:pPr>
    </w:p>
    <w:sectPr w:rsidR="00BC57C4" w:rsidRPr="00302F21" w:rsidSect="00302F21">
      <w:headerReference w:type="default" r:id="rId20"/>
      <w:footerReference w:type="default" r:id="rId21"/>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75C" w:rsidRDefault="00B8775C" w:rsidP="00C55754">
      <w:pPr>
        <w:spacing w:after="0" w:line="240" w:lineRule="auto"/>
      </w:pPr>
      <w:r>
        <w:separator/>
      </w:r>
    </w:p>
  </w:endnote>
  <w:endnote w:type="continuationSeparator" w:id="0">
    <w:p w:rsidR="00B8775C" w:rsidRDefault="00B8775C" w:rsidP="00C5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21678"/>
      <w:docPartObj>
        <w:docPartGallery w:val="Page Numbers (Bottom of Page)"/>
        <w:docPartUnique/>
      </w:docPartObj>
    </w:sdtPr>
    <w:sdtEndPr>
      <w:rPr>
        <w:noProof/>
      </w:rPr>
    </w:sdtEndPr>
    <w:sdtContent>
      <w:p w:rsidR="000B7B10" w:rsidRDefault="002A0DD7">
        <w:pPr>
          <w:pStyle w:val="Footer"/>
          <w:jc w:val="right"/>
        </w:pPr>
        <w:r>
          <w:fldChar w:fldCharType="begin"/>
        </w:r>
        <w:r w:rsidR="000B7B10">
          <w:instrText xml:space="preserve"> PAGE   \* MERGEFORMAT </w:instrText>
        </w:r>
        <w:r>
          <w:fldChar w:fldCharType="separate"/>
        </w:r>
        <w:r w:rsidR="00FE542D">
          <w:rPr>
            <w:noProof/>
          </w:rPr>
          <w:t>14</w:t>
        </w:r>
        <w:r>
          <w:rPr>
            <w:noProof/>
          </w:rPr>
          <w:fldChar w:fldCharType="end"/>
        </w:r>
      </w:p>
    </w:sdtContent>
  </w:sdt>
  <w:p w:rsidR="00842E2E" w:rsidRDefault="00842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75C" w:rsidRDefault="00B8775C" w:rsidP="00C55754">
      <w:pPr>
        <w:spacing w:after="0" w:line="240" w:lineRule="auto"/>
      </w:pPr>
      <w:r>
        <w:separator/>
      </w:r>
    </w:p>
  </w:footnote>
  <w:footnote w:type="continuationSeparator" w:id="0">
    <w:p w:rsidR="00B8775C" w:rsidRDefault="00B8775C" w:rsidP="00C5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896" w:rsidRDefault="00F26896">
    <w:pPr>
      <w:pStyle w:val="Header"/>
      <w:jc w:val="right"/>
    </w:pPr>
  </w:p>
  <w:p w:rsidR="00F26896" w:rsidRDefault="00F26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1EF4"/>
    <w:multiLevelType w:val="hybridMultilevel"/>
    <w:tmpl w:val="38AA41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85F20D6"/>
    <w:multiLevelType w:val="hybridMultilevel"/>
    <w:tmpl w:val="DD70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0633A"/>
    <w:multiLevelType w:val="hybridMultilevel"/>
    <w:tmpl w:val="0928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B6EFB"/>
    <w:multiLevelType w:val="hybridMultilevel"/>
    <w:tmpl w:val="D206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004E3"/>
    <w:multiLevelType w:val="hybridMultilevel"/>
    <w:tmpl w:val="356A8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C50AC0"/>
    <w:multiLevelType w:val="hybridMultilevel"/>
    <w:tmpl w:val="FE16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876EA"/>
    <w:multiLevelType w:val="multilevel"/>
    <w:tmpl w:val="211211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1266CB"/>
    <w:multiLevelType w:val="hybridMultilevel"/>
    <w:tmpl w:val="8032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26AF7"/>
    <w:multiLevelType w:val="hybridMultilevel"/>
    <w:tmpl w:val="8F9008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33"/>
    <w:multiLevelType w:val="hybridMultilevel"/>
    <w:tmpl w:val="B02C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848B8"/>
    <w:multiLevelType w:val="multilevel"/>
    <w:tmpl w:val="1296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707FFA"/>
    <w:multiLevelType w:val="hybridMultilevel"/>
    <w:tmpl w:val="ECC2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1347D"/>
    <w:multiLevelType w:val="hybridMultilevel"/>
    <w:tmpl w:val="B68E103C"/>
    <w:lvl w:ilvl="0" w:tplc="08090001">
      <w:start w:val="1"/>
      <w:numFmt w:val="bullet"/>
      <w:lvlText w:val=""/>
      <w:lvlJc w:val="left"/>
      <w:pPr>
        <w:ind w:left="2770" w:hanging="360"/>
      </w:pPr>
      <w:rPr>
        <w:rFonts w:ascii="Symbol" w:hAnsi="Symbol"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13" w15:restartNumberingAfterBreak="0">
    <w:nsid w:val="792E3D17"/>
    <w:multiLevelType w:val="hybridMultilevel"/>
    <w:tmpl w:val="D19A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3"/>
  </w:num>
  <w:num w:numId="6">
    <w:abstractNumId w:val="11"/>
  </w:num>
  <w:num w:numId="7">
    <w:abstractNumId w:val="1"/>
  </w:num>
  <w:num w:numId="8">
    <w:abstractNumId w:val="12"/>
  </w:num>
  <w:num w:numId="9">
    <w:abstractNumId w:val="9"/>
  </w:num>
  <w:num w:numId="10">
    <w:abstractNumId w:val="5"/>
  </w:num>
  <w:num w:numId="11">
    <w:abstractNumId w:val="13"/>
  </w:num>
  <w:num w:numId="12">
    <w:abstractNumId w:val="8"/>
  </w:num>
  <w:num w:numId="13">
    <w:abstractNumId w:val="1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713A"/>
    <w:rsid w:val="000009DF"/>
    <w:rsid w:val="00002236"/>
    <w:rsid w:val="00002DEC"/>
    <w:rsid w:val="00002EA1"/>
    <w:rsid w:val="00003EA4"/>
    <w:rsid w:val="000058CF"/>
    <w:rsid w:val="000063FD"/>
    <w:rsid w:val="0000690A"/>
    <w:rsid w:val="00006BDF"/>
    <w:rsid w:val="00010332"/>
    <w:rsid w:val="0001185E"/>
    <w:rsid w:val="000120AF"/>
    <w:rsid w:val="00013887"/>
    <w:rsid w:val="00014080"/>
    <w:rsid w:val="00015053"/>
    <w:rsid w:val="00015D3A"/>
    <w:rsid w:val="00020442"/>
    <w:rsid w:val="000223C7"/>
    <w:rsid w:val="00024735"/>
    <w:rsid w:val="00025178"/>
    <w:rsid w:val="00030987"/>
    <w:rsid w:val="00030AC1"/>
    <w:rsid w:val="00030C68"/>
    <w:rsid w:val="00030D58"/>
    <w:rsid w:val="00031409"/>
    <w:rsid w:val="00031C40"/>
    <w:rsid w:val="00037871"/>
    <w:rsid w:val="00040610"/>
    <w:rsid w:val="00040728"/>
    <w:rsid w:val="000411CF"/>
    <w:rsid w:val="00041946"/>
    <w:rsid w:val="0004227B"/>
    <w:rsid w:val="0004288F"/>
    <w:rsid w:val="00043A59"/>
    <w:rsid w:val="00043B5C"/>
    <w:rsid w:val="000451AD"/>
    <w:rsid w:val="000455F5"/>
    <w:rsid w:val="00045C46"/>
    <w:rsid w:val="00051802"/>
    <w:rsid w:val="00052126"/>
    <w:rsid w:val="0005303E"/>
    <w:rsid w:val="000562D7"/>
    <w:rsid w:val="000566FB"/>
    <w:rsid w:val="00056720"/>
    <w:rsid w:val="00060792"/>
    <w:rsid w:val="000607F2"/>
    <w:rsid w:val="00060CE1"/>
    <w:rsid w:val="0006253C"/>
    <w:rsid w:val="000630FB"/>
    <w:rsid w:val="00065604"/>
    <w:rsid w:val="00067C47"/>
    <w:rsid w:val="00067D10"/>
    <w:rsid w:val="00067DFF"/>
    <w:rsid w:val="0007386A"/>
    <w:rsid w:val="0007622E"/>
    <w:rsid w:val="0007713A"/>
    <w:rsid w:val="00077B74"/>
    <w:rsid w:val="00084569"/>
    <w:rsid w:val="000848BB"/>
    <w:rsid w:val="00086CD9"/>
    <w:rsid w:val="00087582"/>
    <w:rsid w:val="00087F7C"/>
    <w:rsid w:val="00091D95"/>
    <w:rsid w:val="00092877"/>
    <w:rsid w:val="00094259"/>
    <w:rsid w:val="00096B44"/>
    <w:rsid w:val="00097A4B"/>
    <w:rsid w:val="000A2AB0"/>
    <w:rsid w:val="000A42CC"/>
    <w:rsid w:val="000A5694"/>
    <w:rsid w:val="000A642A"/>
    <w:rsid w:val="000B21C4"/>
    <w:rsid w:val="000B58BE"/>
    <w:rsid w:val="000B58C0"/>
    <w:rsid w:val="000B5A46"/>
    <w:rsid w:val="000B5B15"/>
    <w:rsid w:val="000B60AE"/>
    <w:rsid w:val="000B6C2C"/>
    <w:rsid w:val="000B7739"/>
    <w:rsid w:val="000B7B10"/>
    <w:rsid w:val="000C07AA"/>
    <w:rsid w:val="000C1EF6"/>
    <w:rsid w:val="000C2553"/>
    <w:rsid w:val="000C2CC4"/>
    <w:rsid w:val="000C6436"/>
    <w:rsid w:val="000C6462"/>
    <w:rsid w:val="000C7F8D"/>
    <w:rsid w:val="000D02A6"/>
    <w:rsid w:val="000D10AB"/>
    <w:rsid w:val="000D112B"/>
    <w:rsid w:val="000D2036"/>
    <w:rsid w:val="000D4995"/>
    <w:rsid w:val="000D535C"/>
    <w:rsid w:val="000D5AC4"/>
    <w:rsid w:val="000D7124"/>
    <w:rsid w:val="000D771C"/>
    <w:rsid w:val="000E189E"/>
    <w:rsid w:val="000E23CE"/>
    <w:rsid w:val="000E323B"/>
    <w:rsid w:val="000E3C81"/>
    <w:rsid w:val="000E3DFF"/>
    <w:rsid w:val="000E3F07"/>
    <w:rsid w:val="000E4D80"/>
    <w:rsid w:val="000E5529"/>
    <w:rsid w:val="000E57ED"/>
    <w:rsid w:val="000E5B36"/>
    <w:rsid w:val="000E5CDB"/>
    <w:rsid w:val="000E6EC7"/>
    <w:rsid w:val="000E7C1F"/>
    <w:rsid w:val="000E7E47"/>
    <w:rsid w:val="000F0BDC"/>
    <w:rsid w:val="000F11B9"/>
    <w:rsid w:val="000F2134"/>
    <w:rsid w:val="000F4D85"/>
    <w:rsid w:val="000F5135"/>
    <w:rsid w:val="0010100F"/>
    <w:rsid w:val="00104B43"/>
    <w:rsid w:val="00104BDF"/>
    <w:rsid w:val="0010579D"/>
    <w:rsid w:val="00105AC6"/>
    <w:rsid w:val="00107651"/>
    <w:rsid w:val="001117DA"/>
    <w:rsid w:val="00111ADA"/>
    <w:rsid w:val="00111B05"/>
    <w:rsid w:val="00111C21"/>
    <w:rsid w:val="00111EA8"/>
    <w:rsid w:val="00112434"/>
    <w:rsid w:val="0011273A"/>
    <w:rsid w:val="0011595D"/>
    <w:rsid w:val="00116991"/>
    <w:rsid w:val="001211A8"/>
    <w:rsid w:val="00121453"/>
    <w:rsid w:val="00121ED3"/>
    <w:rsid w:val="001221FA"/>
    <w:rsid w:val="0012253D"/>
    <w:rsid w:val="00122BC7"/>
    <w:rsid w:val="00123973"/>
    <w:rsid w:val="00123A9B"/>
    <w:rsid w:val="00123FD3"/>
    <w:rsid w:val="00125666"/>
    <w:rsid w:val="00125EA4"/>
    <w:rsid w:val="00126A4D"/>
    <w:rsid w:val="00126DDC"/>
    <w:rsid w:val="00127C44"/>
    <w:rsid w:val="00127F96"/>
    <w:rsid w:val="00131F8E"/>
    <w:rsid w:val="00133211"/>
    <w:rsid w:val="00133566"/>
    <w:rsid w:val="0013380E"/>
    <w:rsid w:val="00133A0B"/>
    <w:rsid w:val="00133AEC"/>
    <w:rsid w:val="00133EB6"/>
    <w:rsid w:val="00135E98"/>
    <w:rsid w:val="0013676D"/>
    <w:rsid w:val="001371DB"/>
    <w:rsid w:val="0013775A"/>
    <w:rsid w:val="00137EEC"/>
    <w:rsid w:val="0014072B"/>
    <w:rsid w:val="00140CAF"/>
    <w:rsid w:val="00142D80"/>
    <w:rsid w:val="00143376"/>
    <w:rsid w:val="001454E2"/>
    <w:rsid w:val="001532A6"/>
    <w:rsid w:val="00153695"/>
    <w:rsid w:val="00154202"/>
    <w:rsid w:val="00155E85"/>
    <w:rsid w:val="00156359"/>
    <w:rsid w:val="00156C15"/>
    <w:rsid w:val="00157C06"/>
    <w:rsid w:val="00161A99"/>
    <w:rsid w:val="00162A85"/>
    <w:rsid w:val="00163211"/>
    <w:rsid w:val="001634C1"/>
    <w:rsid w:val="00164F23"/>
    <w:rsid w:val="00165622"/>
    <w:rsid w:val="00167608"/>
    <w:rsid w:val="001704AB"/>
    <w:rsid w:val="00171594"/>
    <w:rsid w:val="001734EA"/>
    <w:rsid w:val="00173B11"/>
    <w:rsid w:val="00173DFA"/>
    <w:rsid w:val="00174280"/>
    <w:rsid w:val="00174DE7"/>
    <w:rsid w:val="00175B8F"/>
    <w:rsid w:val="00176EB0"/>
    <w:rsid w:val="00177AFF"/>
    <w:rsid w:val="001804C2"/>
    <w:rsid w:val="00180720"/>
    <w:rsid w:val="00180728"/>
    <w:rsid w:val="00180879"/>
    <w:rsid w:val="00180E96"/>
    <w:rsid w:val="00183BCE"/>
    <w:rsid w:val="00185BA9"/>
    <w:rsid w:val="001900E0"/>
    <w:rsid w:val="00190597"/>
    <w:rsid w:val="00191345"/>
    <w:rsid w:val="00193A15"/>
    <w:rsid w:val="00193CD9"/>
    <w:rsid w:val="001946E9"/>
    <w:rsid w:val="00194B73"/>
    <w:rsid w:val="00194D87"/>
    <w:rsid w:val="00195E70"/>
    <w:rsid w:val="00197180"/>
    <w:rsid w:val="00197550"/>
    <w:rsid w:val="001975CD"/>
    <w:rsid w:val="001A1E67"/>
    <w:rsid w:val="001A2B22"/>
    <w:rsid w:val="001A5808"/>
    <w:rsid w:val="001A58AD"/>
    <w:rsid w:val="001A5ED5"/>
    <w:rsid w:val="001A63B3"/>
    <w:rsid w:val="001A64DE"/>
    <w:rsid w:val="001B0B59"/>
    <w:rsid w:val="001B0CDB"/>
    <w:rsid w:val="001B11DA"/>
    <w:rsid w:val="001B1F09"/>
    <w:rsid w:val="001B2D22"/>
    <w:rsid w:val="001B5925"/>
    <w:rsid w:val="001B5C77"/>
    <w:rsid w:val="001B5D9E"/>
    <w:rsid w:val="001B7128"/>
    <w:rsid w:val="001C0A1D"/>
    <w:rsid w:val="001C394F"/>
    <w:rsid w:val="001C3AFE"/>
    <w:rsid w:val="001C49E4"/>
    <w:rsid w:val="001C4DE0"/>
    <w:rsid w:val="001C6386"/>
    <w:rsid w:val="001C7776"/>
    <w:rsid w:val="001D069E"/>
    <w:rsid w:val="001D0CCB"/>
    <w:rsid w:val="001D131A"/>
    <w:rsid w:val="001D2CE8"/>
    <w:rsid w:val="001D2D32"/>
    <w:rsid w:val="001D3A8C"/>
    <w:rsid w:val="001D4A05"/>
    <w:rsid w:val="001D5A37"/>
    <w:rsid w:val="001D6276"/>
    <w:rsid w:val="001D6CEA"/>
    <w:rsid w:val="001D7A0D"/>
    <w:rsid w:val="001E069A"/>
    <w:rsid w:val="001E1F4F"/>
    <w:rsid w:val="001E2A5B"/>
    <w:rsid w:val="001E3B6A"/>
    <w:rsid w:val="001E3CE6"/>
    <w:rsid w:val="001E6970"/>
    <w:rsid w:val="001E7E76"/>
    <w:rsid w:val="001F05F6"/>
    <w:rsid w:val="001F2E4F"/>
    <w:rsid w:val="001F3B9B"/>
    <w:rsid w:val="001F467A"/>
    <w:rsid w:val="001F46E9"/>
    <w:rsid w:val="001F6229"/>
    <w:rsid w:val="001F708E"/>
    <w:rsid w:val="00201BCD"/>
    <w:rsid w:val="00201CED"/>
    <w:rsid w:val="00201EAA"/>
    <w:rsid w:val="00202C07"/>
    <w:rsid w:val="00204ABE"/>
    <w:rsid w:val="00204D64"/>
    <w:rsid w:val="00205C1C"/>
    <w:rsid w:val="002066DD"/>
    <w:rsid w:val="0020772A"/>
    <w:rsid w:val="00207EBC"/>
    <w:rsid w:val="0021266B"/>
    <w:rsid w:val="002131A2"/>
    <w:rsid w:val="00214B25"/>
    <w:rsid w:val="00215BAD"/>
    <w:rsid w:val="00215CDE"/>
    <w:rsid w:val="00215EDE"/>
    <w:rsid w:val="0021737F"/>
    <w:rsid w:val="00217F1C"/>
    <w:rsid w:val="00220C09"/>
    <w:rsid w:val="002212CC"/>
    <w:rsid w:val="00221D7D"/>
    <w:rsid w:val="00222EFA"/>
    <w:rsid w:val="002246F6"/>
    <w:rsid w:val="002251D0"/>
    <w:rsid w:val="002251E9"/>
    <w:rsid w:val="0022636C"/>
    <w:rsid w:val="00230044"/>
    <w:rsid w:val="00231E43"/>
    <w:rsid w:val="00231F1D"/>
    <w:rsid w:val="0023236C"/>
    <w:rsid w:val="00232A89"/>
    <w:rsid w:val="00233125"/>
    <w:rsid w:val="00233612"/>
    <w:rsid w:val="0023462E"/>
    <w:rsid w:val="0023490B"/>
    <w:rsid w:val="00236F9B"/>
    <w:rsid w:val="002373E1"/>
    <w:rsid w:val="00237945"/>
    <w:rsid w:val="00240FB1"/>
    <w:rsid w:val="002410BF"/>
    <w:rsid w:val="0024384D"/>
    <w:rsid w:val="00245715"/>
    <w:rsid w:val="00245DF8"/>
    <w:rsid w:val="00250FB0"/>
    <w:rsid w:val="002511FE"/>
    <w:rsid w:val="00251308"/>
    <w:rsid w:val="00252791"/>
    <w:rsid w:val="0025338A"/>
    <w:rsid w:val="00254A68"/>
    <w:rsid w:val="002559A6"/>
    <w:rsid w:val="00260F56"/>
    <w:rsid w:val="0026148D"/>
    <w:rsid w:val="002647A4"/>
    <w:rsid w:val="00264B9C"/>
    <w:rsid w:val="00266786"/>
    <w:rsid w:val="00267885"/>
    <w:rsid w:val="00267961"/>
    <w:rsid w:val="00267B33"/>
    <w:rsid w:val="002704F8"/>
    <w:rsid w:val="00270BA9"/>
    <w:rsid w:val="0027335A"/>
    <w:rsid w:val="00273606"/>
    <w:rsid w:val="00274B36"/>
    <w:rsid w:val="002751FD"/>
    <w:rsid w:val="00275334"/>
    <w:rsid w:val="00280DC0"/>
    <w:rsid w:val="002820CD"/>
    <w:rsid w:val="00282848"/>
    <w:rsid w:val="00282991"/>
    <w:rsid w:val="00283D40"/>
    <w:rsid w:val="0028493A"/>
    <w:rsid w:val="00286999"/>
    <w:rsid w:val="00286D52"/>
    <w:rsid w:val="00291950"/>
    <w:rsid w:val="002934D3"/>
    <w:rsid w:val="0029385E"/>
    <w:rsid w:val="00294999"/>
    <w:rsid w:val="00294D11"/>
    <w:rsid w:val="0029519B"/>
    <w:rsid w:val="00297036"/>
    <w:rsid w:val="002A0155"/>
    <w:rsid w:val="002A0DD7"/>
    <w:rsid w:val="002A0DF6"/>
    <w:rsid w:val="002A1BF3"/>
    <w:rsid w:val="002A2EFA"/>
    <w:rsid w:val="002A36AA"/>
    <w:rsid w:val="002A3F73"/>
    <w:rsid w:val="002A40AA"/>
    <w:rsid w:val="002A5824"/>
    <w:rsid w:val="002A5BD4"/>
    <w:rsid w:val="002B0DC9"/>
    <w:rsid w:val="002B19BC"/>
    <w:rsid w:val="002B212E"/>
    <w:rsid w:val="002B2497"/>
    <w:rsid w:val="002B2D5D"/>
    <w:rsid w:val="002B2EC5"/>
    <w:rsid w:val="002B4FF8"/>
    <w:rsid w:val="002B51D0"/>
    <w:rsid w:val="002B5347"/>
    <w:rsid w:val="002B57AB"/>
    <w:rsid w:val="002B6536"/>
    <w:rsid w:val="002C0D2A"/>
    <w:rsid w:val="002C330A"/>
    <w:rsid w:val="002C39BA"/>
    <w:rsid w:val="002C4709"/>
    <w:rsid w:val="002C476A"/>
    <w:rsid w:val="002C50CD"/>
    <w:rsid w:val="002C5CB9"/>
    <w:rsid w:val="002D0FCD"/>
    <w:rsid w:val="002D164A"/>
    <w:rsid w:val="002D2AD5"/>
    <w:rsid w:val="002D2E9E"/>
    <w:rsid w:val="002D2F66"/>
    <w:rsid w:val="002D345E"/>
    <w:rsid w:val="002D40FC"/>
    <w:rsid w:val="002D46FA"/>
    <w:rsid w:val="002D5527"/>
    <w:rsid w:val="002E04D9"/>
    <w:rsid w:val="002E1E29"/>
    <w:rsid w:val="002E4A51"/>
    <w:rsid w:val="002E6064"/>
    <w:rsid w:val="002E7A12"/>
    <w:rsid w:val="002F10D5"/>
    <w:rsid w:val="002F1A11"/>
    <w:rsid w:val="002F2E9D"/>
    <w:rsid w:val="002F317F"/>
    <w:rsid w:val="002F3CE3"/>
    <w:rsid w:val="002F46EB"/>
    <w:rsid w:val="002F6CA6"/>
    <w:rsid w:val="00302C4E"/>
    <w:rsid w:val="00302F21"/>
    <w:rsid w:val="00303780"/>
    <w:rsid w:val="00303C8F"/>
    <w:rsid w:val="00304656"/>
    <w:rsid w:val="00304DA4"/>
    <w:rsid w:val="00306002"/>
    <w:rsid w:val="003063B6"/>
    <w:rsid w:val="00306EA2"/>
    <w:rsid w:val="0030774D"/>
    <w:rsid w:val="00311B4D"/>
    <w:rsid w:val="00312882"/>
    <w:rsid w:val="0031571C"/>
    <w:rsid w:val="003160AC"/>
    <w:rsid w:val="00317260"/>
    <w:rsid w:val="003174B4"/>
    <w:rsid w:val="00317846"/>
    <w:rsid w:val="0032008C"/>
    <w:rsid w:val="003202DD"/>
    <w:rsid w:val="003213F4"/>
    <w:rsid w:val="00321A78"/>
    <w:rsid w:val="00322975"/>
    <w:rsid w:val="003231BB"/>
    <w:rsid w:val="003234F8"/>
    <w:rsid w:val="00324C1D"/>
    <w:rsid w:val="00324E8F"/>
    <w:rsid w:val="00330733"/>
    <w:rsid w:val="00331040"/>
    <w:rsid w:val="00331479"/>
    <w:rsid w:val="00331640"/>
    <w:rsid w:val="0033300E"/>
    <w:rsid w:val="003335B9"/>
    <w:rsid w:val="00333632"/>
    <w:rsid w:val="0033364D"/>
    <w:rsid w:val="00335033"/>
    <w:rsid w:val="00335C03"/>
    <w:rsid w:val="00344080"/>
    <w:rsid w:val="00346FF1"/>
    <w:rsid w:val="00350E2C"/>
    <w:rsid w:val="00350EFB"/>
    <w:rsid w:val="00352463"/>
    <w:rsid w:val="00353C83"/>
    <w:rsid w:val="003544B2"/>
    <w:rsid w:val="003567AD"/>
    <w:rsid w:val="003574CF"/>
    <w:rsid w:val="00360750"/>
    <w:rsid w:val="003610B4"/>
    <w:rsid w:val="003618A9"/>
    <w:rsid w:val="003623F8"/>
    <w:rsid w:val="00362960"/>
    <w:rsid w:val="0036298B"/>
    <w:rsid w:val="00362E4C"/>
    <w:rsid w:val="00363496"/>
    <w:rsid w:val="00363690"/>
    <w:rsid w:val="00364353"/>
    <w:rsid w:val="00364AB7"/>
    <w:rsid w:val="00364E2A"/>
    <w:rsid w:val="0036648D"/>
    <w:rsid w:val="00366ABD"/>
    <w:rsid w:val="00366B2D"/>
    <w:rsid w:val="003671BB"/>
    <w:rsid w:val="00367599"/>
    <w:rsid w:val="003676B8"/>
    <w:rsid w:val="00371CDD"/>
    <w:rsid w:val="00372675"/>
    <w:rsid w:val="0037383D"/>
    <w:rsid w:val="00373D15"/>
    <w:rsid w:val="00374C8A"/>
    <w:rsid w:val="00374E18"/>
    <w:rsid w:val="00377525"/>
    <w:rsid w:val="00381FBF"/>
    <w:rsid w:val="00382245"/>
    <w:rsid w:val="003829BB"/>
    <w:rsid w:val="00382C40"/>
    <w:rsid w:val="00383EA3"/>
    <w:rsid w:val="003853CC"/>
    <w:rsid w:val="00387474"/>
    <w:rsid w:val="00387709"/>
    <w:rsid w:val="003877FB"/>
    <w:rsid w:val="003907C0"/>
    <w:rsid w:val="00391579"/>
    <w:rsid w:val="00392939"/>
    <w:rsid w:val="0039327B"/>
    <w:rsid w:val="00394E1E"/>
    <w:rsid w:val="00396765"/>
    <w:rsid w:val="003A030A"/>
    <w:rsid w:val="003A108B"/>
    <w:rsid w:val="003A1577"/>
    <w:rsid w:val="003A1886"/>
    <w:rsid w:val="003A18A3"/>
    <w:rsid w:val="003A2ABA"/>
    <w:rsid w:val="003A306A"/>
    <w:rsid w:val="003A41B1"/>
    <w:rsid w:val="003A5382"/>
    <w:rsid w:val="003A5877"/>
    <w:rsid w:val="003A6AE0"/>
    <w:rsid w:val="003A758D"/>
    <w:rsid w:val="003B00E7"/>
    <w:rsid w:val="003B023A"/>
    <w:rsid w:val="003B069B"/>
    <w:rsid w:val="003B10F7"/>
    <w:rsid w:val="003B149E"/>
    <w:rsid w:val="003B4D5D"/>
    <w:rsid w:val="003B70E8"/>
    <w:rsid w:val="003C0CC3"/>
    <w:rsid w:val="003C1E50"/>
    <w:rsid w:val="003C2200"/>
    <w:rsid w:val="003C3CAC"/>
    <w:rsid w:val="003C48E7"/>
    <w:rsid w:val="003C6790"/>
    <w:rsid w:val="003C75B0"/>
    <w:rsid w:val="003C7FB1"/>
    <w:rsid w:val="003D384B"/>
    <w:rsid w:val="003D4B9F"/>
    <w:rsid w:val="003D5B56"/>
    <w:rsid w:val="003D615C"/>
    <w:rsid w:val="003D64D3"/>
    <w:rsid w:val="003D7B86"/>
    <w:rsid w:val="003E1E47"/>
    <w:rsid w:val="003E4E77"/>
    <w:rsid w:val="003E59A8"/>
    <w:rsid w:val="003E5C0A"/>
    <w:rsid w:val="003F1E41"/>
    <w:rsid w:val="003F286B"/>
    <w:rsid w:val="003F2F31"/>
    <w:rsid w:val="003F4847"/>
    <w:rsid w:val="003F6919"/>
    <w:rsid w:val="004005CD"/>
    <w:rsid w:val="00400609"/>
    <w:rsid w:val="0040218E"/>
    <w:rsid w:val="0040245D"/>
    <w:rsid w:val="004032BC"/>
    <w:rsid w:val="0040489C"/>
    <w:rsid w:val="0040590B"/>
    <w:rsid w:val="0040729C"/>
    <w:rsid w:val="004073EA"/>
    <w:rsid w:val="00407E95"/>
    <w:rsid w:val="00407F88"/>
    <w:rsid w:val="0041023A"/>
    <w:rsid w:val="004105C3"/>
    <w:rsid w:val="00410620"/>
    <w:rsid w:val="00412BBA"/>
    <w:rsid w:val="00412FEE"/>
    <w:rsid w:val="0041300D"/>
    <w:rsid w:val="00413CAC"/>
    <w:rsid w:val="00414E77"/>
    <w:rsid w:val="00416C4B"/>
    <w:rsid w:val="00416DEE"/>
    <w:rsid w:val="00420030"/>
    <w:rsid w:val="0042016B"/>
    <w:rsid w:val="00420CA5"/>
    <w:rsid w:val="004213FD"/>
    <w:rsid w:val="004229FA"/>
    <w:rsid w:val="00423D38"/>
    <w:rsid w:val="00426317"/>
    <w:rsid w:val="0042680C"/>
    <w:rsid w:val="00426F17"/>
    <w:rsid w:val="004309FE"/>
    <w:rsid w:val="00431504"/>
    <w:rsid w:val="004330C7"/>
    <w:rsid w:val="0043352F"/>
    <w:rsid w:val="00433B83"/>
    <w:rsid w:val="00434E1C"/>
    <w:rsid w:val="004375D6"/>
    <w:rsid w:val="004400A7"/>
    <w:rsid w:val="00440769"/>
    <w:rsid w:val="00444B61"/>
    <w:rsid w:val="00445955"/>
    <w:rsid w:val="00445BEA"/>
    <w:rsid w:val="00446856"/>
    <w:rsid w:val="00446B8C"/>
    <w:rsid w:val="00446D98"/>
    <w:rsid w:val="0044737E"/>
    <w:rsid w:val="00450A9F"/>
    <w:rsid w:val="00450C92"/>
    <w:rsid w:val="004518A8"/>
    <w:rsid w:val="00452403"/>
    <w:rsid w:val="00453BF5"/>
    <w:rsid w:val="00457A50"/>
    <w:rsid w:val="00461779"/>
    <w:rsid w:val="00462AB7"/>
    <w:rsid w:val="004668F2"/>
    <w:rsid w:val="004704C5"/>
    <w:rsid w:val="00470A50"/>
    <w:rsid w:val="00471335"/>
    <w:rsid w:val="004723E4"/>
    <w:rsid w:val="004726D9"/>
    <w:rsid w:val="00473BD1"/>
    <w:rsid w:val="004743D8"/>
    <w:rsid w:val="004750D9"/>
    <w:rsid w:val="004759A0"/>
    <w:rsid w:val="00475D03"/>
    <w:rsid w:val="00476B7B"/>
    <w:rsid w:val="00476C41"/>
    <w:rsid w:val="0047735C"/>
    <w:rsid w:val="004778ED"/>
    <w:rsid w:val="00480A11"/>
    <w:rsid w:val="00484618"/>
    <w:rsid w:val="00490697"/>
    <w:rsid w:val="0049125C"/>
    <w:rsid w:val="00491C78"/>
    <w:rsid w:val="004953F6"/>
    <w:rsid w:val="004968ED"/>
    <w:rsid w:val="00496BA2"/>
    <w:rsid w:val="004A0D52"/>
    <w:rsid w:val="004A0E7E"/>
    <w:rsid w:val="004A0E83"/>
    <w:rsid w:val="004A1A3E"/>
    <w:rsid w:val="004A2E5C"/>
    <w:rsid w:val="004A3045"/>
    <w:rsid w:val="004A3267"/>
    <w:rsid w:val="004A33AB"/>
    <w:rsid w:val="004A4869"/>
    <w:rsid w:val="004A55F8"/>
    <w:rsid w:val="004A5F12"/>
    <w:rsid w:val="004A67D9"/>
    <w:rsid w:val="004A6EC9"/>
    <w:rsid w:val="004B10E0"/>
    <w:rsid w:val="004B1E63"/>
    <w:rsid w:val="004B1EF9"/>
    <w:rsid w:val="004B20DB"/>
    <w:rsid w:val="004B2D91"/>
    <w:rsid w:val="004B5737"/>
    <w:rsid w:val="004B5BF3"/>
    <w:rsid w:val="004B5DE3"/>
    <w:rsid w:val="004B6B34"/>
    <w:rsid w:val="004C27F2"/>
    <w:rsid w:val="004C3551"/>
    <w:rsid w:val="004C423A"/>
    <w:rsid w:val="004C5483"/>
    <w:rsid w:val="004C5522"/>
    <w:rsid w:val="004C5B2F"/>
    <w:rsid w:val="004C5B30"/>
    <w:rsid w:val="004C5EEA"/>
    <w:rsid w:val="004C6BDE"/>
    <w:rsid w:val="004C753D"/>
    <w:rsid w:val="004D0049"/>
    <w:rsid w:val="004D00F9"/>
    <w:rsid w:val="004D0A95"/>
    <w:rsid w:val="004D0F8F"/>
    <w:rsid w:val="004D1C7D"/>
    <w:rsid w:val="004D4D3C"/>
    <w:rsid w:val="004D4D88"/>
    <w:rsid w:val="004D531A"/>
    <w:rsid w:val="004D5E34"/>
    <w:rsid w:val="004E02F2"/>
    <w:rsid w:val="004E07F2"/>
    <w:rsid w:val="004E0BEC"/>
    <w:rsid w:val="004E222A"/>
    <w:rsid w:val="004E2448"/>
    <w:rsid w:val="004E2C2D"/>
    <w:rsid w:val="004E43E9"/>
    <w:rsid w:val="004E45FC"/>
    <w:rsid w:val="004E4DA0"/>
    <w:rsid w:val="004E5A4A"/>
    <w:rsid w:val="004E5D34"/>
    <w:rsid w:val="004E7204"/>
    <w:rsid w:val="004F052D"/>
    <w:rsid w:val="004F120E"/>
    <w:rsid w:val="004F171D"/>
    <w:rsid w:val="004F3184"/>
    <w:rsid w:val="004F3B7C"/>
    <w:rsid w:val="004F3F6F"/>
    <w:rsid w:val="004F4212"/>
    <w:rsid w:val="004F4B17"/>
    <w:rsid w:val="004F640E"/>
    <w:rsid w:val="004F692A"/>
    <w:rsid w:val="00500427"/>
    <w:rsid w:val="005008B7"/>
    <w:rsid w:val="00501EE9"/>
    <w:rsid w:val="00502508"/>
    <w:rsid w:val="00502629"/>
    <w:rsid w:val="00502A8D"/>
    <w:rsid w:val="00503769"/>
    <w:rsid w:val="00503A24"/>
    <w:rsid w:val="00503A95"/>
    <w:rsid w:val="005044FE"/>
    <w:rsid w:val="005049F0"/>
    <w:rsid w:val="00504C05"/>
    <w:rsid w:val="005052F6"/>
    <w:rsid w:val="00505871"/>
    <w:rsid w:val="00507691"/>
    <w:rsid w:val="005104AC"/>
    <w:rsid w:val="005109D2"/>
    <w:rsid w:val="00510F2B"/>
    <w:rsid w:val="00511282"/>
    <w:rsid w:val="00511B08"/>
    <w:rsid w:val="00511CBE"/>
    <w:rsid w:val="00513620"/>
    <w:rsid w:val="00513D5D"/>
    <w:rsid w:val="00513FE3"/>
    <w:rsid w:val="005147AC"/>
    <w:rsid w:val="00517C92"/>
    <w:rsid w:val="005206BA"/>
    <w:rsid w:val="0052112F"/>
    <w:rsid w:val="00522B2D"/>
    <w:rsid w:val="005237C3"/>
    <w:rsid w:val="005240DF"/>
    <w:rsid w:val="00525545"/>
    <w:rsid w:val="005270E1"/>
    <w:rsid w:val="00531432"/>
    <w:rsid w:val="0053309C"/>
    <w:rsid w:val="00534155"/>
    <w:rsid w:val="00534AC6"/>
    <w:rsid w:val="0053591C"/>
    <w:rsid w:val="005360EC"/>
    <w:rsid w:val="005363AB"/>
    <w:rsid w:val="0053698A"/>
    <w:rsid w:val="005412CB"/>
    <w:rsid w:val="00541741"/>
    <w:rsid w:val="00542F06"/>
    <w:rsid w:val="0054381F"/>
    <w:rsid w:val="0054572C"/>
    <w:rsid w:val="00545EB5"/>
    <w:rsid w:val="0054605F"/>
    <w:rsid w:val="005472C7"/>
    <w:rsid w:val="005475F0"/>
    <w:rsid w:val="00553572"/>
    <w:rsid w:val="005550D9"/>
    <w:rsid w:val="00555202"/>
    <w:rsid w:val="00556A95"/>
    <w:rsid w:val="00562B95"/>
    <w:rsid w:val="005636BF"/>
    <w:rsid w:val="00566472"/>
    <w:rsid w:val="00566A7B"/>
    <w:rsid w:val="00566E22"/>
    <w:rsid w:val="00567090"/>
    <w:rsid w:val="005675BE"/>
    <w:rsid w:val="005715C9"/>
    <w:rsid w:val="00572269"/>
    <w:rsid w:val="005752FD"/>
    <w:rsid w:val="00575C8B"/>
    <w:rsid w:val="00576BE3"/>
    <w:rsid w:val="00576DE2"/>
    <w:rsid w:val="00577321"/>
    <w:rsid w:val="00582F70"/>
    <w:rsid w:val="00583CC9"/>
    <w:rsid w:val="00586A49"/>
    <w:rsid w:val="005902AD"/>
    <w:rsid w:val="00590596"/>
    <w:rsid w:val="005923DC"/>
    <w:rsid w:val="00593D11"/>
    <w:rsid w:val="005956EB"/>
    <w:rsid w:val="00595F39"/>
    <w:rsid w:val="00596ECB"/>
    <w:rsid w:val="005A03FE"/>
    <w:rsid w:val="005A251C"/>
    <w:rsid w:val="005A329B"/>
    <w:rsid w:val="005A3C17"/>
    <w:rsid w:val="005A4EF7"/>
    <w:rsid w:val="005A54F1"/>
    <w:rsid w:val="005A59E1"/>
    <w:rsid w:val="005A60E2"/>
    <w:rsid w:val="005A6427"/>
    <w:rsid w:val="005A6FE4"/>
    <w:rsid w:val="005A7C3C"/>
    <w:rsid w:val="005B16A7"/>
    <w:rsid w:val="005B255F"/>
    <w:rsid w:val="005B36D1"/>
    <w:rsid w:val="005B426C"/>
    <w:rsid w:val="005B4313"/>
    <w:rsid w:val="005B60BA"/>
    <w:rsid w:val="005C0D5C"/>
    <w:rsid w:val="005C1434"/>
    <w:rsid w:val="005C2BC0"/>
    <w:rsid w:val="005C33C9"/>
    <w:rsid w:val="005C4DBE"/>
    <w:rsid w:val="005C5025"/>
    <w:rsid w:val="005C5E94"/>
    <w:rsid w:val="005C5E9A"/>
    <w:rsid w:val="005C6A92"/>
    <w:rsid w:val="005D0DF2"/>
    <w:rsid w:val="005D15EC"/>
    <w:rsid w:val="005D3BAA"/>
    <w:rsid w:val="005D4D93"/>
    <w:rsid w:val="005D670A"/>
    <w:rsid w:val="005D7758"/>
    <w:rsid w:val="005E000F"/>
    <w:rsid w:val="005E1387"/>
    <w:rsid w:val="005E162B"/>
    <w:rsid w:val="005E163E"/>
    <w:rsid w:val="005E1A80"/>
    <w:rsid w:val="005E2EF4"/>
    <w:rsid w:val="005E3673"/>
    <w:rsid w:val="005E5F9A"/>
    <w:rsid w:val="005E6050"/>
    <w:rsid w:val="005E797C"/>
    <w:rsid w:val="005F0030"/>
    <w:rsid w:val="005F017D"/>
    <w:rsid w:val="005F3592"/>
    <w:rsid w:val="005F3D7F"/>
    <w:rsid w:val="005F7355"/>
    <w:rsid w:val="00601C80"/>
    <w:rsid w:val="00603042"/>
    <w:rsid w:val="0060315F"/>
    <w:rsid w:val="00603399"/>
    <w:rsid w:val="00604B62"/>
    <w:rsid w:val="006052B0"/>
    <w:rsid w:val="00605A2E"/>
    <w:rsid w:val="00605B6D"/>
    <w:rsid w:val="0060627E"/>
    <w:rsid w:val="006076C2"/>
    <w:rsid w:val="00610470"/>
    <w:rsid w:val="0061117E"/>
    <w:rsid w:val="00612874"/>
    <w:rsid w:val="0061425A"/>
    <w:rsid w:val="006150B4"/>
    <w:rsid w:val="0061556E"/>
    <w:rsid w:val="00617147"/>
    <w:rsid w:val="006172CE"/>
    <w:rsid w:val="006179ED"/>
    <w:rsid w:val="00617DB3"/>
    <w:rsid w:val="00621867"/>
    <w:rsid w:val="00623078"/>
    <w:rsid w:val="00623AC7"/>
    <w:rsid w:val="00623AE4"/>
    <w:rsid w:val="00623E93"/>
    <w:rsid w:val="006271B1"/>
    <w:rsid w:val="00630E49"/>
    <w:rsid w:val="00631975"/>
    <w:rsid w:val="006324E9"/>
    <w:rsid w:val="0063319E"/>
    <w:rsid w:val="006404D6"/>
    <w:rsid w:val="00641178"/>
    <w:rsid w:val="0064573A"/>
    <w:rsid w:val="006474F9"/>
    <w:rsid w:val="00647F02"/>
    <w:rsid w:val="0065013C"/>
    <w:rsid w:val="00652039"/>
    <w:rsid w:val="00655078"/>
    <w:rsid w:val="00655312"/>
    <w:rsid w:val="00656BFD"/>
    <w:rsid w:val="00657442"/>
    <w:rsid w:val="00660B25"/>
    <w:rsid w:val="006627B1"/>
    <w:rsid w:val="00664251"/>
    <w:rsid w:val="0066500C"/>
    <w:rsid w:val="006660D9"/>
    <w:rsid w:val="006660E1"/>
    <w:rsid w:val="00666705"/>
    <w:rsid w:val="00666984"/>
    <w:rsid w:val="00666A38"/>
    <w:rsid w:val="00666DE3"/>
    <w:rsid w:val="00667257"/>
    <w:rsid w:val="00667ACC"/>
    <w:rsid w:val="00673503"/>
    <w:rsid w:val="00674D65"/>
    <w:rsid w:val="006775B1"/>
    <w:rsid w:val="00677D22"/>
    <w:rsid w:val="00682329"/>
    <w:rsid w:val="00682D3C"/>
    <w:rsid w:val="00682F13"/>
    <w:rsid w:val="00683973"/>
    <w:rsid w:val="006872CC"/>
    <w:rsid w:val="00687A8E"/>
    <w:rsid w:val="00690729"/>
    <w:rsid w:val="00690FC3"/>
    <w:rsid w:val="00691F54"/>
    <w:rsid w:val="006934D3"/>
    <w:rsid w:val="00693912"/>
    <w:rsid w:val="00696236"/>
    <w:rsid w:val="006978E0"/>
    <w:rsid w:val="006A0EA0"/>
    <w:rsid w:val="006A2079"/>
    <w:rsid w:val="006A2846"/>
    <w:rsid w:val="006A2B5B"/>
    <w:rsid w:val="006A36B0"/>
    <w:rsid w:val="006A6123"/>
    <w:rsid w:val="006B022B"/>
    <w:rsid w:val="006B1D52"/>
    <w:rsid w:val="006B2438"/>
    <w:rsid w:val="006B27C9"/>
    <w:rsid w:val="006B2BA3"/>
    <w:rsid w:val="006B36C3"/>
    <w:rsid w:val="006B3B6C"/>
    <w:rsid w:val="006B5D3C"/>
    <w:rsid w:val="006C00CD"/>
    <w:rsid w:val="006C09F5"/>
    <w:rsid w:val="006C0CAA"/>
    <w:rsid w:val="006C1884"/>
    <w:rsid w:val="006C18C2"/>
    <w:rsid w:val="006C623E"/>
    <w:rsid w:val="006C7160"/>
    <w:rsid w:val="006C72E2"/>
    <w:rsid w:val="006C7AED"/>
    <w:rsid w:val="006C7BCA"/>
    <w:rsid w:val="006D23B4"/>
    <w:rsid w:val="006D29F1"/>
    <w:rsid w:val="006D2EC0"/>
    <w:rsid w:val="006D4D49"/>
    <w:rsid w:val="006D7A65"/>
    <w:rsid w:val="006D7EC9"/>
    <w:rsid w:val="006E1395"/>
    <w:rsid w:val="006E4CF8"/>
    <w:rsid w:val="006E551B"/>
    <w:rsid w:val="006E60F5"/>
    <w:rsid w:val="006E641D"/>
    <w:rsid w:val="006E6B0E"/>
    <w:rsid w:val="006E6B55"/>
    <w:rsid w:val="006F030F"/>
    <w:rsid w:val="006F1E9A"/>
    <w:rsid w:val="006F2DCA"/>
    <w:rsid w:val="006F57A5"/>
    <w:rsid w:val="006F5922"/>
    <w:rsid w:val="006F7260"/>
    <w:rsid w:val="006F739E"/>
    <w:rsid w:val="006F771F"/>
    <w:rsid w:val="006F7A76"/>
    <w:rsid w:val="006F7BA2"/>
    <w:rsid w:val="007000A3"/>
    <w:rsid w:val="00700ACC"/>
    <w:rsid w:val="00700C5A"/>
    <w:rsid w:val="00700ED8"/>
    <w:rsid w:val="0070126F"/>
    <w:rsid w:val="00701D70"/>
    <w:rsid w:val="00702E9D"/>
    <w:rsid w:val="00703083"/>
    <w:rsid w:val="00703470"/>
    <w:rsid w:val="0070428F"/>
    <w:rsid w:val="00705EDB"/>
    <w:rsid w:val="00706CBB"/>
    <w:rsid w:val="007075C6"/>
    <w:rsid w:val="00707FCC"/>
    <w:rsid w:val="00711E84"/>
    <w:rsid w:val="00712537"/>
    <w:rsid w:val="00712738"/>
    <w:rsid w:val="007130FA"/>
    <w:rsid w:val="007159F8"/>
    <w:rsid w:val="00717692"/>
    <w:rsid w:val="007204CD"/>
    <w:rsid w:val="00720F02"/>
    <w:rsid w:val="007214A3"/>
    <w:rsid w:val="00721D38"/>
    <w:rsid w:val="0072210C"/>
    <w:rsid w:val="00723DFC"/>
    <w:rsid w:val="00723F31"/>
    <w:rsid w:val="00725195"/>
    <w:rsid w:val="0072558C"/>
    <w:rsid w:val="00726252"/>
    <w:rsid w:val="0072658E"/>
    <w:rsid w:val="00726DD3"/>
    <w:rsid w:val="0073350A"/>
    <w:rsid w:val="007343E1"/>
    <w:rsid w:val="00736C7C"/>
    <w:rsid w:val="00740788"/>
    <w:rsid w:val="00740BCA"/>
    <w:rsid w:val="007412E6"/>
    <w:rsid w:val="00743BD9"/>
    <w:rsid w:val="00743E83"/>
    <w:rsid w:val="00744840"/>
    <w:rsid w:val="00745C50"/>
    <w:rsid w:val="00752465"/>
    <w:rsid w:val="00752EEA"/>
    <w:rsid w:val="00752F08"/>
    <w:rsid w:val="007537F0"/>
    <w:rsid w:val="00754AD8"/>
    <w:rsid w:val="007565BD"/>
    <w:rsid w:val="00756F80"/>
    <w:rsid w:val="00757098"/>
    <w:rsid w:val="00760C9E"/>
    <w:rsid w:val="007613AE"/>
    <w:rsid w:val="00761FC3"/>
    <w:rsid w:val="00763108"/>
    <w:rsid w:val="0076581E"/>
    <w:rsid w:val="00766997"/>
    <w:rsid w:val="007669D4"/>
    <w:rsid w:val="00767F8F"/>
    <w:rsid w:val="00770D26"/>
    <w:rsid w:val="00773014"/>
    <w:rsid w:val="00774714"/>
    <w:rsid w:val="007752BC"/>
    <w:rsid w:val="0077530C"/>
    <w:rsid w:val="0077531A"/>
    <w:rsid w:val="00775A60"/>
    <w:rsid w:val="007762A1"/>
    <w:rsid w:val="00776BDB"/>
    <w:rsid w:val="00777AD8"/>
    <w:rsid w:val="00780C51"/>
    <w:rsid w:val="00780EA7"/>
    <w:rsid w:val="0078157F"/>
    <w:rsid w:val="00783C37"/>
    <w:rsid w:val="00785102"/>
    <w:rsid w:val="007879E2"/>
    <w:rsid w:val="00790F70"/>
    <w:rsid w:val="00791337"/>
    <w:rsid w:val="0079140D"/>
    <w:rsid w:val="00791B44"/>
    <w:rsid w:val="00792753"/>
    <w:rsid w:val="007929A0"/>
    <w:rsid w:val="007935E3"/>
    <w:rsid w:val="00795090"/>
    <w:rsid w:val="00795D0D"/>
    <w:rsid w:val="007962A5"/>
    <w:rsid w:val="00796609"/>
    <w:rsid w:val="00797195"/>
    <w:rsid w:val="007971F5"/>
    <w:rsid w:val="007974F3"/>
    <w:rsid w:val="00797F19"/>
    <w:rsid w:val="007A2BCA"/>
    <w:rsid w:val="007A41AE"/>
    <w:rsid w:val="007A4633"/>
    <w:rsid w:val="007A46E6"/>
    <w:rsid w:val="007A493B"/>
    <w:rsid w:val="007A4BCE"/>
    <w:rsid w:val="007A4E5D"/>
    <w:rsid w:val="007A53AB"/>
    <w:rsid w:val="007A5649"/>
    <w:rsid w:val="007A6D45"/>
    <w:rsid w:val="007B2B77"/>
    <w:rsid w:val="007B3A25"/>
    <w:rsid w:val="007B3EF0"/>
    <w:rsid w:val="007B4658"/>
    <w:rsid w:val="007B4E28"/>
    <w:rsid w:val="007B5E9B"/>
    <w:rsid w:val="007B6802"/>
    <w:rsid w:val="007B6A7A"/>
    <w:rsid w:val="007B7AFC"/>
    <w:rsid w:val="007C0F31"/>
    <w:rsid w:val="007C14CC"/>
    <w:rsid w:val="007C1AE0"/>
    <w:rsid w:val="007C207A"/>
    <w:rsid w:val="007C299A"/>
    <w:rsid w:val="007C2C13"/>
    <w:rsid w:val="007C3980"/>
    <w:rsid w:val="007C45EA"/>
    <w:rsid w:val="007C497D"/>
    <w:rsid w:val="007C5A0F"/>
    <w:rsid w:val="007C6798"/>
    <w:rsid w:val="007C7B4E"/>
    <w:rsid w:val="007C7D1B"/>
    <w:rsid w:val="007C7D37"/>
    <w:rsid w:val="007D04B6"/>
    <w:rsid w:val="007D0B0A"/>
    <w:rsid w:val="007D0F83"/>
    <w:rsid w:val="007D13AE"/>
    <w:rsid w:val="007D171B"/>
    <w:rsid w:val="007D1F11"/>
    <w:rsid w:val="007D27CA"/>
    <w:rsid w:val="007D3A69"/>
    <w:rsid w:val="007D480B"/>
    <w:rsid w:val="007D4B89"/>
    <w:rsid w:val="007D56D7"/>
    <w:rsid w:val="007D5CBB"/>
    <w:rsid w:val="007D5E9C"/>
    <w:rsid w:val="007D76FE"/>
    <w:rsid w:val="007E0112"/>
    <w:rsid w:val="007E0337"/>
    <w:rsid w:val="007E1714"/>
    <w:rsid w:val="007E2D86"/>
    <w:rsid w:val="007E3A56"/>
    <w:rsid w:val="007E43C5"/>
    <w:rsid w:val="007E61E5"/>
    <w:rsid w:val="007E685C"/>
    <w:rsid w:val="007F036D"/>
    <w:rsid w:val="007F0EDC"/>
    <w:rsid w:val="007F108D"/>
    <w:rsid w:val="007F20E1"/>
    <w:rsid w:val="007F23FD"/>
    <w:rsid w:val="007F41F8"/>
    <w:rsid w:val="007F4FE4"/>
    <w:rsid w:val="007F54AB"/>
    <w:rsid w:val="00801BBB"/>
    <w:rsid w:val="00803C81"/>
    <w:rsid w:val="008042F6"/>
    <w:rsid w:val="00804CBB"/>
    <w:rsid w:val="00804F6B"/>
    <w:rsid w:val="00805D91"/>
    <w:rsid w:val="008065F3"/>
    <w:rsid w:val="00811249"/>
    <w:rsid w:val="008159BE"/>
    <w:rsid w:val="00816DB8"/>
    <w:rsid w:val="008175CF"/>
    <w:rsid w:val="00820249"/>
    <w:rsid w:val="00820479"/>
    <w:rsid w:val="008236D5"/>
    <w:rsid w:val="00825B15"/>
    <w:rsid w:val="00825D02"/>
    <w:rsid w:val="00825F00"/>
    <w:rsid w:val="00830569"/>
    <w:rsid w:val="00831359"/>
    <w:rsid w:val="00831402"/>
    <w:rsid w:val="00833689"/>
    <w:rsid w:val="00834A86"/>
    <w:rsid w:val="00835CC7"/>
    <w:rsid w:val="00836425"/>
    <w:rsid w:val="00837C5E"/>
    <w:rsid w:val="00837D06"/>
    <w:rsid w:val="0084062F"/>
    <w:rsid w:val="008417A4"/>
    <w:rsid w:val="00841CC1"/>
    <w:rsid w:val="008422E9"/>
    <w:rsid w:val="008424C0"/>
    <w:rsid w:val="00842E06"/>
    <w:rsid w:val="00842E2E"/>
    <w:rsid w:val="00844846"/>
    <w:rsid w:val="00844B68"/>
    <w:rsid w:val="00846199"/>
    <w:rsid w:val="00846CAC"/>
    <w:rsid w:val="008475EA"/>
    <w:rsid w:val="008477AE"/>
    <w:rsid w:val="00847B67"/>
    <w:rsid w:val="008527B2"/>
    <w:rsid w:val="0085372A"/>
    <w:rsid w:val="00854DE5"/>
    <w:rsid w:val="00855166"/>
    <w:rsid w:val="008552C5"/>
    <w:rsid w:val="00856F41"/>
    <w:rsid w:val="008579CA"/>
    <w:rsid w:val="008601A3"/>
    <w:rsid w:val="008612D0"/>
    <w:rsid w:val="008621C4"/>
    <w:rsid w:val="00862794"/>
    <w:rsid w:val="0086349D"/>
    <w:rsid w:val="008641DB"/>
    <w:rsid w:val="008656E6"/>
    <w:rsid w:val="00865D0F"/>
    <w:rsid w:val="008679AC"/>
    <w:rsid w:val="00870534"/>
    <w:rsid w:val="00872D30"/>
    <w:rsid w:val="00873482"/>
    <w:rsid w:val="00873674"/>
    <w:rsid w:val="0087595A"/>
    <w:rsid w:val="00875C49"/>
    <w:rsid w:val="00875EC6"/>
    <w:rsid w:val="0087618A"/>
    <w:rsid w:val="00880F31"/>
    <w:rsid w:val="00881EA6"/>
    <w:rsid w:val="00882710"/>
    <w:rsid w:val="008832D2"/>
    <w:rsid w:val="00883CD3"/>
    <w:rsid w:val="00884321"/>
    <w:rsid w:val="00884BEC"/>
    <w:rsid w:val="00885B6D"/>
    <w:rsid w:val="00885FA7"/>
    <w:rsid w:val="00887405"/>
    <w:rsid w:val="0089126E"/>
    <w:rsid w:val="0089202A"/>
    <w:rsid w:val="008926B5"/>
    <w:rsid w:val="00892829"/>
    <w:rsid w:val="0089404E"/>
    <w:rsid w:val="0089705A"/>
    <w:rsid w:val="0089730C"/>
    <w:rsid w:val="008975FF"/>
    <w:rsid w:val="00897E55"/>
    <w:rsid w:val="00897EBC"/>
    <w:rsid w:val="008A0B1E"/>
    <w:rsid w:val="008A346F"/>
    <w:rsid w:val="008A4656"/>
    <w:rsid w:val="008A65AA"/>
    <w:rsid w:val="008A66D6"/>
    <w:rsid w:val="008A6FE5"/>
    <w:rsid w:val="008A757D"/>
    <w:rsid w:val="008B1C5B"/>
    <w:rsid w:val="008B301D"/>
    <w:rsid w:val="008B5F19"/>
    <w:rsid w:val="008B613F"/>
    <w:rsid w:val="008B636C"/>
    <w:rsid w:val="008C3445"/>
    <w:rsid w:val="008C3456"/>
    <w:rsid w:val="008C5184"/>
    <w:rsid w:val="008C65EB"/>
    <w:rsid w:val="008C6D16"/>
    <w:rsid w:val="008C6D65"/>
    <w:rsid w:val="008D01AB"/>
    <w:rsid w:val="008D14E6"/>
    <w:rsid w:val="008D3B40"/>
    <w:rsid w:val="008D44F1"/>
    <w:rsid w:val="008D4F7E"/>
    <w:rsid w:val="008D54DF"/>
    <w:rsid w:val="008D5B02"/>
    <w:rsid w:val="008E1162"/>
    <w:rsid w:val="008E12EF"/>
    <w:rsid w:val="008E3DC8"/>
    <w:rsid w:val="008E44C4"/>
    <w:rsid w:val="008E5390"/>
    <w:rsid w:val="008E7925"/>
    <w:rsid w:val="008F0952"/>
    <w:rsid w:val="008F18F3"/>
    <w:rsid w:val="008F501A"/>
    <w:rsid w:val="008F5818"/>
    <w:rsid w:val="008F6366"/>
    <w:rsid w:val="008F6BE2"/>
    <w:rsid w:val="008F7563"/>
    <w:rsid w:val="00904174"/>
    <w:rsid w:val="009045A9"/>
    <w:rsid w:val="0090645C"/>
    <w:rsid w:val="00906FAD"/>
    <w:rsid w:val="00907066"/>
    <w:rsid w:val="00907DF7"/>
    <w:rsid w:val="0091109A"/>
    <w:rsid w:val="009110E1"/>
    <w:rsid w:val="00912AB1"/>
    <w:rsid w:val="00913167"/>
    <w:rsid w:val="009137DF"/>
    <w:rsid w:val="00914409"/>
    <w:rsid w:val="00914531"/>
    <w:rsid w:val="00914648"/>
    <w:rsid w:val="00914FFC"/>
    <w:rsid w:val="009153A8"/>
    <w:rsid w:val="0091789A"/>
    <w:rsid w:val="00917F6E"/>
    <w:rsid w:val="00922816"/>
    <w:rsid w:val="0092405A"/>
    <w:rsid w:val="0092413F"/>
    <w:rsid w:val="0092451A"/>
    <w:rsid w:val="00924592"/>
    <w:rsid w:val="00925BF7"/>
    <w:rsid w:val="0092688C"/>
    <w:rsid w:val="00926EE7"/>
    <w:rsid w:val="00926FF3"/>
    <w:rsid w:val="00930705"/>
    <w:rsid w:val="009309CE"/>
    <w:rsid w:val="00930B04"/>
    <w:rsid w:val="0093325B"/>
    <w:rsid w:val="00933495"/>
    <w:rsid w:val="00935CAF"/>
    <w:rsid w:val="00935D89"/>
    <w:rsid w:val="0094034F"/>
    <w:rsid w:val="00940666"/>
    <w:rsid w:val="009424C6"/>
    <w:rsid w:val="009429F1"/>
    <w:rsid w:val="00942BC6"/>
    <w:rsid w:val="0094341B"/>
    <w:rsid w:val="009466E0"/>
    <w:rsid w:val="00946A23"/>
    <w:rsid w:val="00946D71"/>
    <w:rsid w:val="00950AFD"/>
    <w:rsid w:val="00950F76"/>
    <w:rsid w:val="009511C0"/>
    <w:rsid w:val="00951B26"/>
    <w:rsid w:val="0095229F"/>
    <w:rsid w:val="0095354A"/>
    <w:rsid w:val="00953D0E"/>
    <w:rsid w:val="00954798"/>
    <w:rsid w:val="00955A13"/>
    <w:rsid w:val="00956915"/>
    <w:rsid w:val="009569D4"/>
    <w:rsid w:val="00957A32"/>
    <w:rsid w:val="00957D12"/>
    <w:rsid w:val="00957E73"/>
    <w:rsid w:val="00960E12"/>
    <w:rsid w:val="00961F1D"/>
    <w:rsid w:val="00963675"/>
    <w:rsid w:val="009701B6"/>
    <w:rsid w:val="00970203"/>
    <w:rsid w:val="009706C9"/>
    <w:rsid w:val="009710FD"/>
    <w:rsid w:val="009716AF"/>
    <w:rsid w:val="00971B6B"/>
    <w:rsid w:val="0097212D"/>
    <w:rsid w:val="009731AB"/>
    <w:rsid w:val="00973868"/>
    <w:rsid w:val="00975778"/>
    <w:rsid w:val="0097630B"/>
    <w:rsid w:val="00976BE9"/>
    <w:rsid w:val="00976DFE"/>
    <w:rsid w:val="00980F11"/>
    <w:rsid w:val="00981343"/>
    <w:rsid w:val="00981C8B"/>
    <w:rsid w:val="00982B53"/>
    <w:rsid w:val="00983905"/>
    <w:rsid w:val="009850FD"/>
    <w:rsid w:val="009861B5"/>
    <w:rsid w:val="00986AD3"/>
    <w:rsid w:val="00987318"/>
    <w:rsid w:val="00987B4E"/>
    <w:rsid w:val="0099008F"/>
    <w:rsid w:val="00992C9C"/>
    <w:rsid w:val="009938E4"/>
    <w:rsid w:val="009947C7"/>
    <w:rsid w:val="0099561C"/>
    <w:rsid w:val="009959A6"/>
    <w:rsid w:val="0099661B"/>
    <w:rsid w:val="00996F99"/>
    <w:rsid w:val="00997525"/>
    <w:rsid w:val="0099755F"/>
    <w:rsid w:val="009A08F1"/>
    <w:rsid w:val="009A2DF5"/>
    <w:rsid w:val="009A37E4"/>
    <w:rsid w:val="009A3808"/>
    <w:rsid w:val="009A3BD7"/>
    <w:rsid w:val="009A53ED"/>
    <w:rsid w:val="009A7DF4"/>
    <w:rsid w:val="009B1B40"/>
    <w:rsid w:val="009B2E62"/>
    <w:rsid w:val="009B3671"/>
    <w:rsid w:val="009B5471"/>
    <w:rsid w:val="009B5FAD"/>
    <w:rsid w:val="009B751F"/>
    <w:rsid w:val="009B761E"/>
    <w:rsid w:val="009C05C2"/>
    <w:rsid w:val="009C0A0B"/>
    <w:rsid w:val="009C130C"/>
    <w:rsid w:val="009C19B7"/>
    <w:rsid w:val="009C1DC1"/>
    <w:rsid w:val="009C4BF2"/>
    <w:rsid w:val="009C59C6"/>
    <w:rsid w:val="009C7915"/>
    <w:rsid w:val="009C7AC7"/>
    <w:rsid w:val="009D0BB3"/>
    <w:rsid w:val="009D13DE"/>
    <w:rsid w:val="009D187A"/>
    <w:rsid w:val="009D1FBA"/>
    <w:rsid w:val="009D2312"/>
    <w:rsid w:val="009D2438"/>
    <w:rsid w:val="009D25BF"/>
    <w:rsid w:val="009D28CA"/>
    <w:rsid w:val="009D29DF"/>
    <w:rsid w:val="009D2E31"/>
    <w:rsid w:val="009D433E"/>
    <w:rsid w:val="009D49FB"/>
    <w:rsid w:val="009D6496"/>
    <w:rsid w:val="009D7509"/>
    <w:rsid w:val="009E0194"/>
    <w:rsid w:val="009E060D"/>
    <w:rsid w:val="009E0C67"/>
    <w:rsid w:val="009E1010"/>
    <w:rsid w:val="009E20FF"/>
    <w:rsid w:val="009E2F26"/>
    <w:rsid w:val="009E32A5"/>
    <w:rsid w:val="009E599B"/>
    <w:rsid w:val="009F0371"/>
    <w:rsid w:val="009F1A0C"/>
    <w:rsid w:val="009F3657"/>
    <w:rsid w:val="009F4870"/>
    <w:rsid w:val="009F55A0"/>
    <w:rsid w:val="009F64CA"/>
    <w:rsid w:val="009F7606"/>
    <w:rsid w:val="00A001F2"/>
    <w:rsid w:val="00A02674"/>
    <w:rsid w:val="00A02D44"/>
    <w:rsid w:val="00A04480"/>
    <w:rsid w:val="00A05A0C"/>
    <w:rsid w:val="00A07195"/>
    <w:rsid w:val="00A12E2D"/>
    <w:rsid w:val="00A16B1F"/>
    <w:rsid w:val="00A17F5B"/>
    <w:rsid w:val="00A20E4F"/>
    <w:rsid w:val="00A2177B"/>
    <w:rsid w:val="00A21860"/>
    <w:rsid w:val="00A2230A"/>
    <w:rsid w:val="00A223D7"/>
    <w:rsid w:val="00A252B3"/>
    <w:rsid w:val="00A25D4F"/>
    <w:rsid w:val="00A26FF8"/>
    <w:rsid w:val="00A322CC"/>
    <w:rsid w:val="00A3284D"/>
    <w:rsid w:val="00A33919"/>
    <w:rsid w:val="00A34217"/>
    <w:rsid w:val="00A35B71"/>
    <w:rsid w:val="00A35CE6"/>
    <w:rsid w:val="00A36704"/>
    <w:rsid w:val="00A43CF4"/>
    <w:rsid w:val="00A449EB"/>
    <w:rsid w:val="00A45F45"/>
    <w:rsid w:val="00A56ECB"/>
    <w:rsid w:val="00A570B7"/>
    <w:rsid w:val="00A603F0"/>
    <w:rsid w:val="00A60DFA"/>
    <w:rsid w:val="00A61554"/>
    <w:rsid w:val="00A6452D"/>
    <w:rsid w:val="00A65078"/>
    <w:rsid w:val="00A66DBC"/>
    <w:rsid w:val="00A67236"/>
    <w:rsid w:val="00A679DB"/>
    <w:rsid w:val="00A67D6A"/>
    <w:rsid w:val="00A70DA6"/>
    <w:rsid w:val="00A71E7A"/>
    <w:rsid w:val="00A72571"/>
    <w:rsid w:val="00A72A2C"/>
    <w:rsid w:val="00A72BE4"/>
    <w:rsid w:val="00A73F21"/>
    <w:rsid w:val="00A752A6"/>
    <w:rsid w:val="00A8005B"/>
    <w:rsid w:val="00A80FBE"/>
    <w:rsid w:val="00A8176A"/>
    <w:rsid w:val="00A82ACC"/>
    <w:rsid w:val="00A854A0"/>
    <w:rsid w:val="00A85CAD"/>
    <w:rsid w:val="00A8795D"/>
    <w:rsid w:val="00A9177B"/>
    <w:rsid w:val="00A932E3"/>
    <w:rsid w:val="00A95969"/>
    <w:rsid w:val="00A96FFC"/>
    <w:rsid w:val="00AA34EE"/>
    <w:rsid w:val="00AA56CD"/>
    <w:rsid w:val="00AA7575"/>
    <w:rsid w:val="00AB041A"/>
    <w:rsid w:val="00AB05B4"/>
    <w:rsid w:val="00AB0B5B"/>
    <w:rsid w:val="00AB17D9"/>
    <w:rsid w:val="00AB20EF"/>
    <w:rsid w:val="00AB2862"/>
    <w:rsid w:val="00AB29F5"/>
    <w:rsid w:val="00AB475D"/>
    <w:rsid w:val="00AB48E0"/>
    <w:rsid w:val="00AB796E"/>
    <w:rsid w:val="00AC03EC"/>
    <w:rsid w:val="00AC0613"/>
    <w:rsid w:val="00AC0BC2"/>
    <w:rsid w:val="00AC52F3"/>
    <w:rsid w:val="00AC66F9"/>
    <w:rsid w:val="00AD2CA5"/>
    <w:rsid w:val="00AD3885"/>
    <w:rsid w:val="00AD3959"/>
    <w:rsid w:val="00AD3ECD"/>
    <w:rsid w:val="00AD47B7"/>
    <w:rsid w:val="00AD5D9D"/>
    <w:rsid w:val="00AD61A7"/>
    <w:rsid w:val="00AD63C3"/>
    <w:rsid w:val="00AD6976"/>
    <w:rsid w:val="00AE124A"/>
    <w:rsid w:val="00AE19D2"/>
    <w:rsid w:val="00AE313E"/>
    <w:rsid w:val="00AE5CCE"/>
    <w:rsid w:val="00AE74C9"/>
    <w:rsid w:val="00AE788F"/>
    <w:rsid w:val="00AE7D46"/>
    <w:rsid w:val="00AF0225"/>
    <w:rsid w:val="00AF1399"/>
    <w:rsid w:val="00AF2B94"/>
    <w:rsid w:val="00AF3192"/>
    <w:rsid w:val="00AF3FA0"/>
    <w:rsid w:val="00AF45CF"/>
    <w:rsid w:val="00AF4C1F"/>
    <w:rsid w:val="00B008DB"/>
    <w:rsid w:val="00B0268F"/>
    <w:rsid w:val="00B03435"/>
    <w:rsid w:val="00B0377A"/>
    <w:rsid w:val="00B0460E"/>
    <w:rsid w:val="00B054B9"/>
    <w:rsid w:val="00B06BFA"/>
    <w:rsid w:val="00B07A1E"/>
    <w:rsid w:val="00B114CF"/>
    <w:rsid w:val="00B1226B"/>
    <w:rsid w:val="00B12301"/>
    <w:rsid w:val="00B12577"/>
    <w:rsid w:val="00B13444"/>
    <w:rsid w:val="00B138DA"/>
    <w:rsid w:val="00B14C27"/>
    <w:rsid w:val="00B14D95"/>
    <w:rsid w:val="00B1596F"/>
    <w:rsid w:val="00B16B97"/>
    <w:rsid w:val="00B2349B"/>
    <w:rsid w:val="00B250C1"/>
    <w:rsid w:val="00B26433"/>
    <w:rsid w:val="00B27676"/>
    <w:rsid w:val="00B277A2"/>
    <w:rsid w:val="00B303C6"/>
    <w:rsid w:val="00B3065F"/>
    <w:rsid w:val="00B3126E"/>
    <w:rsid w:val="00B32401"/>
    <w:rsid w:val="00B33026"/>
    <w:rsid w:val="00B33BA3"/>
    <w:rsid w:val="00B34551"/>
    <w:rsid w:val="00B34A1B"/>
    <w:rsid w:val="00B35869"/>
    <w:rsid w:val="00B403AA"/>
    <w:rsid w:val="00B4060E"/>
    <w:rsid w:val="00B407CF"/>
    <w:rsid w:val="00B42E2F"/>
    <w:rsid w:val="00B4459E"/>
    <w:rsid w:val="00B46953"/>
    <w:rsid w:val="00B46CA7"/>
    <w:rsid w:val="00B5030B"/>
    <w:rsid w:val="00B50D45"/>
    <w:rsid w:val="00B5256C"/>
    <w:rsid w:val="00B57A14"/>
    <w:rsid w:val="00B602FD"/>
    <w:rsid w:val="00B60FC7"/>
    <w:rsid w:val="00B638AA"/>
    <w:rsid w:val="00B65B67"/>
    <w:rsid w:val="00B6659F"/>
    <w:rsid w:val="00B6695E"/>
    <w:rsid w:val="00B67CE4"/>
    <w:rsid w:val="00B70BCC"/>
    <w:rsid w:val="00B71540"/>
    <w:rsid w:val="00B71B0D"/>
    <w:rsid w:val="00B7242A"/>
    <w:rsid w:val="00B7319A"/>
    <w:rsid w:val="00B7408B"/>
    <w:rsid w:val="00B747EF"/>
    <w:rsid w:val="00B76AC5"/>
    <w:rsid w:val="00B80D4C"/>
    <w:rsid w:val="00B80E1B"/>
    <w:rsid w:val="00B81814"/>
    <w:rsid w:val="00B82966"/>
    <w:rsid w:val="00B82EF8"/>
    <w:rsid w:val="00B8431D"/>
    <w:rsid w:val="00B8775C"/>
    <w:rsid w:val="00B90084"/>
    <w:rsid w:val="00B906A0"/>
    <w:rsid w:val="00B91683"/>
    <w:rsid w:val="00B92435"/>
    <w:rsid w:val="00B94361"/>
    <w:rsid w:val="00B94B72"/>
    <w:rsid w:val="00B961A3"/>
    <w:rsid w:val="00B97C26"/>
    <w:rsid w:val="00BA0C40"/>
    <w:rsid w:val="00BA1E8F"/>
    <w:rsid w:val="00BA2BDC"/>
    <w:rsid w:val="00BA4A93"/>
    <w:rsid w:val="00BA6BF2"/>
    <w:rsid w:val="00BA7706"/>
    <w:rsid w:val="00BB14B0"/>
    <w:rsid w:val="00BB1A3E"/>
    <w:rsid w:val="00BB339A"/>
    <w:rsid w:val="00BB38A7"/>
    <w:rsid w:val="00BB4F59"/>
    <w:rsid w:val="00BB5250"/>
    <w:rsid w:val="00BB53E6"/>
    <w:rsid w:val="00BB5594"/>
    <w:rsid w:val="00BB568B"/>
    <w:rsid w:val="00BB626B"/>
    <w:rsid w:val="00BB6A0F"/>
    <w:rsid w:val="00BB7C7D"/>
    <w:rsid w:val="00BC03D1"/>
    <w:rsid w:val="00BC183C"/>
    <w:rsid w:val="00BC25E4"/>
    <w:rsid w:val="00BC2F67"/>
    <w:rsid w:val="00BC449D"/>
    <w:rsid w:val="00BC4CFF"/>
    <w:rsid w:val="00BC57C4"/>
    <w:rsid w:val="00BD37CA"/>
    <w:rsid w:val="00BD4301"/>
    <w:rsid w:val="00BD486E"/>
    <w:rsid w:val="00BD4D21"/>
    <w:rsid w:val="00BD4F12"/>
    <w:rsid w:val="00BE229A"/>
    <w:rsid w:val="00BE412E"/>
    <w:rsid w:val="00BE4788"/>
    <w:rsid w:val="00BE5442"/>
    <w:rsid w:val="00BE5A48"/>
    <w:rsid w:val="00BE5B6B"/>
    <w:rsid w:val="00BE5F9A"/>
    <w:rsid w:val="00BE759D"/>
    <w:rsid w:val="00BF065B"/>
    <w:rsid w:val="00BF081A"/>
    <w:rsid w:val="00BF342C"/>
    <w:rsid w:val="00BF4564"/>
    <w:rsid w:val="00BF4BC5"/>
    <w:rsid w:val="00BF606F"/>
    <w:rsid w:val="00BF6277"/>
    <w:rsid w:val="00BF6CC4"/>
    <w:rsid w:val="00C01887"/>
    <w:rsid w:val="00C02B7D"/>
    <w:rsid w:val="00C02C2D"/>
    <w:rsid w:val="00C02D65"/>
    <w:rsid w:val="00C02E96"/>
    <w:rsid w:val="00C037F9"/>
    <w:rsid w:val="00C03D3C"/>
    <w:rsid w:val="00C060CC"/>
    <w:rsid w:val="00C11071"/>
    <w:rsid w:val="00C11C89"/>
    <w:rsid w:val="00C13030"/>
    <w:rsid w:val="00C21076"/>
    <w:rsid w:val="00C22E75"/>
    <w:rsid w:val="00C2416C"/>
    <w:rsid w:val="00C24A27"/>
    <w:rsid w:val="00C25588"/>
    <w:rsid w:val="00C25A90"/>
    <w:rsid w:val="00C25AF9"/>
    <w:rsid w:val="00C279C7"/>
    <w:rsid w:val="00C27D04"/>
    <w:rsid w:val="00C30D36"/>
    <w:rsid w:val="00C325EA"/>
    <w:rsid w:val="00C33785"/>
    <w:rsid w:val="00C33E23"/>
    <w:rsid w:val="00C34847"/>
    <w:rsid w:val="00C34CAD"/>
    <w:rsid w:val="00C34D11"/>
    <w:rsid w:val="00C36163"/>
    <w:rsid w:val="00C45329"/>
    <w:rsid w:val="00C45C64"/>
    <w:rsid w:val="00C51025"/>
    <w:rsid w:val="00C5201A"/>
    <w:rsid w:val="00C522F0"/>
    <w:rsid w:val="00C53C21"/>
    <w:rsid w:val="00C54382"/>
    <w:rsid w:val="00C55341"/>
    <w:rsid w:val="00C556AF"/>
    <w:rsid w:val="00C55754"/>
    <w:rsid w:val="00C55A2F"/>
    <w:rsid w:val="00C560FD"/>
    <w:rsid w:val="00C56B27"/>
    <w:rsid w:val="00C602E4"/>
    <w:rsid w:val="00C60851"/>
    <w:rsid w:val="00C60CC8"/>
    <w:rsid w:val="00C61194"/>
    <w:rsid w:val="00C612DD"/>
    <w:rsid w:val="00C62FC5"/>
    <w:rsid w:val="00C64356"/>
    <w:rsid w:val="00C65A2C"/>
    <w:rsid w:val="00C65E1D"/>
    <w:rsid w:val="00C66215"/>
    <w:rsid w:val="00C67D8C"/>
    <w:rsid w:val="00C70597"/>
    <w:rsid w:val="00C71A81"/>
    <w:rsid w:val="00C71F16"/>
    <w:rsid w:val="00C72F21"/>
    <w:rsid w:val="00C761C0"/>
    <w:rsid w:val="00C764DE"/>
    <w:rsid w:val="00C800DA"/>
    <w:rsid w:val="00C8108D"/>
    <w:rsid w:val="00C8219F"/>
    <w:rsid w:val="00C82EFC"/>
    <w:rsid w:val="00C83726"/>
    <w:rsid w:val="00C872EC"/>
    <w:rsid w:val="00C87D11"/>
    <w:rsid w:val="00C91811"/>
    <w:rsid w:val="00C91BA2"/>
    <w:rsid w:val="00C91ED0"/>
    <w:rsid w:val="00C94CD8"/>
    <w:rsid w:val="00C96B9E"/>
    <w:rsid w:val="00C973F5"/>
    <w:rsid w:val="00C975D7"/>
    <w:rsid w:val="00C97B87"/>
    <w:rsid w:val="00C97BEB"/>
    <w:rsid w:val="00CA08D7"/>
    <w:rsid w:val="00CA2EBE"/>
    <w:rsid w:val="00CA5A13"/>
    <w:rsid w:val="00CA5B7E"/>
    <w:rsid w:val="00CA7914"/>
    <w:rsid w:val="00CB127B"/>
    <w:rsid w:val="00CB2A6D"/>
    <w:rsid w:val="00CB2D6A"/>
    <w:rsid w:val="00CB3874"/>
    <w:rsid w:val="00CB4E83"/>
    <w:rsid w:val="00CB5D59"/>
    <w:rsid w:val="00CB6C3A"/>
    <w:rsid w:val="00CB7C70"/>
    <w:rsid w:val="00CC0291"/>
    <w:rsid w:val="00CC0A19"/>
    <w:rsid w:val="00CC110E"/>
    <w:rsid w:val="00CC2184"/>
    <w:rsid w:val="00CC2BAB"/>
    <w:rsid w:val="00CC42C1"/>
    <w:rsid w:val="00CC490D"/>
    <w:rsid w:val="00CC57CC"/>
    <w:rsid w:val="00CC6067"/>
    <w:rsid w:val="00CD0454"/>
    <w:rsid w:val="00CD218C"/>
    <w:rsid w:val="00CD34F8"/>
    <w:rsid w:val="00CD375A"/>
    <w:rsid w:val="00CD3B57"/>
    <w:rsid w:val="00CD45F2"/>
    <w:rsid w:val="00CD4732"/>
    <w:rsid w:val="00CD4C4A"/>
    <w:rsid w:val="00CD5528"/>
    <w:rsid w:val="00CD6AE1"/>
    <w:rsid w:val="00CE0805"/>
    <w:rsid w:val="00CE15F5"/>
    <w:rsid w:val="00CE18FE"/>
    <w:rsid w:val="00CE3159"/>
    <w:rsid w:val="00CE3AC8"/>
    <w:rsid w:val="00CE4174"/>
    <w:rsid w:val="00CE5274"/>
    <w:rsid w:val="00CE5AC1"/>
    <w:rsid w:val="00CF1C52"/>
    <w:rsid w:val="00CF354C"/>
    <w:rsid w:val="00CF3B3B"/>
    <w:rsid w:val="00CF4F6F"/>
    <w:rsid w:val="00CF50C7"/>
    <w:rsid w:val="00CF527E"/>
    <w:rsid w:val="00CF765E"/>
    <w:rsid w:val="00D0140D"/>
    <w:rsid w:val="00D01A05"/>
    <w:rsid w:val="00D01BE6"/>
    <w:rsid w:val="00D01FE9"/>
    <w:rsid w:val="00D0455C"/>
    <w:rsid w:val="00D04E27"/>
    <w:rsid w:val="00D051C0"/>
    <w:rsid w:val="00D0645A"/>
    <w:rsid w:val="00D07140"/>
    <w:rsid w:val="00D10534"/>
    <w:rsid w:val="00D106DE"/>
    <w:rsid w:val="00D12662"/>
    <w:rsid w:val="00D14826"/>
    <w:rsid w:val="00D14D37"/>
    <w:rsid w:val="00D161E3"/>
    <w:rsid w:val="00D17AB4"/>
    <w:rsid w:val="00D20119"/>
    <w:rsid w:val="00D2134D"/>
    <w:rsid w:val="00D217B7"/>
    <w:rsid w:val="00D219F2"/>
    <w:rsid w:val="00D21A1C"/>
    <w:rsid w:val="00D22EC3"/>
    <w:rsid w:val="00D23189"/>
    <w:rsid w:val="00D2350B"/>
    <w:rsid w:val="00D26AF2"/>
    <w:rsid w:val="00D274AD"/>
    <w:rsid w:val="00D27906"/>
    <w:rsid w:val="00D27A06"/>
    <w:rsid w:val="00D27CB2"/>
    <w:rsid w:val="00D326B8"/>
    <w:rsid w:val="00D3273E"/>
    <w:rsid w:val="00D33416"/>
    <w:rsid w:val="00D33CBE"/>
    <w:rsid w:val="00D3615A"/>
    <w:rsid w:val="00D36474"/>
    <w:rsid w:val="00D3673C"/>
    <w:rsid w:val="00D36840"/>
    <w:rsid w:val="00D41050"/>
    <w:rsid w:val="00D41726"/>
    <w:rsid w:val="00D4176F"/>
    <w:rsid w:val="00D4178D"/>
    <w:rsid w:val="00D4233E"/>
    <w:rsid w:val="00D43516"/>
    <w:rsid w:val="00D43B80"/>
    <w:rsid w:val="00D44BE3"/>
    <w:rsid w:val="00D47A9E"/>
    <w:rsid w:val="00D47BD5"/>
    <w:rsid w:val="00D504C3"/>
    <w:rsid w:val="00D526AB"/>
    <w:rsid w:val="00D529F2"/>
    <w:rsid w:val="00D545BA"/>
    <w:rsid w:val="00D56599"/>
    <w:rsid w:val="00D57603"/>
    <w:rsid w:val="00D6126A"/>
    <w:rsid w:val="00D61688"/>
    <w:rsid w:val="00D6168F"/>
    <w:rsid w:val="00D634A9"/>
    <w:rsid w:val="00D63658"/>
    <w:rsid w:val="00D64DCC"/>
    <w:rsid w:val="00D64E71"/>
    <w:rsid w:val="00D650C9"/>
    <w:rsid w:val="00D670C1"/>
    <w:rsid w:val="00D677AD"/>
    <w:rsid w:val="00D71857"/>
    <w:rsid w:val="00D72767"/>
    <w:rsid w:val="00D73BA8"/>
    <w:rsid w:val="00D74288"/>
    <w:rsid w:val="00D745A1"/>
    <w:rsid w:val="00D75FA2"/>
    <w:rsid w:val="00D77837"/>
    <w:rsid w:val="00D77CF1"/>
    <w:rsid w:val="00D8086B"/>
    <w:rsid w:val="00D81F31"/>
    <w:rsid w:val="00D830AC"/>
    <w:rsid w:val="00D84EEC"/>
    <w:rsid w:val="00D86EF7"/>
    <w:rsid w:val="00D90262"/>
    <w:rsid w:val="00D9034A"/>
    <w:rsid w:val="00D91A5D"/>
    <w:rsid w:val="00D91A9E"/>
    <w:rsid w:val="00D93D22"/>
    <w:rsid w:val="00D9541A"/>
    <w:rsid w:val="00D96D70"/>
    <w:rsid w:val="00DA06C0"/>
    <w:rsid w:val="00DA1A93"/>
    <w:rsid w:val="00DA333F"/>
    <w:rsid w:val="00DA334A"/>
    <w:rsid w:val="00DA47DF"/>
    <w:rsid w:val="00DA5E01"/>
    <w:rsid w:val="00DA648A"/>
    <w:rsid w:val="00DB0767"/>
    <w:rsid w:val="00DB0BE3"/>
    <w:rsid w:val="00DB0C3C"/>
    <w:rsid w:val="00DB1161"/>
    <w:rsid w:val="00DB32A2"/>
    <w:rsid w:val="00DB5EEC"/>
    <w:rsid w:val="00DB6153"/>
    <w:rsid w:val="00DB62A2"/>
    <w:rsid w:val="00DB6596"/>
    <w:rsid w:val="00DB6B2B"/>
    <w:rsid w:val="00DB7C72"/>
    <w:rsid w:val="00DC0EA3"/>
    <w:rsid w:val="00DC343F"/>
    <w:rsid w:val="00DC38D0"/>
    <w:rsid w:val="00DC54A3"/>
    <w:rsid w:val="00DC5E27"/>
    <w:rsid w:val="00DC603C"/>
    <w:rsid w:val="00DC6613"/>
    <w:rsid w:val="00DC6621"/>
    <w:rsid w:val="00DC7F67"/>
    <w:rsid w:val="00DD05A1"/>
    <w:rsid w:val="00DD176A"/>
    <w:rsid w:val="00DD1AB3"/>
    <w:rsid w:val="00DD2D48"/>
    <w:rsid w:val="00DD6680"/>
    <w:rsid w:val="00DE0AA7"/>
    <w:rsid w:val="00DE1101"/>
    <w:rsid w:val="00DE17C4"/>
    <w:rsid w:val="00DE58E6"/>
    <w:rsid w:val="00DE5C16"/>
    <w:rsid w:val="00DE5DEE"/>
    <w:rsid w:val="00DE6A30"/>
    <w:rsid w:val="00DE72D3"/>
    <w:rsid w:val="00DE78F2"/>
    <w:rsid w:val="00DF075D"/>
    <w:rsid w:val="00DF1072"/>
    <w:rsid w:val="00DF1507"/>
    <w:rsid w:val="00DF2016"/>
    <w:rsid w:val="00DF2A18"/>
    <w:rsid w:val="00DF33D4"/>
    <w:rsid w:val="00DF562D"/>
    <w:rsid w:val="00DF58A0"/>
    <w:rsid w:val="00DF5E5D"/>
    <w:rsid w:val="00DF63A0"/>
    <w:rsid w:val="00DF6B57"/>
    <w:rsid w:val="00DF74AA"/>
    <w:rsid w:val="00DF74F4"/>
    <w:rsid w:val="00DF7FB3"/>
    <w:rsid w:val="00E0175B"/>
    <w:rsid w:val="00E02CE3"/>
    <w:rsid w:val="00E053ED"/>
    <w:rsid w:val="00E05C8F"/>
    <w:rsid w:val="00E06BF3"/>
    <w:rsid w:val="00E10E16"/>
    <w:rsid w:val="00E13374"/>
    <w:rsid w:val="00E1369A"/>
    <w:rsid w:val="00E149BF"/>
    <w:rsid w:val="00E15271"/>
    <w:rsid w:val="00E174AD"/>
    <w:rsid w:val="00E1755F"/>
    <w:rsid w:val="00E17FF7"/>
    <w:rsid w:val="00E231CC"/>
    <w:rsid w:val="00E27EA0"/>
    <w:rsid w:val="00E30107"/>
    <w:rsid w:val="00E30EFD"/>
    <w:rsid w:val="00E31BF2"/>
    <w:rsid w:val="00E33064"/>
    <w:rsid w:val="00E34A78"/>
    <w:rsid w:val="00E3661C"/>
    <w:rsid w:val="00E3778B"/>
    <w:rsid w:val="00E37A6C"/>
    <w:rsid w:val="00E37FD5"/>
    <w:rsid w:val="00E40B69"/>
    <w:rsid w:val="00E42DF8"/>
    <w:rsid w:val="00E44222"/>
    <w:rsid w:val="00E453CB"/>
    <w:rsid w:val="00E467C6"/>
    <w:rsid w:val="00E46B47"/>
    <w:rsid w:val="00E46D3B"/>
    <w:rsid w:val="00E46E75"/>
    <w:rsid w:val="00E4712E"/>
    <w:rsid w:val="00E50591"/>
    <w:rsid w:val="00E51761"/>
    <w:rsid w:val="00E5364F"/>
    <w:rsid w:val="00E5619A"/>
    <w:rsid w:val="00E57877"/>
    <w:rsid w:val="00E60EF7"/>
    <w:rsid w:val="00E61ACB"/>
    <w:rsid w:val="00E623B7"/>
    <w:rsid w:val="00E635B4"/>
    <w:rsid w:val="00E63B92"/>
    <w:rsid w:val="00E64180"/>
    <w:rsid w:val="00E64DEA"/>
    <w:rsid w:val="00E65215"/>
    <w:rsid w:val="00E65577"/>
    <w:rsid w:val="00E657BC"/>
    <w:rsid w:val="00E658AE"/>
    <w:rsid w:val="00E668F2"/>
    <w:rsid w:val="00E67243"/>
    <w:rsid w:val="00E70FA1"/>
    <w:rsid w:val="00E72C15"/>
    <w:rsid w:val="00E7352A"/>
    <w:rsid w:val="00E73B42"/>
    <w:rsid w:val="00E76264"/>
    <w:rsid w:val="00E7642D"/>
    <w:rsid w:val="00E76F53"/>
    <w:rsid w:val="00E776E5"/>
    <w:rsid w:val="00E8019D"/>
    <w:rsid w:val="00E82C0C"/>
    <w:rsid w:val="00E83079"/>
    <w:rsid w:val="00E8779B"/>
    <w:rsid w:val="00E877C4"/>
    <w:rsid w:val="00E9068D"/>
    <w:rsid w:val="00E90FF7"/>
    <w:rsid w:val="00E91202"/>
    <w:rsid w:val="00E92168"/>
    <w:rsid w:val="00E923EC"/>
    <w:rsid w:val="00E93648"/>
    <w:rsid w:val="00E93E07"/>
    <w:rsid w:val="00E940D6"/>
    <w:rsid w:val="00E97DEE"/>
    <w:rsid w:val="00EA13B0"/>
    <w:rsid w:val="00EA1ACF"/>
    <w:rsid w:val="00EA2108"/>
    <w:rsid w:val="00EA394F"/>
    <w:rsid w:val="00EA3F90"/>
    <w:rsid w:val="00EA4108"/>
    <w:rsid w:val="00EA4897"/>
    <w:rsid w:val="00EA4A9C"/>
    <w:rsid w:val="00EA562D"/>
    <w:rsid w:val="00EA5D26"/>
    <w:rsid w:val="00EA6416"/>
    <w:rsid w:val="00EA73A3"/>
    <w:rsid w:val="00EA7822"/>
    <w:rsid w:val="00EB030D"/>
    <w:rsid w:val="00EB059F"/>
    <w:rsid w:val="00EB06BE"/>
    <w:rsid w:val="00EB1036"/>
    <w:rsid w:val="00EB2F4D"/>
    <w:rsid w:val="00EB30D3"/>
    <w:rsid w:val="00EB336F"/>
    <w:rsid w:val="00EB5417"/>
    <w:rsid w:val="00EB71F0"/>
    <w:rsid w:val="00EB7257"/>
    <w:rsid w:val="00EC2795"/>
    <w:rsid w:val="00EC3875"/>
    <w:rsid w:val="00EC4F82"/>
    <w:rsid w:val="00EC5BE4"/>
    <w:rsid w:val="00EC693D"/>
    <w:rsid w:val="00EC7CB5"/>
    <w:rsid w:val="00ED1B60"/>
    <w:rsid w:val="00ED2E30"/>
    <w:rsid w:val="00ED453E"/>
    <w:rsid w:val="00ED4A8D"/>
    <w:rsid w:val="00ED5728"/>
    <w:rsid w:val="00ED5F31"/>
    <w:rsid w:val="00ED6808"/>
    <w:rsid w:val="00ED79EE"/>
    <w:rsid w:val="00EE015A"/>
    <w:rsid w:val="00EE067F"/>
    <w:rsid w:val="00EE1005"/>
    <w:rsid w:val="00EE11AF"/>
    <w:rsid w:val="00EE2366"/>
    <w:rsid w:val="00EE25E9"/>
    <w:rsid w:val="00EE315A"/>
    <w:rsid w:val="00EE3391"/>
    <w:rsid w:val="00EE3C8A"/>
    <w:rsid w:val="00EE4077"/>
    <w:rsid w:val="00EE473C"/>
    <w:rsid w:val="00EE48BF"/>
    <w:rsid w:val="00EE4A78"/>
    <w:rsid w:val="00EE4F90"/>
    <w:rsid w:val="00EE72C3"/>
    <w:rsid w:val="00EE794D"/>
    <w:rsid w:val="00EE7C7E"/>
    <w:rsid w:val="00EF294F"/>
    <w:rsid w:val="00EF31D5"/>
    <w:rsid w:val="00EF5A85"/>
    <w:rsid w:val="00EF6DBF"/>
    <w:rsid w:val="00F00685"/>
    <w:rsid w:val="00F017D3"/>
    <w:rsid w:val="00F02B76"/>
    <w:rsid w:val="00F0303E"/>
    <w:rsid w:val="00F049B7"/>
    <w:rsid w:val="00F07FD2"/>
    <w:rsid w:val="00F10E78"/>
    <w:rsid w:val="00F1288B"/>
    <w:rsid w:val="00F129C0"/>
    <w:rsid w:val="00F150E9"/>
    <w:rsid w:val="00F15319"/>
    <w:rsid w:val="00F1578D"/>
    <w:rsid w:val="00F15F36"/>
    <w:rsid w:val="00F16600"/>
    <w:rsid w:val="00F2067A"/>
    <w:rsid w:val="00F213CB"/>
    <w:rsid w:val="00F2246B"/>
    <w:rsid w:val="00F24C82"/>
    <w:rsid w:val="00F24FC7"/>
    <w:rsid w:val="00F25271"/>
    <w:rsid w:val="00F2578A"/>
    <w:rsid w:val="00F26896"/>
    <w:rsid w:val="00F26F17"/>
    <w:rsid w:val="00F3035A"/>
    <w:rsid w:val="00F33279"/>
    <w:rsid w:val="00F343D4"/>
    <w:rsid w:val="00F351F9"/>
    <w:rsid w:val="00F40313"/>
    <w:rsid w:val="00F404A3"/>
    <w:rsid w:val="00F417D9"/>
    <w:rsid w:val="00F44A7A"/>
    <w:rsid w:val="00F52B57"/>
    <w:rsid w:val="00F536A5"/>
    <w:rsid w:val="00F5506F"/>
    <w:rsid w:val="00F56C9A"/>
    <w:rsid w:val="00F57523"/>
    <w:rsid w:val="00F6104B"/>
    <w:rsid w:val="00F61C80"/>
    <w:rsid w:val="00F61E0F"/>
    <w:rsid w:val="00F625C6"/>
    <w:rsid w:val="00F629BB"/>
    <w:rsid w:val="00F6516A"/>
    <w:rsid w:val="00F668F3"/>
    <w:rsid w:val="00F66C54"/>
    <w:rsid w:val="00F72E2E"/>
    <w:rsid w:val="00F72E60"/>
    <w:rsid w:val="00F733B5"/>
    <w:rsid w:val="00F73BEC"/>
    <w:rsid w:val="00F7433B"/>
    <w:rsid w:val="00F764B0"/>
    <w:rsid w:val="00F76C22"/>
    <w:rsid w:val="00F7720E"/>
    <w:rsid w:val="00F77624"/>
    <w:rsid w:val="00F77B0C"/>
    <w:rsid w:val="00F77F16"/>
    <w:rsid w:val="00F833A7"/>
    <w:rsid w:val="00F83DCF"/>
    <w:rsid w:val="00F84AC6"/>
    <w:rsid w:val="00F8512B"/>
    <w:rsid w:val="00F852DD"/>
    <w:rsid w:val="00F85B13"/>
    <w:rsid w:val="00F86F2C"/>
    <w:rsid w:val="00F878A1"/>
    <w:rsid w:val="00F87F10"/>
    <w:rsid w:val="00F918D6"/>
    <w:rsid w:val="00F91A31"/>
    <w:rsid w:val="00F96ADD"/>
    <w:rsid w:val="00FA1D1F"/>
    <w:rsid w:val="00FA2BFC"/>
    <w:rsid w:val="00FA3AEB"/>
    <w:rsid w:val="00FA5693"/>
    <w:rsid w:val="00FA585A"/>
    <w:rsid w:val="00FA5F8A"/>
    <w:rsid w:val="00FA7584"/>
    <w:rsid w:val="00FB08FE"/>
    <w:rsid w:val="00FB0B79"/>
    <w:rsid w:val="00FB3F22"/>
    <w:rsid w:val="00FB40DF"/>
    <w:rsid w:val="00FB47DA"/>
    <w:rsid w:val="00FB4A4F"/>
    <w:rsid w:val="00FB5ACD"/>
    <w:rsid w:val="00FB6CB1"/>
    <w:rsid w:val="00FB765E"/>
    <w:rsid w:val="00FC0B50"/>
    <w:rsid w:val="00FC0B58"/>
    <w:rsid w:val="00FC243A"/>
    <w:rsid w:val="00FC2524"/>
    <w:rsid w:val="00FC2B57"/>
    <w:rsid w:val="00FC36DD"/>
    <w:rsid w:val="00FC3B7D"/>
    <w:rsid w:val="00FC48F0"/>
    <w:rsid w:val="00FC6718"/>
    <w:rsid w:val="00FC7B3B"/>
    <w:rsid w:val="00FD3068"/>
    <w:rsid w:val="00FD4487"/>
    <w:rsid w:val="00FD7626"/>
    <w:rsid w:val="00FE02CB"/>
    <w:rsid w:val="00FE0846"/>
    <w:rsid w:val="00FE182E"/>
    <w:rsid w:val="00FE199B"/>
    <w:rsid w:val="00FE1F05"/>
    <w:rsid w:val="00FE2753"/>
    <w:rsid w:val="00FE542D"/>
    <w:rsid w:val="00FE7B0B"/>
    <w:rsid w:val="00FE7ED1"/>
    <w:rsid w:val="00FF0AEB"/>
    <w:rsid w:val="00FF1692"/>
    <w:rsid w:val="00FF4F9E"/>
    <w:rsid w:val="00FF651F"/>
    <w:rsid w:val="00FF67D9"/>
    <w:rsid w:val="00FF6A1A"/>
    <w:rsid w:val="00FF791A"/>
    <w:rsid w:val="00FF7F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rules v:ext="edit">
        <o:r id="V:Rule12" type="connector" idref="#_x0000_s1058"/>
        <o:r id="V:Rule13" type="connector" idref="#_x0000_s1057"/>
        <o:r id="V:Rule14" type="connector" idref="#_x0000_s1055"/>
        <o:r id="V:Rule15" type="connector" idref="#_x0000_s1053"/>
        <o:r id="V:Rule16" type="connector" idref="#_x0000_s1056"/>
        <o:r id="V:Rule17" type="connector" idref="#_x0000_s1052"/>
        <o:r id="V:Rule18" type="connector" idref="#_x0000_s1048"/>
        <o:r id="V:Rule19" type="connector" idref="#_x0000_s1049"/>
        <o:r id="V:Rule20" type="connector" idref="#_x0000_s1054"/>
        <o:r id="V:Rule21" type="connector" idref="#_x0000_s1050"/>
        <o:r id="V:Rule22" type="connector" idref="#_x0000_s1051"/>
      </o:rules>
    </o:shapelayout>
  </w:shapeDefaults>
  <w:decimalSymbol w:val="."/>
  <w:listSeparator w:val=","/>
  <w15:docId w15:val="{053AC3E3-D1B3-426B-87F1-800A7913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13A"/>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3A"/>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C55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754"/>
    <w:rPr>
      <w:rFonts w:ascii="Calibri" w:eastAsia="Times New Roman" w:hAnsi="Calibri" w:cs="Times New Roman"/>
      <w:lang w:val="en-GB" w:eastAsia="en-GB"/>
    </w:rPr>
  </w:style>
  <w:style w:type="paragraph" w:styleId="Footer">
    <w:name w:val="footer"/>
    <w:basedOn w:val="Normal"/>
    <w:link w:val="FooterChar"/>
    <w:uiPriority w:val="99"/>
    <w:unhideWhenUsed/>
    <w:rsid w:val="00C55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754"/>
    <w:rPr>
      <w:rFonts w:ascii="Calibri" w:eastAsia="Times New Roman" w:hAnsi="Calibri" w:cs="Times New Roman"/>
      <w:lang w:val="en-GB" w:eastAsia="en-GB"/>
    </w:rPr>
  </w:style>
  <w:style w:type="character" w:styleId="Hyperlink">
    <w:name w:val="Hyperlink"/>
    <w:uiPriority w:val="99"/>
    <w:unhideWhenUsed/>
    <w:rsid w:val="001D3A8C"/>
    <w:rPr>
      <w:color w:val="0000FF"/>
      <w:u w:val="single"/>
    </w:rPr>
  </w:style>
  <w:style w:type="paragraph" w:styleId="BodyText">
    <w:name w:val="Body Text"/>
    <w:basedOn w:val="Normal"/>
    <w:link w:val="BodyTextChar"/>
    <w:semiHidden/>
    <w:rsid w:val="001D3A8C"/>
    <w:pPr>
      <w:spacing w:after="0" w:line="360" w:lineRule="auto"/>
      <w:jc w:val="both"/>
    </w:pPr>
    <w:rPr>
      <w:rFonts w:ascii="Arial" w:eastAsia="??" w:hAnsi="Arial" w:cs="Arial"/>
      <w:strike/>
      <w:snapToGrid w:val="0"/>
      <w:sz w:val="24"/>
      <w:szCs w:val="24"/>
      <w:lang w:eastAsia="en-US"/>
    </w:rPr>
  </w:style>
  <w:style w:type="character" w:customStyle="1" w:styleId="BodyTextChar">
    <w:name w:val="Body Text Char"/>
    <w:basedOn w:val="DefaultParagraphFont"/>
    <w:link w:val="BodyText"/>
    <w:semiHidden/>
    <w:rsid w:val="001D3A8C"/>
    <w:rPr>
      <w:rFonts w:ascii="Arial" w:eastAsia="??" w:hAnsi="Arial" w:cs="Arial"/>
      <w:strike/>
      <w:snapToGrid w:val="0"/>
      <w:sz w:val="24"/>
      <w:szCs w:val="24"/>
      <w:lang w:val="en-GB"/>
    </w:rPr>
  </w:style>
  <w:style w:type="paragraph" w:styleId="Bibliography">
    <w:name w:val="Bibliography"/>
    <w:basedOn w:val="Normal"/>
    <w:next w:val="Normal"/>
    <w:uiPriority w:val="37"/>
    <w:unhideWhenUsed/>
    <w:rsid w:val="00DE0AA7"/>
    <w:pPr>
      <w:tabs>
        <w:tab w:val="left" w:pos="504"/>
      </w:tabs>
      <w:spacing w:after="240" w:line="240" w:lineRule="auto"/>
      <w:ind w:left="504" w:hanging="504"/>
    </w:pPr>
  </w:style>
  <w:style w:type="paragraph" w:styleId="ListParagraph">
    <w:name w:val="List Paragraph"/>
    <w:basedOn w:val="Normal"/>
    <w:uiPriority w:val="34"/>
    <w:qFormat/>
    <w:rsid w:val="00D526AB"/>
    <w:pPr>
      <w:ind w:left="720"/>
      <w:contextualSpacing/>
    </w:pPr>
  </w:style>
  <w:style w:type="character" w:styleId="Strong">
    <w:name w:val="Strong"/>
    <w:basedOn w:val="DefaultParagraphFont"/>
    <w:uiPriority w:val="22"/>
    <w:qFormat/>
    <w:rsid w:val="00756F80"/>
    <w:rPr>
      <w:b/>
      <w:bCs/>
    </w:rPr>
  </w:style>
  <w:style w:type="character" w:styleId="Emphasis">
    <w:name w:val="Emphasis"/>
    <w:basedOn w:val="DefaultParagraphFont"/>
    <w:uiPriority w:val="20"/>
    <w:qFormat/>
    <w:rsid w:val="00087582"/>
    <w:rPr>
      <w:i/>
      <w:iCs/>
    </w:rPr>
  </w:style>
  <w:style w:type="character" w:styleId="LineNumber">
    <w:name w:val="line number"/>
    <w:basedOn w:val="DefaultParagraphFont"/>
    <w:uiPriority w:val="99"/>
    <w:semiHidden/>
    <w:unhideWhenUsed/>
    <w:rsid w:val="005923DC"/>
  </w:style>
  <w:style w:type="table" w:styleId="TableGrid">
    <w:name w:val="Table Grid"/>
    <w:basedOn w:val="TableNormal"/>
    <w:uiPriority w:val="39"/>
    <w:rsid w:val="00111ADA"/>
    <w:pPr>
      <w:spacing w:after="0" w:line="240" w:lineRule="auto"/>
    </w:pPr>
    <w:rPr>
      <w:lang w:val="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C57C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3666">
      <w:bodyDiv w:val="1"/>
      <w:marLeft w:val="0"/>
      <w:marRight w:val="0"/>
      <w:marTop w:val="0"/>
      <w:marBottom w:val="0"/>
      <w:divBdr>
        <w:top w:val="none" w:sz="0" w:space="0" w:color="auto"/>
        <w:left w:val="none" w:sz="0" w:space="0" w:color="auto"/>
        <w:bottom w:val="none" w:sz="0" w:space="0" w:color="auto"/>
        <w:right w:val="none" w:sz="0" w:space="0" w:color="auto"/>
      </w:divBdr>
    </w:div>
    <w:div w:id="317150886">
      <w:bodyDiv w:val="1"/>
      <w:marLeft w:val="0"/>
      <w:marRight w:val="0"/>
      <w:marTop w:val="0"/>
      <w:marBottom w:val="0"/>
      <w:divBdr>
        <w:top w:val="none" w:sz="0" w:space="0" w:color="auto"/>
        <w:left w:val="none" w:sz="0" w:space="0" w:color="auto"/>
        <w:bottom w:val="none" w:sz="0" w:space="0" w:color="auto"/>
        <w:right w:val="none" w:sz="0" w:space="0" w:color="auto"/>
      </w:divBdr>
    </w:div>
    <w:div w:id="377095052">
      <w:bodyDiv w:val="1"/>
      <w:marLeft w:val="0"/>
      <w:marRight w:val="0"/>
      <w:marTop w:val="0"/>
      <w:marBottom w:val="0"/>
      <w:divBdr>
        <w:top w:val="none" w:sz="0" w:space="0" w:color="auto"/>
        <w:left w:val="none" w:sz="0" w:space="0" w:color="auto"/>
        <w:bottom w:val="none" w:sz="0" w:space="0" w:color="auto"/>
        <w:right w:val="none" w:sz="0" w:space="0" w:color="auto"/>
      </w:divBdr>
    </w:div>
    <w:div w:id="750737154">
      <w:bodyDiv w:val="1"/>
      <w:marLeft w:val="0"/>
      <w:marRight w:val="0"/>
      <w:marTop w:val="0"/>
      <w:marBottom w:val="0"/>
      <w:divBdr>
        <w:top w:val="none" w:sz="0" w:space="0" w:color="auto"/>
        <w:left w:val="none" w:sz="0" w:space="0" w:color="auto"/>
        <w:bottom w:val="none" w:sz="0" w:space="0" w:color="auto"/>
        <w:right w:val="none" w:sz="0" w:space="0" w:color="auto"/>
      </w:divBdr>
    </w:div>
    <w:div w:id="902527778">
      <w:bodyDiv w:val="1"/>
      <w:marLeft w:val="0"/>
      <w:marRight w:val="0"/>
      <w:marTop w:val="0"/>
      <w:marBottom w:val="0"/>
      <w:divBdr>
        <w:top w:val="none" w:sz="0" w:space="0" w:color="auto"/>
        <w:left w:val="none" w:sz="0" w:space="0" w:color="auto"/>
        <w:bottom w:val="none" w:sz="0" w:space="0" w:color="auto"/>
        <w:right w:val="none" w:sz="0" w:space="0" w:color="auto"/>
      </w:divBdr>
    </w:div>
    <w:div w:id="1107580379">
      <w:bodyDiv w:val="1"/>
      <w:marLeft w:val="0"/>
      <w:marRight w:val="0"/>
      <w:marTop w:val="0"/>
      <w:marBottom w:val="0"/>
      <w:divBdr>
        <w:top w:val="none" w:sz="0" w:space="0" w:color="auto"/>
        <w:left w:val="none" w:sz="0" w:space="0" w:color="auto"/>
        <w:bottom w:val="none" w:sz="0" w:space="0" w:color="auto"/>
        <w:right w:val="none" w:sz="0" w:space="0" w:color="auto"/>
      </w:divBdr>
    </w:div>
    <w:div w:id="1193956327">
      <w:bodyDiv w:val="1"/>
      <w:marLeft w:val="0"/>
      <w:marRight w:val="0"/>
      <w:marTop w:val="0"/>
      <w:marBottom w:val="0"/>
      <w:divBdr>
        <w:top w:val="none" w:sz="0" w:space="0" w:color="auto"/>
        <w:left w:val="none" w:sz="0" w:space="0" w:color="auto"/>
        <w:bottom w:val="none" w:sz="0" w:space="0" w:color="auto"/>
        <w:right w:val="none" w:sz="0" w:space="0" w:color="auto"/>
      </w:divBdr>
    </w:div>
    <w:div w:id="12887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079115000" TargetMode="External"/><Relationship Id="rId13" Type="http://schemas.openxmlformats.org/officeDocument/2006/relationships/image" Target="media/image4.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v.b.patel@westminster.ac.uk" TargetMode="External"/><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9.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89611111111111"/>
          <c:y val="5.9810606060606272E-2"/>
          <c:w val="0.79103888888888896"/>
          <c:h val="0.59422306388916579"/>
        </c:manualLayout>
      </c:layout>
      <c:barChart>
        <c:barDir val="col"/>
        <c:grouping val="clustered"/>
        <c:varyColors val="0"/>
        <c:ser>
          <c:idx val="0"/>
          <c:order val="0"/>
          <c:tx>
            <c:v>TFRC mRNA expression </c:v>
          </c:tx>
          <c:spPr>
            <a:blipFill>
              <a:blip xmlns:r="http://schemas.openxmlformats.org/officeDocument/2006/relationships" r:embed="rId2"/>
              <a:tile tx="0" ty="0" sx="100000" sy="100000" flip="none" algn="tl"/>
            </a:blipFill>
            <a:ln w="25400">
              <a:noFill/>
            </a:ln>
          </c:spPr>
          <c:invertIfNegative val="0"/>
          <c:errBars>
            <c:errBarType val="plus"/>
            <c:errValType val="cust"/>
            <c:noEndCap val="0"/>
            <c:plus>
              <c:numRef>
                <c:f>'WT HepG2  (2)'!$AG$213:$AG$217</c:f>
                <c:numCache>
                  <c:formatCode>General</c:formatCode>
                  <c:ptCount val="5"/>
                  <c:pt idx="0">
                    <c:v>0</c:v>
                  </c:pt>
                  <c:pt idx="1">
                    <c:v>5.5130848102482442E-2</c:v>
                  </c:pt>
                  <c:pt idx="2">
                    <c:v>0.1377192559653227</c:v>
                  </c:pt>
                  <c:pt idx="3">
                    <c:v>0.23072134807287731</c:v>
                  </c:pt>
                  <c:pt idx="4">
                    <c:v>0.21565041801417431</c:v>
                  </c:pt>
                </c:numCache>
              </c:numRef>
            </c:plus>
            <c:minus>
              <c:numRef>
                <c:f>'WT HepG2  (2)'!$AE$213:$AE$217</c:f>
                <c:numCache>
                  <c:formatCode>General</c:formatCode>
                  <c:ptCount val="5"/>
                  <c:pt idx="0">
                    <c:v>1</c:v>
                  </c:pt>
                  <c:pt idx="1">
                    <c:v>0.46396752461914181</c:v>
                  </c:pt>
                  <c:pt idx="2">
                    <c:v>0.5057185484729162</c:v>
                  </c:pt>
                  <c:pt idx="3">
                    <c:v>0.85085965295948429</c:v>
                  </c:pt>
                  <c:pt idx="4">
                    <c:v>0.87601691554245809</c:v>
                  </c:pt>
                </c:numCache>
              </c:numRef>
            </c:minus>
            <c:spPr>
              <a:ln w="1905"/>
            </c:spPr>
          </c:errBars>
          <c:cat>
            <c:strRef>
              <c:f>'WT HepG2  (2)'!$A$170:$A$174</c:f>
              <c:strCache>
                <c:ptCount val="5"/>
                <c:pt idx="0">
                  <c:v>0 g/L</c:v>
                </c:pt>
                <c:pt idx="1">
                  <c:v>1 g/L</c:v>
                </c:pt>
                <c:pt idx="2">
                  <c:v>2 g/L</c:v>
                </c:pt>
                <c:pt idx="3">
                  <c:v>5 g/L</c:v>
                </c:pt>
                <c:pt idx="4">
                  <c:v>8 g/L</c:v>
                </c:pt>
              </c:strCache>
            </c:strRef>
          </c:cat>
          <c:val>
            <c:numRef>
              <c:f>'WT HepG2  (2)'!$AE$213:$AE$216</c:f>
              <c:numCache>
                <c:formatCode>0.0</c:formatCode>
                <c:ptCount val="4"/>
                <c:pt idx="0">
                  <c:v>1</c:v>
                </c:pt>
                <c:pt idx="1">
                  <c:v>0.46396752461914181</c:v>
                </c:pt>
                <c:pt idx="2">
                  <c:v>0.5057185484729162</c:v>
                </c:pt>
                <c:pt idx="3">
                  <c:v>0.85085965295948429</c:v>
                </c:pt>
              </c:numCache>
            </c:numRef>
          </c:val>
          <c:extLst>
            <c:ext xmlns:c16="http://schemas.microsoft.com/office/drawing/2014/chart" uri="{C3380CC4-5D6E-409C-BE32-E72D297353CC}">
              <c16:uniqueId val="{00000000-F21D-4312-B709-D55569D4B0F1}"/>
            </c:ext>
          </c:extLst>
        </c:ser>
        <c:dLbls>
          <c:showLegendKey val="0"/>
          <c:showVal val="0"/>
          <c:showCatName val="0"/>
          <c:showSerName val="0"/>
          <c:showPercent val="0"/>
          <c:showBubbleSize val="0"/>
        </c:dLbls>
        <c:gapWidth val="150"/>
        <c:axId val="393672664"/>
        <c:axId val="393666784"/>
      </c:barChart>
      <c:catAx>
        <c:axId val="393672664"/>
        <c:scaling>
          <c:orientation val="minMax"/>
        </c:scaling>
        <c:delete val="0"/>
        <c:axPos val="b"/>
        <c:title>
          <c:tx>
            <c:rich>
              <a:bodyPr/>
              <a:lstStyle/>
              <a:p>
                <a:pPr>
                  <a:defRPr lang="en-US" sz="900" b="1">
                    <a:latin typeface="Arial" panose="020B0604020202020204" pitchFamily="34" charset="0"/>
                    <a:cs typeface="Arial" panose="020B0604020202020204" pitchFamily="34" charset="0"/>
                  </a:defRPr>
                </a:pPr>
                <a:r>
                  <a:rPr lang="en-GB" sz="900" b="1">
                    <a:latin typeface="Arial" panose="020B0604020202020204" pitchFamily="34" charset="0"/>
                    <a:cs typeface="Arial" panose="020B0604020202020204" pitchFamily="34" charset="0"/>
                  </a:rPr>
                  <a:t>Holo-Tf</a:t>
                </a:r>
                <a:r>
                  <a:rPr lang="en-GB" sz="900" b="1" baseline="0">
                    <a:latin typeface="Arial" panose="020B0604020202020204" pitchFamily="34" charset="0"/>
                    <a:cs typeface="Arial" panose="020B0604020202020204" pitchFamily="34" charset="0"/>
                  </a:rPr>
                  <a:t> treatment to Wt HepG2 cells</a:t>
                </a:r>
                <a:endParaRPr lang="en-GB" sz="900" b="1">
                  <a:latin typeface="Arial" panose="020B0604020202020204" pitchFamily="34" charset="0"/>
                  <a:cs typeface="Arial" panose="020B0604020202020204" pitchFamily="34" charset="0"/>
                </a:endParaRPr>
              </a:p>
            </c:rich>
          </c:tx>
          <c:layout>
            <c:manualLayout>
              <c:xMode val="edge"/>
              <c:yMode val="edge"/>
              <c:x val="0.21738379476758954"/>
              <c:y val="0.84569387687298581"/>
            </c:manualLayout>
          </c:layout>
          <c:overlay val="0"/>
        </c:title>
        <c:numFmt formatCode="General" sourceLinked="1"/>
        <c:majorTickMark val="out"/>
        <c:minorTickMark val="none"/>
        <c:tickLblPos val="nextTo"/>
        <c:spPr>
          <a:ln w="31750">
            <a:solidFill>
              <a:sysClr val="windowText" lastClr="000000">
                <a:shade val="95000"/>
                <a:satMod val="105000"/>
              </a:sysClr>
            </a:solidFill>
          </a:ln>
        </c:spPr>
        <c:txPr>
          <a:bodyPr rot="0" vert="horz"/>
          <a:lstStyle/>
          <a:p>
            <a:pPr>
              <a:defRPr lang="en-US" sz="1000" b="1" i="0" u="none" strike="noStrike" baseline="0">
                <a:solidFill>
                  <a:srgbClr val="000000"/>
                </a:solidFill>
                <a:latin typeface="Arial" pitchFamily="34" charset="0"/>
                <a:ea typeface="Calibri"/>
                <a:cs typeface="Arial" pitchFamily="34" charset="0"/>
              </a:defRPr>
            </a:pPr>
            <a:endParaRPr lang="en-US"/>
          </a:p>
        </c:txPr>
        <c:crossAx val="393666784"/>
        <c:crosses val="autoZero"/>
        <c:auto val="1"/>
        <c:lblAlgn val="ctr"/>
        <c:lblOffset val="100"/>
        <c:tickLblSkip val="1"/>
        <c:tickMarkSkip val="1"/>
        <c:noMultiLvlLbl val="0"/>
      </c:catAx>
      <c:valAx>
        <c:axId val="393666784"/>
        <c:scaling>
          <c:orientation val="minMax"/>
        </c:scaling>
        <c:delete val="0"/>
        <c:axPos val="l"/>
        <c:title>
          <c:tx>
            <c:rich>
              <a:bodyPr rot="-5400000" vert="horz"/>
              <a:lstStyle/>
              <a:p>
                <a:pPr>
                  <a:defRPr lang="en-US" sz="1400" b="1">
                    <a:latin typeface="Arial" pitchFamily="34" charset="0"/>
                    <a:cs typeface="Arial" pitchFamily="34" charset="0"/>
                  </a:defRPr>
                </a:pPr>
                <a:r>
                  <a:rPr lang="en-GB" sz="1400" b="1" i="0" baseline="0">
                    <a:latin typeface="Arial" pitchFamily="34" charset="0"/>
                    <a:cs typeface="Arial" pitchFamily="34" charset="0"/>
                  </a:rPr>
                  <a:t>2</a:t>
                </a:r>
                <a:r>
                  <a:rPr lang="en-GB" sz="1400" b="1" i="0" baseline="30000">
                    <a:latin typeface="Arial" pitchFamily="34" charset="0"/>
                    <a:cs typeface="Arial" pitchFamily="34" charset="0"/>
                  </a:rPr>
                  <a:t> -</a:t>
                </a:r>
                <a:r>
                  <a:rPr lang="el-GR" sz="1400" b="1" i="0" baseline="30000">
                    <a:latin typeface="Arial" pitchFamily="34" charset="0"/>
                    <a:cs typeface="Arial" pitchFamily="34" charset="0"/>
                  </a:rPr>
                  <a:t>ΔΔ</a:t>
                </a:r>
                <a:r>
                  <a:rPr lang="en-GB" sz="1400" b="1" i="0" baseline="30000">
                    <a:latin typeface="Arial" pitchFamily="34" charset="0"/>
                    <a:cs typeface="Arial" pitchFamily="34" charset="0"/>
                  </a:rPr>
                  <a:t>Ct </a:t>
                </a:r>
                <a:endParaRPr lang="en-GB" sz="1400" b="1" i="1" baseline="30000">
                  <a:latin typeface="Arial" pitchFamily="34" charset="0"/>
                  <a:cs typeface="Arial" pitchFamily="34" charset="0"/>
                </a:endParaRPr>
              </a:p>
            </c:rich>
          </c:tx>
          <c:layout>
            <c:manualLayout>
              <c:xMode val="edge"/>
              <c:yMode val="edge"/>
              <c:x val="1.4336917562724014E-2"/>
              <c:y val="0.17484368251436924"/>
            </c:manualLayout>
          </c:layout>
          <c:overlay val="0"/>
        </c:title>
        <c:numFmt formatCode="General" sourceLinked="0"/>
        <c:majorTickMark val="out"/>
        <c:minorTickMark val="none"/>
        <c:tickLblPos val="nextTo"/>
        <c:spPr>
          <a:ln w="31750">
            <a:solidFill>
              <a:sysClr val="windowText" lastClr="000000">
                <a:shade val="95000"/>
                <a:satMod val="105000"/>
              </a:sysClr>
            </a:solidFill>
          </a:ln>
        </c:spPr>
        <c:txPr>
          <a:bodyPr rot="0" vert="horz"/>
          <a:lstStyle/>
          <a:p>
            <a:pPr>
              <a:defRPr lang="en-US" sz="1000" b="1" i="0" u="none" strike="noStrike" baseline="0">
                <a:solidFill>
                  <a:srgbClr val="000000"/>
                </a:solidFill>
                <a:latin typeface="Arial" pitchFamily="34" charset="0"/>
                <a:ea typeface="Calibri"/>
                <a:cs typeface="Arial" pitchFamily="34" charset="0"/>
              </a:defRPr>
            </a:pPr>
            <a:endParaRPr lang="en-US"/>
          </a:p>
        </c:txPr>
        <c:crossAx val="393672664"/>
        <c:crosses val="autoZero"/>
        <c:crossBetween val="between"/>
        <c:majorUnit val="0.5"/>
      </c:valAx>
      <c:spPr>
        <a:solidFill>
          <a:schemeClr val="bg1"/>
        </a:solidFill>
      </c:spPr>
    </c:plotArea>
    <c:legend>
      <c:legendPos val="r"/>
      <c:layout>
        <c:manualLayout>
          <c:xMode val="edge"/>
          <c:yMode val="edge"/>
          <c:x val="0.19193143867769219"/>
          <c:y val="1.2864214757965381E-3"/>
          <c:w val="0.67392468414566453"/>
          <c:h val="0.13438095238095238"/>
        </c:manualLayout>
      </c:layout>
      <c:overlay val="0"/>
      <c:txPr>
        <a:bodyPr/>
        <a:lstStyle/>
        <a:p>
          <a:pPr>
            <a:defRPr lang="en-US" sz="1000" b="1">
              <a:latin typeface="Arial" panose="020B0604020202020204" pitchFamily="34" charset="0"/>
              <a:cs typeface="Arial" panose="020B0604020202020204" pitchFamily="34" charset="0"/>
            </a:defRPr>
          </a:pPr>
          <a:endParaRPr lang="en-US"/>
        </a:p>
      </c:txPr>
    </c:legend>
    <c:plotVisOnly val="1"/>
    <c:dispBlanksAs val="gap"/>
    <c:showDLblsOverMax val="0"/>
  </c:chart>
  <c:spPr>
    <a:solidFill>
      <a:schemeClr val="bg1"/>
    </a:solidFill>
    <a:ln w="38100">
      <a:solidFill>
        <a:sysClr val="windowText" lastClr="000000">
          <a:shade val="95000"/>
          <a:satMod val="105000"/>
        </a:sysClr>
      </a:solidFill>
    </a:ln>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020277777777777"/>
          <c:y val="9.1966775575594212E-2"/>
          <c:w val="0.75718888888888902"/>
          <c:h val="0.56967589899721804"/>
        </c:manualLayout>
      </c:layout>
      <c:barChart>
        <c:barDir val="col"/>
        <c:grouping val="clustered"/>
        <c:varyColors val="0"/>
        <c:ser>
          <c:idx val="1"/>
          <c:order val="0"/>
          <c:tx>
            <c:v>SLC40A1 mRNA expression </c:v>
          </c:tx>
          <c:spPr>
            <a:solidFill>
              <a:schemeClr val="tx1">
                <a:lumMod val="50000"/>
                <a:lumOff val="50000"/>
              </a:schemeClr>
            </a:solidFill>
          </c:spPr>
          <c:invertIfNegative val="0"/>
          <c:errBars>
            <c:errBarType val="plus"/>
            <c:errValType val="cust"/>
            <c:noEndCap val="0"/>
            <c:plus>
              <c:numRef>
                <c:f>'WT HepG2  (2)'!$I$619:$I$623</c:f>
                <c:numCache>
                  <c:formatCode>General</c:formatCode>
                  <c:ptCount val="5"/>
                  <c:pt idx="0">
                    <c:v>0</c:v>
                  </c:pt>
                  <c:pt idx="1">
                    <c:v>0.23220104709050771</c:v>
                  </c:pt>
                  <c:pt idx="2">
                    <c:v>7.7075836591181904E-2</c:v>
                  </c:pt>
                  <c:pt idx="3">
                    <c:v>5.1518531103144194E-2</c:v>
                  </c:pt>
                  <c:pt idx="4">
                    <c:v>0.10594480920666179</c:v>
                  </c:pt>
                </c:numCache>
              </c:numRef>
            </c:plus>
            <c:minus>
              <c:numRef>
                <c:f>'WT HepG2  (2)'!$J$615</c:f>
                <c:numCache>
                  <c:formatCode>General</c:formatCode>
                  <c:ptCount val="1"/>
                  <c:pt idx="0">
                    <c:v>0.51916666666666456</c:v>
                  </c:pt>
                </c:numCache>
              </c:numRef>
            </c:minus>
            <c:spPr>
              <a:ln w="1905"/>
            </c:spPr>
          </c:errBars>
          <c:cat>
            <c:strRef>
              <c:f>'WT HepG2  (2)'!$A$619:$A$622</c:f>
              <c:strCache>
                <c:ptCount val="4"/>
                <c:pt idx="0">
                  <c:v>0 g/L</c:v>
                </c:pt>
                <c:pt idx="1">
                  <c:v>1 g/L</c:v>
                </c:pt>
                <c:pt idx="2">
                  <c:v>2 g/L</c:v>
                </c:pt>
                <c:pt idx="3">
                  <c:v>5 g/L</c:v>
                </c:pt>
              </c:strCache>
            </c:strRef>
          </c:cat>
          <c:val>
            <c:numRef>
              <c:f>'WT HepG2  (2)'!$F$619:$F$622</c:f>
              <c:numCache>
                <c:formatCode>0.00</c:formatCode>
                <c:ptCount val="4"/>
                <c:pt idx="0">
                  <c:v>1</c:v>
                </c:pt>
                <c:pt idx="1">
                  <c:v>0.57032470280322012</c:v>
                </c:pt>
                <c:pt idx="2">
                  <c:v>0.47995094192525262</c:v>
                </c:pt>
                <c:pt idx="3">
                  <c:v>0.57301763691667362</c:v>
                </c:pt>
              </c:numCache>
            </c:numRef>
          </c:val>
          <c:extLst>
            <c:ext xmlns:c16="http://schemas.microsoft.com/office/drawing/2014/chart" uri="{C3380CC4-5D6E-409C-BE32-E72D297353CC}">
              <c16:uniqueId val="{00000000-B936-4563-AA36-BF86272F0257}"/>
            </c:ext>
          </c:extLst>
        </c:ser>
        <c:dLbls>
          <c:showLegendKey val="0"/>
          <c:showVal val="0"/>
          <c:showCatName val="0"/>
          <c:showSerName val="0"/>
          <c:showPercent val="0"/>
          <c:showBubbleSize val="0"/>
        </c:dLbls>
        <c:gapWidth val="150"/>
        <c:axId val="393669136"/>
        <c:axId val="393666392"/>
      </c:barChart>
      <c:catAx>
        <c:axId val="393669136"/>
        <c:scaling>
          <c:orientation val="minMax"/>
        </c:scaling>
        <c:delete val="0"/>
        <c:axPos val="b"/>
        <c:title>
          <c:tx>
            <c:rich>
              <a:bodyPr/>
              <a:lstStyle/>
              <a:p>
                <a:pPr>
                  <a:defRPr sz="900" b="1">
                    <a:latin typeface="Arial" panose="020B0604020202020204" pitchFamily="34" charset="0"/>
                    <a:cs typeface="Arial" panose="020B0604020202020204" pitchFamily="34" charset="0"/>
                  </a:defRPr>
                </a:pPr>
                <a:r>
                  <a:rPr lang="en-GB" sz="900" b="1">
                    <a:latin typeface="Arial" panose="020B0604020202020204" pitchFamily="34" charset="0"/>
                    <a:cs typeface="Arial" panose="020B0604020202020204" pitchFamily="34" charset="0"/>
                  </a:rPr>
                  <a:t>Holo-Tf treatment to Wt HepG2 cells  </a:t>
                </a:r>
              </a:p>
            </c:rich>
          </c:tx>
          <c:layout>
            <c:manualLayout>
              <c:xMode val="edge"/>
              <c:yMode val="edge"/>
              <c:x val="0.21020288632301731"/>
              <c:y val="0.85338376603304478"/>
            </c:manualLayout>
          </c:layout>
          <c:overlay val="0"/>
        </c:title>
        <c:numFmt formatCode="General" sourceLinked="1"/>
        <c:majorTickMark val="out"/>
        <c:minorTickMark val="none"/>
        <c:tickLblPos val="nextTo"/>
        <c:spPr>
          <a:ln w="31750">
            <a:solidFill>
              <a:sysClr val="windowText" lastClr="000000">
                <a:shade val="95000"/>
                <a:satMod val="105000"/>
              </a:sysClr>
            </a:solidFill>
          </a:ln>
        </c:spPr>
        <c:txPr>
          <a:bodyPr rot="0" vert="horz"/>
          <a:lstStyle/>
          <a:p>
            <a:pPr>
              <a:defRPr sz="1000" b="1">
                <a:latin typeface="Arial" pitchFamily="34" charset="0"/>
                <a:cs typeface="Arial" pitchFamily="34" charset="0"/>
              </a:defRPr>
            </a:pPr>
            <a:endParaRPr lang="en-US"/>
          </a:p>
        </c:txPr>
        <c:crossAx val="393666392"/>
        <c:crosses val="autoZero"/>
        <c:auto val="1"/>
        <c:lblAlgn val="ctr"/>
        <c:lblOffset val="100"/>
        <c:tickLblSkip val="1"/>
        <c:tickMarkSkip val="1"/>
        <c:noMultiLvlLbl val="0"/>
      </c:catAx>
      <c:valAx>
        <c:axId val="393666392"/>
        <c:scaling>
          <c:orientation val="minMax"/>
        </c:scaling>
        <c:delete val="0"/>
        <c:axPos val="l"/>
        <c:title>
          <c:tx>
            <c:rich>
              <a:bodyPr rot="-5400000" vert="horz"/>
              <a:lstStyle/>
              <a:p>
                <a:pPr>
                  <a:defRPr sz="1400" b="1">
                    <a:latin typeface="Arial" panose="020B0604020202020204" pitchFamily="34" charset="0"/>
                    <a:cs typeface="Arial" panose="020B0604020202020204" pitchFamily="34" charset="0"/>
                  </a:defRPr>
                </a:pPr>
                <a:r>
                  <a:rPr lang="en-GB" sz="1400" b="1">
                    <a:latin typeface="Arial" panose="020B0604020202020204" pitchFamily="34" charset="0"/>
                    <a:cs typeface="Arial" panose="020B0604020202020204" pitchFamily="34" charset="0"/>
                  </a:rPr>
                  <a:t>2 </a:t>
                </a:r>
                <a:r>
                  <a:rPr lang="en-GB" sz="1400" b="1" baseline="30000">
                    <a:latin typeface="Arial" panose="020B0604020202020204" pitchFamily="34" charset="0"/>
                    <a:cs typeface="Arial" panose="020B0604020202020204" pitchFamily="34" charset="0"/>
                  </a:rPr>
                  <a:t>-</a:t>
                </a:r>
                <a:r>
                  <a:rPr lang="el-GR" sz="1400" b="1" baseline="30000">
                    <a:latin typeface="Arial" panose="020B0604020202020204" pitchFamily="34" charset="0"/>
                    <a:cs typeface="Arial" panose="020B0604020202020204" pitchFamily="34" charset="0"/>
                  </a:rPr>
                  <a:t>ΔΔ</a:t>
                </a:r>
                <a:r>
                  <a:rPr lang="en-GB" sz="1400" b="1" baseline="30000">
                    <a:latin typeface="Arial" panose="020B0604020202020204" pitchFamily="34" charset="0"/>
                    <a:cs typeface="Arial" panose="020B0604020202020204" pitchFamily="34" charset="0"/>
                  </a:rPr>
                  <a:t>Ct </a:t>
                </a:r>
              </a:p>
            </c:rich>
          </c:tx>
          <c:layout>
            <c:manualLayout>
              <c:xMode val="edge"/>
              <c:yMode val="edge"/>
              <c:x val="4.7835446065534557E-3"/>
              <c:y val="0.19766272356521078"/>
            </c:manualLayout>
          </c:layout>
          <c:overlay val="0"/>
        </c:title>
        <c:numFmt formatCode="General" sourceLinked="0"/>
        <c:majorTickMark val="out"/>
        <c:minorTickMark val="none"/>
        <c:tickLblPos val="nextTo"/>
        <c:spPr>
          <a:ln w="31750">
            <a:solidFill>
              <a:sysClr val="windowText" lastClr="000000">
                <a:shade val="95000"/>
                <a:satMod val="105000"/>
              </a:sysClr>
            </a:solidFill>
          </a:ln>
        </c:spPr>
        <c:txPr>
          <a:bodyPr rot="0" vert="horz"/>
          <a:lstStyle/>
          <a:p>
            <a:pPr>
              <a:defRPr sz="1000" b="1">
                <a:latin typeface="Arial" pitchFamily="34" charset="0"/>
                <a:cs typeface="Arial" pitchFamily="34" charset="0"/>
              </a:defRPr>
            </a:pPr>
            <a:endParaRPr lang="en-US"/>
          </a:p>
        </c:txPr>
        <c:crossAx val="393669136"/>
        <c:crosses val="autoZero"/>
        <c:crossBetween val="between"/>
        <c:majorUnit val="0.5"/>
      </c:valAx>
    </c:plotArea>
    <c:legend>
      <c:legendPos val="r"/>
      <c:layout>
        <c:manualLayout>
          <c:xMode val="edge"/>
          <c:yMode val="edge"/>
          <c:x val="0.2060152131784771"/>
          <c:y val="1.2792929292929323E-3"/>
          <c:w val="0.69387838120330636"/>
          <c:h val="0.17847817460317461"/>
        </c:manualLayout>
      </c:layout>
      <c:overlay val="0"/>
      <c:txPr>
        <a:bodyPr/>
        <a:lstStyle/>
        <a:p>
          <a:pPr>
            <a:defRPr sz="1000" b="1">
              <a:latin typeface="Arial" panose="020B0604020202020204" pitchFamily="34" charset="0"/>
              <a:cs typeface="Arial" panose="020B0604020202020204" pitchFamily="34" charset="0"/>
            </a:defRPr>
          </a:pPr>
          <a:endParaRPr lang="en-US"/>
        </a:p>
      </c:txPr>
    </c:legend>
    <c:plotVisOnly val="1"/>
    <c:dispBlanksAs val="gap"/>
    <c:showDLblsOverMax val="0"/>
  </c:chart>
  <c:spPr>
    <a:ln w="38100">
      <a:solidFill>
        <a:sysClr val="windowText" lastClr="000000">
          <a:shade val="95000"/>
          <a:satMod val="105000"/>
        </a:sysClr>
      </a:solidFill>
    </a:ln>
  </c:spPr>
  <c:txPr>
    <a:bodyPr/>
    <a:lstStyle/>
    <a:p>
      <a:pPr>
        <a:defRPr sz="8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3E06-A0E3-4130-BA7B-47F8F6EF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19</Pages>
  <Words>21400</Words>
  <Characters>121983</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kmehta</dc:creator>
  <cp:lastModifiedBy>Kosha Mehta</cp:lastModifiedBy>
  <cp:revision>109</cp:revision>
  <cp:lastPrinted>2016-12-24T08:46:00Z</cp:lastPrinted>
  <dcterms:created xsi:type="dcterms:W3CDTF">2017-06-19T14:43:00Z</dcterms:created>
  <dcterms:modified xsi:type="dcterms:W3CDTF">2018-10-02T05:07:00Z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id="ctlF1Yn3"/&gt;&lt;style id="http://www.zotero.org/styles/vancouver" locale="en-GB"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