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CBC30" w14:textId="77777777" w:rsidR="00542DAA" w:rsidRDefault="00542DAA" w:rsidP="00542DAA">
      <w:pPr>
        <w:rPr>
          <w:rFonts w:ascii="Times New Roman" w:hAnsi="Times New Roman" w:cs="Times New Roman"/>
          <w:b/>
          <w:sz w:val="28"/>
          <w:szCs w:val="28"/>
        </w:rPr>
      </w:pPr>
    </w:p>
    <w:p w14:paraId="11CC247A" w14:textId="77777777" w:rsidR="00542DAA" w:rsidRDefault="00542DAA" w:rsidP="00542DAA">
      <w:pPr>
        <w:jc w:val="center"/>
        <w:rPr>
          <w:rFonts w:ascii="Times New Roman" w:hAnsi="Times New Roman" w:cs="Times New Roman"/>
          <w:b/>
          <w:sz w:val="28"/>
          <w:szCs w:val="28"/>
        </w:rPr>
      </w:pPr>
    </w:p>
    <w:p w14:paraId="5FA02825" w14:textId="77777777" w:rsidR="00542DAA" w:rsidRPr="007E2C25" w:rsidRDefault="00542DAA" w:rsidP="00542DAA">
      <w:pPr>
        <w:jc w:val="center"/>
        <w:rPr>
          <w:rFonts w:ascii="Times New Roman" w:hAnsi="Times New Roman" w:cs="Times New Roman"/>
          <w:b/>
        </w:rPr>
      </w:pPr>
      <w:r w:rsidRPr="007E2C25">
        <w:rPr>
          <w:rFonts w:ascii="Times New Roman" w:hAnsi="Times New Roman" w:cs="Times New Roman"/>
          <w:b/>
        </w:rPr>
        <w:t>Predicting Category Growth from Quarterly Penetration</w:t>
      </w:r>
    </w:p>
    <w:p w14:paraId="1E310CC1" w14:textId="77777777" w:rsidR="00542DAA" w:rsidRDefault="00542DAA" w:rsidP="00542DAA">
      <w:pPr>
        <w:jc w:val="center"/>
        <w:rPr>
          <w:rFonts w:ascii="Times New Roman" w:hAnsi="Times New Roman" w:cs="Times New Roman"/>
          <w:b/>
          <w:sz w:val="28"/>
          <w:szCs w:val="28"/>
        </w:rPr>
      </w:pPr>
    </w:p>
    <w:p w14:paraId="5AC2FE83" w14:textId="77777777" w:rsidR="00542DAA" w:rsidRDefault="00542DAA" w:rsidP="00542DAA">
      <w:pPr>
        <w:jc w:val="center"/>
        <w:rPr>
          <w:rFonts w:ascii="Times New Roman" w:hAnsi="Times New Roman" w:cs="Times New Roman"/>
        </w:rPr>
      </w:pPr>
    </w:p>
    <w:p w14:paraId="05AABC7D" w14:textId="77777777" w:rsidR="00542DAA" w:rsidRDefault="00542DAA" w:rsidP="00542DAA">
      <w:pPr>
        <w:rPr>
          <w:rFonts w:ascii="Times New Roman" w:hAnsi="Times New Roman" w:cs="Times New Roman"/>
          <w:b/>
        </w:rPr>
      </w:pPr>
    </w:p>
    <w:p w14:paraId="020DB32C" w14:textId="77777777" w:rsidR="00542DAA" w:rsidRDefault="00542DAA" w:rsidP="00542DAA">
      <w:pPr>
        <w:rPr>
          <w:rFonts w:ascii="Times New Roman" w:hAnsi="Times New Roman" w:cs="Times New Roman"/>
          <w:b/>
        </w:rPr>
      </w:pPr>
    </w:p>
    <w:p w14:paraId="629F5575" w14:textId="77777777" w:rsidR="00542DAA" w:rsidRDefault="00542DAA" w:rsidP="00542DAA">
      <w:pPr>
        <w:rPr>
          <w:rFonts w:ascii="Times New Roman" w:hAnsi="Times New Roman" w:cs="Times New Roman"/>
          <w:b/>
        </w:rPr>
      </w:pPr>
    </w:p>
    <w:p w14:paraId="159E455F" w14:textId="77777777" w:rsidR="00542DAA" w:rsidRDefault="00542DAA" w:rsidP="00542DAA">
      <w:pPr>
        <w:rPr>
          <w:rFonts w:ascii="Times New Roman" w:hAnsi="Times New Roman" w:cs="Times New Roman"/>
          <w:b/>
        </w:rPr>
      </w:pPr>
    </w:p>
    <w:p w14:paraId="73D80C26" w14:textId="77777777" w:rsidR="00542DAA" w:rsidRDefault="00542DAA" w:rsidP="00542DAA">
      <w:pPr>
        <w:rPr>
          <w:rFonts w:ascii="Times New Roman" w:hAnsi="Times New Roman" w:cs="Times New Roman"/>
          <w:b/>
        </w:rPr>
      </w:pPr>
    </w:p>
    <w:p w14:paraId="42570850" w14:textId="77777777" w:rsidR="00542DAA" w:rsidRDefault="00542DAA" w:rsidP="00542DAA">
      <w:pPr>
        <w:rPr>
          <w:rFonts w:ascii="Times New Roman" w:hAnsi="Times New Roman" w:cs="Times New Roman"/>
          <w:b/>
        </w:rPr>
      </w:pPr>
      <w:r>
        <w:rPr>
          <w:rFonts w:ascii="Times New Roman" w:hAnsi="Times New Roman" w:cs="Times New Roman"/>
          <w:b/>
        </w:rPr>
        <w:t>Abstract</w:t>
      </w:r>
    </w:p>
    <w:p w14:paraId="1FE6BE4E" w14:textId="77777777" w:rsidR="00542DAA" w:rsidRPr="004A60E2" w:rsidRDefault="00542DAA" w:rsidP="00542DAA">
      <w:pPr>
        <w:rPr>
          <w:rFonts w:ascii="Times New Roman" w:hAnsi="Times New Roman" w:cs="Times New Roman"/>
        </w:rPr>
      </w:pPr>
      <w:r w:rsidRPr="004A60E2">
        <w:rPr>
          <w:rFonts w:ascii="Times New Roman" w:hAnsi="Times New Roman" w:cs="Times New Roman"/>
        </w:rPr>
        <w:t xml:space="preserve">Faced with </w:t>
      </w:r>
      <w:r>
        <w:rPr>
          <w:rFonts w:ascii="Times New Roman" w:hAnsi="Times New Roman" w:cs="Times New Roman"/>
        </w:rPr>
        <w:t xml:space="preserve">persistent brand share equilibrium, managers now consider category expansion as a brand growth strategy. At present there is little evidence available about the incidence and nature of category dynamics in mature markets, and therefore little to inform decision-making. We report findings from a large-scale study of household penetration change in nearly 400 established consumer packaged goods categories, and show (1) almost two thirds remain near stationary (2) categories over the mean size of 21% are more stable, with lower incidence of increase (or decrease) and relatively small increments (3) smaller categories (under 10% penetration) are extremely volatile, and average change is up to thirteen times greater. Rate of change is closely linked to initial category size, and equally distributed between increase and decrease. The implications for management seem to be that persistent category expansion is rare and a fifty/fifty strategy at best.   </w:t>
      </w:r>
    </w:p>
    <w:p w14:paraId="721F769F" w14:textId="77777777" w:rsidR="00542DAA" w:rsidRDefault="00542DAA" w:rsidP="00542DAA">
      <w:pPr>
        <w:rPr>
          <w:rFonts w:ascii="Times New Roman" w:hAnsi="Times New Roman" w:cs="Times New Roman"/>
          <w:b/>
        </w:rPr>
      </w:pPr>
    </w:p>
    <w:p w14:paraId="3C16AC1F" w14:textId="77777777" w:rsidR="00542DAA" w:rsidRDefault="00542DAA" w:rsidP="00542DAA">
      <w:pPr>
        <w:rPr>
          <w:rFonts w:ascii="Times New Roman" w:hAnsi="Times New Roman" w:cs="Times New Roman"/>
          <w:b/>
        </w:rPr>
      </w:pPr>
    </w:p>
    <w:p w14:paraId="4CD5EC90" w14:textId="77777777" w:rsidR="00542DAA" w:rsidRDefault="00542DAA" w:rsidP="00542DAA">
      <w:pPr>
        <w:rPr>
          <w:rFonts w:ascii="Times New Roman" w:hAnsi="Times New Roman" w:cs="Times New Roman"/>
          <w:b/>
        </w:rPr>
      </w:pPr>
    </w:p>
    <w:p w14:paraId="45E13F35" w14:textId="77777777" w:rsidR="00542DAA" w:rsidRDefault="00542DAA" w:rsidP="00542DAA">
      <w:pPr>
        <w:rPr>
          <w:rFonts w:ascii="Times New Roman" w:hAnsi="Times New Roman" w:cs="Times New Roman"/>
          <w:b/>
        </w:rPr>
      </w:pPr>
    </w:p>
    <w:p w14:paraId="6D42A77F" w14:textId="77777777" w:rsidR="00542DAA" w:rsidRPr="007E2C25" w:rsidRDefault="00542DAA" w:rsidP="00542DAA">
      <w:pPr>
        <w:rPr>
          <w:rFonts w:ascii="Times New Roman" w:hAnsi="Times New Roman" w:cs="Times New Roman"/>
          <w:b/>
          <w:i/>
        </w:rPr>
      </w:pPr>
      <w:r w:rsidRPr="007E2C25">
        <w:rPr>
          <w:rFonts w:ascii="Times New Roman" w:hAnsi="Times New Roman" w:cs="Times New Roman"/>
          <w:b/>
          <w:i/>
        </w:rPr>
        <w:t xml:space="preserve">Keywords: </w:t>
      </w:r>
      <w:r w:rsidRPr="007E2C25">
        <w:rPr>
          <w:rFonts w:ascii="Times New Roman" w:hAnsi="Times New Roman" w:cs="Times New Roman"/>
          <w:i/>
        </w:rPr>
        <w:t>Category expansion</w:t>
      </w:r>
      <w:r w:rsidRPr="007E2C25">
        <w:rPr>
          <w:rFonts w:ascii="Times New Roman" w:hAnsi="Times New Roman" w:cs="Times New Roman"/>
          <w:b/>
          <w:i/>
        </w:rPr>
        <w:t xml:space="preserve">, </w:t>
      </w:r>
      <w:r w:rsidRPr="007E2C25">
        <w:rPr>
          <w:rFonts w:ascii="Times New Roman" w:hAnsi="Times New Roman" w:cs="Times New Roman"/>
          <w:i/>
        </w:rPr>
        <w:t>brand share equilibrium,</w:t>
      </w:r>
      <w:r w:rsidRPr="007E2C25">
        <w:rPr>
          <w:rFonts w:ascii="Times New Roman" w:hAnsi="Times New Roman" w:cs="Times New Roman"/>
          <w:b/>
          <w:i/>
        </w:rPr>
        <w:t xml:space="preserve"> </w:t>
      </w:r>
      <w:r w:rsidRPr="007E2C25">
        <w:rPr>
          <w:rFonts w:ascii="Times New Roman" w:hAnsi="Times New Roman" w:cs="Times New Roman"/>
          <w:i/>
        </w:rPr>
        <w:t xml:space="preserve">penetration growth </w:t>
      </w:r>
    </w:p>
    <w:p w14:paraId="3120ABC6" w14:textId="77777777" w:rsidR="00542DAA" w:rsidRPr="007E2C25" w:rsidRDefault="00542DAA" w:rsidP="00542DAA">
      <w:pPr>
        <w:rPr>
          <w:rFonts w:ascii="Times New Roman" w:hAnsi="Times New Roman" w:cs="Times New Roman"/>
          <w:b/>
          <w:i/>
        </w:rPr>
      </w:pPr>
    </w:p>
    <w:p w14:paraId="4D6A8F7D" w14:textId="77777777" w:rsidR="007E2C25" w:rsidRPr="007E2C25" w:rsidRDefault="007E2C25" w:rsidP="00542DAA">
      <w:pPr>
        <w:rPr>
          <w:rFonts w:ascii="Times New Roman" w:hAnsi="Times New Roman" w:cs="Times New Roman"/>
          <w:b/>
          <w:i/>
        </w:rPr>
      </w:pPr>
      <w:r w:rsidRPr="007E2C25">
        <w:rPr>
          <w:rFonts w:ascii="Times New Roman" w:hAnsi="Times New Roman" w:cs="Times New Roman"/>
          <w:b/>
          <w:i/>
        </w:rPr>
        <w:t>Track:</w:t>
      </w:r>
    </w:p>
    <w:p w14:paraId="0C0F8FF8" w14:textId="77777777" w:rsidR="00542DAA" w:rsidRDefault="00542DAA" w:rsidP="00542DAA">
      <w:pPr>
        <w:rPr>
          <w:rFonts w:ascii="Times New Roman" w:hAnsi="Times New Roman" w:cs="Times New Roman"/>
          <w:b/>
        </w:rPr>
      </w:pPr>
    </w:p>
    <w:p w14:paraId="4C12E39A" w14:textId="77777777" w:rsidR="00542DAA" w:rsidRDefault="00542DAA" w:rsidP="00542DAA">
      <w:pPr>
        <w:rPr>
          <w:rFonts w:ascii="Times New Roman" w:hAnsi="Times New Roman" w:cs="Times New Roman"/>
          <w:b/>
        </w:rPr>
      </w:pPr>
    </w:p>
    <w:p w14:paraId="0BB261DE" w14:textId="77777777" w:rsidR="00542DAA" w:rsidRDefault="00542DAA" w:rsidP="00542DAA">
      <w:pPr>
        <w:rPr>
          <w:rFonts w:ascii="Times New Roman" w:hAnsi="Times New Roman" w:cs="Times New Roman"/>
          <w:b/>
        </w:rPr>
      </w:pPr>
    </w:p>
    <w:p w14:paraId="556129BC" w14:textId="77777777" w:rsidR="00542DAA" w:rsidRDefault="00542DAA" w:rsidP="00542DAA">
      <w:pPr>
        <w:rPr>
          <w:rFonts w:ascii="Times New Roman" w:hAnsi="Times New Roman" w:cs="Times New Roman"/>
          <w:b/>
        </w:rPr>
      </w:pPr>
    </w:p>
    <w:p w14:paraId="0B8AF1F5" w14:textId="77777777" w:rsidR="00542DAA" w:rsidRDefault="00542DAA" w:rsidP="00542DAA">
      <w:pPr>
        <w:rPr>
          <w:rFonts w:ascii="Times New Roman" w:hAnsi="Times New Roman" w:cs="Times New Roman"/>
          <w:b/>
        </w:rPr>
      </w:pPr>
    </w:p>
    <w:p w14:paraId="6C71039E" w14:textId="77777777" w:rsidR="00542DAA" w:rsidRDefault="00542DAA" w:rsidP="00542DAA">
      <w:pPr>
        <w:rPr>
          <w:rFonts w:ascii="Times New Roman" w:hAnsi="Times New Roman" w:cs="Times New Roman"/>
          <w:b/>
        </w:rPr>
      </w:pPr>
    </w:p>
    <w:p w14:paraId="46A4A668" w14:textId="77777777" w:rsidR="00542DAA" w:rsidRDefault="00542DAA" w:rsidP="00542DAA">
      <w:pPr>
        <w:rPr>
          <w:rFonts w:ascii="Times New Roman" w:hAnsi="Times New Roman" w:cs="Times New Roman"/>
          <w:b/>
        </w:rPr>
      </w:pPr>
    </w:p>
    <w:p w14:paraId="3590ADBD" w14:textId="77777777" w:rsidR="00542DAA" w:rsidRDefault="00542DAA" w:rsidP="00542DAA">
      <w:pPr>
        <w:rPr>
          <w:rFonts w:ascii="Times New Roman" w:hAnsi="Times New Roman" w:cs="Times New Roman"/>
          <w:b/>
        </w:rPr>
      </w:pPr>
    </w:p>
    <w:p w14:paraId="0A65E9DB" w14:textId="77777777" w:rsidR="00542DAA" w:rsidRDefault="00542DAA" w:rsidP="00542DAA">
      <w:pPr>
        <w:rPr>
          <w:rFonts w:ascii="Times New Roman" w:hAnsi="Times New Roman" w:cs="Times New Roman"/>
          <w:b/>
        </w:rPr>
      </w:pPr>
    </w:p>
    <w:p w14:paraId="02C920E6" w14:textId="77777777" w:rsidR="00542DAA" w:rsidRDefault="00542DAA" w:rsidP="00542DAA">
      <w:pPr>
        <w:rPr>
          <w:rFonts w:ascii="Times New Roman" w:hAnsi="Times New Roman" w:cs="Times New Roman"/>
          <w:b/>
        </w:rPr>
      </w:pPr>
    </w:p>
    <w:p w14:paraId="78FFBCB7" w14:textId="77777777" w:rsidR="00542DAA" w:rsidRDefault="00542DAA" w:rsidP="00542DAA">
      <w:pPr>
        <w:rPr>
          <w:rFonts w:ascii="Times New Roman" w:hAnsi="Times New Roman" w:cs="Times New Roman"/>
          <w:b/>
        </w:rPr>
      </w:pPr>
    </w:p>
    <w:p w14:paraId="05F7BC49" w14:textId="77777777" w:rsidR="00542DAA" w:rsidRDefault="00542DAA" w:rsidP="00542DAA">
      <w:pPr>
        <w:rPr>
          <w:rFonts w:ascii="Times New Roman" w:hAnsi="Times New Roman" w:cs="Times New Roman"/>
          <w:b/>
        </w:rPr>
      </w:pPr>
    </w:p>
    <w:p w14:paraId="0BFEF40B" w14:textId="77777777" w:rsidR="00542DAA" w:rsidRDefault="00542DAA" w:rsidP="00542DAA">
      <w:pPr>
        <w:rPr>
          <w:rFonts w:ascii="Times New Roman" w:hAnsi="Times New Roman" w:cs="Times New Roman"/>
          <w:b/>
        </w:rPr>
      </w:pPr>
    </w:p>
    <w:p w14:paraId="4EE51453" w14:textId="77777777" w:rsidR="00542DAA" w:rsidRDefault="00542DAA" w:rsidP="00542DAA">
      <w:pPr>
        <w:rPr>
          <w:rFonts w:ascii="Times New Roman" w:hAnsi="Times New Roman" w:cs="Times New Roman"/>
          <w:b/>
        </w:rPr>
      </w:pPr>
    </w:p>
    <w:p w14:paraId="4549952F" w14:textId="77777777" w:rsidR="00542DAA" w:rsidRDefault="00542DAA" w:rsidP="00542DAA">
      <w:pPr>
        <w:rPr>
          <w:rFonts w:ascii="Times New Roman" w:hAnsi="Times New Roman" w:cs="Times New Roman"/>
          <w:b/>
        </w:rPr>
      </w:pPr>
    </w:p>
    <w:p w14:paraId="32ED0E88" w14:textId="77777777" w:rsidR="00542DAA" w:rsidRDefault="00542DAA" w:rsidP="00542DAA">
      <w:pPr>
        <w:rPr>
          <w:rFonts w:ascii="Times New Roman" w:hAnsi="Times New Roman" w:cs="Times New Roman"/>
          <w:b/>
        </w:rPr>
      </w:pPr>
    </w:p>
    <w:p w14:paraId="4B5344CF" w14:textId="77777777" w:rsidR="007E2C25" w:rsidRDefault="007E2C25" w:rsidP="00542DAA">
      <w:pPr>
        <w:jc w:val="center"/>
        <w:rPr>
          <w:rFonts w:ascii="Times New Roman" w:hAnsi="Times New Roman" w:cs="Times New Roman"/>
          <w:b/>
          <w:sz w:val="28"/>
          <w:szCs w:val="28"/>
        </w:rPr>
      </w:pPr>
    </w:p>
    <w:p w14:paraId="54838507" w14:textId="77777777" w:rsidR="007E2C25" w:rsidRDefault="007E2C25" w:rsidP="00542DAA">
      <w:pPr>
        <w:jc w:val="center"/>
        <w:rPr>
          <w:rFonts w:ascii="Times New Roman" w:hAnsi="Times New Roman" w:cs="Times New Roman"/>
          <w:b/>
          <w:sz w:val="28"/>
          <w:szCs w:val="28"/>
        </w:rPr>
      </w:pPr>
    </w:p>
    <w:p w14:paraId="5493307D" w14:textId="77777777" w:rsidR="007E2C25" w:rsidRDefault="007E2C25" w:rsidP="00542DAA">
      <w:pPr>
        <w:jc w:val="center"/>
        <w:rPr>
          <w:rFonts w:ascii="Times New Roman" w:hAnsi="Times New Roman" w:cs="Times New Roman"/>
          <w:b/>
          <w:sz w:val="28"/>
          <w:szCs w:val="28"/>
        </w:rPr>
      </w:pPr>
    </w:p>
    <w:p w14:paraId="2DB8082C" w14:textId="77777777" w:rsidR="007E2C25" w:rsidRDefault="007E2C25" w:rsidP="00542DAA">
      <w:pPr>
        <w:jc w:val="center"/>
        <w:rPr>
          <w:rFonts w:ascii="Times New Roman" w:hAnsi="Times New Roman" w:cs="Times New Roman"/>
          <w:b/>
          <w:sz w:val="28"/>
          <w:szCs w:val="28"/>
        </w:rPr>
      </w:pPr>
    </w:p>
    <w:p w14:paraId="081E54E2" w14:textId="77777777" w:rsidR="00542DAA" w:rsidRPr="007E2C25" w:rsidRDefault="00542DAA" w:rsidP="00542DAA">
      <w:pPr>
        <w:jc w:val="center"/>
        <w:rPr>
          <w:rFonts w:ascii="Times New Roman" w:hAnsi="Times New Roman" w:cs="Times New Roman"/>
          <w:b/>
        </w:rPr>
      </w:pPr>
      <w:r w:rsidRPr="007E2C25">
        <w:rPr>
          <w:rFonts w:ascii="Times New Roman" w:hAnsi="Times New Roman" w:cs="Times New Roman"/>
          <w:b/>
        </w:rPr>
        <w:lastRenderedPageBreak/>
        <w:t>Predicting Category Growth from Quarterly Penetration</w:t>
      </w:r>
    </w:p>
    <w:p w14:paraId="0EAB0DDD" w14:textId="77777777" w:rsidR="00542DAA" w:rsidRPr="00980600" w:rsidRDefault="00542DAA" w:rsidP="00542DAA">
      <w:pPr>
        <w:jc w:val="center"/>
        <w:rPr>
          <w:rFonts w:ascii="Times New Roman" w:hAnsi="Times New Roman" w:cs="Times New Roman"/>
        </w:rPr>
      </w:pPr>
    </w:p>
    <w:p w14:paraId="533F8DC2" w14:textId="77777777" w:rsidR="00542DAA" w:rsidRDefault="00542DAA" w:rsidP="007E2C25">
      <w:pPr>
        <w:rPr>
          <w:rFonts w:ascii="Times New Roman" w:hAnsi="Times New Roman" w:cs="Times New Roman"/>
          <w:b/>
        </w:rPr>
      </w:pPr>
      <w:r>
        <w:rPr>
          <w:rFonts w:ascii="Times New Roman" w:hAnsi="Times New Roman" w:cs="Times New Roman"/>
          <w:b/>
        </w:rPr>
        <w:t>Introduction</w:t>
      </w:r>
    </w:p>
    <w:p w14:paraId="482E2757" w14:textId="77777777" w:rsidR="00542DAA" w:rsidRDefault="00542DAA" w:rsidP="00542DAA">
      <w:pPr>
        <w:rPr>
          <w:rFonts w:ascii="Times New Roman" w:hAnsi="Times New Roman" w:cs="Times New Roman"/>
        </w:rPr>
      </w:pPr>
      <w:r w:rsidRPr="00B3456D">
        <w:rPr>
          <w:rFonts w:ascii="Times New Roman" w:hAnsi="Times New Roman" w:cs="Times New Roman"/>
        </w:rPr>
        <w:t xml:space="preserve">Category </w:t>
      </w:r>
      <w:r>
        <w:rPr>
          <w:rFonts w:ascii="Times New Roman" w:hAnsi="Times New Roman" w:cs="Times New Roman"/>
        </w:rPr>
        <w:t>growth</w:t>
      </w:r>
      <w:r w:rsidRPr="00B3456D">
        <w:rPr>
          <w:rFonts w:ascii="Times New Roman" w:hAnsi="Times New Roman" w:cs="Times New Roman"/>
        </w:rPr>
        <w:t xml:space="preserve"> </w:t>
      </w:r>
      <w:r>
        <w:rPr>
          <w:rFonts w:ascii="Times New Roman" w:hAnsi="Times New Roman" w:cs="Times New Roman"/>
        </w:rPr>
        <w:t>is</w:t>
      </w:r>
      <w:r w:rsidRPr="00B3456D">
        <w:rPr>
          <w:rFonts w:ascii="Times New Roman" w:hAnsi="Times New Roman" w:cs="Times New Roman"/>
        </w:rPr>
        <w:t xml:space="preserve"> a topic</w:t>
      </w:r>
      <w:r>
        <w:rPr>
          <w:rFonts w:ascii="Times New Roman" w:hAnsi="Times New Roman" w:cs="Times New Roman"/>
        </w:rPr>
        <w:t xml:space="preserve"> of some interest for brand managers (Yoon, </w:t>
      </w:r>
      <w:proofErr w:type="spellStart"/>
      <w:r>
        <w:rPr>
          <w:rFonts w:ascii="Times New Roman" w:hAnsi="Times New Roman" w:cs="Times New Roman"/>
        </w:rPr>
        <w:t>Burchman</w:t>
      </w:r>
      <w:proofErr w:type="spellEnd"/>
      <w:r>
        <w:rPr>
          <w:rFonts w:ascii="Times New Roman" w:hAnsi="Times New Roman" w:cs="Times New Roman"/>
        </w:rPr>
        <w:t xml:space="preserve"> &amp; Sullivan, 2017) particularly in established equilibrium markets where individual brand share increases are largely non-persistent (Graham, 2009). It is therefore valuable to understand the drivers of category expansion at maturity, and conditions under which it is best achieved. The literature is not well developed</w:t>
      </w:r>
      <w:r w:rsidRPr="00AF2224">
        <w:rPr>
          <w:rFonts w:ascii="Times New Roman" w:hAnsi="Times New Roman" w:cs="Times New Roman"/>
        </w:rPr>
        <w:t xml:space="preserve"> </w:t>
      </w:r>
      <w:r>
        <w:rPr>
          <w:rFonts w:ascii="Times New Roman" w:hAnsi="Times New Roman" w:cs="Times New Roman"/>
        </w:rPr>
        <w:t xml:space="preserve">here, but since market development has long been measured by product diffusion (Bass, 1969; Rogers, 2010: Fisher &amp; Pry, 1971) we begin to address that gap by describing the incidence and shape of category penetration changes found in nearly 400 established consumer packaged goods (CPG) datasets. Even at maturity, it seems buyer numbers can be a driver of further expansion, and predict something of future dynamics. </w:t>
      </w:r>
    </w:p>
    <w:p w14:paraId="2DA8029B" w14:textId="77777777" w:rsidR="00542DAA" w:rsidRDefault="00542DAA" w:rsidP="00542DAA">
      <w:pPr>
        <w:rPr>
          <w:rFonts w:ascii="Times New Roman" w:hAnsi="Times New Roman" w:cs="Times New Roman"/>
        </w:rPr>
      </w:pPr>
    </w:p>
    <w:p w14:paraId="2178D186" w14:textId="77777777" w:rsidR="00542DAA" w:rsidRPr="00C625DA" w:rsidRDefault="00542DAA" w:rsidP="007E2C25">
      <w:pPr>
        <w:rPr>
          <w:rFonts w:ascii="Times New Roman" w:hAnsi="Times New Roman" w:cs="Times New Roman"/>
          <w:b/>
        </w:rPr>
      </w:pPr>
      <w:r w:rsidRPr="00C625DA">
        <w:rPr>
          <w:rFonts w:ascii="Times New Roman" w:hAnsi="Times New Roman" w:cs="Times New Roman"/>
          <w:b/>
        </w:rPr>
        <w:t>Background</w:t>
      </w:r>
    </w:p>
    <w:p w14:paraId="330AB3A8" w14:textId="77777777" w:rsidR="00542DAA" w:rsidRDefault="00542DAA" w:rsidP="00542DAA">
      <w:pPr>
        <w:rPr>
          <w:rFonts w:ascii="Times New Roman" w:hAnsi="Times New Roman" w:cs="Times New Roman"/>
        </w:rPr>
      </w:pPr>
      <w:r w:rsidRPr="00161657">
        <w:rPr>
          <w:rFonts w:ascii="Times New Roman" w:hAnsi="Times New Roman" w:cs="Times New Roman"/>
        </w:rPr>
        <w:t xml:space="preserve">A category, or product-market </w:t>
      </w:r>
      <w:r>
        <w:rPr>
          <w:rFonts w:ascii="Times New Roman" w:hAnsi="Times New Roman" w:cs="Times New Roman"/>
        </w:rPr>
        <w:t>is</w:t>
      </w:r>
      <w:r w:rsidRPr="00161657">
        <w:rPr>
          <w:rFonts w:ascii="Times New Roman" w:hAnsi="Times New Roman" w:cs="Times New Roman"/>
        </w:rPr>
        <w:t xml:space="preserve"> “</w:t>
      </w:r>
      <w:r w:rsidRPr="00161657">
        <w:rPr>
          <w:rFonts w:ascii="Times New Roman" w:hAnsi="Times New Roman" w:cs="Times New Roman"/>
          <w:bCs/>
          <w:i/>
        </w:rPr>
        <w:t>the set of products judged to be substitutes, within those usage situations in which similar patterns of benefits are sought, and the customers for whom such usages are relevant.</w:t>
      </w:r>
      <w:r w:rsidRPr="00161657">
        <w:rPr>
          <w:rFonts w:ascii="Times New Roman" w:hAnsi="Times New Roman" w:cs="Times New Roman"/>
          <w:b/>
          <w:bCs/>
        </w:rPr>
        <w:t xml:space="preserve">“ </w:t>
      </w:r>
      <w:r w:rsidRPr="00161657">
        <w:rPr>
          <w:rFonts w:ascii="Times New Roman" w:hAnsi="Times New Roman" w:cs="Times New Roman"/>
          <w:bCs/>
        </w:rPr>
        <w:t>(Day</w:t>
      </w:r>
      <w:r>
        <w:rPr>
          <w:rFonts w:ascii="Times New Roman" w:hAnsi="Times New Roman" w:cs="Times New Roman"/>
          <w:bCs/>
        </w:rPr>
        <w:t xml:space="preserve"> et al.</w:t>
      </w:r>
      <w:proofErr w:type="gramStart"/>
      <w:r>
        <w:rPr>
          <w:rFonts w:ascii="Times New Roman" w:hAnsi="Times New Roman" w:cs="Times New Roman"/>
          <w:bCs/>
        </w:rPr>
        <w:t>,</w:t>
      </w:r>
      <w:r w:rsidRPr="00161657">
        <w:rPr>
          <w:rFonts w:ascii="Times New Roman" w:hAnsi="Times New Roman" w:cs="Times New Roman"/>
          <w:bCs/>
        </w:rPr>
        <w:t>1979</w:t>
      </w:r>
      <w:proofErr w:type="gramEnd"/>
      <w:r w:rsidRPr="00161657">
        <w:rPr>
          <w:rFonts w:ascii="Times New Roman" w:hAnsi="Times New Roman" w:cs="Times New Roman"/>
          <w:bCs/>
        </w:rPr>
        <w:t xml:space="preserve"> p.10). </w:t>
      </w:r>
      <w:r>
        <w:rPr>
          <w:rFonts w:ascii="Times New Roman" w:hAnsi="Times New Roman" w:cs="Times New Roman"/>
        </w:rPr>
        <w:t xml:space="preserve">Because a category is defined by the perceived closeness of the competition, once all potential buyers are reached, </w:t>
      </w:r>
      <w:r w:rsidRPr="00050BA5">
        <w:rPr>
          <w:rFonts w:ascii="Times New Roman" w:hAnsi="Times New Roman" w:cs="Times New Roman"/>
        </w:rPr>
        <w:t xml:space="preserve">demand </w:t>
      </w:r>
      <w:r>
        <w:rPr>
          <w:rFonts w:ascii="Times New Roman" w:hAnsi="Times New Roman" w:cs="Times New Roman"/>
        </w:rPr>
        <w:t>for each brand achieves</w:t>
      </w:r>
      <w:r w:rsidRPr="00050BA5">
        <w:rPr>
          <w:rFonts w:ascii="Times New Roman" w:hAnsi="Times New Roman" w:cs="Times New Roman"/>
        </w:rPr>
        <w:t xml:space="preserve"> a </w:t>
      </w:r>
      <w:r>
        <w:rPr>
          <w:rFonts w:ascii="Times New Roman" w:hAnsi="Times New Roman" w:cs="Times New Roman"/>
        </w:rPr>
        <w:t>near-</w:t>
      </w:r>
      <w:r w:rsidRPr="00050BA5">
        <w:rPr>
          <w:rFonts w:ascii="Times New Roman" w:hAnsi="Times New Roman" w:cs="Times New Roman"/>
        </w:rPr>
        <w:t xml:space="preserve">steady state </w:t>
      </w:r>
      <w:r>
        <w:rPr>
          <w:rFonts w:ascii="Times New Roman" w:hAnsi="Times New Roman" w:cs="Times New Roman"/>
        </w:rPr>
        <w:t xml:space="preserve">defined by the number of its buyers and the fact that those buyers then </w:t>
      </w:r>
      <w:r w:rsidRPr="00050BA5">
        <w:rPr>
          <w:rFonts w:ascii="Times New Roman" w:hAnsi="Times New Roman" w:cs="Times New Roman"/>
        </w:rPr>
        <w:t xml:space="preserve">satisfy </w:t>
      </w:r>
      <w:r>
        <w:rPr>
          <w:rFonts w:ascii="Times New Roman" w:hAnsi="Times New Roman" w:cs="Times New Roman"/>
        </w:rPr>
        <w:t>a</w:t>
      </w:r>
      <w:r w:rsidRPr="00050BA5">
        <w:rPr>
          <w:rFonts w:ascii="Times New Roman" w:hAnsi="Times New Roman" w:cs="Times New Roman"/>
        </w:rPr>
        <w:t xml:space="preserve"> </w:t>
      </w:r>
      <w:r>
        <w:rPr>
          <w:rFonts w:ascii="Times New Roman" w:hAnsi="Times New Roman" w:cs="Times New Roman"/>
        </w:rPr>
        <w:t>stable</w:t>
      </w:r>
      <w:r w:rsidRPr="00050BA5">
        <w:rPr>
          <w:rFonts w:ascii="Times New Roman" w:hAnsi="Times New Roman" w:cs="Times New Roman"/>
        </w:rPr>
        <w:t xml:space="preserve"> category requirement </w:t>
      </w:r>
      <w:r>
        <w:rPr>
          <w:rFonts w:ascii="Times New Roman" w:hAnsi="Times New Roman" w:cs="Times New Roman"/>
        </w:rPr>
        <w:t>by switching easily within</w:t>
      </w:r>
      <w:r w:rsidRPr="00050BA5">
        <w:rPr>
          <w:rFonts w:ascii="Times New Roman" w:hAnsi="Times New Roman" w:cs="Times New Roman"/>
        </w:rPr>
        <w:t xml:space="preserve"> a small repertoire of familiar </w:t>
      </w:r>
      <w:r>
        <w:rPr>
          <w:rFonts w:ascii="Times New Roman" w:hAnsi="Times New Roman" w:cs="Times New Roman"/>
        </w:rPr>
        <w:t>alternatives</w:t>
      </w:r>
      <w:r w:rsidRPr="00050BA5">
        <w:rPr>
          <w:rFonts w:ascii="Times New Roman" w:hAnsi="Times New Roman" w:cs="Times New Roman"/>
        </w:rPr>
        <w:t xml:space="preserve"> (Ehrenberg, Uncles and Goodhardt 2004</w:t>
      </w:r>
      <w:r>
        <w:rPr>
          <w:rFonts w:ascii="Times New Roman" w:hAnsi="Times New Roman" w:cs="Times New Roman"/>
        </w:rPr>
        <w:t>)</w:t>
      </w:r>
      <w:r w:rsidRPr="00050BA5">
        <w:rPr>
          <w:rFonts w:ascii="Times New Roman" w:hAnsi="Times New Roman" w:cs="Times New Roman"/>
        </w:rPr>
        <w:t>.</w:t>
      </w:r>
      <w:r>
        <w:rPr>
          <w:rFonts w:ascii="Times New Roman" w:hAnsi="Times New Roman" w:cs="Times New Roman"/>
        </w:rPr>
        <w:t xml:space="preserve"> Despite the intense rivalry that results, in which loyalty strategies have little persistent effect</w:t>
      </w:r>
      <w:r w:rsidRPr="0047408F">
        <w:rPr>
          <w:rFonts w:ascii="Times New Roman" w:hAnsi="Times New Roman" w:cs="Times New Roman"/>
        </w:rPr>
        <w:t xml:space="preserve"> </w:t>
      </w:r>
      <w:r>
        <w:rPr>
          <w:rFonts w:ascii="Times New Roman" w:hAnsi="Times New Roman" w:cs="Times New Roman"/>
        </w:rPr>
        <w:t xml:space="preserve">(Dawes </w:t>
      </w:r>
      <w:r w:rsidRPr="00EB4417">
        <w:rPr>
          <w:rFonts w:ascii="Times New Roman" w:hAnsi="Times New Roman" w:cs="Times New Roman"/>
          <w:i/>
        </w:rPr>
        <w:t>et al</w:t>
      </w:r>
      <w:r>
        <w:rPr>
          <w:rFonts w:ascii="Times New Roman" w:hAnsi="Times New Roman" w:cs="Times New Roman"/>
        </w:rPr>
        <w:t>, 2017) and</w:t>
      </w:r>
      <w:r w:rsidRPr="00050BA5">
        <w:rPr>
          <w:rFonts w:ascii="Times New Roman" w:hAnsi="Times New Roman" w:cs="Times New Roman"/>
        </w:rPr>
        <w:t xml:space="preserve"> household repertoire</w:t>
      </w:r>
      <w:r>
        <w:rPr>
          <w:rFonts w:ascii="Times New Roman" w:hAnsi="Times New Roman" w:cs="Times New Roman"/>
        </w:rPr>
        <w:t xml:space="preserve">s </w:t>
      </w:r>
      <w:r w:rsidRPr="00050BA5">
        <w:rPr>
          <w:rFonts w:ascii="Times New Roman" w:hAnsi="Times New Roman" w:cs="Times New Roman"/>
        </w:rPr>
        <w:t>expand over time (</w:t>
      </w:r>
      <w:proofErr w:type="spellStart"/>
      <w:r w:rsidRPr="00050BA5">
        <w:rPr>
          <w:rFonts w:ascii="Times New Roman" w:hAnsi="Times New Roman" w:cs="Times New Roman"/>
        </w:rPr>
        <w:t>Banelis</w:t>
      </w:r>
      <w:proofErr w:type="spellEnd"/>
      <w:r>
        <w:rPr>
          <w:rFonts w:ascii="Times New Roman" w:hAnsi="Times New Roman" w:cs="Times New Roman"/>
        </w:rPr>
        <w:t>, 2013;</w:t>
      </w:r>
      <w:r w:rsidRPr="00050BA5">
        <w:rPr>
          <w:rFonts w:ascii="Times New Roman" w:hAnsi="Times New Roman" w:cs="Times New Roman"/>
        </w:rPr>
        <w:t>Trinh 2014)</w:t>
      </w:r>
      <w:r>
        <w:rPr>
          <w:rFonts w:ascii="Times New Roman" w:hAnsi="Times New Roman" w:cs="Times New Roman"/>
        </w:rPr>
        <w:t xml:space="preserve">, managers who face a growth imperative (Day, 2002) are usually advised </w:t>
      </w:r>
      <w:r w:rsidRPr="007F7276">
        <w:rPr>
          <w:rFonts w:ascii="Times New Roman" w:hAnsi="Times New Roman" w:cs="Times New Roman"/>
        </w:rPr>
        <w:t>to expand total category demand (</w:t>
      </w:r>
      <w:proofErr w:type="spellStart"/>
      <w:r w:rsidRPr="007F7276">
        <w:rPr>
          <w:rFonts w:ascii="Times New Roman" w:hAnsi="Times New Roman" w:cs="Times New Roman"/>
        </w:rPr>
        <w:t>Kotler</w:t>
      </w:r>
      <w:proofErr w:type="spellEnd"/>
      <w:r>
        <w:rPr>
          <w:rFonts w:ascii="Times New Roman" w:hAnsi="Times New Roman" w:cs="Times New Roman"/>
        </w:rPr>
        <w:t xml:space="preserve"> et al.,</w:t>
      </w:r>
      <w:r w:rsidRPr="007F7276">
        <w:rPr>
          <w:rFonts w:ascii="Times New Roman" w:hAnsi="Times New Roman" w:cs="Times New Roman"/>
        </w:rPr>
        <w:t xml:space="preserve"> 20</w:t>
      </w:r>
      <w:r>
        <w:rPr>
          <w:rFonts w:ascii="Times New Roman" w:hAnsi="Times New Roman" w:cs="Times New Roman"/>
        </w:rPr>
        <w:t>17</w:t>
      </w:r>
      <w:r w:rsidRPr="007F7276">
        <w:rPr>
          <w:rFonts w:ascii="Times New Roman" w:hAnsi="Times New Roman" w:cs="Times New Roman"/>
        </w:rPr>
        <w:t xml:space="preserve">). If successful, </w:t>
      </w:r>
      <w:r>
        <w:rPr>
          <w:rFonts w:ascii="Times New Roman" w:hAnsi="Times New Roman" w:cs="Times New Roman"/>
        </w:rPr>
        <w:t>this</w:t>
      </w:r>
      <w:r w:rsidRPr="007F7276">
        <w:rPr>
          <w:rFonts w:ascii="Times New Roman" w:hAnsi="Times New Roman" w:cs="Times New Roman"/>
        </w:rPr>
        <w:t xml:space="preserve"> </w:t>
      </w:r>
      <w:r>
        <w:rPr>
          <w:rFonts w:ascii="Times New Roman" w:hAnsi="Times New Roman" w:cs="Times New Roman"/>
        </w:rPr>
        <w:t xml:space="preserve">would </w:t>
      </w:r>
      <w:r w:rsidRPr="007F7276">
        <w:rPr>
          <w:rFonts w:ascii="Times New Roman" w:hAnsi="Times New Roman" w:cs="Times New Roman"/>
        </w:rPr>
        <w:t xml:space="preserve">benefit all actors in the category marketing channels, with the highest rewards reserved for the brand leader. On the other hand, destabilising </w:t>
      </w:r>
      <w:r>
        <w:rPr>
          <w:rFonts w:ascii="Times New Roman" w:hAnsi="Times New Roman" w:cs="Times New Roman"/>
        </w:rPr>
        <w:t>category</w:t>
      </w:r>
      <w:r w:rsidRPr="007F7276">
        <w:rPr>
          <w:rFonts w:ascii="Times New Roman" w:hAnsi="Times New Roman" w:cs="Times New Roman"/>
        </w:rPr>
        <w:t xml:space="preserve"> structure leaves the brand leader with the most to lose</w:t>
      </w:r>
      <w:r>
        <w:rPr>
          <w:rFonts w:ascii="Times New Roman" w:hAnsi="Times New Roman" w:cs="Times New Roman"/>
        </w:rPr>
        <w:t xml:space="preserve">. </w:t>
      </w:r>
    </w:p>
    <w:p w14:paraId="3C9B13CA" w14:textId="77777777" w:rsidR="00542DAA" w:rsidRDefault="00542DAA" w:rsidP="00542DAA">
      <w:pPr>
        <w:rPr>
          <w:rFonts w:ascii="Times New Roman" w:hAnsi="Times New Roman" w:cs="Times New Roman"/>
        </w:rPr>
      </w:pPr>
    </w:p>
    <w:p w14:paraId="24530B78" w14:textId="77777777" w:rsidR="00542DAA" w:rsidRPr="004C09B3" w:rsidRDefault="00542DAA" w:rsidP="00542DAA">
      <w:pPr>
        <w:rPr>
          <w:rFonts w:ascii="Times New Roman" w:hAnsi="Times New Roman" w:cs="Times New Roman"/>
        </w:rPr>
      </w:pPr>
      <w:r>
        <w:rPr>
          <w:rFonts w:ascii="Times New Roman" w:hAnsi="Times New Roman" w:cs="Times New Roman"/>
          <w:lang w:val="en-US"/>
        </w:rPr>
        <w:t xml:space="preserve">Four drivers of category expansion are normally proposed: attracting new users, promoting new uses, increasing usage and increasing prices. The first, adding new users </w:t>
      </w:r>
      <w:r>
        <w:rPr>
          <w:rFonts w:ascii="Times New Roman" w:hAnsi="Times New Roman" w:cs="Times New Roman"/>
        </w:rPr>
        <w:t xml:space="preserve">at </w:t>
      </w:r>
      <w:r w:rsidRPr="007F7276">
        <w:rPr>
          <w:rFonts w:ascii="Times New Roman" w:hAnsi="Times New Roman" w:cs="Times New Roman"/>
        </w:rPr>
        <w:t>maturity</w:t>
      </w:r>
      <w:r>
        <w:rPr>
          <w:rFonts w:ascii="Times New Roman" w:hAnsi="Times New Roman" w:cs="Times New Roman"/>
        </w:rPr>
        <w:t xml:space="preserve">, is the focus of this study. It seems intuitively to bear the least risk, but </w:t>
      </w:r>
      <w:r w:rsidRPr="007F7276">
        <w:rPr>
          <w:rFonts w:ascii="Times New Roman" w:hAnsi="Times New Roman" w:cs="Times New Roman"/>
        </w:rPr>
        <w:t xml:space="preserve">has been the subject of little </w:t>
      </w:r>
      <w:r>
        <w:rPr>
          <w:rFonts w:ascii="Times New Roman" w:hAnsi="Times New Roman" w:cs="Times New Roman"/>
        </w:rPr>
        <w:t>empirical investigation. Our first aim was therefore to describe the incidence of penetration growth observed over several years across many CPG categories in four different countries. Two further questions then followed. Is penetration growth worth the candle? Price promotions boost penetration without increasing value (</w:t>
      </w:r>
      <w:proofErr w:type="spellStart"/>
      <w:r>
        <w:rPr>
          <w:rFonts w:ascii="Times New Roman" w:hAnsi="Times New Roman" w:cs="Times New Roman"/>
        </w:rPr>
        <w:t>Nijs</w:t>
      </w:r>
      <w:proofErr w:type="spellEnd"/>
      <w:r>
        <w:rPr>
          <w:rFonts w:ascii="Times New Roman" w:hAnsi="Times New Roman" w:cs="Times New Roman"/>
        </w:rPr>
        <w:t>, 2001;Pauwels et al., 2002) while total value could increase without shifting penetration if some existing buyers pay a premium for an innovation (</w:t>
      </w:r>
      <w:proofErr w:type="spellStart"/>
      <w:r w:rsidRPr="004344BE">
        <w:rPr>
          <w:rFonts w:ascii="Times New Roman" w:hAnsi="Times New Roman" w:cs="Times New Roman"/>
          <w:lang w:val="en-US"/>
        </w:rPr>
        <w:t>Soberman</w:t>
      </w:r>
      <w:proofErr w:type="spellEnd"/>
      <w:r w:rsidRPr="004344BE">
        <w:rPr>
          <w:rFonts w:ascii="Times New Roman" w:hAnsi="Times New Roman" w:cs="Times New Roman"/>
          <w:lang w:val="en-US"/>
        </w:rPr>
        <w:t xml:space="preserve"> &amp; </w:t>
      </w:r>
      <w:proofErr w:type="spellStart"/>
      <w:r w:rsidRPr="004344BE">
        <w:rPr>
          <w:rFonts w:ascii="Times New Roman" w:hAnsi="Times New Roman" w:cs="Times New Roman"/>
          <w:lang w:val="en-US"/>
        </w:rPr>
        <w:t>Gatignon</w:t>
      </w:r>
      <w:proofErr w:type="spellEnd"/>
      <w:r>
        <w:rPr>
          <w:rFonts w:ascii="Times New Roman" w:hAnsi="Times New Roman" w:cs="Times New Roman"/>
          <w:lang w:val="en-US"/>
        </w:rPr>
        <w:t>,</w:t>
      </w:r>
      <w:r w:rsidRPr="004344BE">
        <w:rPr>
          <w:rFonts w:ascii="Times New Roman" w:hAnsi="Times New Roman" w:cs="Times New Roman"/>
          <w:lang w:val="en-US"/>
        </w:rPr>
        <w:t xml:space="preserve"> 2005</w:t>
      </w:r>
      <w:r>
        <w:rPr>
          <w:rFonts w:ascii="Times New Roman" w:hAnsi="Times New Roman" w:cs="Times New Roman"/>
          <w:lang w:val="en-US"/>
        </w:rPr>
        <w:t xml:space="preserve">). We therefore </w:t>
      </w:r>
      <w:r>
        <w:rPr>
          <w:rFonts w:ascii="Times New Roman" w:hAnsi="Times New Roman" w:cs="Times New Roman"/>
        </w:rPr>
        <w:t xml:space="preserve">wanted to confirm a positive association between penetration change and value change. Then, diffusion curves suggest it is easier to achieve category growth at lower levels of penetration than higher therefore brand leaders might more easily drive growth in smaller </w:t>
      </w:r>
      <w:r w:rsidRPr="004C09B3">
        <w:rPr>
          <w:rFonts w:ascii="Times New Roman" w:hAnsi="Times New Roman" w:cs="Times New Roman"/>
        </w:rPr>
        <w:t>rather than larger categories</w:t>
      </w:r>
      <w:r>
        <w:rPr>
          <w:rFonts w:ascii="Times New Roman" w:hAnsi="Times New Roman" w:cs="Times New Roman"/>
        </w:rPr>
        <w:t>.</w:t>
      </w:r>
      <w:r w:rsidRPr="004C09B3">
        <w:rPr>
          <w:rFonts w:ascii="Times New Roman" w:hAnsi="Times New Roman" w:cs="Times New Roman"/>
        </w:rPr>
        <w:t xml:space="preserve"> </w:t>
      </w:r>
      <w:r>
        <w:rPr>
          <w:rFonts w:ascii="Times New Roman" w:hAnsi="Times New Roman" w:cs="Times New Roman"/>
        </w:rPr>
        <w:t>The final</w:t>
      </w:r>
      <w:r w:rsidRPr="004C09B3">
        <w:rPr>
          <w:rFonts w:ascii="Times New Roman" w:hAnsi="Times New Roman" w:cs="Times New Roman"/>
        </w:rPr>
        <w:t xml:space="preserve"> </w:t>
      </w:r>
      <w:r>
        <w:rPr>
          <w:rFonts w:ascii="Times New Roman" w:hAnsi="Times New Roman" w:cs="Times New Roman"/>
        </w:rPr>
        <w:t>question</w:t>
      </w:r>
      <w:r w:rsidRPr="004C09B3">
        <w:rPr>
          <w:rFonts w:ascii="Times New Roman" w:hAnsi="Times New Roman" w:cs="Times New Roman"/>
        </w:rPr>
        <w:t xml:space="preserve"> </w:t>
      </w:r>
      <w:r>
        <w:rPr>
          <w:rFonts w:ascii="Times New Roman" w:hAnsi="Times New Roman" w:cs="Times New Roman"/>
        </w:rPr>
        <w:t xml:space="preserve">was </w:t>
      </w:r>
      <w:r w:rsidRPr="004C09B3">
        <w:rPr>
          <w:rFonts w:ascii="Times New Roman" w:hAnsi="Times New Roman" w:cs="Times New Roman"/>
        </w:rPr>
        <w:t xml:space="preserve">to </w:t>
      </w:r>
      <w:r>
        <w:rPr>
          <w:rFonts w:ascii="Times New Roman" w:hAnsi="Times New Roman" w:cs="Times New Roman"/>
        </w:rPr>
        <w:t>describe how, if at all,</w:t>
      </w:r>
      <w:r w:rsidRPr="004C09B3">
        <w:rPr>
          <w:rFonts w:ascii="Times New Roman" w:hAnsi="Times New Roman" w:cs="Times New Roman"/>
        </w:rPr>
        <w:t xml:space="preserve"> dynamic</w:t>
      </w:r>
      <w:r>
        <w:rPr>
          <w:rFonts w:ascii="Times New Roman" w:hAnsi="Times New Roman" w:cs="Times New Roman"/>
        </w:rPr>
        <w:t xml:space="preserve"> penetration</w:t>
      </w:r>
      <w:r w:rsidRPr="004C09B3">
        <w:rPr>
          <w:rFonts w:ascii="Times New Roman" w:hAnsi="Times New Roman" w:cs="Times New Roman"/>
        </w:rPr>
        <w:t xml:space="preserve"> </w:t>
      </w:r>
      <w:r>
        <w:rPr>
          <w:rFonts w:ascii="Times New Roman" w:hAnsi="Times New Roman" w:cs="Times New Roman"/>
        </w:rPr>
        <w:t>is</w:t>
      </w:r>
      <w:r w:rsidRPr="004C09B3">
        <w:rPr>
          <w:rFonts w:ascii="Times New Roman" w:hAnsi="Times New Roman" w:cs="Times New Roman"/>
        </w:rPr>
        <w:t xml:space="preserve"> related to </w:t>
      </w:r>
      <w:r>
        <w:rPr>
          <w:rFonts w:ascii="Times New Roman" w:hAnsi="Times New Roman" w:cs="Times New Roman"/>
        </w:rPr>
        <w:t xml:space="preserve">category </w:t>
      </w:r>
      <w:r w:rsidRPr="004C09B3">
        <w:rPr>
          <w:rFonts w:ascii="Times New Roman" w:hAnsi="Times New Roman" w:cs="Times New Roman"/>
        </w:rPr>
        <w:t>size</w:t>
      </w:r>
      <w:r>
        <w:rPr>
          <w:rFonts w:ascii="Times New Roman" w:hAnsi="Times New Roman" w:cs="Times New Roman"/>
        </w:rPr>
        <w:t>.</w:t>
      </w:r>
      <w:r w:rsidRPr="004C09B3">
        <w:rPr>
          <w:rFonts w:ascii="Times New Roman" w:hAnsi="Times New Roman" w:cs="Times New Roman"/>
        </w:rPr>
        <w:t xml:space="preserve"> </w:t>
      </w:r>
    </w:p>
    <w:p w14:paraId="20EBC154" w14:textId="77777777" w:rsidR="00542DAA" w:rsidRDefault="00542DAA" w:rsidP="00542DAA">
      <w:pPr>
        <w:rPr>
          <w:rFonts w:ascii="Times New Roman" w:hAnsi="Times New Roman" w:cs="Times New Roman"/>
          <w:b/>
        </w:rPr>
      </w:pPr>
    </w:p>
    <w:p w14:paraId="0F6478FA" w14:textId="77777777" w:rsidR="00542DAA" w:rsidRDefault="00542DAA" w:rsidP="007E2C25">
      <w:pPr>
        <w:rPr>
          <w:rFonts w:ascii="Times New Roman" w:hAnsi="Times New Roman" w:cs="Times New Roman"/>
          <w:b/>
        </w:rPr>
      </w:pPr>
      <w:r>
        <w:rPr>
          <w:rFonts w:ascii="Times New Roman" w:hAnsi="Times New Roman" w:cs="Times New Roman"/>
          <w:b/>
        </w:rPr>
        <w:t>Method</w:t>
      </w:r>
    </w:p>
    <w:p w14:paraId="1C81D0E9" w14:textId="77777777" w:rsidR="00542DAA" w:rsidRPr="004D3A63" w:rsidRDefault="00542DAA" w:rsidP="00542DAA">
      <w:pPr>
        <w:rPr>
          <w:rFonts w:ascii="Times New Roman" w:hAnsi="Times New Roman" w:cs="Times New Roman"/>
        </w:rPr>
      </w:pPr>
      <w:r>
        <w:rPr>
          <w:rFonts w:ascii="Times New Roman" w:hAnsi="Times New Roman" w:cs="Times New Roman"/>
        </w:rPr>
        <w:t>To address these questions, the study examined buying metrics from three or five-year panel data collected in France, Germany, the US and the UK. Ten major CPG groups were divided into product categories by commercial management: a</w:t>
      </w:r>
      <w:r w:rsidRPr="004D3A63">
        <w:rPr>
          <w:rFonts w:ascii="Times New Roman" w:hAnsi="Times New Roman" w:cs="Times New Roman"/>
        </w:rPr>
        <w:t>mbient ready meals</w:t>
      </w:r>
      <w:r>
        <w:rPr>
          <w:rFonts w:ascii="Times New Roman" w:hAnsi="Times New Roman" w:cs="Times New Roman"/>
        </w:rPr>
        <w:t xml:space="preserve"> (12)</w:t>
      </w:r>
      <w:r w:rsidRPr="004D3A63">
        <w:rPr>
          <w:rFonts w:ascii="Times New Roman" w:hAnsi="Times New Roman" w:cs="Times New Roman"/>
        </w:rPr>
        <w:t xml:space="preserve">, </w:t>
      </w:r>
      <w:r>
        <w:rPr>
          <w:rFonts w:ascii="Times New Roman" w:hAnsi="Times New Roman" w:cs="Times New Roman"/>
        </w:rPr>
        <w:t xml:space="preserve">cat foods (20), chocolate (3), confectionery (17), dog foods (9), speciality foods (11), gums (2), ice creams (10), rice (14) and cooking sauces (5). Our primary interest was in penetration change. To account for seasonality, quarterly values were first established as the mean of four quarters in an initial and subsequent years and growth or decline then recorded for the 389 datasets. To establish the relationship between category size and penetration change, initial penetrations were tiered (0-10%, 10% to 20% </w:t>
      </w:r>
      <w:proofErr w:type="spellStart"/>
      <w:r w:rsidRPr="00FE0DA2">
        <w:rPr>
          <w:rFonts w:ascii="Times New Roman" w:hAnsi="Times New Roman" w:cs="Times New Roman"/>
          <w:i/>
        </w:rPr>
        <w:t>etc</w:t>
      </w:r>
      <w:proofErr w:type="spellEnd"/>
      <w:r>
        <w:rPr>
          <w:rFonts w:ascii="Times New Roman" w:hAnsi="Times New Roman" w:cs="Times New Roman"/>
        </w:rPr>
        <w:t xml:space="preserve">) and the distribution of mean absolute change within each </w:t>
      </w:r>
      <w:proofErr w:type="spellStart"/>
      <w:r>
        <w:rPr>
          <w:rFonts w:ascii="Times New Roman" w:hAnsi="Times New Roman" w:cs="Times New Roman"/>
        </w:rPr>
        <w:t>decile</w:t>
      </w:r>
      <w:proofErr w:type="spellEnd"/>
      <w:r>
        <w:rPr>
          <w:rFonts w:ascii="Times New Roman" w:hAnsi="Times New Roman" w:cs="Times New Roman"/>
        </w:rPr>
        <w:t xml:space="preserve"> described with its range and standard deviation (Table 1). </w:t>
      </w:r>
    </w:p>
    <w:p w14:paraId="3B383610" w14:textId="77777777" w:rsidR="00542DAA" w:rsidRDefault="00542DAA" w:rsidP="00542DAA">
      <w:pPr>
        <w:rPr>
          <w:rFonts w:ascii="Times New Roman" w:hAnsi="Times New Roman" w:cs="Times New Roman"/>
          <w:b/>
        </w:rPr>
      </w:pPr>
    </w:p>
    <w:p w14:paraId="767EDF39" w14:textId="77777777" w:rsidR="00542DAA" w:rsidRDefault="00542DAA" w:rsidP="007E2C25">
      <w:pPr>
        <w:rPr>
          <w:rFonts w:ascii="Times New Roman" w:hAnsi="Times New Roman" w:cs="Times New Roman"/>
          <w:b/>
        </w:rPr>
      </w:pPr>
      <w:r>
        <w:rPr>
          <w:rFonts w:ascii="Times New Roman" w:hAnsi="Times New Roman" w:cs="Times New Roman"/>
          <w:b/>
        </w:rPr>
        <w:t>Results &amp; Discussion</w:t>
      </w:r>
    </w:p>
    <w:p w14:paraId="7C467E9F" w14:textId="77777777" w:rsidR="00542DAA" w:rsidRDefault="00542DAA" w:rsidP="00542DAA">
      <w:pPr>
        <w:rPr>
          <w:rFonts w:ascii="Times New Roman" w:hAnsi="Times New Roman" w:cs="Times New Roman"/>
        </w:rPr>
      </w:pPr>
      <w:r>
        <w:rPr>
          <w:rFonts w:ascii="Times New Roman" w:hAnsi="Times New Roman" w:cs="Times New Roman"/>
        </w:rPr>
        <w:t xml:space="preserve">Category penetration varied between 1% and over 90% with an average of 21% and mean purchase frequency of 2.5. Incidence of significant change was relatively rare but distributed near-equally between growth and decline. A quarter of the sample remained within 1%, and two thirds within 5% of initial size each year but persistent decline (over 5% </w:t>
      </w:r>
      <w:r w:rsidRPr="00040B3A">
        <w:rPr>
          <w:rFonts w:ascii="Times New Roman" w:hAnsi="Times New Roman" w:cs="Times New Roman"/>
          <w:b/>
          <w:i/>
        </w:rPr>
        <w:t>in each</w:t>
      </w:r>
      <w:r>
        <w:rPr>
          <w:rFonts w:ascii="Times New Roman" w:hAnsi="Times New Roman" w:cs="Times New Roman"/>
        </w:rPr>
        <w:t xml:space="preserve"> year) was identified for just 7% of categories, persistent increases in 8%. Growth categories were on average half the size initially (9%) of declining (19%). Second, changes in category value were found to be highly, although not perfectly, associated with increases (</w:t>
      </w:r>
      <w:r w:rsidRPr="00020BCC">
        <w:rPr>
          <w:rFonts w:ascii="Times New Roman" w:hAnsi="Times New Roman" w:cs="Times New Roman"/>
          <w:i/>
        </w:rPr>
        <w:t>r</w:t>
      </w:r>
      <w:r>
        <w:rPr>
          <w:rFonts w:ascii="Times New Roman" w:hAnsi="Times New Roman" w:cs="Times New Roman"/>
          <w:i/>
        </w:rPr>
        <w:t xml:space="preserve"> </w:t>
      </w:r>
      <w:r>
        <w:rPr>
          <w:rFonts w:ascii="Times New Roman" w:hAnsi="Times New Roman" w:cs="Times New Roman"/>
        </w:rPr>
        <w:t>= 0.68) and decreases (</w:t>
      </w:r>
      <w:r w:rsidRPr="00020BCC">
        <w:rPr>
          <w:rFonts w:ascii="Times New Roman" w:hAnsi="Times New Roman" w:cs="Times New Roman"/>
          <w:i/>
        </w:rPr>
        <w:t>r</w:t>
      </w:r>
      <w:r>
        <w:rPr>
          <w:rFonts w:ascii="Times New Roman" w:hAnsi="Times New Roman" w:cs="Times New Roman"/>
          <w:i/>
        </w:rPr>
        <w:t xml:space="preserve"> </w:t>
      </w:r>
      <w:r>
        <w:rPr>
          <w:rFonts w:ascii="Times New Roman" w:hAnsi="Times New Roman" w:cs="Times New Roman"/>
        </w:rPr>
        <w:t xml:space="preserve">= 0.67) in household penetration, thus the number of category users in any given period is not the only factor driving value growth but is important to category expansion. </w:t>
      </w:r>
    </w:p>
    <w:p w14:paraId="37748FC6" w14:textId="77777777" w:rsidR="00542DAA" w:rsidRDefault="00542DAA" w:rsidP="00542DAA">
      <w:pPr>
        <w:rPr>
          <w:rFonts w:ascii="Times New Roman" w:hAnsi="Times New Roman" w:cs="Times New Roman"/>
          <w:sz w:val="20"/>
          <w:szCs w:val="20"/>
        </w:rPr>
      </w:pPr>
    </w:p>
    <w:p w14:paraId="0DBC7C12" w14:textId="77777777" w:rsidR="00542DAA" w:rsidRPr="002F0273" w:rsidRDefault="00542DAA" w:rsidP="00542DAA">
      <w:pPr>
        <w:rPr>
          <w:rFonts w:ascii="Times New Roman" w:hAnsi="Times New Roman" w:cs="Times New Roman"/>
          <w:sz w:val="20"/>
          <w:szCs w:val="20"/>
        </w:rPr>
      </w:pPr>
      <w:r w:rsidRPr="002F0273">
        <w:rPr>
          <w:rFonts w:ascii="Times New Roman" w:hAnsi="Times New Roman" w:cs="Times New Roman"/>
          <w:sz w:val="20"/>
          <w:szCs w:val="20"/>
        </w:rPr>
        <w:t>Table1.</w:t>
      </w:r>
      <w:r w:rsidRPr="002F0273">
        <w:rPr>
          <w:rFonts w:ascii="Times New Roman" w:hAnsi="Times New Roman" w:cs="Times New Roman"/>
          <w:b/>
        </w:rPr>
        <w:t xml:space="preserve"> </w:t>
      </w:r>
      <w:r w:rsidRPr="002F0273">
        <w:rPr>
          <w:rFonts w:ascii="Times New Roman" w:hAnsi="Times New Roman" w:cs="Times New Roman"/>
          <w:sz w:val="20"/>
          <w:szCs w:val="20"/>
        </w:rPr>
        <w:t xml:space="preserve">The incidence and extent of quarterly category penetration </w:t>
      </w:r>
      <w:r>
        <w:rPr>
          <w:rFonts w:ascii="Times New Roman" w:hAnsi="Times New Roman" w:cs="Times New Roman"/>
          <w:sz w:val="20"/>
          <w:szCs w:val="20"/>
        </w:rPr>
        <w:t>change from an initial quarter.</w:t>
      </w:r>
    </w:p>
    <w:tbl>
      <w:tblPr>
        <w:tblW w:w="9152" w:type="dxa"/>
        <w:jc w:val="center"/>
        <w:tblInd w:w="878" w:type="dxa"/>
        <w:tblLayout w:type="fixed"/>
        <w:tblLook w:val="04A0" w:firstRow="1" w:lastRow="0" w:firstColumn="1" w:lastColumn="0" w:noHBand="0" w:noVBand="1"/>
      </w:tblPr>
      <w:tblGrid>
        <w:gridCol w:w="1498"/>
        <w:gridCol w:w="772"/>
        <w:gridCol w:w="773"/>
        <w:gridCol w:w="772"/>
        <w:gridCol w:w="773"/>
        <w:gridCol w:w="773"/>
        <w:gridCol w:w="772"/>
        <w:gridCol w:w="773"/>
        <w:gridCol w:w="772"/>
        <w:gridCol w:w="773"/>
        <w:gridCol w:w="701"/>
      </w:tblGrid>
      <w:tr w:rsidR="00542DAA" w:rsidRPr="00D07023" w14:paraId="71D88547" w14:textId="77777777" w:rsidTr="008A4753">
        <w:trPr>
          <w:trHeight w:val="300"/>
          <w:jc w:val="center"/>
        </w:trPr>
        <w:tc>
          <w:tcPr>
            <w:tcW w:w="1498" w:type="dxa"/>
            <w:tcBorders>
              <w:top w:val="single" w:sz="4" w:space="0" w:color="auto"/>
              <w:left w:val="nil"/>
              <w:bottom w:val="single" w:sz="4" w:space="0" w:color="auto"/>
              <w:right w:val="single" w:sz="4" w:space="0" w:color="000000"/>
            </w:tcBorders>
            <w:shd w:val="clear" w:color="000000" w:fill="FFFFFF"/>
            <w:noWrap/>
            <w:vAlign w:val="bottom"/>
            <w:hideMark/>
          </w:tcPr>
          <w:p w14:paraId="12F0698D" w14:textId="77777777" w:rsidR="00542DAA" w:rsidRPr="00D07023" w:rsidRDefault="00542DAA" w:rsidP="008A4753">
            <w:pPr>
              <w:rPr>
                <w:rFonts w:ascii="Times New Roman" w:eastAsia="Times New Roman" w:hAnsi="Times New Roman" w:cs="Times New Roman"/>
                <w:b/>
                <w:bCs/>
                <w:color w:val="000000"/>
                <w:sz w:val="20"/>
                <w:szCs w:val="20"/>
              </w:rPr>
            </w:pPr>
            <w:r w:rsidRPr="00D07023">
              <w:rPr>
                <w:rFonts w:ascii="Times New Roman" w:eastAsia="Times New Roman" w:hAnsi="Times New Roman" w:cs="Times New Roman"/>
                <w:b/>
                <w:bCs/>
                <w:color w:val="000000"/>
                <w:sz w:val="20"/>
                <w:szCs w:val="20"/>
              </w:rPr>
              <w:t xml:space="preserve">Initial </w:t>
            </w:r>
            <w:r>
              <w:rPr>
                <w:rFonts w:ascii="Times New Roman" w:eastAsia="Times New Roman" w:hAnsi="Times New Roman" w:cs="Times New Roman"/>
                <w:b/>
                <w:bCs/>
                <w:color w:val="000000"/>
                <w:sz w:val="20"/>
                <w:szCs w:val="20"/>
              </w:rPr>
              <w:t>Pen %</w:t>
            </w:r>
            <w:r w:rsidRPr="00D07023">
              <w:rPr>
                <w:rFonts w:ascii="Times New Roman" w:eastAsia="Times New Roman" w:hAnsi="Times New Roman" w:cs="Times New Roman"/>
                <w:b/>
                <w:bCs/>
                <w:color w:val="000000"/>
                <w:sz w:val="20"/>
                <w:szCs w:val="20"/>
              </w:rPr>
              <w:t xml:space="preserve"> </w:t>
            </w:r>
          </w:p>
        </w:tc>
        <w:tc>
          <w:tcPr>
            <w:tcW w:w="772" w:type="dxa"/>
            <w:tcBorders>
              <w:top w:val="single" w:sz="4" w:space="0" w:color="auto"/>
              <w:left w:val="nil"/>
              <w:bottom w:val="single" w:sz="4" w:space="0" w:color="auto"/>
              <w:right w:val="nil"/>
            </w:tcBorders>
            <w:shd w:val="clear" w:color="000000" w:fill="FFFFFF"/>
            <w:noWrap/>
            <w:vAlign w:val="bottom"/>
            <w:hideMark/>
          </w:tcPr>
          <w:p w14:paraId="2C0E03BE" w14:textId="77777777" w:rsidR="00542DAA" w:rsidRPr="00D07023" w:rsidRDefault="00542DAA" w:rsidP="008A4753">
            <w:pPr>
              <w:jc w:val="right"/>
              <w:rPr>
                <w:rFonts w:ascii="Times New Roman" w:eastAsia="Times New Roman" w:hAnsi="Times New Roman" w:cs="Times New Roman"/>
                <w:b/>
                <w:bCs/>
                <w:color w:val="000000"/>
                <w:sz w:val="20"/>
                <w:szCs w:val="20"/>
              </w:rPr>
            </w:pPr>
            <w:r w:rsidRPr="00D07023">
              <w:rPr>
                <w:rFonts w:ascii="Times New Roman" w:eastAsia="Times New Roman" w:hAnsi="Times New Roman" w:cs="Times New Roman"/>
                <w:b/>
                <w:bCs/>
                <w:color w:val="000000"/>
                <w:sz w:val="20"/>
                <w:szCs w:val="20"/>
              </w:rPr>
              <w:t>0-10</w:t>
            </w:r>
          </w:p>
        </w:tc>
        <w:tc>
          <w:tcPr>
            <w:tcW w:w="773" w:type="dxa"/>
            <w:tcBorders>
              <w:top w:val="single" w:sz="4" w:space="0" w:color="auto"/>
              <w:left w:val="nil"/>
              <w:bottom w:val="single" w:sz="4" w:space="0" w:color="auto"/>
              <w:right w:val="nil"/>
            </w:tcBorders>
            <w:shd w:val="clear" w:color="000000" w:fill="FFFFFF"/>
            <w:noWrap/>
            <w:vAlign w:val="bottom"/>
            <w:hideMark/>
          </w:tcPr>
          <w:p w14:paraId="30B2485F" w14:textId="77777777" w:rsidR="00542DAA" w:rsidRPr="00D07023" w:rsidRDefault="00542DAA" w:rsidP="008A4753">
            <w:pPr>
              <w:jc w:val="right"/>
              <w:rPr>
                <w:rFonts w:ascii="Times New Roman" w:eastAsia="Times New Roman" w:hAnsi="Times New Roman" w:cs="Times New Roman"/>
                <w:b/>
                <w:bCs/>
                <w:color w:val="000000"/>
                <w:sz w:val="20"/>
                <w:szCs w:val="20"/>
              </w:rPr>
            </w:pPr>
            <w:r w:rsidRPr="00D07023">
              <w:rPr>
                <w:rFonts w:ascii="Times New Roman" w:eastAsia="Times New Roman" w:hAnsi="Times New Roman" w:cs="Times New Roman"/>
                <w:b/>
                <w:bCs/>
                <w:color w:val="000000"/>
                <w:sz w:val="20"/>
                <w:szCs w:val="20"/>
              </w:rPr>
              <w:t>10-20</w:t>
            </w:r>
          </w:p>
        </w:tc>
        <w:tc>
          <w:tcPr>
            <w:tcW w:w="772" w:type="dxa"/>
            <w:tcBorders>
              <w:top w:val="single" w:sz="4" w:space="0" w:color="auto"/>
              <w:left w:val="nil"/>
              <w:bottom w:val="single" w:sz="4" w:space="0" w:color="auto"/>
              <w:right w:val="nil"/>
            </w:tcBorders>
            <w:shd w:val="clear" w:color="000000" w:fill="FFFFFF"/>
            <w:noWrap/>
            <w:vAlign w:val="bottom"/>
            <w:hideMark/>
          </w:tcPr>
          <w:p w14:paraId="428F2EC4" w14:textId="77777777" w:rsidR="00542DAA" w:rsidRPr="00D07023" w:rsidRDefault="00542DAA" w:rsidP="008A4753">
            <w:pPr>
              <w:jc w:val="right"/>
              <w:rPr>
                <w:rFonts w:ascii="Times New Roman" w:eastAsia="Times New Roman" w:hAnsi="Times New Roman" w:cs="Times New Roman"/>
                <w:b/>
                <w:bCs/>
                <w:color w:val="000000"/>
                <w:sz w:val="20"/>
                <w:szCs w:val="20"/>
              </w:rPr>
            </w:pPr>
            <w:r w:rsidRPr="00D07023">
              <w:rPr>
                <w:rFonts w:ascii="Times New Roman" w:eastAsia="Times New Roman" w:hAnsi="Times New Roman" w:cs="Times New Roman"/>
                <w:b/>
                <w:bCs/>
                <w:color w:val="000000"/>
                <w:sz w:val="20"/>
                <w:szCs w:val="20"/>
              </w:rPr>
              <w:t>20-30</w:t>
            </w:r>
          </w:p>
        </w:tc>
        <w:tc>
          <w:tcPr>
            <w:tcW w:w="773" w:type="dxa"/>
            <w:tcBorders>
              <w:top w:val="single" w:sz="4" w:space="0" w:color="auto"/>
              <w:left w:val="nil"/>
              <w:bottom w:val="single" w:sz="4" w:space="0" w:color="auto"/>
              <w:right w:val="nil"/>
            </w:tcBorders>
            <w:shd w:val="clear" w:color="000000" w:fill="FFFFFF"/>
            <w:noWrap/>
            <w:vAlign w:val="bottom"/>
            <w:hideMark/>
          </w:tcPr>
          <w:p w14:paraId="0A01EF45" w14:textId="77777777" w:rsidR="00542DAA" w:rsidRPr="00D07023" w:rsidRDefault="00542DAA" w:rsidP="008A4753">
            <w:pPr>
              <w:jc w:val="right"/>
              <w:rPr>
                <w:rFonts w:ascii="Times New Roman" w:eastAsia="Times New Roman" w:hAnsi="Times New Roman" w:cs="Times New Roman"/>
                <w:b/>
                <w:bCs/>
                <w:color w:val="000000"/>
                <w:sz w:val="20"/>
                <w:szCs w:val="20"/>
              </w:rPr>
            </w:pPr>
            <w:r w:rsidRPr="00D07023">
              <w:rPr>
                <w:rFonts w:ascii="Times New Roman" w:eastAsia="Times New Roman" w:hAnsi="Times New Roman" w:cs="Times New Roman"/>
                <w:b/>
                <w:bCs/>
                <w:color w:val="000000"/>
                <w:sz w:val="20"/>
                <w:szCs w:val="20"/>
              </w:rPr>
              <w:t>30-40</w:t>
            </w:r>
          </w:p>
        </w:tc>
        <w:tc>
          <w:tcPr>
            <w:tcW w:w="773" w:type="dxa"/>
            <w:tcBorders>
              <w:top w:val="single" w:sz="4" w:space="0" w:color="auto"/>
              <w:left w:val="nil"/>
              <w:bottom w:val="single" w:sz="4" w:space="0" w:color="auto"/>
              <w:right w:val="nil"/>
            </w:tcBorders>
            <w:shd w:val="clear" w:color="000000" w:fill="FFFFFF"/>
            <w:noWrap/>
            <w:vAlign w:val="bottom"/>
            <w:hideMark/>
          </w:tcPr>
          <w:p w14:paraId="0744EA49" w14:textId="77777777" w:rsidR="00542DAA" w:rsidRPr="00D07023" w:rsidRDefault="00542DAA" w:rsidP="008A4753">
            <w:pPr>
              <w:jc w:val="right"/>
              <w:rPr>
                <w:rFonts w:ascii="Times New Roman" w:eastAsia="Times New Roman" w:hAnsi="Times New Roman" w:cs="Times New Roman"/>
                <w:b/>
                <w:bCs/>
                <w:color w:val="000000"/>
                <w:sz w:val="20"/>
                <w:szCs w:val="20"/>
              </w:rPr>
            </w:pPr>
            <w:r w:rsidRPr="00D07023">
              <w:rPr>
                <w:rFonts w:ascii="Times New Roman" w:eastAsia="Times New Roman" w:hAnsi="Times New Roman" w:cs="Times New Roman"/>
                <w:b/>
                <w:bCs/>
                <w:color w:val="000000"/>
                <w:sz w:val="20"/>
                <w:szCs w:val="20"/>
              </w:rPr>
              <w:t>40-50</w:t>
            </w:r>
          </w:p>
        </w:tc>
        <w:tc>
          <w:tcPr>
            <w:tcW w:w="772" w:type="dxa"/>
            <w:tcBorders>
              <w:top w:val="single" w:sz="4" w:space="0" w:color="auto"/>
              <w:left w:val="nil"/>
              <w:bottom w:val="single" w:sz="4" w:space="0" w:color="auto"/>
              <w:right w:val="nil"/>
            </w:tcBorders>
            <w:shd w:val="clear" w:color="000000" w:fill="FFFFFF"/>
            <w:noWrap/>
            <w:vAlign w:val="bottom"/>
            <w:hideMark/>
          </w:tcPr>
          <w:p w14:paraId="79DC992E" w14:textId="77777777" w:rsidR="00542DAA" w:rsidRPr="00D07023" w:rsidRDefault="00542DAA" w:rsidP="008A4753">
            <w:pPr>
              <w:jc w:val="right"/>
              <w:rPr>
                <w:rFonts w:ascii="Times New Roman" w:eastAsia="Times New Roman" w:hAnsi="Times New Roman" w:cs="Times New Roman"/>
                <w:b/>
                <w:bCs/>
                <w:color w:val="000000"/>
                <w:sz w:val="20"/>
                <w:szCs w:val="20"/>
              </w:rPr>
            </w:pPr>
            <w:r w:rsidRPr="00D07023">
              <w:rPr>
                <w:rFonts w:ascii="Times New Roman" w:eastAsia="Times New Roman" w:hAnsi="Times New Roman" w:cs="Times New Roman"/>
                <w:b/>
                <w:bCs/>
                <w:color w:val="000000"/>
                <w:sz w:val="20"/>
                <w:szCs w:val="20"/>
              </w:rPr>
              <w:t>50-60</w:t>
            </w:r>
          </w:p>
        </w:tc>
        <w:tc>
          <w:tcPr>
            <w:tcW w:w="773" w:type="dxa"/>
            <w:tcBorders>
              <w:top w:val="single" w:sz="4" w:space="0" w:color="auto"/>
              <w:left w:val="nil"/>
              <w:bottom w:val="single" w:sz="4" w:space="0" w:color="auto"/>
              <w:right w:val="nil"/>
            </w:tcBorders>
            <w:shd w:val="clear" w:color="000000" w:fill="FFFFFF"/>
            <w:noWrap/>
            <w:vAlign w:val="bottom"/>
            <w:hideMark/>
          </w:tcPr>
          <w:p w14:paraId="1EED6F6D" w14:textId="77777777" w:rsidR="00542DAA" w:rsidRPr="00D07023" w:rsidRDefault="00542DAA" w:rsidP="008A4753">
            <w:pPr>
              <w:jc w:val="right"/>
              <w:rPr>
                <w:rFonts w:ascii="Times New Roman" w:eastAsia="Times New Roman" w:hAnsi="Times New Roman" w:cs="Times New Roman"/>
                <w:b/>
                <w:bCs/>
                <w:color w:val="000000"/>
                <w:sz w:val="20"/>
                <w:szCs w:val="20"/>
              </w:rPr>
            </w:pPr>
            <w:r w:rsidRPr="00D07023">
              <w:rPr>
                <w:rFonts w:ascii="Times New Roman" w:eastAsia="Times New Roman" w:hAnsi="Times New Roman" w:cs="Times New Roman"/>
                <w:b/>
                <w:bCs/>
                <w:color w:val="000000"/>
                <w:sz w:val="20"/>
                <w:szCs w:val="20"/>
              </w:rPr>
              <w:t>60-70</w:t>
            </w:r>
          </w:p>
        </w:tc>
        <w:tc>
          <w:tcPr>
            <w:tcW w:w="772" w:type="dxa"/>
            <w:tcBorders>
              <w:top w:val="single" w:sz="4" w:space="0" w:color="auto"/>
              <w:left w:val="nil"/>
              <w:bottom w:val="single" w:sz="4" w:space="0" w:color="auto"/>
              <w:right w:val="nil"/>
            </w:tcBorders>
            <w:shd w:val="clear" w:color="000000" w:fill="FFFFFF"/>
            <w:noWrap/>
            <w:vAlign w:val="bottom"/>
            <w:hideMark/>
          </w:tcPr>
          <w:p w14:paraId="15D869DD" w14:textId="77777777" w:rsidR="00542DAA" w:rsidRPr="00D07023" w:rsidRDefault="00542DAA" w:rsidP="008A4753">
            <w:pPr>
              <w:jc w:val="right"/>
              <w:rPr>
                <w:rFonts w:ascii="Times New Roman" w:eastAsia="Times New Roman" w:hAnsi="Times New Roman" w:cs="Times New Roman"/>
                <w:b/>
                <w:bCs/>
                <w:color w:val="000000"/>
                <w:sz w:val="20"/>
                <w:szCs w:val="20"/>
              </w:rPr>
            </w:pPr>
            <w:r w:rsidRPr="00D07023">
              <w:rPr>
                <w:rFonts w:ascii="Times New Roman" w:eastAsia="Times New Roman" w:hAnsi="Times New Roman" w:cs="Times New Roman"/>
                <w:b/>
                <w:bCs/>
                <w:color w:val="000000"/>
                <w:sz w:val="20"/>
                <w:szCs w:val="20"/>
              </w:rPr>
              <w:t>70-80</w:t>
            </w:r>
          </w:p>
        </w:tc>
        <w:tc>
          <w:tcPr>
            <w:tcW w:w="773" w:type="dxa"/>
            <w:tcBorders>
              <w:top w:val="single" w:sz="4" w:space="0" w:color="auto"/>
              <w:left w:val="nil"/>
              <w:bottom w:val="single" w:sz="4" w:space="0" w:color="auto"/>
              <w:right w:val="nil"/>
            </w:tcBorders>
            <w:shd w:val="clear" w:color="000000" w:fill="FFFFFF"/>
            <w:noWrap/>
            <w:vAlign w:val="bottom"/>
            <w:hideMark/>
          </w:tcPr>
          <w:p w14:paraId="2A61FEC8" w14:textId="77777777" w:rsidR="00542DAA" w:rsidRPr="00D07023" w:rsidRDefault="00542DAA" w:rsidP="008A4753">
            <w:pPr>
              <w:jc w:val="right"/>
              <w:rPr>
                <w:rFonts w:ascii="Times New Roman" w:eastAsia="Times New Roman" w:hAnsi="Times New Roman" w:cs="Times New Roman"/>
                <w:b/>
                <w:bCs/>
                <w:color w:val="000000"/>
                <w:sz w:val="20"/>
                <w:szCs w:val="20"/>
              </w:rPr>
            </w:pPr>
            <w:r w:rsidRPr="00D07023">
              <w:rPr>
                <w:rFonts w:ascii="Times New Roman" w:eastAsia="Times New Roman" w:hAnsi="Times New Roman" w:cs="Times New Roman"/>
                <w:b/>
                <w:bCs/>
                <w:color w:val="000000"/>
                <w:sz w:val="20"/>
                <w:szCs w:val="20"/>
              </w:rPr>
              <w:t>80-90</w:t>
            </w:r>
          </w:p>
        </w:tc>
        <w:tc>
          <w:tcPr>
            <w:tcW w:w="701" w:type="dxa"/>
            <w:tcBorders>
              <w:top w:val="single" w:sz="4" w:space="0" w:color="auto"/>
              <w:left w:val="nil"/>
              <w:bottom w:val="single" w:sz="4" w:space="0" w:color="auto"/>
              <w:right w:val="nil"/>
            </w:tcBorders>
            <w:shd w:val="clear" w:color="000000" w:fill="FFFFFF"/>
            <w:noWrap/>
            <w:vAlign w:val="bottom"/>
            <w:hideMark/>
          </w:tcPr>
          <w:p w14:paraId="0C77FAAD" w14:textId="77777777" w:rsidR="00542DAA" w:rsidRPr="00D07023" w:rsidRDefault="00542DAA" w:rsidP="008A4753">
            <w:pPr>
              <w:jc w:val="right"/>
              <w:rPr>
                <w:rFonts w:ascii="Times New Roman" w:eastAsia="Times New Roman" w:hAnsi="Times New Roman" w:cs="Times New Roman"/>
                <w:b/>
                <w:bCs/>
                <w:color w:val="000000"/>
                <w:sz w:val="20"/>
                <w:szCs w:val="20"/>
              </w:rPr>
            </w:pPr>
            <w:r w:rsidRPr="00D07023">
              <w:rPr>
                <w:rFonts w:ascii="Times New Roman" w:eastAsia="Times New Roman" w:hAnsi="Times New Roman" w:cs="Times New Roman"/>
                <w:b/>
                <w:bCs/>
                <w:color w:val="000000"/>
                <w:sz w:val="20"/>
                <w:szCs w:val="20"/>
              </w:rPr>
              <w:t>90</w:t>
            </w:r>
            <w:r>
              <w:rPr>
                <w:rFonts w:ascii="Times New Roman" w:eastAsia="Times New Roman" w:hAnsi="Times New Roman" w:cs="Times New Roman"/>
                <w:b/>
                <w:bCs/>
                <w:color w:val="000000"/>
                <w:sz w:val="20"/>
                <w:szCs w:val="20"/>
              </w:rPr>
              <w:t>+</w:t>
            </w:r>
          </w:p>
        </w:tc>
      </w:tr>
      <w:tr w:rsidR="00542DAA" w:rsidRPr="00D07023" w14:paraId="39D6C022" w14:textId="77777777" w:rsidTr="008A4753">
        <w:trPr>
          <w:trHeight w:val="300"/>
          <w:jc w:val="center"/>
        </w:trPr>
        <w:tc>
          <w:tcPr>
            <w:tcW w:w="1498" w:type="dxa"/>
            <w:tcBorders>
              <w:top w:val="single" w:sz="4" w:space="0" w:color="auto"/>
              <w:left w:val="nil"/>
              <w:bottom w:val="nil"/>
              <w:right w:val="single" w:sz="4" w:space="0" w:color="000000"/>
            </w:tcBorders>
            <w:shd w:val="clear" w:color="000000" w:fill="FFFFFF"/>
            <w:noWrap/>
            <w:vAlign w:val="bottom"/>
            <w:hideMark/>
          </w:tcPr>
          <w:p w14:paraId="1A7DEB1B" w14:textId="77777777" w:rsidR="00542DAA" w:rsidRPr="00D07023" w:rsidRDefault="00542DAA" w:rsidP="008A4753">
            <w:pPr>
              <w:rPr>
                <w:rFonts w:ascii="Times New Roman" w:eastAsia="Times New Roman" w:hAnsi="Times New Roman" w:cs="Times New Roman"/>
                <w:color w:val="000000"/>
                <w:sz w:val="20"/>
                <w:szCs w:val="20"/>
              </w:rPr>
            </w:pPr>
            <w:proofErr w:type="spellStart"/>
            <w:r w:rsidRPr="00D07023">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vg</w:t>
            </w:r>
            <w:proofErr w:type="spellEnd"/>
            <w:r w:rsidRPr="00D07023">
              <w:rPr>
                <w:rFonts w:ascii="Times New Roman" w:eastAsia="Times New Roman" w:hAnsi="Times New Roman" w:cs="Times New Roman"/>
                <w:color w:val="000000"/>
                <w:sz w:val="20"/>
                <w:szCs w:val="20"/>
              </w:rPr>
              <w:t xml:space="preserve"> change </w:t>
            </w:r>
            <w:r>
              <w:rPr>
                <w:rFonts w:ascii="Times New Roman" w:eastAsia="Times New Roman" w:hAnsi="Times New Roman" w:cs="Times New Roman"/>
                <w:color w:val="000000"/>
                <w:sz w:val="20"/>
                <w:szCs w:val="20"/>
              </w:rPr>
              <w:t xml:space="preserve">% </w:t>
            </w:r>
          </w:p>
        </w:tc>
        <w:tc>
          <w:tcPr>
            <w:tcW w:w="772" w:type="dxa"/>
            <w:tcBorders>
              <w:top w:val="single" w:sz="4" w:space="0" w:color="auto"/>
              <w:left w:val="nil"/>
              <w:bottom w:val="nil"/>
              <w:right w:val="nil"/>
            </w:tcBorders>
            <w:shd w:val="clear" w:color="000000" w:fill="FFFFFF"/>
            <w:noWrap/>
            <w:vAlign w:val="bottom"/>
            <w:hideMark/>
          </w:tcPr>
          <w:p w14:paraId="6BB13D74" w14:textId="77777777" w:rsidR="00542DAA" w:rsidRPr="00D07023" w:rsidRDefault="00542DAA" w:rsidP="008A4753">
            <w:pPr>
              <w:jc w:val="right"/>
              <w:rPr>
                <w:rFonts w:ascii="Times New Roman" w:eastAsia="Times New Roman" w:hAnsi="Times New Roman" w:cs="Times New Roman"/>
                <w:b/>
                <w:bCs/>
                <w:color w:val="000000"/>
                <w:sz w:val="20"/>
                <w:szCs w:val="20"/>
              </w:rPr>
            </w:pPr>
            <w:r w:rsidRPr="00D07023">
              <w:rPr>
                <w:rFonts w:ascii="Times New Roman" w:eastAsia="Times New Roman" w:hAnsi="Times New Roman" w:cs="Times New Roman"/>
                <w:b/>
                <w:bCs/>
                <w:color w:val="000000"/>
                <w:sz w:val="20"/>
                <w:szCs w:val="20"/>
              </w:rPr>
              <w:t>13</w:t>
            </w:r>
          </w:p>
        </w:tc>
        <w:tc>
          <w:tcPr>
            <w:tcW w:w="773" w:type="dxa"/>
            <w:tcBorders>
              <w:top w:val="single" w:sz="4" w:space="0" w:color="auto"/>
              <w:left w:val="nil"/>
              <w:bottom w:val="nil"/>
              <w:right w:val="nil"/>
            </w:tcBorders>
            <w:shd w:val="clear" w:color="000000" w:fill="FFFFFF"/>
            <w:noWrap/>
            <w:vAlign w:val="bottom"/>
            <w:hideMark/>
          </w:tcPr>
          <w:p w14:paraId="098F7265" w14:textId="77777777" w:rsidR="00542DAA" w:rsidRPr="00D07023" w:rsidRDefault="00542DAA" w:rsidP="008A4753">
            <w:pPr>
              <w:jc w:val="right"/>
              <w:rPr>
                <w:rFonts w:ascii="Times New Roman" w:eastAsia="Times New Roman" w:hAnsi="Times New Roman" w:cs="Times New Roman"/>
                <w:b/>
                <w:bCs/>
                <w:color w:val="000000"/>
                <w:sz w:val="20"/>
                <w:szCs w:val="20"/>
              </w:rPr>
            </w:pPr>
            <w:r w:rsidRPr="00D07023">
              <w:rPr>
                <w:rFonts w:ascii="Times New Roman" w:eastAsia="Times New Roman" w:hAnsi="Times New Roman" w:cs="Times New Roman"/>
                <w:b/>
                <w:bCs/>
                <w:color w:val="000000"/>
                <w:sz w:val="20"/>
                <w:szCs w:val="20"/>
              </w:rPr>
              <w:t>5</w:t>
            </w:r>
          </w:p>
        </w:tc>
        <w:tc>
          <w:tcPr>
            <w:tcW w:w="772" w:type="dxa"/>
            <w:tcBorders>
              <w:top w:val="single" w:sz="4" w:space="0" w:color="auto"/>
              <w:left w:val="nil"/>
              <w:bottom w:val="nil"/>
              <w:right w:val="nil"/>
            </w:tcBorders>
            <w:shd w:val="clear" w:color="000000" w:fill="FFFFFF"/>
            <w:noWrap/>
            <w:vAlign w:val="bottom"/>
            <w:hideMark/>
          </w:tcPr>
          <w:p w14:paraId="5F244BDB" w14:textId="77777777" w:rsidR="00542DAA" w:rsidRPr="00D07023" w:rsidRDefault="00542DAA" w:rsidP="008A4753">
            <w:pPr>
              <w:jc w:val="right"/>
              <w:rPr>
                <w:rFonts w:ascii="Times New Roman" w:eastAsia="Times New Roman" w:hAnsi="Times New Roman" w:cs="Times New Roman"/>
                <w:b/>
                <w:bCs/>
                <w:color w:val="000000"/>
                <w:sz w:val="20"/>
                <w:szCs w:val="20"/>
              </w:rPr>
            </w:pPr>
            <w:r w:rsidRPr="00D07023">
              <w:rPr>
                <w:rFonts w:ascii="Times New Roman" w:eastAsia="Times New Roman" w:hAnsi="Times New Roman" w:cs="Times New Roman"/>
                <w:b/>
                <w:bCs/>
                <w:color w:val="000000"/>
                <w:sz w:val="20"/>
                <w:szCs w:val="20"/>
              </w:rPr>
              <w:t>4</w:t>
            </w:r>
          </w:p>
        </w:tc>
        <w:tc>
          <w:tcPr>
            <w:tcW w:w="773" w:type="dxa"/>
            <w:tcBorders>
              <w:top w:val="single" w:sz="4" w:space="0" w:color="auto"/>
              <w:left w:val="nil"/>
              <w:bottom w:val="nil"/>
              <w:right w:val="nil"/>
            </w:tcBorders>
            <w:shd w:val="clear" w:color="000000" w:fill="FFFFFF"/>
            <w:noWrap/>
            <w:vAlign w:val="bottom"/>
            <w:hideMark/>
          </w:tcPr>
          <w:p w14:paraId="0E7EEF1F" w14:textId="77777777" w:rsidR="00542DAA" w:rsidRPr="00D07023" w:rsidRDefault="00542DAA" w:rsidP="008A4753">
            <w:pPr>
              <w:jc w:val="right"/>
              <w:rPr>
                <w:rFonts w:ascii="Times New Roman" w:eastAsia="Times New Roman" w:hAnsi="Times New Roman" w:cs="Times New Roman"/>
                <w:b/>
                <w:bCs/>
                <w:color w:val="000000"/>
                <w:sz w:val="20"/>
                <w:szCs w:val="20"/>
              </w:rPr>
            </w:pPr>
            <w:r w:rsidRPr="00D07023">
              <w:rPr>
                <w:rFonts w:ascii="Times New Roman" w:eastAsia="Times New Roman" w:hAnsi="Times New Roman" w:cs="Times New Roman"/>
                <w:b/>
                <w:bCs/>
                <w:color w:val="000000"/>
                <w:sz w:val="20"/>
                <w:szCs w:val="20"/>
              </w:rPr>
              <w:t>4</w:t>
            </w:r>
          </w:p>
        </w:tc>
        <w:tc>
          <w:tcPr>
            <w:tcW w:w="773" w:type="dxa"/>
            <w:tcBorders>
              <w:top w:val="single" w:sz="4" w:space="0" w:color="auto"/>
              <w:left w:val="nil"/>
              <w:bottom w:val="nil"/>
              <w:right w:val="nil"/>
            </w:tcBorders>
            <w:shd w:val="clear" w:color="000000" w:fill="FFFFFF"/>
            <w:noWrap/>
            <w:vAlign w:val="bottom"/>
            <w:hideMark/>
          </w:tcPr>
          <w:p w14:paraId="36A83494" w14:textId="77777777" w:rsidR="00542DAA" w:rsidRPr="00D07023" w:rsidRDefault="00542DAA" w:rsidP="008A4753">
            <w:pPr>
              <w:jc w:val="right"/>
              <w:rPr>
                <w:rFonts w:ascii="Times New Roman" w:eastAsia="Times New Roman" w:hAnsi="Times New Roman" w:cs="Times New Roman"/>
                <w:b/>
                <w:bCs/>
                <w:color w:val="000000"/>
                <w:sz w:val="20"/>
                <w:szCs w:val="20"/>
              </w:rPr>
            </w:pPr>
            <w:r w:rsidRPr="00D07023">
              <w:rPr>
                <w:rFonts w:ascii="Times New Roman" w:eastAsia="Times New Roman" w:hAnsi="Times New Roman" w:cs="Times New Roman"/>
                <w:b/>
                <w:bCs/>
                <w:color w:val="000000"/>
                <w:sz w:val="20"/>
                <w:szCs w:val="20"/>
              </w:rPr>
              <w:t>3</w:t>
            </w:r>
          </w:p>
        </w:tc>
        <w:tc>
          <w:tcPr>
            <w:tcW w:w="772" w:type="dxa"/>
            <w:tcBorders>
              <w:top w:val="single" w:sz="4" w:space="0" w:color="auto"/>
              <w:left w:val="nil"/>
              <w:bottom w:val="nil"/>
              <w:right w:val="nil"/>
            </w:tcBorders>
            <w:shd w:val="clear" w:color="000000" w:fill="FFFFFF"/>
            <w:noWrap/>
            <w:vAlign w:val="bottom"/>
            <w:hideMark/>
          </w:tcPr>
          <w:p w14:paraId="6DF5F412" w14:textId="77777777" w:rsidR="00542DAA" w:rsidRPr="00D07023" w:rsidRDefault="00542DAA" w:rsidP="008A4753">
            <w:pPr>
              <w:jc w:val="right"/>
              <w:rPr>
                <w:rFonts w:ascii="Times New Roman" w:eastAsia="Times New Roman" w:hAnsi="Times New Roman" w:cs="Times New Roman"/>
                <w:b/>
                <w:bCs/>
                <w:color w:val="000000"/>
                <w:sz w:val="20"/>
                <w:szCs w:val="20"/>
              </w:rPr>
            </w:pPr>
            <w:r w:rsidRPr="00D07023">
              <w:rPr>
                <w:rFonts w:ascii="Times New Roman" w:eastAsia="Times New Roman" w:hAnsi="Times New Roman" w:cs="Times New Roman"/>
                <w:b/>
                <w:bCs/>
                <w:color w:val="000000"/>
                <w:sz w:val="20"/>
                <w:szCs w:val="20"/>
              </w:rPr>
              <w:t>2</w:t>
            </w:r>
          </w:p>
        </w:tc>
        <w:tc>
          <w:tcPr>
            <w:tcW w:w="773" w:type="dxa"/>
            <w:tcBorders>
              <w:top w:val="single" w:sz="4" w:space="0" w:color="auto"/>
              <w:left w:val="nil"/>
              <w:bottom w:val="nil"/>
              <w:right w:val="nil"/>
            </w:tcBorders>
            <w:shd w:val="clear" w:color="000000" w:fill="FFFFFF"/>
            <w:noWrap/>
            <w:vAlign w:val="bottom"/>
            <w:hideMark/>
          </w:tcPr>
          <w:p w14:paraId="0FA13C5F" w14:textId="77777777" w:rsidR="00542DAA" w:rsidRPr="00D07023" w:rsidRDefault="00542DAA" w:rsidP="008A4753">
            <w:pPr>
              <w:jc w:val="right"/>
              <w:rPr>
                <w:rFonts w:ascii="Times New Roman" w:eastAsia="Times New Roman" w:hAnsi="Times New Roman" w:cs="Times New Roman"/>
                <w:b/>
                <w:bCs/>
                <w:color w:val="000000"/>
                <w:sz w:val="20"/>
                <w:szCs w:val="20"/>
              </w:rPr>
            </w:pPr>
            <w:r w:rsidRPr="00D07023">
              <w:rPr>
                <w:rFonts w:ascii="Times New Roman" w:eastAsia="Times New Roman" w:hAnsi="Times New Roman" w:cs="Times New Roman"/>
                <w:b/>
                <w:bCs/>
                <w:color w:val="000000"/>
                <w:sz w:val="20"/>
                <w:szCs w:val="20"/>
              </w:rPr>
              <w:t>1</w:t>
            </w:r>
          </w:p>
        </w:tc>
        <w:tc>
          <w:tcPr>
            <w:tcW w:w="772" w:type="dxa"/>
            <w:tcBorders>
              <w:top w:val="single" w:sz="4" w:space="0" w:color="auto"/>
              <w:left w:val="nil"/>
              <w:bottom w:val="nil"/>
              <w:right w:val="nil"/>
            </w:tcBorders>
            <w:shd w:val="clear" w:color="000000" w:fill="FFFFFF"/>
            <w:noWrap/>
            <w:vAlign w:val="bottom"/>
            <w:hideMark/>
          </w:tcPr>
          <w:p w14:paraId="3795B64B" w14:textId="77777777" w:rsidR="00542DAA" w:rsidRPr="00D07023" w:rsidRDefault="00542DAA" w:rsidP="008A4753">
            <w:pPr>
              <w:jc w:val="right"/>
              <w:rPr>
                <w:rFonts w:ascii="Times New Roman" w:eastAsia="Times New Roman" w:hAnsi="Times New Roman" w:cs="Times New Roman"/>
                <w:b/>
                <w:bCs/>
                <w:color w:val="000000"/>
                <w:sz w:val="20"/>
                <w:szCs w:val="20"/>
              </w:rPr>
            </w:pPr>
            <w:r w:rsidRPr="00D07023">
              <w:rPr>
                <w:rFonts w:ascii="Times New Roman" w:eastAsia="Times New Roman" w:hAnsi="Times New Roman" w:cs="Times New Roman"/>
                <w:b/>
                <w:bCs/>
                <w:color w:val="000000"/>
                <w:sz w:val="20"/>
                <w:szCs w:val="20"/>
              </w:rPr>
              <w:t>1</w:t>
            </w:r>
          </w:p>
        </w:tc>
        <w:tc>
          <w:tcPr>
            <w:tcW w:w="773" w:type="dxa"/>
            <w:tcBorders>
              <w:top w:val="single" w:sz="4" w:space="0" w:color="auto"/>
              <w:left w:val="nil"/>
              <w:bottom w:val="nil"/>
              <w:right w:val="nil"/>
            </w:tcBorders>
            <w:shd w:val="clear" w:color="000000" w:fill="FFFFFF"/>
            <w:noWrap/>
            <w:vAlign w:val="bottom"/>
            <w:hideMark/>
          </w:tcPr>
          <w:p w14:paraId="057F346A" w14:textId="77777777" w:rsidR="00542DAA" w:rsidRPr="00D07023" w:rsidRDefault="00542DAA" w:rsidP="008A4753">
            <w:pPr>
              <w:jc w:val="right"/>
              <w:rPr>
                <w:rFonts w:ascii="Times New Roman" w:eastAsia="Times New Roman" w:hAnsi="Times New Roman" w:cs="Times New Roman"/>
                <w:b/>
                <w:bCs/>
                <w:color w:val="000000"/>
                <w:sz w:val="20"/>
                <w:szCs w:val="20"/>
              </w:rPr>
            </w:pPr>
            <w:r w:rsidRPr="00D07023">
              <w:rPr>
                <w:rFonts w:ascii="Times New Roman" w:eastAsia="Times New Roman" w:hAnsi="Times New Roman" w:cs="Times New Roman"/>
                <w:b/>
                <w:bCs/>
                <w:color w:val="000000"/>
                <w:sz w:val="20"/>
                <w:szCs w:val="20"/>
              </w:rPr>
              <w:t>1</w:t>
            </w:r>
          </w:p>
        </w:tc>
        <w:tc>
          <w:tcPr>
            <w:tcW w:w="701" w:type="dxa"/>
            <w:tcBorders>
              <w:top w:val="single" w:sz="4" w:space="0" w:color="auto"/>
              <w:left w:val="nil"/>
              <w:bottom w:val="nil"/>
              <w:right w:val="nil"/>
            </w:tcBorders>
            <w:shd w:val="clear" w:color="000000" w:fill="FFFFFF"/>
            <w:noWrap/>
            <w:vAlign w:val="bottom"/>
            <w:hideMark/>
          </w:tcPr>
          <w:p w14:paraId="7C0A7FD3" w14:textId="77777777" w:rsidR="00542DAA" w:rsidRPr="00D07023" w:rsidRDefault="00542DAA" w:rsidP="008A4753">
            <w:pPr>
              <w:jc w:val="right"/>
              <w:rPr>
                <w:rFonts w:ascii="Times New Roman" w:eastAsia="Times New Roman" w:hAnsi="Times New Roman" w:cs="Times New Roman"/>
                <w:b/>
                <w:bCs/>
                <w:color w:val="000000"/>
                <w:sz w:val="20"/>
                <w:szCs w:val="20"/>
              </w:rPr>
            </w:pPr>
            <w:r w:rsidRPr="00D07023">
              <w:rPr>
                <w:rFonts w:ascii="Times New Roman" w:eastAsia="Times New Roman" w:hAnsi="Times New Roman" w:cs="Times New Roman"/>
                <w:b/>
                <w:bCs/>
                <w:color w:val="000000"/>
                <w:sz w:val="20"/>
                <w:szCs w:val="20"/>
              </w:rPr>
              <w:t>0</w:t>
            </w:r>
          </w:p>
        </w:tc>
      </w:tr>
      <w:tr w:rsidR="00542DAA" w:rsidRPr="00D07023" w14:paraId="43C3CF4B" w14:textId="77777777" w:rsidTr="008A4753">
        <w:trPr>
          <w:trHeight w:val="300"/>
          <w:jc w:val="center"/>
        </w:trPr>
        <w:tc>
          <w:tcPr>
            <w:tcW w:w="1498" w:type="dxa"/>
            <w:tcBorders>
              <w:top w:val="nil"/>
              <w:left w:val="nil"/>
              <w:bottom w:val="nil"/>
              <w:right w:val="single" w:sz="4" w:space="0" w:color="000000"/>
            </w:tcBorders>
            <w:shd w:val="clear" w:color="000000" w:fill="FFFFFF"/>
            <w:noWrap/>
            <w:vAlign w:val="bottom"/>
            <w:hideMark/>
          </w:tcPr>
          <w:p w14:paraId="7E95A334" w14:textId="77777777" w:rsidR="00542DAA" w:rsidRPr="00D07023" w:rsidRDefault="00542DAA" w:rsidP="008A4753">
            <w:pPr>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SD</w:t>
            </w:r>
          </w:p>
        </w:tc>
        <w:tc>
          <w:tcPr>
            <w:tcW w:w="772" w:type="dxa"/>
            <w:tcBorders>
              <w:top w:val="nil"/>
              <w:left w:val="nil"/>
              <w:bottom w:val="nil"/>
              <w:right w:val="nil"/>
            </w:tcBorders>
            <w:shd w:val="clear" w:color="000000" w:fill="FFFFFF"/>
            <w:noWrap/>
            <w:vAlign w:val="bottom"/>
            <w:hideMark/>
          </w:tcPr>
          <w:p w14:paraId="4DA2ED56" w14:textId="77777777" w:rsidR="00542DAA" w:rsidRPr="00D07023" w:rsidRDefault="00542DAA" w:rsidP="008A4753">
            <w:pPr>
              <w:jc w:val="right"/>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22%</w:t>
            </w:r>
          </w:p>
        </w:tc>
        <w:tc>
          <w:tcPr>
            <w:tcW w:w="773" w:type="dxa"/>
            <w:tcBorders>
              <w:top w:val="nil"/>
              <w:left w:val="nil"/>
              <w:bottom w:val="nil"/>
              <w:right w:val="nil"/>
            </w:tcBorders>
            <w:shd w:val="clear" w:color="000000" w:fill="FFFFFF"/>
            <w:noWrap/>
            <w:vAlign w:val="bottom"/>
            <w:hideMark/>
          </w:tcPr>
          <w:p w14:paraId="7E77E85C" w14:textId="77777777" w:rsidR="00542DAA" w:rsidRPr="00D07023" w:rsidRDefault="00542DAA" w:rsidP="008A4753">
            <w:pPr>
              <w:jc w:val="right"/>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7%</w:t>
            </w:r>
          </w:p>
        </w:tc>
        <w:tc>
          <w:tcPr>
            <w:tcW w:w="772" w:type="dxa"/>
            <w:tcBorders>
              <w:top w:val="nil"/>
              <w:left w:val="nil"/>
              <w:bottom w:val="nil"/>
              <w:right w:val="nil"/>
            </w:tcBorders>
            <w:shd w:val="clear" w:color="000000" w:fill="FFFFFF"/>
            <w:noWrap/>
            <w:vAlign w:val="bottom"/>
            <w:hideMark/>
          </w:tcPr>
          <w:p w14:paraId="591A15BE" w14:textId="77777777" w:rsidR="00542DAA" w:rsidRPr="00D07023" w:rsidRDefault="00542DAA" w:rsidP="008A4753">
            <w:pPr>
              <w:jc w:val="right"/>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7%</w:t>
            </w:r>
          </w:p>
        </w:tc>
        <w:tc>
          <w:tcPr>
            <w:tcW w:w="773" w:type="dxa"/>
            <w:tcBorders>
              <w:top w:val="nil"/>
              <w:left w:val="nil"/>
              <w:bottom w:val="nil"/>
              <w:right w:val="nil"/>
            </w:tcBorders>
            <w:shd w:val="clear" w:color="000000" w:fill="FFFFFF"/>
            <w:noWrap/>
            <w:vAlign w:val="bottom"/>
            <w:hideMark/>
          </w:tcPr>
          <w:p w14:paraId="58C111D5" w14:textId="77777777" w:rsidR="00542DAA" w:rsidRPr="00D07023" w:rsidRDefault="00542DAA" w:rsidP="008A4753">
            <w:pPr>
              <w:jc w:val="right"/>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6%</w:t>
            </w:r>
          </w:p>
        </w:tc>
        <w:tc>
          <w:tcPr>
            <w:tcW w:w="773" w:type="dxa"/>
            <w:tcBorders>
              <w:top w:val="nil"/>
              <w:left w:val="nil"/>
              <w:bottom w:val="nil"/>
              <w:right w:val="nil"/>
            </w:tcBorders>
            <w:shd w:val="clear" w:color="000000" w:fill="FFFFFF"/>
            <w:noWrap/>
            <w:vAlign w:val="bottom"/>
            <w:hideMark/>
          </w:tcPr>
          <w:p w14:paraId="01D6033B" w14:textId="77777777" w:rsidR="00542DAA" w:rsidRPr="00D07023" w:rsidRDefault="00542DAA" w:rsidP="008A4753">
            <w:pPr>
              <w:jc w:val="right"/>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4%</w:t>
            </w:r>
          </w:p>
        </w:tc>
        <w:tc>
          <w:tcPr>
            <w:tcW w:w="772" w:type="dxa"/>
            <w:tcBorders>
              <w:top w:val="nil"/>
              <w:left w:val="nil"/>
              <w:bottom w:val="nil"/>
              <w:right w:val="nil"/>
            </w:tcBorders>
            <w:shd w:val="clear" w:color="000000" w:fill="FFFFFF"/>
            <w:noWrap/>
            <w:vAlign w:val="bottom"/>
            <w:hideMark/>
          </w:tcPr>
          <w:p w14:paraId="0A46A2AA" w14:textId="77777777" w:rsidR="00542DAA" w:rsidRPr="00D07023" w:rsidRDefault="00542DAA" w:rsidP="008A4753">
            <w:pPr>
              <w:jc w:val="right"/>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2%</w:t>
            </w:r>
          </w:p>
        </w:tc>
        <w:tc>
          <w:tcPr>
            <w:tcW w:w="773" w:type="dxa"/>
            <w:tcBorders>
              <w:top w:val="nil"/>
              <w:left w:val="nil"/>
              <w:bottom w:val="nil"/>
              <w:right w:val="nil"/>
            </w:tcBorders>
            <w:shd w:val="clear" w:color="000000" w:fill="FFFFFF"/>
            <w:noWrap/>
            <w:vAlign w:val="bottom"/>
            <w:hideMark/>
          </w:tcPr>
          <w:p w14:paraId="52DAF806" w14:textId="77777777" w:rsidR="00542DAA" w:rsidRPr="00D07023" w:rsidRDefault="00542DAA" w:rsidP="008A4753">
            <w:pPr>
              <w:jc w:val="right"/>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2%</w:t>
            </w:r>
          </w:p>
        </w:tc>
        <w:tc>
          <w:tcPr>
            <w:tcW w:w="772" w:type="dxa"/>
            <w:tcBorders>
              <w:top w:val="nil"/>
              <w:left w:val="nil"/>
              <w:bottom w:val="nil"/>
              <w:right w:val="nil"/>
            </w:tcBorders>
            <w:shd w:val="clear" w:color="000000" w:fill="FFFFFF"/>
            <w:noWrap/>
            <w:vAlign w:val="bottom"/>
            <w:hideMark/>
          </w:tcPr>
          <w:p w14:paraId="3569EBB7" w14:textId="77777777" w:rsidR="00542DAA" w:rsidRPr="00D07023" w:rsidRDefault="00542DAA" w:rsidP="008A4753">
            <w:pPr>
              <w:jc w:val="right"/>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1%</w:t>
            </w:r>
          </w:p>
        </w:tc>
        <w:tc>
          <w:tcPr>
            <w:tcW w:w="773" w:type="dxa"/>
            <w:tcBorders>
              <w:top w:val="nil"/>
              <w:left w:val="nil"/>
              <w:bottom w:val="nil"/>
              <w:right w:val="nil"/>
            </w:tcBorders>
            <w:shd w:val="clear" w:color="000000" w:fill="FFFFFF"/>
            <w:noWrap/>
            <w:vAlign w:val="bottom"/>
            <w:hideMark/>
          </w:tcPr>
          <w:p w14:paraId="3B84AB77" w14:textId="77777777" w:rsidR="00542DAA" w:rsidRPr="00D07023" w:rsidRDefault="00542DAA" w:rsidP="008A4753">
            <w:pPr>
              <w:jc w:val="right"/>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1%</w:t>
            </w:r>
          </w:p>
        </w:tc>
        <w:tc>
          <w:tcPr>
            <w:tcW w:w="701" w:type="dxa"/>
            <w:tcBorders>
              <w:top w:val="nil"/>
              <w:left w:val="nil"/>
              <w:bottom w:val="nil"/>
              <w:right w:val="nil"/>
            </w:tcBorders>
            <w:shd w:val="clear" w:color="000000" w:fill="FFFFFF"/>
            <w:noWrap/>
            <w:vAlign w:val="bottom"/>
            <w:hideMark/>
          </w:tcPr>
          <w:p w14:paraId="6BB2C1DB" w14:textId="77777777" w:rsidR="00542DAA" w:rsidRPr="00D07023" w:rsidRDefault="00542DAA" w:rsidP="008A4753">
            <w:pPr>
              <w:jc w:val="right"/>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0%</w:t>
            </w:r>
          </w:p>
        </w:tc>
      </w:tr>
      <w:tr w:rsidR="00542DAA" w:rsidRPr="00D07023" w14:paraId="71773976" w14:textId="77777777" w:rsidTr="008A4753">
        <w:trPr>
          <w:trHeight w:val="300"/>
          <w:jc w:val="center"/>
        </w:trPr>
        <w:tc>
          <w:tcPr>
            <w:tcW w:w="1498" w:type="dxa"/>
            <w:tcBorders>
              <w:top w:val="nil"/>
              <w:left w:val="nil"/>
              <w:right w:val="single" w:sz="4" w:space="0" w:color="000000"/>
            </w:tcBorders>
            <w:shd w:val="clear" w:color="000000" w:fill="FFFFFF"/>
            <w:noWrap/>
            <w:vAlign w:val="bottom"/>
            <w:hideMark/>
          </w:tcPr>
          <w:p w14:paraId="49F436E7" w14:textId="77777777" w:rsidR="00542DAA" w:rsidRPr="00D07023" w:rsidRDefault="00542DAA" w:rsidP="008A4753">
            <w:pPr>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Max</w:t>
            </w:r>
          </w:p>
        </w:tc>
        <w:tc>
          <w:tcPr>
            <w:tcW w:w="772" w:type="dxa"/>
            <w:tcBorders>
              <w:top w:val="nil"/>
              <w:left w:val="nil"/>
              <w:right w:val="nil"/>
            </w:tcBorders>
            <w:shd w:val="clear" w:color="000000" w:fill="FFFFFF"/>
            <w:noWrap/>
            <w:vAlign w:val="bottom"/>
            <w:hideMark/>
          </w:tcPr>
          <w:p w14:paraId="38EB20C6" w14:textId="77777777" w:rsidR="00542DAA" w:rsidRPr="00D07023" w:rsidRDefault="00542DAA" w:rsidP="008A4753">
            <w:pPr>
              <w:jc w:val="right"/>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143%</w:t>
            </w:r>
          </w:p>
        </w:tc>
        <w:tc>
          <w:tcPr>
            <w:tcW w:w="773" w:type="dxa"/>
            <w:tcBorders>
              <w:top w:val="nil"/>
              <w:left w:val="nil"/>
              <w:right w:val="nil"/>
            </w:tcBorders>
            <w:shd w:val="clear" w:color="000000" w:fill="FFFFFF"/>
            <w:noWrap/>
            <w:vAlign w:val="bottom"/>
            <w:hideMark/>
          </w:tcPr>
          <w:p w14:paraId="2F551224" w14:textId="77777777" w:rsidR="00542DAA" w:rsidRPr="00D07023" w:rsidRDefault="00542DAA" w:rsidP="008A4753">
            <w:pPr>
              <w:jc w:val="right"/>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25%</w:t>
            </w:r>
          </w:p>
        </w:tc>
        <w:tc>
          <w:tcPr>
            <w:tcW w:w="772" w:type="dxa"/>
            <w:tcBorders>
              <w:top w:val="nil"/>
              <w:left w:val="nil"/>
              <w:right w:val="nil"/>
            </w:tcBorders>
            <w:shd w:val="clear" w:color="000000" w:fill="FFFFFF"/>
            <w:noWrap/>
            <w:vAlign w:val="bottom"/>
            <w:hideMark/>
          </w:tcPr>
          <w:p w14:paraId="6DA5AA1F" w14:textId="77777777" w:rsidR="00542DAA" w:rsidRPr="00D07023" w:rsidRDefault="00542DAA" w:rsidP="008A4753">
            <w:pPr>
              <w:jc w:val="right"/>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35%</w:t>
            </w:r>
          </w:p>
        </w:tc>
        <w:tc>
          <w:tcPr>
            <w:tcW w:w="773" w:type="dxa"/>
            <w:tcBorders>
              <w:top w:val="nil"/>
              <w:left w:val="nil"/>
              <w:right w:val="nil"/>
            </w:tcBorders>
            <w:shd w:val="clear" w:color="000000" w:fill="FFFFFF"/>
            <w:noWrap/>
            <w:vAlign w:val="bottom"/>
            <w:hideMark/>
          </w:tcPr>
          <w:p w14:paraId="077C4633" w14:textId="77777777" w:rsidR="00542DAA" w:rsidRPr="00D07023" w:rsidRDefault="00542DAA" w:rsidP="008A4753">
            <w:pPr>
              <w:jc w:val="right"/>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20%</w:t>
            </w:r>
          </w:p>
        </w:tc>
        <w:tc>
          <w:tcPr>
            <w:tcW w:w="773" w:type="dxa"/>
            <w:tcBorders>
              <w:top w:val="nil"/>
              <w:left w:val="nil"/>
              <w:right w:val="nil"/>
            </w:tcBorders>
            <w:shd w:val="clear" w:color="000000" w:fill="FFFFFF"/>
            <w:noWrap/>
            <w:vAlign w:val="bottom"/>
            <w:hideMark/>
          </w:tcPr>
          <w:p w14:paraId="459DCB66" w14:textId="77777777" w:rsidR="00542DAA" w:rsidRPr="00D07023" w:rsidRDefault="00542DAA" w:rsidP="008A4753">
            <w:pPr>
              <w:jc w:val="right"/>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7%</w:t>
            </w:r>
          </w:p>
        </w:tc>
        <w:tc>
          <w:tcPr>
            <w:tcW w:w="772" w:type="dxa"/>
            <w:tcBorders>
              <w:top w:val="nil"/>
              <w:left w:val="nil"/>
              <w:right w:val="nil"/>
            </w:tcBorders>
            <w:shd w:val="clear" w:color="000000" w:fill="FFFFFF"/>
            <w:noWrap/>
            <w:vAlign w:val="bottom"/>
            <w:hideMark/>
          </w:tcPr>
          <w:p w14:paraId="5190DCB9" w14:textId="77777777" w:rsidR="00542DAA" w:rsidRPr="00D07023" w:rsidRDefault="00542DAA" w:rsidP="008A4753">
            <w:pPr>
              <w:jc w:val="right"/>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5%</w:t>
            </w:r>
          </w:p>
        </w:tc>
        <w:tc>
          <w:tcPr>
            <w:tcW w:w="773" w:type="dxa"/>
            <w:tcBorders>
              <w:top w:val="nil"/>
              <w:left w:val="nil"/>
              <w:right w:val="nil"/>
            </w:tcBorders>
            <w:shd w:val="clear" w:color="000000" w:fill="FFFFFF"/>
            <w:noWrap/>
            <w:vAlign w:val="bottom"/>
            <w:hideMark/>
          </w:tcPr>
          <w:p w14:paraId="3D7088CA" w14:textId="77777777" w:rsidR="00542DAA" w:rsidRPr="00D07023" w:rsidRDefault="00542DAA" w:rsidP="008A4753">
            <w:pPr>
              <w:jc w:val="right"/>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2%</w:t>
            </w:r>
          </w:p>
        </w:tc>
        <w:tc>
          <w:tcPr>
            <w:tcW w:w="772" w:type="dxa"/>
            <w:tcBorders>
              <w:top w:val="nil"/>
              <w:left w:val="nil"/>
              <w:right w:val="nil"/>
            </w:tcBorders>
            <w:shd w:val="clear" w:color="000000" w:fill="FFFFFF"/>
            <w:noWrap/>
            <w:vAlign w:val="bottom"/>
            <w:hideMark/>
          </w:tcPr>
          <w:p w14:paraId="213C7039" w14:textId="77777777" w:rsidR="00542DAA" w:rsidRPr="00D07023" w:rsidRDefault="00542DAA" w:rsidP="008A4753">
            <w:pPr>
              <w:jc w:val="right"/>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2%</w:t>
            </w:r>
          </w:p>
        </w:tc>
        <w:tc>
          <w:tcPr>
            <w:tcW w:w="773" w:type="dxa"/>
            <w:tcBorders>
              <w:top w:val="nil"/>
              <w:left w:val="nil"/>
              <w:right w:val="nil"/>
            </w:tcBorders>
            <w:shd w:val="clear" w:color="000000" w:fill="FFFFFF"/>
            <w:noWrap/>
            <w:vAlign w:val="bottom"/>
            <w:hideMark/>
          </w:tcPr>
          <w:p w14:paraId="26A9EF15" w14:textId="77777777" w:rsidR="00542DAA" w:rsidRPr="00D07023" w:rsidRDefault="00542DAA" w:rsidP="008A4753">
            <w:pPr>
              <w:jc w:val="right"/>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2%</w:t>
            </w:r>
          </w:p>
        </w:tc>
        <w:tc>
          <w:tcPr>
            <w:tcW w:w="701" w:type="dxa"/>
            <w:tcBorders>
              <w:top w:val="nil"/>
              <w:left w:val="nil"/>
              <w:right w:val="nil"/>
            </w:tcBorders>
            <w:shd w:val="clear" w:color="000000" w:fill="FFFFFF"/>
            <w:noWrap/>
            <w:vAlign w:val="bottom"/>
            <w:hideMark/>
          </w:tcPr>
          <w:p w14:paraId="6045D131" w14:textId="77777777" w:rsidR="00542DAA" w:rsidRPr="00D07023" w:rsidRDefault="00542DAA" w:rsidP="008A4753">
            <w:pPr>
              <w:jc w:val="right"/>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0%</w:t>
            </w:r>
          </w:p>
        </w:tc>
      </w:tr>
      <w:tr w:rsidR="00542DAA" w:rsidRPr="00D07023" w14:paraId="5440E303" w14:textId="77777777" w:rsidTr="008A4753">
        <w:trPr>
          <w:trHeight w:val="300"/>
          <w:jc w:val="center"/>
        </w:trPr>
        <w:tc>
          <w:tcPr>
            <w:tcW w:w="1498" w:type="dxa"/>
            <w:tcBorders>
              <w:top w:val="nil"/>
              <w:left w:val="nil"/>
              <w:bottom w:val="single" w:sz="4" w:space="0" w:color="auto"/>
              <w:right w:val="single" w:sz="4" w:space="0" w:color="000000"/>
            </w:tcBorders>
            <w:shd w:val="clear" w:color="000000" w:fill="FFFFFF"/>
            <w:noWrap/>
            <w:vAlign w:val="bottom"/>
            <w:hideMark/>
          </w:tcPr>
          <w:p w14:paraId="05E45CF5" w14:textId="77777777" w:rsidR="00542DAA" w:rsidRPr="00D07023" w:rsidRDefault="00542DAA" w:rsidP="008A4753">
            <w:pPr>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Min</w:t>
            </w:r>
          </w:p>
        </w:tc>
        <w:tc>
          <w:tcPr>
            <w:tcW w:w="772" w:type="dxa"/>
            <w:tcBorders>
              <w:top w:val="nil"/>
              <w:left w:val="nil"/>
              <w:bottom w:val="single" w:sz="4" w:space="0" w:color="auto"/>
              <w:right w:val="nil"/>
            </w:tcBorders>
            <w:shd w:val="clear" w:color="000000" w:fill="FFFFFF"/>
            <w:noWrap/>
            <w:vAlign w:val="bottom"/>
            <w:hideMark/>
          </w:tcPr>
          <w:p w14:paraId="24CEC480" w14:textId="77777777" w:rsidR="00542DAA" w:rsidRPr="00D07023" w:rsidRDefault="00542DAA" w:rsidP="008A4753">
            <w:pPr>
              <w:jc w:val="right"/>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-25%</w:t>
            </w:r>
          </w:p>
        </w:tc>
        <w:tc>
          <w:tcPr>
            <w:tcW w:w="773" w:type="dxa"/>
            <w:tcBorders>
              <w:top w:val="nil"/>
              <w:left w:val="nil"/>
              <w:bottom w:val="single" w:sz="4" w:space="0" w:color="auto"/>
              <w:right w:val="nil"/>
            </w:tcBorders>
            <w:shd w:val="clear" w:color="000000" w:fill="FFFFFF"/>
            <w:noWrap/>
            <w:vAlign w:val="bottom"/>
            <w:hideMark/>
          </w:tcPr>
          <w:p w14:paraId="2B551D65" w14:textId="77777777" w:rsidR="00542DAA" w:rsidRPr="00D07023" w:rsidRDefault="00542DAA" w:rsidP="008A4753">
            <w:pPr>
              <w:jc w:val="right"/>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-14%</w:t>
            </w:r>
          </w:p>
        </w:tc>
        <w:tc>
          <w:tcPr>
            <w:tcW w:w="772" w:type="dxa"/>
            <w:tcBorders>
              <w:top w:val="nil"/>
              <w:left w:val="nil"/>
              <w:bottom w:val="single" w:sz="4" w:space="0" w:color="auto"/>
              <w:right w:val="nil"/>
            </w:tcBorders>
            <w:shd w:val="clear" w:color="000000" w:fill="FFFFFF"/>
            <w:noWrap/>
            <w:vAlign w:val="bottom"/>
            <w:hideMark/>
          </w:tcPr>
          <w:p w14:paraId="7B557CB0" w14:textId="77777777" w:rsidR="00542DAA" w:rsidRPr="00D07023" w:rsidRDefault="00542DAA" w:rsidP="008A4753">
            <w:pPr>
              <w:jc w:val="right"/>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-22%</w:t>
            </w:r>
          </w:p>
        </w:tc>
        <w:tc>
          <w:tcPr>
            <w:tcW w:w="773" w:type="dxa"/>
            <w:tcBorders>
              <w:top w:val="nil"/>
              <w:left w:val="nil"/>
              <w:bottom w:val="single" w:sz="4" w:space="0" w:color="auto"/>
              <w:right w:val="nil"/>
            </w:tcBorders>
            <w:shd w:val="clear" w:color="000000" w:fill="FFFFFF"/>
            <w:noWrap/>
            <w:vAlign w:val="bottom"/>
            <w:hideMark/>
          </w:tcPr>
          <w:p w14:paraId="199D5357" w14:textId="77777777" w:rsidR="00542DAA" w:rsidRPr="00D07023" w:rsidRDefault="00542DAA" w:rsidP="008A4753">
            <w:pPr>
              <w:jc w:val="right"/>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-8%</w:t>
            </w:r>
          </w:p>
        </w:tc>
        <w:tc>
          <w:tcPr>
            <w:tcW w:w="773" w:type="dxa"/>
            <w:tcBorders>
              <w:top w:val="nil"/>
              <w:left w:val="nil"/>
              <w:bottom w:val="single" w:sz="4" w:space="0" w:color="auto"/>
              <w:right w:val="nil"/>
            </w:tcBorders>
            <w:shd w:val="clear" w:color="000000" w:fill="FFFFFF"/>
            <w:noWrap/>
            <w:vAlign w:val="bottom"/>
            <w:hideMark/>
          </w:tcPr>
          <w:p w14:paraId="4392FD8F" w14:textId="77777777" w:rsidR="00542DAA" w:rsidRPr="00D07023" w:rsidRDefault="00542DAA" w:rsidP="008A4753">
            <w:pPr>
              <w:jc w:val="right"/>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-14%</w:t>
            </w:r>
          </w:p>
        </w:tc>
        <w:tc>
          <w:tcPr>
            <w:tcW w:w="772" w:type="dxa"/>
            <w:tcBorders>
              <w:top w:val="nil"/>
              <w:left w:val="nil"/>
              <w:bottom w:val="single" w:sz="4" w:space="0" w:color="auto"/>
              <w:right w:val="nil"/>
            </w:tcBorders>
            <w:shd w:val="clear" w:color="000000" w:fill="FFFFFF"/>
            <w:noWrap/>
            <w:vAlign w:val="bottom"/>
            <w:hideMark/>
          </w:tcPr>
          <w:p w14:paraId="79161F54" w14:textId="77777777" w:rsidR="00542DAA" w:rsidRPr="00D07023" w:rsidRDefault="00542DAA" w:rsidP="008A4753">
            <w:pPr>
              <w:jc w:val="right"/>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-4%</w:t>
            </w:r>
          </w:p>
        </w:tc>
        <w:tc>
          <w:tcPr>
            <w:tcW w:w="773" w:type="dxa"/>
            <w:tcBorders>
              <w:top w:val="nil"/>
              <w:left w:val="nil"/>
              <w:bottom w:val="single" w:sz="4" w:space="0" w:color="auto"/>
              <w:right w:val="nil"/>
            </w:tcBorders>
            <w:shd w:val="clear" w:color="000000" w:fill="FFFFFF"/>
            <w:noWrap/>
            <w:vAlign w:val="bottom"/>
            <w:hideMark/>
          </w:tcPr>
          <w:p w14:paraId="60BCC530" w14:textId="77777777" w:rsidR="00542DAA" w:rsidRPr="00D07023" w:rsidRDefault="00542DAA" w:rsidP="008A4753">
            <w:pPr>
              <w:jc w:val="right"/>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-3%</w:t>
            </w:r>
          </w:p>
        </w:tc>
        <w:tc>
          <w:tcPr>
            <w:tcW w:w="772" w:type="dxa"/>
            <w:tcBorders>
              <w:top w:val="nil"/>
              <w:left w:val="nil"/>
              <w:bottom w:val="single" w:sz="4" w:space="0" w:color="auto"/>
              <w:right w:val="nil"/>
            </w:tcBorders>
            <w:shd w:val="clear" w:color="000000" w:fill="FFFFFF"/>
            <w:noWrap/>
            <w:vAlign w:val="bottom"/>
            <w:hideMark/>
          </w:tcPr>
          <w:p w14:paraId="44E59D07" w14:textId="77777777" w:rsidR="00542DAA" w:rsidRPr="00D07023" w:rsidRDefault="00542DAA" w:rsidP="008A4753">
            <w:pPr>
              <w:jc w:val="right"/>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-2%</w:t>
            </w:r>
          </w:p>
        </w:tc>
        <w:tc>
          <w:tcPr>
            <w:tcW w:w="773" w:type="dxa"/>
            <w:tcBorders>
              <w:top w:val="nil"/>
              <w:left w:val="nil"/>
              <w:bottom w:val="single" w:sz="4" w:space="0" w:color="auto"/>
              <w:right w:val="nil"/>
            </w:tcBorders>
            <w:shd w:val="clear" w:color="000000" w:fill="FFFFFF"/>
            <w:noWrap/>
            <w:vAlign w:val="bottom"/>
            <w:hideMark/>
          </w:tcPr>
          <w:p w14:paraId="37C5E02C" w14:textId="77777777" w:rsidR="00542DAA" w:rsidRPr="00D07023" w:rsidRDefault="00542DAA" w:rsidP="008A4753">
            <w:pPr>
              <w:jc w:val="right"/>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0%</w:t>
            </w:r>
          </w:p>
        </w:tc>
        <w:tc>
          <w:tcPr>
            <w:tcW w:w="701" w:type="dxa"/>
            <w:tcBorders>
              <w:top w:val="nil"/>
              <w:left w:val="nil"/>
              <w:bottom w:val="single" w:sz="4" w:space="0" w:color="auto"/>
              <w:right w:val="nil"/>
            </w:tcBorders>
            <w:shd w:val="clear" w:color="000000" w:fill="FFFFFF"/>
            <w:noWrap/>
            <w:vAlign w:val="bottom"/>
            <w:hideMark/>
          </w:tcPr>
          <w:p w14:paraId="3D35CE87" w14:textId="77777777" w:rsidR="00542DAA" w:rsidRPr="00D07023" w:rsidRDefault="00542DAA" w:rsidP="008A4753">
            <w:pPr>
              <w:jc w:val="right"/>
              <w:rPr>
                <w:rFonts w:ascii="Times New Roman" w:eastAsia="Times New Roman" w:hAnsi="Times New Roman" w:cs="Times New Roman"/>
                <w:color w:val="000000"/>
                <w:sz w:val="20"/>
                <w:szCs w:val="20"/>
              </w:rPr>
            </w:pPr>
            <w:r w:rsidRPr="00D07023">
              <w:rPr>
                <w:rFonts w:ascii="Times New Roman" w:eastAsia="Times New Roman" w:hAnsi="Times New Roman" w:cs="Times New Roman"/>
                <w:color w:val="000000"/>
                <w:sz w:val="20"/>
                <w:szCs w:val="20"/>
              </w:rPr>
              <w:t>0%</w:t>
            </w:r>
          </w:p>
        </w:tc>
      </w:tr>
    </w:tbl>
    <w:p w14:paraId="5851DF5A" w14:textId="77777777" w:rsidR="00542DAA" w:rsidRDefault="00542DAA" w:rsidP="00542DAA">
      <w:pPr>
        <w:rPr>
          <w:rFonts w:ascii="Times New Roman" w:hAnsi="Times New Roman" w:cs="Times New Roman"/>
        </w:rPr>
      </w:pPr>
    </w:p>
    <w:p w14:paraId="57F263CC" w14:textId="77777777" w:rsidR="00542DAA" w:rsidRDefault="00542DAA" w:rsidP="00542DAA">
      <w:pPr>
        <w:rPr>
          <w:rFonts w:ascii="Times New Roman" w:hAnsi="Times New Roman" w:cs="Times New Roman"/>
        </w:rPr>
      </w:pPr>
      <w:r>
        <w:rPr>
          <w:rFonts w:ascii="Times New Roman" w:hAnsi="Times New Roman" w:cs="Times New Roman"/>
        </w:rPr>
        <w:t xml:space="preserve">Third, bigger categories are </w:t>
      </w:r>
      <w:r w:rsidRPr="004923C1">
        <w:rPr>
          <w:rFonts w:ascii="Times New Roman" w:hAnsi="Times New Roman" w:cs="Times New Roman"/>
        </w:rPr>
        <w:t>less</w:t>
      </w:r>
      <w:r>
        <w:rPr>
          <w:rFonts w:ascii="Times New Roman" w:hAnsi="Times New Roman" w:cs="Times New Roman"/>
        </w:rPr>
        <w:t xml:space="preserve"> volatile. The more buyers a category has, the lower the incidence of increase (or decrease) and the smaller any relative change. Rate of growth is negatively correlated with initial size (</w:t>
      </w:r>
      <w:r w:rsidRPr="00B95E9E">
        <w:rPr>
          <w:rFonts w:ascii="Times New Roman" w:hAnsi="Times New Roman" w:cs="Times New Roman"/>
          <w:i/>
        </w:rPr>
        <w:t>r</w:t>
      </w:r>
      <w:r>
        <w:rPr>
          <w:rFonts w:ascii="Times New Roman" w:hAnsi="Times New Roman" w:cs="Times New Roman"/>
        </w:rPr>
        <w:t xml:space="preserve"> = </w:t>
      </w:r>
      <w:r w:rsidRPr="00B95E9E">
        <w:rPr>
          <w:rFonts w:ascii="Times New Roman" w:hAnsi="Times New Roman" w:cs="Times New Roman"/>
        </w:rPr>
        <w:t>-</w:t>
      </w:r>
      <w:r>
        <w:rPr>
          <w:rFonts w:ascii="Times New Roman" w:hAnsi="Times New Roman" w:cs="Times New Roman"/>
        </w:rPr>
        <w:t xml:space="preserve"> 0.</w:t>
      </w:r>
      <w:r w:rsidRPr="00B95E9E">
        <w:rPr>
          <w:rFonts w:ascii="Times New Roman" w:hAnsi="Times New Roman" w:cs="Times New Roman"/>
        </w:rPr>
        <w:t>44</w:t>
      </w:r>
      <w:r>
        <w:rPr>
          <w:rFonts w:ascii="Times New Roman" w:hAnsi="Times New Roman" w:cs="Times New Roman"/>
        </w:rPr>
        <w:t>), and rate of decline similarly but positively, correlated (</w:t>
      </w:r>
      <w:r w:rsidRPr="003E70FD">
        <w:rPr>
          <w:rFonts w:ascii="Times New Roman" w:hAnsi="Times New Roman" w:cs="Times New Roman"/>
          <w:i/>
        </w:rPr>
        <w:t>r</w:t>
      </w:r>
      <w:r>
        <w:rPr>
          <w:rFonts w:ascii="Times New Roman" w:hAnsi="Times New Roman" w:cs="Times New Roman"/>
        </w:rPr>
        <w:t xml:space="preserve"> = 0.48). Our </w:t>
      </w:r>
      <w:proofErr w:type="spellStart"/>
      <w:r>
        <w:rPr>
          <w:rFonts w:ascii="Times New Roman" w:hAnsi="Times New Roman" w:cs="Times New Roman"/>
        </w:rPr>
        <w:t>tiering</w:t>
      </w:r>
      <w:proofErr w:type="spellEnd"/>
      <w:r>
        <w:rPr>
          <w:rFonts w:ascii="Times New Roman" w:hAnsi="Times New Roman" w:cs="Times New Roman"/>
        </w:rPr>
        <w:t xml:space="preserve"> analysis found that small categories (penetrations under 10%) showed dramatic average change in size, with movements in double digits, three times the level of change in categories reaching 10% to 20% of households and thirteen times the level in categories bought by over half the population. Regularities identified across many sets of data begin to take on law-like properties. The relationship between category size and quarterly growth or decline is almost normally distributed and so therefore quite predictable. </w:t>
      </w:r>
    </w:p>
    <w:p w14:paraId="08EB7CBA" w14:textId="77777777" w:rsidR="00542DAA" w:rsidRDefault="00542DAA" w:rsidP="00542DAA">
      <w:pPr>
        <w:rPr>
          <w:rFonts w:ascii="Times New Roman" w:hAnsi="Times New Roman" w:cs="Times New Roman"/>
        </w:rPr>
      </w:pPr>
    </w:p>
    <w:p w14:paraId="4D1CA976" w14:textId="77777777" w:rsidR="00542DAA" w:rsidRDefault="00542DAA" w:rsidP="007E2C25">
      <w:pPr>
        <w:rPr>
          <w:rFonts w:ascii="Times New Roman" w:hAnsi="Times New Roman" w:cs="Times New Roman"/>
          <w:b/>
        </w:rPr>
      </w:pPr>
      <w:r>
        <w:rPr>
          <w:rFonts w:ascii="Times New Roman" w:hAnsi="Times New Roman" w:cs="Times New Roman"/>
          <w:b/>
        </w:rPr>
        <w:t>Implications for Theory &amp; Practice</w:t>
      </w:r>
    </w:p>
    <w:p w14:paraId="5F9DEF0E" w14:textId="77777777" w:rsidR="00542DAA" w:rsidRPr="00EB4417" w:rsidRDefault="00542DAA" w:rsidP="00542DAA">
      <w:pPr>
        <w:rPr>
          <w:rFonts w:ascii="Times New Roman" w:hAnsi="Times New Roman" w:cs="Times New Roman"/>
        </w:rPr>
        <w:sectPr w:rsidR="00542DAA" w:rsidRPr="00EB4417" w:rsidSect="00697896">
          <w:pgSz w:w="11900" w:h="16820"/>
          <w:pgMar w:top="1418" w:right="1418" w:bottom="1418" w:left="1418" w:header="708" w:footer="708" w:gutter="0"/>
          <w:cols w:space="708"/>
          <w:docGrid w:linePitch="360"/>
        </w:sectPr>
      </w:pPr>
      <w:r>
        <w:rPr>
          <w:rFonts w:ascii="Times New Roman" w:hAnsi="Times New Roman" w:cs="Times New Roman"/>
        </w:rPr>
        <w:t xml:space="preserve">The study has opened up the empirical exploration of behavioural regularities and norms underlying category expansion and decline, establishing a foundation for further research. First, we establish managerial benchmarks: few categories grow at all, but size defines the relative ability to grow. At the average penetration of 21% quarterly change is in the region of 4%. For bigger categories this drops to relative change of one or two points. Significant expansion of major categories appears unlikely. Smaller categories are more volatile, but include premium innovations (e.g. frozen pet food) and functionally different product forms (mint </w:t>
      </w:r>
      <w:r w:rsidRPr="006902F8">
        <w:rPr>
          <w:rFonts w:ascii="Times New Roman" w:hAnsi="Times New Roman" w:cs="Times New Roman"/>
          <w:i/>
        </w:rPr>
        <w:t>vs.</w:t>
      </w:r>
      <w:r>
        <w:rPr>
          <w:rFonts w:ascii="Times New Roman" w:hAnsi="Times New Roman" w:cs="Times New Roman"/>
        </w:rPr>
        <w:t xml:space="preserve"> gum confectionery). For managers, it will therefore be important to understand the degree to which different types of sub category can bring new buyers into the total product field and/or increase value from existing buyers. We note that a relative change of 1% in buyers of a large category represents the equivalent of a 10% shift in a small sub-category – the same absolute buyer numbers. Our evidence might imply that the best route to total category expansion is through a sub-category bought by some people some of the time, so a duplication of category purchase analysis would establish the most effective combination of price, type and size. Finally, category expansion strategies carry high risk. When penetration changes, the chance of failure is evens for instigating brands and for their challengers. More work is needed to understand the buyer flow drivers that determine total category growth. </w:t>
      </w:r>
    </w:p>
    <w:p w14:paraId="48E8C819" w14:textId="77777777" w:rsidR="00542DAA" w:rsidRDefault="00542DAA" w:rsidP="00542DAA">
      <w:pPr>
        <w:rPr>
          <w:rFonts w:ascii="Times New Roman" w:hAnsi="Times New Roman" w:cs="Times New Roman"/>
          <w:b/>
        </w:rPr>
      </w:pPr>
    </w:p>
    <w:p w14:paraId="25514305" w14:textId="77777777" w:rsidR="00542DAA" w:rsidRDefault="00542DAA" w:rsidP="00542DAA">
      <w:pPr>
        <w:rPr>
          <w:rFonts w:ascii="Times New Roman" w:hAnsi="Times New Roman" w:cs="Times New Roman"/>
          <w:b/>
        </w:rPr>
      </w:pPr>
      <w:r>
        <w:rPr>
          <w:rFonts w:ascii="Times New Roman" w:hAnsi="Times New Roman" w:cs="Times New Roman"/>
          <w:b/>
        </w:rPr>
        <w:t>References</w:t>
      </w:r>
    </w:p>
    <w:p w14:paraId="3984EBC9" w14:textId="77777777" w:rsidR="00542DAA" w:rsidRDefault="00542DAA" w:rsidP="00542DAA">
      <w:pPr>
        <w:spacing w:after="120"/>
        <w:rPr>
          <w:rFonts w:ascii="Times New Roman" w:hAnsi="Times New Roman" w:cs="Times New Roman"/>
        </w:rPr>
      </w:pPr>
    </w:p>
    <w:p w14:paraId="3B56571C" w14:textId="77777777" w:rsidR="007E2C25" w:rsidRDefault="00542DAA" w:rsidP="007E2C25">
      <w:pPr>
        <w:rPr>
          <w:rFonts w:ascii="Times New Roman" w:hAnsi="Times New Roman" w:cs="Times New Roman"/>
        </w:rPr>
      </w:pPr>
      <w:proofErr w:type="spellStart"/>
      <w:r w:rsidRPr="00B3127F">
        <w:rPr>
          <w:rFonts w:ascii="Times New Roman" w:hAnsi="Times New Roman" w:cs="Times New Roman"/>
        </w:rPr>
        <w:t>Banelis</w:t>
      </w:r>
      <w:proofErr w:type="spellEnd"/>
      <w:r w:rsidRPr="00B3127F">
        <w:rPr>
          <w:rFonts w:ascii="Times New Roman" w:hAnsi="Times New Roman" w:cs="Times New Roman"/>
        </w:rPr>
        <w:t>, M</w:t>
      </w:r>
      <w:r>
        <w:rPr>
          <w:rFonts w:ascii="Times New Roman" w:hAnsi="Times New Roman" w:cs="Times New Roman"/>
        </w:rPr>
        <w:t xml:space="preserve">, Riebe, E., and </w:t>
      </w:r>
      <w:proofErr w:type="spellStart"/>
      <w:r>
        <w:rPr>
          <w:rFonts w:ascii="Times New Roman" w:hAnsi="Times New Roman" w:cs="Times New Roman"/>
        </w:rPr>
        <w:t>Rungie</w:t>
      </w:r>
      <w:proofErr w:type="spellEnd"/>
      <w:r>
        <w:rPr>
          <w:rFonts w:ascii="Times New Roman" w:hAnsi="Times New Roman" w:cs="Times New Roman"/>
        </w:rPr>
        <w:t>, C. (2013</w:t>
      </w:r>
      <w:proofErr w:type="gramStart"/>
      <w:r>
        <w:rPr>
          <w:rFonts w:ascii="Times New Roman" w:hAnsi="Times New Roman" w:cs="Times New Roman"/>
        </w:rPr>
        <w:t xml:space="preserve">) </w:t>
      </w:r>
      <w:r w:rsidRPr="00B3127F">
        <w:rPr>
          <w:rFonts w:ascii="Times New Roman" w:hAnsi="Times New Roman" w:cs="Times New Roman"/>
        </w:rPr>
        <w:t xml:space="preserve"> </w:t>
      </w:r>
      <w:r>
        <w:rPr>
          <w:rFonts w:ascii="Times New Roman" w:hAnsi="Times New Roman" w:cs="Times New Roman"/>
        </w:rPr>
        <w:t>Empirical</w:t>
      </w:r>
      <w:proofErr w:type="gramEnd"/>
      <w:r>
        <w:rPr>
          <w:rFonts w:ascii="Times New Roman" w:hAnsi="Times New Roman" w:cs="Times New Roman"/>
        </w:rPr>
        <w:t xml:space="preserve"> evidence of repertoire size. </w:t>
      </w:r>
    </w:p>
    <w:p w14:paraId="7A58A5E2" w14:textId="77777777" w:rsidR="00542DAA" w:rsidRPr="00B3127F" w:rsidRDefault="00542DAA" w:rsidP="007E2C25">
      <w:pPr>
        <w:ind w:left="720"/>
        <w:rPr>
          <w:rFonts w:ascii="Times New Roman" w:hAnsi="Times New Roman" w:cs="Times New Roman"/>
        </w:rPr>
      </w:pPr>
      <w:r w:rsidRPr="00EB4417">
        <w:rPr>
          <w:rFonts w:ascii="Times New Roman" w:hAnsi="Times New Roman" w:cs="Times New Roman"/>
          <w:i/>
        </w:rPr>
        <w:t>Australasian Marketing Journal</w:t>
      </w:r>
      <w:r>
        <w:rPr>
          <w:rFonts w:ascii="Times New Roman" w:hAnsi="Times New Roman" w:cs="Times New Roman"/>
        </w:rPr>
        <w:t xml:space="preserve"> 21(1) 59-65, 2013</w:t>
      </w:r>
    </w:p>
    <w:p w14:paraId="35E0D1B4" w14:textId="77777777" w:rsidR="007E2C25" w:rsidRDefault="00542DAA" w:rsidP="007E2C25">
      <w:pPr>
        <w:rPr>
          <w:rFonts w:ascii="Times New Roman" w:hAnsi="Times New Roman" w:cs="Times New Roman"/>
          <w:i/>
        </w:rPr>
      </w:pPr>
      <w:r w:rsidRPr="00B3127F">
        <w:rPr>
          <w:rFonts w:ascii="Times New Roman" w:hAnsi="Times New Roman" w:cs="Times New Roman"/>
        </w:rPr>
        <w:t xml:space="preserve">Bass, Frank (1969) </w:t>
      </w:r>
      <w:proofErr w:type="gramStart"/>
      <w:r w:rsidRPr="00B3127F">
        <w:rPr>
          <w:rFonts w:ascii="Times New Roman" w:hAnsi="Times New Roman" w:cs="Times New Roman"/>
        </w:rPr>
        <w:t>A</w:t>
      </w:r>
      <w:proofErr w:type="gramEnd"/>
      <w:r w:rsidRPr="00B3127F">
        <w:rPr>
          <w:rFonts w:ascii="Times New Roman" w:hAnsi="Times New Roman" w:cs="Times New Roman"/>
        </w:rPr>
        <w:t xml:space="preserve"> new product growth model for consumer durables. </w:t>
      </w:r>
      <w:r w:rsidRPr="00B3127F">
        <w:rPr>
          <w:rFonts w:ascii="Times New Roman" w:hAnsi="Times New Roman" w:cs="Times New Roman"/>
          <w:i/>
        </w:rPr>
        <w:t xml:space="preserve">Management </w:t>
      </w:r>
    </w:p>
    <w:p w14:paraId="0CD9B0F3" w14:textId="77777777" w:rsidR="00542DAA" w:rsidRPr="00B3127F" w:rsidRDefault="00542DAA" w:rsidP="007E2C25">
      <w:pPr>
        <w:ind w:left="720"/>
        <w:rPr>
          <w:rFonts w:ascii="Times New Roman" w:hAnsi="Times New Roman" w:cs="Times New Roman"/>
        </w:rPr>
      </w:pPr>
      <w:proofErr w:type="gramStart"/>
      <w:r w:rsidRPr="00B3127F">
        <w:rPr>
          <w:rFonts w:ascii="Times New Roman" w:hAnsi="Times New Roman" w:cs="Times New Roman"/>
          <w:i/>
        </w:rPr>
        <w:t>Science,</w:t>
      </w:r>
      <w:r w:rsidRPr="00B3127F">
        <w:rPr>
          <w:rFonts w:ascii="Times New Roman" w:hAnsi="Times New Roman" w:cs="Times New Roman"/>
        </w:rPr>
        <w:t xml:space="preserve"> 15(5) 215-227.</w:t>
      </w:r>
      <w:proofErr w:type="gramEnd"/>
    </w:p>
    <w:p w14:paraId="1666037E" w14:textId="77777777" w:rsidR="007E2C25" w:rsidRDefault="00542DAA" w:rsidP="007E2C25">
      <w:pPr>
        <w:rPr>
          <w:rFonts w:ascii="Times New Roman" w:eastAsia="Times New Roman" w:hAnsi="Times New Roman" w:cs="Times New Roman"/>
          <w:i/>
          <w:iCs/>
          <w:color w:val="222222"/>
          <w:shd w:val="clear" w:color="auto" w:fill="FFFFFF"/>
        </w:rPr>
      </w:pPr>
      <w:r w:rsidRPr="009813DF">
        <w:rPr>
          <w:rFonts w:ascii="Times New Roman" w:eastAsia="Times New Roman" w:hAnsi="Times New Roman" w:cs="Times New Roman"/>
          <w:color w:val="222222"/>
          <w:shd w:val="clear" w:color="auto" w:fill="FFFFFF"/>
        </w:rPr>
        <w:t>Day, G.S., 2002, April. Marketing and the CEO’s Growth Imperative. In </w:t>
      </w:r>
      <w:r w:rsidRPr="009813DF">
        <w:rPr>
          <w:rFonts w:ascii="Times New Roman" w:eastAsia="Times New Roman" w:hAnsi="Times New Roman" w:cs="Times New Roman"/>
          <w:i/>
          <w:iCs/>
          <w:color w:val="222222"/>
          <w:shd w:val="clear" w:color="auto" w:fill="FFFFFF"/>
        </w:rPr>
        <w:t xml:space="preserve">meeting of the </w:t>
      </w:r>
    </w:p>
    <w:p w14:paraId="62A0A880" w14:textId="77777777" w:rsidR="00542DAA" w:rsidRPr="007E2C25" w:rsidRDefault="00542DAA" w:rsidP="007E2C25">
      <w:pPr>
        <w:ind w:left="720"/>
        <w:rPr>
          <w:rFonts w:ascii="Times New Roman" w:eastAsia="Times New Roman" w:hAnsi="Times New Roman" w:cs="Times New Roman"/>
          <w:i/>
          <w:iCs/>
          <w:color w:val="222222"/>
          <w:shd w:val="clear" w:color="auto" w:fill="FFFFFF"/>
        </w:rPr>
      </w:pPr>
      <w:proofErr w:type="gramStart"/>
      <w:r w:rsidRPr="009813DF">
        <w:rPr>
          <w:rFonts w:ascii="Times New Roman" w:eastAsia="Times New Roman" w:hAnsi="Times New Roman" w:cs="Times New Roman"/>
          <w:i/>
          <w:iCs/>
          <w:color w:val="222222"/>
          <w:shd w:val="clear" w:color="auto" w:fill="FFFFFF"/>
        </w:rPr>
        <w:t>Marketing Science Institute Trustees, April</w:t>
      </w:r>
      <w:r w:rsidRPr="009813DF">
        <w:rPr>
          <w:rFonts w:ascii="Times New Roman" w:eastAsia="Times New Roman" w:hAnsi="Times New Roman" w:cs="Times New Roman"/>
          <w:color w:val="222222"/>
          <w:shd w:val="clear" w:color="auto" w:fill="FFFFFF"/>
        </w:rPr>
        <w:t> (pp. 25-26).</w:t>
      </w:r>
      <w:proofErr w:type="gramEnd"/>
    </w:p>
    <w:p w14:paraId="486D2B63" w14:textId="77777777" w:rsidR="007E2C25" w:rsidRDefault="00542DAA" w:rsidP="007E2C25">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 Dawes, John, Bond, A., Hartnett, N and Sharp, B (2017) Does Double Jeopardy apply using </w:t>
      </w:r>
    </w:p>
    <w:p w14:paraId="1F265C98" w14:textId="77777777" w:rsidR="00542DAA" w:rsidRDefault="00542DAA" w:rsidP="007E2C25">
      <w:pPr>
        <w:ind w:left="720"/>
        <w:rPr>
          <w:rFonts w:ascii="Times New Roman" w:eastAsia="Times New Roman" w:hAnsi="Times New Roman" w:cs="Times New Roman"/>
          <w:color w:val="222222"/>
          <w:shd w:val="clear" w:color="auto" w:fill="FFFFFF"/>
        </w:rPr>
      </w:pPr>
      <w:proofErr w:type="gramStart"/>
      <w:r>
        <w:rPr>
          <w:rFonts w:ascii="Times New Roman" w:eastAsia="Times New Roman" w:hAnsi="Times New Roman" w:cs="Times New Roman"/>
          <w:color w:val="222222"/>
          <w:shd w:val="clear" w:color="auto" w:fill="FFFFFF"/>
        </w:rPr>
        <w:t>average</w:t>
      </w:r>
      <w:proofErr w:type="gramEnd"/>
      <w:r>
        <w:rPr>
          <w:rFonts w:ascii="Times New Roman" w:eastAsia="Times New Roman" w:hAnsi="Times New Roman" w:cs="Times New Roman"/>
          <w:color w:val="222222"/>
          <w:shd w:val="clear" w:color="auto" w:fill="FFFFFF"/>
        </w:rPr>
        <w:t xml:space="preserve"> spend per buyer as the loyalty metric? </w:t>
      </w:r>
      <w:proofErr w:type="gramStart"/>
      <w:r w:rsidRPr="00EB4417">
        <w:rPr>
          <w:rFonts w:ascii="Times New Roman" w:eastAsia="Times New Roman" w:hAnsi="Times New Roman" w:cs="Times New Roman"/>
          <w:i/>
          <w:color w:val="222222"/>
          <w:shd w:val="clear" w:color="auto" w:fill="FFFFFF"/>
        </w:rPr>
        <w:t>Australasian Marketing Journal</w:t>
      </w:r>
      <w:r>
        <w:rPr>
          <w:rFonts w:ascii="Times New Roman" w:eastAsia="Times New Roman" w:hAnsi="Times New Roman" w:cs="Times New Roman"/>
          <w:color w:val="222222"/>
          <w:shd w:val="clear" w:color="auto" w:fill="FFFFFF"/>
        </w:rPr>
        <w:t xml:space="preserve"> 25 (4) 261-268, 2017.</w:t>
      </w:r>
      <w:proofErr w:type="gramEnd"/>
    </w:p>
    <w:p w14:paraId="1DBAEEB7" w14:textId="77777777" w:rsidR="007E2C25" w:rsidRDefault="00542DAA" w:rsidP="007E2C25">
      <w:pPr>
        <w:rPr>
          <w:rFonts w:ascii="Times New Roman" w:eastAsia="Times New Roman" w:hAnsi="Times New Roman" w:cs="Times New Roman"/>
          <w:color w:val="222222"/>
          <w:shd w:val="clear" w:color="auto" w:fill="FFFFFF"/>
        </w:rPr>
      </w:pPr>
      <w:r w:rsidRPr="0089453B">
        <w:rPr>
          <w:rFonts w:ascii="Times New Roman" w:eastAsia="Times New Roman" w:hAnsi="Times New Roman" w:cs="Times New Roman"/>
          <w:color w:val="222222"/>
          <w:shd w:val="clear" w:color="auto" w:fill="FFFFFF"/>
        </w:rPr>
        <w:t xml:space="preserve">Day, G.S., Shocker, A.D. and </w:t>
      </w:r>
      <w:proofErr w:type="spellStart"/>
      <w:r w:rsidRPr="0089453B">
        <w:rPr>
          <w:rFonts w:ascii="Times New Roman" w:eastAsia="Times New Roman" w:hAnsi="Times New Roman" w:cs="Times New Roman"/>
          <w:color w:val="222222"/>
          <w:shd w:val="clear" w:color="auto" w:fill="FFFFFF"/>
        </w:rPr>
        <w:t>Srivastava</w:t>
      </w:r>
      <w:proofErr w:type="spellEnd"/>
      <w:r w:rsidRPr="0089453B">
        <w:rPr>
          <w:rFonts w:ascii="Times New Roman" w:eastAsia="Times New Roman" w:hAnsi="Times New Roman" w:cs="Times New Roman"/>
          <w:color w:val="222222"/>
          <w:shd w:val="clear" w:color="auto" w:fill="FFFFFF"/>
        </w:rPr>
        <w:t xml:space="preserve">, R.K., 1979. Customer-oriented approaches to </w:t>
      </w:r>
    </w:p>
    <w:p w14:paraId="27649E80" w14:textId="77777777" w:rsidR="00542DAA" w:rsidRPr="00E75130" w:rsidRDefault="00542DAA" w:rsidP="007E2C25">
      <w:pPr>
        <w:ind w:left="720"/>
        <w:rPr>
          <w:rFonts w:ascii="Times New Roman" w:eastAsia="Times New Roman" w:hAnsi="Times New Roman" w:cs="Times New Roman"/>
        </w:rPr>
      </w:pPr>
      <w:proofErr w:type="gramStart"/>
      <w:r w:rsidRPr="0089453B">
        <w:rPr>
          <w:rFonts w:ascii="Times New Roman" w:eastAsia="Times New Roman" w:hAnsi="Times New Roman" w:cs="Times New Roman"/>
          <w:color w:val="222222"/>
          <w:shd w:val="clear" w:color="auto" w:fill="FFFFFF"/>
        </w:rPr>
        <w:t>identifying</w:t>
      </w:r>
      <w:proofErr w:type="gramEnd"/>
      <w:r w:rsidRPr="0089453B">
        <w:rPr>
          <w:rFonts w:ascii="Times New Roman" w:eastAsia="Times New Roman" w:hAnsi="Times New Roman" w:cs="Times New Roman"/>
          <w:color w:val="222222"/>
          <w:shd w:val="clear" w:color="auto" w:fill="FFFFFF"/>
        </w:rPr>
        <w:t xml:space="preserve"> product-markets. </w:t>
      </w:r>
      <w:proofErr w:type="gramStart"/>
      <w:r w:rsidRPr="0089453B">
        <w:rPr>
          <w:rFonts w:ascii="Times New Roman" w:eastAsia="Times New Roman" w:hAnsi="Times New Roman" w:cs="Times New Roman"/>
          <w:i/>
          <w:iCs/>
          <w:color w:val="222222"/>
        </w:rPr>
        <w:t>The Journal of Marketing</w:t>
      </w:r>
      <w:r w:rsidRPr="0089453B">
        <w:rPr>
          <w:rFonts w:ascii="Times New Roman" w:eastAsia="Times New Roman" w:hAnsi="Times New Roman" w:cs="Times New Roman"/>
          <w:color w:val="222222"/>
          <w:shd w:val="clear" w:color="auto" w:fill="FFFFFF"/>
        </w:rPr>
        <w:t>, pp.8-19.</w:t>
      </w:r>
      <w:proofErr w:type="gramEnd"/>
    </w:p>
    <w:p w14:paraId="5A215AEE" w14:textId="77777777" w:rsidR="007E2C25" w:rsidRDefault="00542DAA" w:rsidP="007E2C25">
      <w:pPr>
        <w:rPr>
          <w:rFonts w:ascii="Times New Roman" w:hAnsi="Times New Roman" w:cs="Times New Roman"/>
          <w:lang w:val="en-US"/>
        </w:rPr>
      </w:pPr>
      <w:proofErr w:type="gramStart"/>
      <w:r w:rsidRPr="00B3127F">
        <w:rPr>
          <w:rFonts w:ascii="Times New Roman" w:hAnsi="Times New Roman" w:cs="Times New Roman"/>
          <w:lang w:val="en-US"/>
        </w:rPr>
        <w:t>Ehrenberg, A., Uncles, M., and Goodhardt, G. (2004).</w:t>
      </w:r>
      <w:proofErr w:type="gramEnd"/>
      <w:r w:rsidRPr="00B3127F">
        <w:rPr>
          <w:rFonts w:ascii="Times New Roman" w:hAnsi="Times New Roman" w:cs="Times New Roman"/>
          <w:lang w:val="en-US"/>
        </w:rPr>
        <w:t xml:space="preserve"> Understanding brand performance </w:t>
      </w:r>
    </w:p>
    <w:p w14:paraId="4CAA52C6" w14:textId="77777777" w:rsidR="00542DAA" w:rsidRPr="00B3127F" w:rsidRDefault="00542DAA" w:rsidP="007E2C25">
      <w:pPr>
        <w:ind w:left="720"/>
        <w:rPr>
          <w:rFonts w:ascii="Times New Roman" w:hAnsi="Times New Roman" w:cs="Times New Roman"/>
          <w:lang w:val="en-US"/>
        </w:rPr>
      </w:pPr>
      <w:proofErr w:type="gramStart"/>
      <w:r w:rsidRPr="00B3127F">
        <w:rPr>
          <w:rFonts w:ascii="Times New Roman" w:hAnsi="Times New Roman" w:cs="Times New Roman"/>
          <w:lang w:val="en-US"/>
        </w:rPr>
        <w:t>measures</w:t>
      </w:r>
      <w:proofErr w:type="gramEnd"/>
      <w:r w:rsidRPr="00B3127F">
        <w:rPr>
          <w:rFonts w:ascii="Times New Roman" w:hAnsi="Times New Roman" w:cs="Times New Roman"/>
          <w:lang w:val="en-US"/>
        </w:rPr>
        <w:t xml:space="preserve">: using Dirichlet benchmarks, </w:t>
      </w:r>
      <w:r w:rsidRPr="00B3127F">
        <w:rPr>
          <w:rFonts w:ascii="Times New Roman" w:hAnsi="Times New Roman" w:cs="Times New Roman"/>
          <w:i/>
          <w:lang w:val="en-US"/>
        </w:rPr>
        <w:t>Journal of Business Research</w:t>
      </w:r>
      <w:r w:rsidRPr="00B3127F">
        <w:rPr>
          <w:rFonts w:ascii="Times New Roman" w:hAnsi="Times New Roman" w:cs="Times New Roman"/>
          <w:b/>
          <w:i/>
          <w:lang w:val="en-US"/>
        </w:rPr>
        <w:t>,</w:t>
      </w:r>
      <w:r w:rsidRPr="00B3127F">
        <w:rPr>
          <w:rFonts w:ascii="Times New Roman" w:hAnsi="Times New Roman" w:cs="Times New Roman"/>
          <w:lang w:val="en-US"/>
        </w:rPr>
        <w:t xml:space="preserve"> </w:t>
      </w:r>
      <w:r w:rsidRPr="00B3127F">
        <w:rPr>
          <w:rFonts w:ascii="Times New Roman" w:hAnsi="Times New Roman" w:cs="Times New Roman"/>
          <w:i/>
          <w:lang w:val="en-US"/>
        </w:rPr>
        <w:t>57</w:t>
      </w:r>
      <w:r w:rsidRPr="00B3127F">
        <w:rPr>
          <w:rFonts w:ascii="Times New Roman" w:hAnsi="Times New Roman" w:cs="Times New Roman"/>
          <w:lang w:val="en-US"/>
        </w:rPr>
        <w:t>, 1307-1325.</w:t>
      </w:r>
    </w:p>
    <w:p w14:paraId="3D364880" w14:textId="77777777" w:rsidR="007E2C25" w:rsidRDefault="00542DAA" w:rsidP="007E2C25">
      <w:pPr>
        <w:rPr>
          <w:rFonts w:ascii="Times New Roman" w:hAnsi="Times New Roman" w:cs="Times New Roman"/>
        </w:rPr>
      </w:pPr>
      <w:proofErr w:type="gramStart"/>
      <w:r w:rsidRPr="00B3127F">
        <w:rPr>
          <w:rFonts w:ascii="Times New Roman" w:hAnsi="Times New Roman" w:cs="Times New Roman"/>
        </w:rPr>
        <w:t>Fisher, J.C., and Pry, R.H. (1971) A simple substitution model of technological change.</w:t>
      </w:r>
      <w:proofErr w:type="gramEnd"/>
      <w:r w:rsidRPr="00B3127F">
        <w:rPr>
          <w:rFonts w:ascii="Times New Roman" w:hAnsi="Times New Roman" w:cs="Times New Roman"/>
        </w:rPr>
        <w:t xml:space="preserve"> </w:t>
      </w:r>
    </w:p>
    <w:p w14:paraId="668836C8" w14:textId="77777777" w:rsidR="00542DAA" w:rsidRPr="00B3127F" w:rsidRDefault="00542DAA" w:rsidP="007E2C25">
      <w:pPr>
        <w:ind w:left="720"/>
        <w:rPr>
          <w:rFonts w:ascii="Times New Roman" w:hAnsi="Times New Roman" w:cs="Times New Roman"/>
        </w:rPr>
      </w:pPr>
      <w:r w:rsidRPr="00B3127F">
        <w:rPr>
          <w:rFonts w:ascii="Times New Roman" w:hAnsi="Times New Roman" w:cs="Times New Roman"/>
          <w:i/>
        </w:rPr>
        <w:t>Technological Forecasting and Social Change,</w:t>
      </w:r>
      <w:r w:rsidRPr="00B3127F">
        <w:rPr>
          <w:rFonts w:ascii="Times New Roman" w:hAnsi="Times New Roman" w:cs="Times New Roman"/>
        </w:rPr>
        <w:t xml:space="preserve"> 3, 75-88.</w:t>
      </w:r>
    </w:p>
    <w:p w14:paraId="12AA8029" w14:textId="77777777" w:rsidR="007E2C25" w:rsidRDefault="00542DAA" w:rsidP="007E2C25">
      <w:pPr>
        <w:rPr>
          <w:rFonts w:ascii="Times New Roman" w:hAnsi="Times New Roman" w:cs="Times New Roman"/>
        </w:rPr>
      </w:pPr>
      <w:proofErr w:type="spellStart"/>
      <w:r w:rsidRPr="00AD456E">
        <w:rPr>
          <w:rFonts w:ascii="Times New Roman" w:hAnsi="Times New Roman" w:cs="Times New Roman"/>
        </w:rPr>
        <w:t>Kotler</w:t>
      </w:r>
      <w:proofErr w:type="spellEnd"/>
      <w:r w:rsidRPr="00AD456E">
        <w:rPr>
          <w:rFonts w:ascii="Times New Roman" w:hAnsi="Times New Roman" w:cs="Times New Roman"/>
        </w:rPr>
        <w:t>, P., Armstrong, G., Harris, L., and &amp; Piercy, N (2017) Principles of Marketing 7</w:t>
      </w:r>
      <w:r w:rsidRPr="00AD456E">
        <w:rPr>
          <w:rFonts w:ascii="Times New Roman" w:hAnsi="Times New Roman" w:cs="Times New Roman"/>
          <w:vertAlign w:val="superscript"/>
        </w:rPr>
        <w:t>th</w:t>
      </w:r>
      <w:r w:rsidRPr="00AD456E">
        <w:rPr>
          <w:rFonts w:ascii="Times New Roman" w:hAnsi="Times New Roman" w:cs="Times New Roman"/>
        </w:rPr>
        <w:t xml:space="preserve"> </w:t>
      </w:r>
    </w:p>
    <w:p w14:paraId="32034EC8" w14:textId="77777777" w:rsidR="00542DAA" w:rsidRPr="00AD456E" w:rsidRDefault="00542DAA" w:rsidP="007E2C25">
      <w:pPr>
        <w:ind w:left="480"/>
        <w:rPr>
          <w:rFonts w:ascii="Times New Roman" w:hAnsi="Times New Roman" w:cs="Times New Roman"/>
        </w:rPr>
      </w:pPr>
      <w:r w:rsidRPr="00AD456E">
        <w:rPr>
          <w:rFonts w:ascii="Times New Roman" w:hAnsi="Times New Roman" w:cs="Times New Roman"/>
        </w:rPr>
        <w:t>European edition. Harlow; Pearson Education</w:t>
      </w:r>
    </w:p>
    <w:p w14:paraId="43F216BD" w14:textId="77777777" w:rsidR="007E2C25" w:rsidRDefault="00542DAA" w:rsidP="007E2C25">
      <w:pPr>
        <w:pStyle w:val="NormalWeb"/>
        <w:ind w:left="480" w:hanging="480"/>
      </w:pPr>
      <w:proofErr w:type="spellStart"/>
      <w:r w:rsidRPr="00486007">
        <w:t>Nijs</w:t>
      </w:r>
      <w:proofErr w:type="spellEnd"/>
      <w:r w:rsidRPr="00486007">
        <w:t xml:space="preserve">, Vincent, </w:t>
      </w:r>
      <w:proofErr w:type="spellStart"/>
      <w:r w:rsidRPr="00486007">
        <w:t>Dekimpe</w:t>
      </w:r>
      <w:proofErr w:type="spellEnd"/>
      <w:r w:rsidRPr="00486007">
        <w:t xml:space="preserve">, M., </w:t>
      </w:r>
      <w:proofErr w:type="spellStart"/>
      <w:r w:rsidRPr="00486007">
        <w:t>Steenkamp</w:t>
      </w:r>
      <w:proofErr w:type="spellEnd"/>
      <w:r w:rsidRPr="00486007">
        <w:t xml:space="preserve"> J-B</w:t>
      </w:r>
      <w:proofErr w:type="gramStart"/>
      <w:r w:rsidRPr="00486007">
        <w:t>.,</w:t>
      </w:r>
      <w:proofErr w:type="gramEnd"/>
      <w:r w:rsidRPr="00486007">
        <w:t xml:space="preserve"> &amp; </w:t>
      </w:r>
      <w:proofErr w:type="spellStart"/>
      <w:r w:rsidRPr="00486007">
        <w:t>H</w:t>
      </w:r>
      <w:r>
        <w:t>anssens</w:t>
      </w:r>
      <w:proofErr w:type="spellEnd"/>
      <w:r>
        <w:t xml:space="preserve">, D. (2001) The Category </w:t>
      </w:r>
    </w:p>
    <w:p w14:paraId="395F2076" w14:textId="77777777" w:rsidR="00542DAA" w:rsidRPr="00AD456E" w:rsidRDefault="00542DAA" w:rsidP="007E2C25">
      <w:pPr>
        <w:pStyle w:val="NormalWeb"/>
        <w:ind w:left="960" w:hanging="480"/>
      </w:pPr>
      <w:r w:rsidRPr="00486007">
        <w:t xml:space="preserve">Demand Effects of Price Promotions. </w:t>
      </w:r>
      <w:r w:rsidRPr="00486007">
        <w:rPr>
          <w:i/>
        </w:rPr>
        <w:t>Marketing Science.</w:t>
      </w:r>
      <w:r w:rsidRPr="00486007">
        <w:t xml:space="preserve"> </w:t>
      </w:r>
      <w:proofErr w:type="gramStart"/>
      <w:r w:rsidRPr="00486007">
        <w:t>20(1), 1-22.</w:t>
      </w:r>
      <w:proofErr w:type="gramEnd"/>
    </w:p>
    <w:p w14:paraId="116D1381" w14:textId="77777777" w:rsidR="007E2C25" w:rsidRDefault="00542DAA" w:rsidP="007E2C25">
      <w:pPr>
        <w:rPr>
          <w:rFonts w:ascii="Times New Roman" w:eastAsia="Times New Roman" w:hAnsi="Times New Roman" w:cs="Times New Roman"/>
          <w:color w:val="222222"/>
          <w:shd w:val="clear" w:color="auto" w:fill="FFFFFF"/>
        </w:rPr>
      </w:pPr>
      <w:proofErr w:type="spellStart"/>
      <w:r w:rsidRPr="0089453B">
        <w:rPr>
          <w:rFonts w:ascii="Times New Roman" w:eastAsia="Times New Roman" w:hAnsi="Times New Roman" w:cs="Times New Roman"/>
          <w:color w:val="222222"/>
          <w:shd w:val="clear" w:color="auto" w:fill="FFFFFF"/>
        </w:rPr>
        <w:t>Pauwels</w:t>
      </w:r>
      <w:proofErr w:type="spellEnd"/>
      <w:r w:rsidRPr="0089453B">
        <w:rPr>
          <w:rFonts w:ascii="Times New Roman" w:eastAsia="Times New Roman" w:hAnsi="Times New Roman" w:cs="Times New Roman"/>
          <w:color w:val="222222"/>
          <w:shd w:val="clear" w:color="auto" w:fill="FFFFFF"/>
        </w:rPr>
        <w:t xml:space="preserve">, K., </w:t>
      </w:r>
      <w:proofErr w:type="spellStart"/>
      <w:r w:rsidRPr="0089453B">
        <w:rPr>
          <w:rFonts w:ascii="Times New Roman" w:eastAsia="Times New Roman" w:hAnsi="Times New Roman" w:cs="Times New Roman"/>
          <w:color w:val="222222"/>
          <w:shd w:val="clear" w:color="auto" w:fill="FFFFFF"/>
        </w:rPr>
        <w:t>Hanssens</w:t>
      </w:r>
      <w:proofErr w:type="spellEnd"/>
      <w:r w:rsidRPr="0089453B">
        <w:rPr>
          <w:rFonts w:ascii="Times New Roman" w:eastAsia="Times New Roman" w:hAnsi="Times New Roman" w:cs="Times New Roman"/>
          <w:color w:val="222222"/>
          <w:shd w:val="clear" w:color="auto" w:fill="FFFFFF"/>
        </w:rPr>
        <w:t xml:space="preserve">, D.M. and </w:t>
      </w:r>
      <w:proofErr w:type="spellStart"/>
      <w:r w:rsidRPr="0089453B">
        <w:rPr>
          <w:rFonts w:ascii="Times New Roman" w:eastAsia="Times New Roman" w:hAnsi="Times New Roman" w:cs="Times New Roman"/>
          <w:color w:val="222222"/>
          <w:shd w:val="clear" w:color="auto" w:fill="FFFFFF"/>
        </w:rPr>
        <w:t>Siddarth</w:t>
      </w:r>
      <w:proofErr w:type="spellEnd"/>
      <w:r w:rsidRPr="0089453B">
        <w:rPr>
          <w:rFonts w:ascii="Times New Roman" w:eastAsia="Times New Roman" w:hAnsi="Times New Roman" w:cs="Times New Roman"/>
          <w:color w:val="222222"/>
          <w:shd w:val="clear" w:color="auto" w:fill="FFFFFF"/>
        </w:rPr>
        <w:t xml:space="preserve">, S., 2002. The long-term effects of price </w:t>
      </w:r>
    </w:p>
    <w:p w14:paraId="2091FE07" w14:textId="77777777" w:rsidR="00542DAA" w:rsidRPr="00E75130" w:rsidRDefault="00542DAA" w:rsidP="007E2C25">
      <w:pPr>
        <w:ind w:left="720"/>
        <w:rPr>
          <w:rFonts w:ascii="Times New Roman" w:eastAsia="Times New Roman" w:hAnsi="Times New Roman" w:cs="Times New Roman"/>
        </w:rPr>
      </w:pPr>
      <w:proofErr w:type="gramStart"/>
      <w:r w:rsidRPr="0089453B">
        <w:rPr>
          <w:rFonts w:ascii="Times New Roman" w:eastAsia="Times New Roman" w:hAnsi="Times New Roman" w:cs="Times New Roman"/>
          <w:color w:val="222222"/>
          <w:shd w:val="clear" w:color="auto" w:fill="FFFFFF"/>
        </w:rPr>
        <w:t>promotions</w:t>
      </w:r>
      <w:proofErr w:type="gramEnd"/>
      <w:r w:rsidRPr="0089453B">
        <w:rPr>
          <w:rFonts w:ascii="Times New Roman" w:eastAsia="Times New Roman" w:hAnsi="Times New Roman" w:cs="Times New Roman"/>
          <w:color w:val="222222"/>
          <w:shd w:val="clear" w:color="auto" w:fill="FFFFFF"/>
        </w:rPr>
        <w:t xml:space="preserve"> on category incidence, brand choice, and purchase quantity. </w:t>
      </w:r>
      <w:proofErr w:type="gramStart"/>
      <w:r w:rsidRPr="0089453B">
        <w:rPr>
          <w:rFonts w:ascii="Times New Roman" w:eastAsia="Times New Roman" w:hAnsi="Times New Roman" w:cs="Times New Roman"/>
          <w:i/>
          <w:iCs/>
          <w:color w:val="222222"/>
        </w:rPr>
        <w:t>Journal of marketing research</w:t>
      </w:r>
      <w:r w:rsidRPr="0089453B">
        <w:rPr>
          <w:rFonts w:ascii="Times New Roman" w:eastAsia="Times New Roman" w:hAnsi="Times New Roman" w:cs="Times New Roman"/>
          <w:color w:val="222222"/>
          <w:shd w:val="clear" w:color="auto" w:fill="FFFFFF"/>
        </w:rPr>
        <w:t>, </w:t>
      </w:r>
      <w:r w:rsidRPr="0089453B">
        <w:rPr>
          <w:rFonts w:ascii="Times New Roman" w:eastAsia="Times New Roman" w:hAnsi="Times New Roman" w:cs="Times New Roman"/>
          <w:i/>
          <w:iCs/>
          <w:color w:val="222222"/>
        </w:rPr>
        <w:t>39</w:t>
      </w:r>
      <w:r w:rsidRPr="0089453B">
        <w:rPr>
          <w:rFonts w:ascii="Times New Roman" w:eastAsia="Times New Roman" w:hAnsi="Times New Roman" w:cs="Times New Roman"/>
          <w:color w:val="222222"/>
          <w:shd w:val="clear" w:color="auto" w:fill="FFFFFF"/>
        </w:rPr>
        <w:t>(4), pp.421-439.</w:t>
      </w:r>
      <w:proofErr w:type="gramEnd"/>
    </w:p>
    <w:p w14:paraId="1BCB14EF" w14:textId="77777777" w:rsidR="00542DAA" w:rsidRDefault="00542DAA" w:rsidP="007E2C25">
      <w:pPr>
        <w:rPr>
          <w:rFonts w:ascii="Times New Roman" w:hAnsi="Times New Roman" w:cs="Times New Roman"/>
        </w:rPr>
      </w:pPr>
      <w:r>
        <w:rPr>
          <w:rFonts w:ascii="Times New Roman" w:hAnsi="Times New Roman" w:cs="Times New Roman"/>
        </w:rPr>
        <w:t xml:space="preserve">Rogers, E (2010) </w:t>
      </w:r>
      <w:r w:rsidRPr="00EB4417">
        <w:rPr>
          <w:rFonts w:ascii="Times New Roman" w:hAnsi="Times New Roman" w:cs="Times New Roman"/>
          <w:i/>
        </w:rPr>
        <w:t>Diffusion of Innovations</w:t>
      </w:r>
      <w:r>
        <w:rPr>
          <w:rFonts w:ascii="Times New Roman" w:hAnsi="Times New Roman" w:cs="Times New Roman"/>
        </w:rPr>
        <w:t xml:space="preserve"> New York; Simon &amp; Schuster, 2010 </w:t>
      </w:r>
    </w:p>
    <w:p w14:paraId="58EEC5C0" w14:textId="77777777" w:rsidR="007E2C25" w:rsidRDefault="00542DAA" w:rsidP="007E2C25">
      <w:pPr>
        <w:rPr>
          <w:rFonts w:ascii="Times New Roman" w:hAnsi="Times New Roman" w:cs="Times New Roman"/>
          <w:lang w:val="en-US"/>
        </w:rPr>
      </w:pPr>
      <w:proofErr w:type="spellStart"/>
      <w:r w:rsidRPr="00A14663">
        <w:rPr>
          <w:rFonts w:ascii="Times New Roman" w:hAnsi="Times New Roman" w:cs="Times New Roman"/>
          <w:lang w:val="en-US"/>
        </w:rPr>
        <w:t>Soberman</w:t>
      </w:r>
      <w:proofErr w:type="spellEnd"/>
      <w:r w:rsidRPr="00A14663">
        <w:rPr>
          <w:rFonts w:ascii="Times New Roman" w:hAnsi="Times New Roman" w:cs="Times New Roman"/>
          <w:lang w:val="en-US"/>
        </w:rPr>
        <w:t xml:space="preserve">, David and </w:t>
      </w:r>
      <w:proofErr w:type="spellStart"/>
      <w:r w:rsidRPr="00A14663">
        <w:rPr>
          <w:rFonts w:ascii="Times New Roman" w:hAnsi="Times New Roman" w:cs="Times New Roman"/>
          <w:lang w:val="en-US"/>
        </w:rPr>
        <w:t>Gatignon</w:t>
      </w:r>
      <w:proofErr w:type="spellEnd"/>
      <w:r w:rsidRPr="00A14663">
        <w:rPr>
          <w:rFonts w:ascii="Times New Roman" w:hAnsi="Times New Roman" w:cs="Times New Roman"/>
          <w:lang w:val="en-US"/>
        </w:rPr>
        <w:t xml:space="preserve">, Hubert (2005) Research Issues at the Boundary of </w:t>
      </w:r>
    </w:p>
    <w:p w14:paraId="5B25480A" w14:textId="77777777" w:rsidR="00542DAA" w:rsidRPr="00A14663" w:rsidRDefault="00542DAA" w:rsidP="007E2C25">
      <w:pPr>
        <w:ind w:left="720"/>
        <w:rPr>
          <w:rFonts w:ascii="Times New Roman" w:hAnsi="Times New Roman" w:cs="Times New Roman"/>
          <w:lang w:val="en-US"/>
        </w:rPr>
      </w:pPr>
      <w:r w:rsidRPr="00A14663">
        <w:rPr>
          <w:rFonts w:ascii="Times New Roman" w:hAnsi="Times New Roman" w:cs="Times New Roman"/>
          <w:lang w:val="en-US"/>
        </w:rPr>
        <w:t xml:space="preserve">Competitive Dynamics and Market Evolution. </w:t>
      </w:r>
      <w:r w:rsidRPr="00A14663">
        <w:rPr>
          <w:rFonts w:ascii="Times New Roman" w:hAnsi="Times New Roman" w:cs="Times New Roman"/>
          <w:i/>
          <w:lang w:val="en-US"/>
        </w:rPr>
        <w:t>Marketing Science.</w:t>
      </w:r>
      <w:r w:rsidRPr="00A14663">
        <w:rPr>
          <w:rFonts w:ascii="Times New Roman" w:hAnsi="Times New Roman" w:cs="Times New Roman"/>
          <w:lang w:val="en-US"/>
        </w:rPr>
        <w:t xml:space="preserve"> </w:t>
      </w:r>
      <w:proofErr w:type="gramStart"/>
      <w:r w:rsidRPr="00A14663">
        <w:rPr>
          <w:rFonts w:ascii="Times New Roman" w:hAnsi="Times New Roman" w:cs="Times New Roman"/>
          <w:lang w:val="en-US"/>
        </w:rPr>
        <w:t>24</w:t>
      </w:r>
      <w:r w:rsidR="007E2C25">
        <w:rPr>
          <w:rFonts w:ascii="Times New Roman" w:hAnsi="Times New Roman" w:cs="Times New Roman"/>
          <w:lang w:val="en-US"/>
        </w:rPr>
        <w:t xml:space="preserve"> </w:t>
      </w:r>
      <w:r w:rsidRPr="00A14663">
        <w:rPr>
          <w:rFonts w:ascii="Times New Roman" w:hAnsi="Times New Roman" w:cs="Times New Roman"/>
          <w:lang w:val="en-US"/>
        </w:rPr>
        <w:t>12005 165-174.</w:t>
      </w:r>
      <w:proofErr w:type="gramEnd"/>
    </w:p>
    <w:p w14:paraId="40499A0C" w14:textId="77777777" w:rsidR="007E2C25" w:rsidRDefault="00542DAA" w:rsidP="007E2C25">
      <w:pPr>
        <w:rPr>
          <w:rFonts w:ascii="Times New Roman" w:hAnsi="Times New Roman" w:cs="Times New Roman"/>
          <w:i/>
        </w:rPr>
      </w:pPr>
      <w:r w:rsidRPr="00A14663">
        <w:rPr>
          <w:rFonts w:ascii="Times New Roman" w:hAnsi="Times New Roman" w:cs="Times New Roman"/>
        </w:rPr>
        <w:t xml:space="preserve">Trinh, G. (2014). 'Predicting variation in repertoire size with the NBD model', </w:t>
      </w:r>
      <w:r w:rsidRPr="00EB4417">
        <w:rPr>
          <w:rFonts w:ascii="Times New Roman" w:hAnsi="Times New Roman" w:cs="Times New Roman"/>
          <w:i/>
        </w:rPr>
        <w:t xml:space="preserve">Australasian </w:t>
      </w:r>
    </w:p>
    <w:p w14:paraId="6F6FAAB7" w14:textId="77777777" w:rsidR="000B2692" w:rsidRDefault="000B2692" w:rsidP="007E2C25">
      <w:pPr>
        <w:ind w:left="720"/>
        <w:rPr>
          <w:rFonts w:ascii="Times New Roman" w:hAnsi="Times New Roman" w:cs="Times New Roman"/>
          <w:i/>
        </w:rPr>
      </w:pPr>
    </w:p>
    <w:p w14:paraId="62A7A635" w14:textId="77777777" w:rsidR="00542DAA" w:rsidRDefault="00542DAA" w:rsidP="007E2C25">
      <w:pPr>
        <w:ind w:left="720"/>
        <w:rPr>
          <w:rFonts w:ascii="Times New Roman" w:hAnsi="Times New Roman" w:cs="Times New Roman"/>
        </w:rPr>
      </w:pPr>
      <w:bookmarkStart w:id="0" w:name="_GoBack"/>
      <w:bookmarkEnd w:id="0"/>
      <w:r w:rsidRPr="00EB4417">
        <w:rPr>
          <w:rFonts w:ascii="Times New Roman" w:hAnsi="Times New Roman" w:cs="Times New Roman"/>
          <w:i/>
        </w:rPr>
        <w:t>Marketing Journal</w:t>
      </w:r>
      <w:r w:rsidRPr="00A14663">
        <w:rPr>
          <w:rFonts w:ascii="Times New Roman" w:hAnsi="Times New Roman" w:cs="Times New Roman"/>
        </w:rPr>
        <w:t>,</w:t>
      </w:r>
      <w:r>
        <w:rPr>
          <w:rFonts w:ascii="Times New Roman" w:hAnsi="Times New Roman" w:cs="Times New Roman"/>
        </w:rPr>
        <w:t xml:space="preserve"> 22(2), 111-116, 2014.</w:t>
      </w:r>
      <w:r w:rsidRPr="00A14663">
        <w:rPr>
          <w:rFonts w:ascii="Times New Roman" w:hAnsi="Times New Roman" w:cs="Times New Roman"/>
        </w:rPr>
        <w:t xml:space="preserve"> </w:t>
      </w:r>
    </w:p>
    <w:p w14:paraId="54A03604" w14:textId="77777777" w:rsidR="007E2C25" w:rsidRDefault="00542DAA" w:rsidP="007E2C25">
      <w:pPr>
        <w:rPr>
          <w:rFonts w:ascii="Times New Roman" w:hAnsi="Times New Roman" w:cs="Times New Roman"/>
          <w:bCs/>
        </w:rPr>
      </w:pPr>
      <w:r w:rsidRPr="0089453B">
        <w:rPr>
          <w:rFonts w:ascii="Times New Roman" w:hAnsi="Times New Roman" w:cs="Times New Roman"/>
          <w:bCs/>
        </w:rPr>
        <w:t xml:space="preserve">Yoon, E., </w:t>
      </w:r>
      <w:proofErr w:type="spellStart"/>
      <w:r w:rsidRPr="0089453B">
        <w:rPr>
          <w:rFonts w:ascii="Times New Roman" w:hAnsi="Times New Roman" w:cs="Times New Roman"/>
          <w:bCs/>
        </w:rPr>
        <w:t>Burchman</w:t>
      </w:r>
      <w:proofErr w:type="spellEnd"/>
      <w:r w:rsidRPr="0089453B">
        <w:rPr>
          <w:rFonts w:ascii="Times New Roman" w:hAnsi="Times New Roman" w:cs="Times New Roman"/>
          <w:bCs/>
        </w:rPr>
        <w:t xml:space="preserve">, S and Sullivan, B.  2017. Why Companies Should Measure “Share of </w:t>
      </w:r>
    </w:p>
    <w:p w14:paraId="21450D79" w14:textId="77777777" w:rsidR="00542DAA" w:rsidRPr="0089453B" w:rsidRDefault="00542DAA" w:rsidP="007E2C25">
      <w:pPr>
        <w:ind w:left="720"/>
        <w:rPr>
          <w:rFonts w:ascii="Times New Roman" w:hAnsi="Times New Roman" w:cs="Times New Roman"/>
          <w:bCs/>
        </w:rPr>
      </w:pPr>
      <w:proofErr w:type="gramStart"/>
      <w:r w:rsidRPr="0089453B">
        <w:rPr>
          <w:rFonts w:ascii="Times New Roman" w:hAnsi="Times New Roman" w:cs="Times New Roman"/>
          <w:bCs/>
        </w:rPr>
        <w:t>Growth,” Not Just Market Share.</w:t>
      </w:r>
      <w:proofErr w:type="gramEnd"/>
      <w:r w:rsidRPr="0089453B">
        <w:rPr>
          <w:rFonts w:ascii="Times New Roman" w:hAnsi="Times New Roman" w:cs="Times New Roman"/>
          <w:bCs/>
        </w:rPr>
        <w:t xml:space="preserve"> </w:t>
      </w:r>
      <w:r w:rsidRPr="0089453B">
        <w:rPr>
          <w:rFonts w:ascii="Times New Roman" w:hAnsi="Times New Roman" w:cs="Times New Roman"/>
          <w:bCs/>
          <w:i/>
        </w:rPr>
        <w:t>Harvard Business Review</w:t>
      </w:r>
      <w:r w:rsidRPr="0089453B">
        <w:rPr>
          <w:rFonts w:ascii="Times New Roman" w:hAnsi="Times New Roman" w:cs="Times New Roman"/>
          <w:bCs/>
        </w:rPr>
        <w:t xml:space="preserve"> June 02 2017</w:t>
      </w:r>
    </w:p>
    <w:p w14:paraId="7122A283" w14:textId="77777777" w:rsidR="00714147" w:rsidRDefault="00714147"/>
    <w:sectPr w:rsidR="00714147" w:rsidSect="00542DAA">
      <w:pgSz w:w="11900" w:h="1682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AA"/>
    <w:rsid w:val="000B2692"/>
    <w:rsid w:val="00542DAA"/>
    <w:rsid w:val="00714147"/>
    <w:rsid w:val="007E2C25"/>
    <w:rsid w:val="00C72E96"/>
    <w:rsid w:val="00EF75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A62F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2DAA"/>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2DA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1644</Words>
  <Characters>9371</Characters>
  <Application>Microsoft Macintosh Word</Application>
  <DocSecurity>0</DocSecurity>
  <Lines>78</Lines>
  <Paragraphs>21</Paragraphs>
  <ScaleCrop>false</ScaleCrop>
  <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Graham</dc:creator>
  <cp:keywords/>
  <dc:description/>
  <cp:lastModifiedBy>Charles Graham</cp:lastModifiedBy>
  <cp:revision>3</cp:revision>
  <cp:lastPrinted>2018-07-02T07:46:00Z</cp:lastPrinted>
  <dcterms:created xsi:type="dcterms:W3CDTF">2018-07-01T14:33:00Z</dcterms:created>
  <dcterms:modified xsi:type="dcterms:W3CDTF">2018-07-02T07:48:00Z</dcterms:modified>
</cp:coreProperties>
</file>