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EF09" w14:textId="77777777" w:rsidR="00D67EAD" w:rsidRPr="00D67EAD" w:rsidRDefault="00F47CAF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Response to Campbell et al., (2018)</w:t>
      </w:r>
      <w:r w:rsidR="00D67EAD" w:rsidRPr="00D67EAD">
        <w:rPr>
          <w:rFonts w:ascii="Times New Roman" w:hAnsi="Times New Roman" w:cs="Times New Roman"/>
          <w:b/>
          <w:sz w:val="22"/>
          <w:szCs w:val="22"/>
        </w:rPr>
        <w:t xml:space="preserve"> - Health risk perceptions and reasons for use of tobacco products among clients in addictions treatment </w:t>
      </w:r>
    </w:p>
    <w:p w14:paraId="39179FB7" w14:textId="408ABEDE" w:rsidR="00F47CAF" w:rsidRPr="00D67EAD" w:rsidRDefault="00F47CAF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34735F" w14:textId="77777777" w:rsidR="00363C43" w:rsidRPr="00D67EAD" w:rsidRDefault="00363C43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3AC8F9" w14:textId="0ECD4848" w:rsidR="00363C43" w:rsidRPr="00D67EAD" w:rsidRDefault="00363C43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Dr Sharon Cox</w:t>
      </w:r>
    </w:p>
    <w:p w14:paraId="223CBA8C" w14:textId="54CD66CE" w:rsidR="00363C43" w:rsidRPr="00D67EAD" w:rsidRDefault="00363C43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Centre for Addictive Behaviours Research</w:t>
      </w:r>
    </w:p>
    <w:p w14:paraId="745AA734" w14:textId="4F247BE4" w:rsidR="00363C43" w:rsidRPr="00D67EAD" w:rsidRDefault="00363C43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London South Bank University</w:t>
      </w:r>
    </w:p>
    <w:p w14:paraId="66EDE2D9" w14:textId="218E4B3C" w:rsidR="00363C43" w:rsidRPr="00D67EAD" w:rsidRDefault="00601CDE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4" w:history="1">
        <w:r w:rsidR="00274C39" w:rsidRPr="00D67EA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Coxs15@lsbu.ac.uk</w:t>
        </w:r>
      </w:hyperlink>
    </w:p>
    <w:p w14:paraId="5C61D178" w14:textId="6AE90F84" w:rsidR="00274C39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05292D" w14:textId="6843EF98" w:rsidR="00274C39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 xml:space="preserve">Dr Caitlin </w:t>
      </w:r>
      <w:proofErr w:type="spellStart"/>
      <w:r w:rsidRPr="00D67EAD">
        <w:rPr>
          <w:rFonts w:ascii="Times New Roman" w:hAnsi="Times New Roman" w:cs="Times New Roman"/>
          <w:b/>
          <w:sz w:val="22"/>
          <w:szCs w:val="22"/>
        </w:rPr>
        <w:t>Notley</w:t>
      </w:r>
      <w:proofErr w:type="spellEnd"/>
    </w:p>
    <w:p w14:paraId="114B7D5A" w14:textId="0493051E" w:rsidR="00274C39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Addictions Research Group,</w:t>
      </w:r>
    </w:p>
    <w:p w14:paraId="6868648F" w14:textId="7C9C0EE8" w:rsidR="00274C39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Norwich Medical School, University of East Anglia</w:t>
      </w:r>
    </w:p>
    <w:p w14:paraId="24FC93AA" w14:textId="01E9271E" w:rsidR="00274C39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7EAD">
        <w:rPr>
          <w:rFonts w:ascii="Times New Roman" w:hAnsi="Times New Roman" w:cs="Times New Roman"/>
          <w:b/>
          <w:sz w:val="22"/>
          <w:szCs w:val="22"/>
        </w:rPr>
        <w:t>c.notley@uea.ac.uk</w:t>
      </w:r>
    </w:p>
    <w:p w14:paraId="5A571169" w14:textId="77777777" w:rsidR="00F47CAF" w:rsidRPr="00D67EAD" w:rsidRDefault="00F47CAF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B43CFC" w14:textId="408734D0" w:rsidR="00592461" w:rsidRPr="00D67EAD" w:rsidRDefault="00B269E1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>Campbell et al. (2018) paper focuses on an important issue, smoking amongst those seeking treatment for substance use</w:t>
      </w:r>
      <w:r w:rsidR="00B56ADA" w:rsidRPr="00D67EAD">
        <w:rPr>
          <w:rFonts w:ascii="Times New Roman" w:hAnsi="Times New Roman" w:cs="Times New Roman"/>
          <w:sz w:val="22"/>
          <w:szCs w:val="22"/>
        </w:rPr>
        <w:t xml:space="preserve"> disorder (SUD)</w:t>
      </w:r>
      <w:r w:rsidRPr="00D67EAD">
        <w:rPr>
          <w:rFonts w:ascii="Times New Roman" w:hAnsi="Times New Roman" w:cs="Times New Roman"/>
          <w:sz w:val="22"/>
          <w:szCs w:val="22"/>
        </w:rPr>
        <w:t xml:space="preserve">. </w:t>
      </w:r>
      <w:r w:rsidR="00C57693" w:rsidRPr="00D67EAD">
        <w:rPr>
          <w:rFonts w:ascii="Times New Roman" w:hAnsi="Times New Roman" w:cs="Times New Roman"/>
          <w:sz w:val="22"/>
          <w:szCs w:val="22"/>
        </w:rPr>
        <w:t>The paper examines</w:t>
      </w:r>
      <w:r w:rsidR="006A41FE" w:rsidRPr="00D67EAD">
        <w:rPr>
          <w:rFonts w:ascii="Times New Roman" w:hAnsi="Times New Roman" w:cs="Times New Roman"/>
          <w:sz w:val="22"/>
          <w:szCs w:val="22"/>
        </w:rPr>
        <w:t xml:space="preserve"> rates of use,</w:t>
      </w:r>
      <w:r w:rsidR="00C57693" w:rsidRPr="00D67EAD">
        <w:rPr>
          <w:rFonts w:ascii="Times New Roman" w:hAnsi="Times New Roman" w:cs="Times New Roman"/>
          <w:sz w:val="22"/>
          <w:szCs w:val="22"/>
        </w:rPr>
        <w:t xml:space="preserve"> health perceptions and reasons for use of tobacco and nicotine containing products in order to examine variables associated with product use. </w:t>
      </w:r>
      <w:r w:rsidR="00592461" w:rsidRPr="00D67EAD">
        <w:rPr>
          <w:rFonts w:ascii="Times New Roman" w:hAnsi="Times New Roman" w:cs="Times New Roman"/>
          <w:sz w:val="22"/>
          <w:szCs w:val="22"/>
        </w:rPr>
        <w:t>Smoking prevalence rates amongst those dependent on illicit substances is incredibly high</w:t>
      </w:r>
      <w:r w:rsidR="00D67EAD" w:rsidRPr="00D67EAD">
        <w:rPr>
          <w:rFonts w:ascii="Times New Roman" w:hAnsi="Times New Roman" w:cs="Times New Roman"/>
          <w:sz w:val="22"/>
          <w:szCs w:val="22"/>
        </w:rPr>
        <w:t xml:space="preserve"> (Thurgood, McNeill, Clark-Carter &amp; Brose, 2016)</w:t>
      </w:r>
      <w:r w:rsidR="00D67EAD">
        <w:rPr>
          <w:rFonts w:ascii="Times New Roman" w:hAnsi="Times New Roman" w:cs="Times New Roman"/>
          <w:sz w:val="22"/>
          <w:szCs w:val="22"/>
        </w:rPr>
        <w:t>, a</w:t>
      </w:r>
      <w:r w:rsidR="00592461" w:rsidRPr="00D67EAD">
        <w:rPr>
          <w:rFonts w:ascii="Times New Roman" w:hAnsi="Times New Roman" w:cs="Times New Roman"/>
          <w:sz w:val="22"/>
          <w:szCs w:val="22"/>
        </w:rPr>
        <w:t>nd hig</w:t>
      </w:r>
      <w:r w:rsidR="00C42353" w:rsidRPr="00D67EAD">
        <w:rPr>
          <w:rFonts w:ascii="Times New Roman" w:hAnsi="Times New Roman" w:cs="Times New Roman"/>
          <w:sz w:val="22"/>
          <w:szCs w:val="22"/>
        </w:rPr>
        <w:t>her than other minority groups</w:t>
      </w:r>
      <w:r w:rsidR="00BF05E9" w:rsidRPr="00D67EAD">
        <w:rPr>
          <w:rFonts w:ascii="Times New Roman" w:hAnsi="Times New Roman" w:cs="Times New Roman"/>
          <w:sz w:val="22"/>
          <w:szCs w:val="22"/>
        </w:rPr>
        <w:t xml:space="preserve"> (</w:t>
      </w:r>
      <w:r w:rsidR="00D67EAD" w:rsidRPr="00D67EAD">
        <w:rPr>
          <w:rFonts w:ascii="Times New Roman" w:hAnsi="Times New Roman" w:cs="Times New Roman"/>
          <w:sz w:val="22"/>
          <w:szCs w:val="22"/>
        </w:rPr>
        <w:t>Chang et al., 2011</w:t>
      </w:r>
      <w:r w:rsidR="00BF05E9" w:rsidRPr="00D67EAD">
        <w:rPr>
          <w:rFonts w:ascii="Times New Roman" w:hAnsi="Times New Roman" w:cs="Times New Roman"/>
          <w:sz w:val="22"/>
          <w:szCs w:val="22"/>
        </w:rPr>
        <w:t>)</w:t>
      </w:r>
      <w:r w:rsidR="00C42353" w:rsidRPr="00D67EAD">
        <w:rPr>
          <w:rFonts w:ascii="Times New Roman" w:hAnsi="Times New Roman" w:cs="Times New Roman"/>
          <w:sz w:val="22"/>
          <w:szCs w:val="22"/>
        </w:rPr>
        <w:t xml:space="preserve">, </w:t>
      </w:r>
      <w:r w:rsidR="00274C39" w:rsidRPr="00D67EAD">
        <w:rPr>
          <w:rFonts w:ascii="Times New Roman" w:hAnsi="Times New Roman" w:cs="Times New Roman"/>
          <w:sz w:val="22"/>
          <w:szCs w:val="22"/>
        </w:rPr>
        <w:t xml:space="preserve">having shown little change over time, and </w:t>
      </w:r>
      <w:r w:rsidR="00C42353" w:rsidRPr="00D67EAD">
        <w:rPr>
          <w:rFonts w:ascii="Times New Roman" w:hAnsi="Times New Roman" w:cs="Times New Roman"/>
          <w:sz w:val="22"/>
          <w:szCs w:val="22"/>
        </w:rPr>
        <w:t xml:space="preserve">with little </w:t>
      </w:r>
      <w:r w:rsidR="004506BA" w:rsidRPr="00D67EAD">
        <w:rPr>
          <w:rFonts w:ascii="Times New Roman" w:hAnsi="Times New Roman" w:cs="Times New Roman"/>
          <w:sz w:val="22"/>
          <w:szCs w:val="22"/>
        </w:rPr>
        <w:t>indication</w:t>
      </w:r>
      <w:r w:rsidR="00274C39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C42353" w:rsidRPr="00D67EAD">
        <w:rPr>
          <w:rFonts w:ascii="Times New Roman" w:hAnsi="Times New Roman" w:cs="Times New Roman"/>
          <w:sz w:val="22"/>
          <w:szCs w:val="22"/>
        </w:rPr>
        <w:t>of future decline. U</w:t>
      </w:r>
      <w:r w:rsidR="00534808" w:rsidRPr="00D67EAD">
        <w:rPr>
          <w:rFonts w:ascii="Times New Roman" w:hAnsi="Times New Roman" w:cs="Times New Roman"/>
          <w:sz w:val="22"/>
          <w:szCs w:val="22"/>
        </w:rPr>
        <w:t>nderstanding how best to facilitate tobacco cessation</w:t>
      </w:r>
      <w:r w:rsidR="00FB18B7" w:rsidRPr="00D67EAD">
        <w:rPr>
          <w:rFonts w:ascii="Times New Roman" w:hAnsi="Times New Roman" w:cs="Times New Roman"/>
          <w:sz w:val="22"/>
          <w:szCs w:val="22"/>
        </w:rPr>
        <w:t xml:space="preserve"> for adults with SUD</w:t>
      </w:r>
      <w:r w:rsidR="00534808" w:rsidRPr="00D67EAD">
        <w:rPr>
          <w:rFonts w:ascii="Times New Roman" w:hAnsi="Times New Roman" w:cs="Times New Roman"/>
          <w:sz w:val="22"/>
          <w:szCs w:val="22"/>
        </w:rPr>
        <w:t xml:space="preserve"> is a priority.</w:t>
      </w:r>
      <w:r w:rsidR="00B56ADA" w:rsidRPr="00D67E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615EA2" w14:textId="77777777" w:rsidR="0059577D" w:rsidRPr="00D67EAD" w:rsidRDefault="0059577D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747A16" w14:textId="6734B9C9" w:rsidR="007B1FFA" w:rsidRPr="00D67EAD" w:rsidRDefault="00684DBE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 xml:space="preserve">In line with research </w:t>
      </w:r>
      <w:r w:rsidR="00C57693" w:rsidRPr="00D67EAD">
        <w:rPr>
          <w:rFonts w:ascii="Times New Roman" w:hAnsi="Times New Roman" w:cs="Times New Roman"/>
          <w:sz w:val="22"/>
          <w:szCs w:val="22"/>
        </w:rPr>
        <w:t xml:space="preserve">focused </w:t>
      </w:r>
      <w:r w:rsidRPr="00D67EAD">
        <w:rPr>
          <w:rFonts w:ascii="Times New Roman" w:hAnsi="Times New Roman" w:cs="Times New Roman"/>
          <w:sz w:val="22"/>
          <w:szCs w:val="22"/>
        </w:rPr>
        <w:t>on other vulnerable groups there is some evidence of a desire to quit smoking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42353" w:rsidRPr="00D67EAD">
        <w:rPr>
          <w:rFonts w:ascii="Times New Roman" w:hAnsi="Times New Roman" w:cs="Times New Roman"/>
          <w:sz w:val="22"/>
          <w:szCs w:val="22"/>
        </w:rPr>
        <w:t>Twyman</w:t>
      </w:r>
      <w:proofErr w:type="spellEnd"/>
      <w:r w:rsidR="008A4372" w:rsidRPr="00D67EA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A4372" w:rsidRPr="00D67EAD">
        <w:rPr>
          <w:rFonts w:ascii="Times New Roman" w:hAnsi="Times New Roman" w:cs="Times New Roman"/>
          <w:sz w:val="22"/>
          <w:szCs w:val="22"/>
        </w:rPr>
        <w:t>Bonevski</w:t>
      </w:r>
      <w:proofErr w:type="spellEnd"/>
      <w:r w:rsidR="008A4372" w:rsidRPr="00D67EAD">
        <w:rPr>
          <w:rFonts w:ascii="Times New Roman" w:hAnsi="Times New Roman" w:cs="Times New Roman"/>
          <w:sz w:val="22"/>
          <w:szCs w:val="22"/>
        </w:rPr>
        <w:t>, Paul &amp; Bryant, 2014</w:t>
      </w:r>
      <w:r w:rsidR="007F39C3" w:rsidRPr="00D67EAD">
        <w:rPr>
          <w:rFonts w:ascii="Times New Roman" w:hAnsi="Times New Roman" w:cs="Times New Roman"/>
          <w:sz w:val="22"/>
          <w:szCs w:val="22"/>
        </w:rPr>
        <w:t>)</w:t>
      </w:r>
      <w:r w:rsidRPr="00D67EAD">
        <w:rPr>
          <w:rFonts w:ascii="Times New Roman" w:hAnsi="Times New Roman" w:cs="Times New Roman"/>
          <w:sz w:val="22"/>
          <w:szCs w:val="22"/>
        </w:rPr>
        <w:t>, as well as some current use of alternative tobacco and nicotine products</w:t>
      </w:r>
      <w:r w:rsidR="00D67EAD" w:rsidRPr="00D67EAD">
        <w:rPr>
          <w:rFonts w:ascii="Times New Roman" w:hAnsi="Times New Roman" w:cs="Times New Roman"/>
          <w:sz w:val="22"/>
          <w:szCs w:val="22"/>
        </w:rPr>
        <w:t xml:space="preserve"> (Baggett, Campbell, Chang &amp; </w:t>
      </w:r>
      <w:proofErr w:type="spellStart"/>
      <w:r w:rsidR="00D67EAD" w:rsidRPr="00D67EAD">
        <w:rPr>
          <w:rFonts w:ascii="Times New Roman" w:hAnsi="Times New Roman" w:cs="Times New Roman"/>
          <w:sz w:val="22"/>
          <w:szCs w:val="22"/>
        </w:rPr>
        <w:t>Rigotti</w:t>
      </w:r>
      <w:proofErr w:type="spellEnd"/>
      <w:r w:rsidR="00D67EAD" w:rsidRPr="00D67EAD">
        <w:rPr>
          <w:rFonts w:ascii="Times New Roman" w:hAnsi="Times New Roman" w:cs="Times New Roman"/>
          <w:sz w:val="22"/>
          <w:szCs w:val="22"/>
        </w:rPr>
        <w:t>., 2016)</w:t>
      </w:r>
      <w:r w:rsidRPr="00D67EAD">
        <w:rPr>
          <w:rFonts w:ascii="Times New Roman" w:hAnsi="Times New Roman" w:cs="Times New Roman"/>
          <w:sz w:val="22"/>
          <w:szCs w:val="22"/>
        </w:rPr>
        <w:t xml:space="preserve">. </w:t>
      </w:r>
      <w:r w:rsidR="00534808" w:rsidRPr="00D67EAD">
        <w:rPr>
          <w:rFonts w:ascii="Times New Roman" w:hAnsi="Times New Roman" w:cs="Times New Roman"/>
          <w:sz w:val="22"/>
          <w:szCs w:val="22"/>
        </w:rPr>
        <w:t>26.5% of participants’ report e-cig</w:t>
      </w:r>
      <w:r w:rsidR="00690F94" w:rsidRPr="00D67EAD">
        <w:rPr>
          <w:rFonts w:ascii="Times New Roman" w:hAnsi="Times New Roman" w:cs="Times New Roman"/>
          <w:sz w:val="22"/>
          <w:szCs w:val="22"/>
        </w:rPr>
        <w:t>arette use in past 30 days</w:t>
      </w:r>
      <w:r w:rsidR="004506BA" w:rsidRPr="00D67EAD">
        <w:rPr>
          <w:rFonts w:ascii="Times New Roman" w:hAnsi="Times New Roman" w:cs="Times New Roman"/>
          <w:sz w:val="22"/>
          <w:szCs w:val="22"/>
        </w:rPr>
        <w:t>. T</w:t>
      </w:r>
      <w:r w:rsidR="00534808" w:rsidRPr="00D67EAD">
        <w:rPr>
          <w:rFonts w:ascii="Times New Roman" w:hAnsi="Times New Roman" w:cs="Times New Roman"/>
          <w:sz w:val="22"/>
          <w:szCs w:val="22"/>
        </w:rPr>
        <w:t>he two top reasons for this are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 using e-cigarettes</w:t>
      </w:r>
      <w:r w:rsidR="00534808" w:rsidRPr="00D67EAD">
        <w:rPr>
          <w:rFonts w:ascii="Times New Roman" w:hAnsi="Times New Roman" w:cs="Times New Roman"/>
          <w:sz w:val="22"/>
          <w:szCs w:val="22"/>
        </w:rPr>
        <w:t xml:space="preserve"> ‘at times when can’t smoke’ and ‘to quit/reduce tobacco’</w:t>
      </w:r>
      <w:r w:rsidR="00274C39" w:rsidRPr="00D67EAD">
        <w:rPr>
          <w:rFonts w:ascii="Times New Roman" w:hAnsi="Times New Roman" w:cs="Times New Roman"/>
          <w:sz w:val="22"/>
          <w:szCs w:val="22"/>
        </w:rPr>
        <w:t>. This suggests that this group are willing to engage with attempting positive</w:t>
      </w:r>
      <w:r w:rsidR="004B086C" w:rsidRPr="00D67EAD">
        <w:rPr>
          <w:rFonts w:ascii="Times New Roman" w:hAnsi="Times New Roman" w:cs="Times New Roman"/>
          <w:sz w:val="22"/>
          <w:szCs w:val="22"/>
        </w:rPr>
        <w:t xml:space="preserve"> behavioural change</w:t>
      </w:r>
      <w:r w:rsidR="00274C39" w:rsidRPr="00D67EAD">
        <w:rPr>
          <w:rFonts w:ascii="Times New Roman" w:hAnsi="Times New Roman" w:cs="Times New Roman"/>
          <w:sz w:val="22"/>
          <w:szCs w:val="22"/>
        </w:rPr>
        <w:t>, but have lacked support to do so</w:t>
      </w:r>
      <w:r w:rsidR="008A4372" w:rsidRPr="00D67EAD">
        <w:rPr>
          <w:rFonts w:ascii="Times New Roman" w:hAnsi="Times New Roman" w:cs="Times New Roman"/>
          <w:sz w:val="22"/>
          <w:szCs w:val="22"/>
        </w:rPr>
        <w:t xml:space="preserve"> (Gentry, Craig, Holland &amp; </w:t>
      </w:r>
      <w:proofErr w:type="spellStart"/>
      <w:r w:rsidR="008A4372" w:rsidRPr="00D67EAD">
        <w:rPr>
          <w:rFonts w:ascii="Times New Roman" w:hAnsi="Times New Roman" w:cs="Times New Roman"/>
          <w:sz w:val="22"/>
          <w:szCs w:val="22"/>
        </w:rPr>
        <w:t>Notley</w:t>
      </w:r>
      <w:proofErr w:type="spellEnd"/>
      <w:r w:rsidR="008A4372" w:rsidRPr="00D67EAD">
        <w:rPr>
          <w:rFonts w:ascii="Times New Roman" w:hAnsi="Times New Roman" w:cs="Times New Roman"/>
          <w:sz w:val="22"/>
          <w:szCs w:val="22"/>
        </w:rPr>
        <w:t>, 2017)</w:t>
      </w:r>
      <w:r w:rsidR="00534808" w:rsidRPr="00D67EAD">
        <w:rPr>
          <w:rFonts w:ascii="Times New Roman" w:hAnsi="Times New Roman" w:cs="Times New Roman"/>
          <w:sz w:val="22"/>
          <w:szCs w:val="22"/>
        </w:rPr>
        <w:t xml:space="preserve">. </w:t>
      </w:r>
      <w:r w:rsidR="007B1FFA" w:rsidRPr="00D67EAD">
        <w:rPr>
          <w:rFonts w:ascii="Times New Roman" w:hAnsi="Times New Roman" w:cs="Times New Roman"/>
          <w:sz w:val="22"/>
          <w:szCs w:val="22"/>
        </w:rPr>
        <w:lastRenderedPageBreak/>
        <w:t>The discussion</w:t>
      </w:r>
      <w:r w:rsidR="003D569B" w:rsidRPr="00D67EAD">
        <w:rPr>
          <w:rFonts w:ascii="Times New Roman" w:hAnsi="Times New Roman" w:cs="Times New Roman"/>
          <w:sz w:val="22"/>
          <w:szCs w:val="22"/>
        </w:rPr>
        <w:t xml:space="preserve"> of the Campbell et al., article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274C39" w:rsidRPr="00D67EAD">
        <w:rPr>
          <w:rFonts w:ascii="Times New Roman" w:hAnsi="Times New Roman" w:cs="Times New Roman"/>
          <w:sz w:val="22"/>
          <w:szCs w:val="22"/>
        </w:rPr>
        <w:t xml:space="preserve">states that reviews agree 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that </w:t>
      </w:r>
      <w:r w:rsidR="00274C39" w:rsidRPr="00D67EAD">
        <w:rPr>
          <w:rFonts w:ascii="Times New Roman" w:hAnsi="Times New Roman" w:cs="Times New Roman"/>
          <w:sz w:val="22"/>
          <w:szCs w:val="22"/>
        </w:rPr>
        <w:t>more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randomised control trials</w:t>
      </w:r>
      <w:r w:rsidR="00FA330A" w:rsidRPr="00D67EAD">
        <w:rPr>
          <w:rFonts w:ascii="Times New Roman" w:hAnsi="Times New Roman" w:cs="Times New Roman"/>
          <w:sz w:val="22"/>
          <w:szCs w:val="22"/>
        </w:rPr>
        <w:t xml:space="preserve"> (RCTs)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are needed to ascertain whether e-cigarettes are an effective</w:t>
      </w:r>
      <w:r w:rsidR="003D569B" w:rsidRPr="00D67EAD">
        <w:rPr>
          <w:rFonts w:ascii="Times New Roman" w:hAnsi="Times New Roman" w:cs="Times New Roman"/>
          <w:sz w:val="22"/>
          <w:szCs w:val="22"/>
        </w:rPr>
        <w:t xml:space="preserve"> tobacco cessation method</w:t>
      </w:r>
      <w:r w:rsidR="00D67EAD" w:rsidRPr="00D67EAD">
        <w:rPr>
          <w:rFonts w:ascii="Times New Roman" w:hAnsi="Times New Roman" w:cs="Times New Roman"/>
          <w:sz w:val="22"/>
          <w:szCs w:val="22"/>
        </w:rPr>
        <w:t xml:space="preserve"> (e.g.,</w:t>
      </w:r>
      <w:r w:rsidR="00D67EAD"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D67EAD"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Kalkhoran</w:t>
      </w:r>
      <w:proofErr w:type="spellEnd"/>
      <w:r w:rsidR="00D67EAD"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 &amp; </w:t>
      </w:r>
      <w:proofErr w:type="spellStart"/>
      <w:r w:rsidR="00D67EAD"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Glantz</w:t>
      </w:r>
      <w:proofErr w:type="spellEnd"/>
      <w:r w:rsidR="00D67EAD"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2016</w:t>
      </w:r>
      <w:r w:rsidR="00D67EAD" w:rsidRPr="00D67EAD">
        <w:rPr>
          <w:rFonts w:ascii="Times New Roman" w:hAnsi="Times New Roman" w:cs="Times New Roman"/>
          <w:sz w:val="22"/>
          <w:szCs w:val="22"/>
        </w:rPr>
        <w:t>)</w:t>
      </w:r>
      <w:r w:rsidR="003D569B" w:rsidRPr="00D67EAD">
        <w:rPr>
          <w:rFonts w:ascii="Times New Roman" w:hAnsi="Times New Roman" w:cs="Times New Roman"/>
          <w:sz w:val="22"/>
          <w:szCs w:val="22"/>
        </w:rPr>
        <w:t>.</w:t>
      </w:r>
      <w:r w:rsidR="00B269E1" w:rsidRPr="00D67EAD">
        <w:rPr>
          <w:rFonts w:ascii="Times New Roman" w:hAnsi="Times New Roman" w:cs="Times New Roman"/>
          <w:sz w:val="22"/>
          <w:szCs w:val="22"/>
        </w:rPr>
        <w:t xml:space="preserve"> They also </w:t>
      </w:r>
      <w:r w:rsidR="00B9213F" w:rsidRPr="00D67EAD">
        <w:rPr>
          <w:rFonts w:ascii="Times New Roman" w:hAnsi="Times New Roman" w:cs="Times New Roman"/>
          <w:sz w:val="22"/>
          <w:szCs w:val="22"/>
        </w:rPr>
        <w:t>conclude that the continual use of nicotine is another issue which requires consideration</w:t>
      </w:r>
      <w:r w:rsidR="0004516B" w:rsidRPr="00D67EAD">
        <w:rPr>
          <w:rFonts w:ascii="Times New Roman" w:hAnsi="Times New Roman" w:cs="Times New Roman"/>
          <w:sz w:val="22"/>
          <w:szCs w:val="22"/>
        </w:rPr>
        <w:t>.</w:t>
      </w:r>
      <w:r w:rsidR="003D569B" w:rsidRPr="00D67E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D039A3" w14:textId="77777777" w:rsidR="005D6C7F" w:rsidRPr="00D67EAD" w:rsidRDefault="005D6C7F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FF1F3B" w14:textId="09C11524" w:rsidR="009C3FD6" w:rsidRPr="00D67EAD" w:rsidRDefault="00274C39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>For the time being,</w:t>
      </w:r>
      <w:r w:rsidR="009B0C12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Pr="00D67EAD">
        <w:rPr>
          <w:rFonts w:ascii="Times New Roman" w:hAnsi="Times New Roman" w:cs="Times New Roman"/>
          <w:sz w:val="22"/>
          <w:szCs w:val="22"/>
        </w:rPr>
        <w:t xml:space="preserve">the weight of </w:t>
      </w:r>
      <w:r w:rsidR="009B0C12" w:rsidRPr="00D67EAD">
        <w:rPr>
          <w:rFonts w:ascii="Times New Roman" w:hAnsi="Times New Roman" w:cs="Times New Roman"/>
          <w:sz w:val="22"/>
          <w:szCs w:val="22"/>
        </w:rPr>
        <w:t>e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vidence of </w:t>
      </w:r>
      <w:r w:rsidRPr="00D67EAD">
        <w:rPr>
          <w:rFonts w:ascii="Times New Roman" w:hAnsi="Times New Roman" w:cs="Times New Roman"/>
          <w:sz w:val="22"/>
          <w:szCs w:val="22"/>
        </w:rPr>
        <w:t xml:space="preserve">the effectiveness of 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e-cigarettes as a tobacco cessation aid is dwarfed in </w:t>
      </w:r>
      <w:r w:rsidR="00C2574E" w:rsidRPr="00D67EAD">
        <w:rPr>
          <w:rFonts w:ascii="Times New Roman" w:hAnsi="Times New Roman" w:cs="Times New Roman"/>
          <w:sz w:val="22"/>
          <w:szCs w:val="22"/>
        </w:rPr>
        <w:t>comparison to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RCTs of </w:t>
      </w:r>
      <w:r w:rsidR="007B1FFA" w:rsidRPr="00D67EAD">
        <w:rPr>
          <w:rFonts w:ascii="Times New Roman" w:hAnsi="Times New Roman" w:cs="Times New Roman"/>
          <w:sz w:val="22"/>
          <w:szCs w:val="22"/>
        </w:rPr>
        <w:t>behavioural</w:t>
      </w:r>
      <w:r w:rsidR="00FA330A" w:rsidRPr="00D67EAD">
        <w:rPr>
          <w:rFonts w:ascii="Times New Roman" w:hAnsi="Times New Roman" w:cs="Times New Roman"/>
          <w:sz w:val="22"/>
          <w:szCs w:val="22"/>
        </w:rPr>
        <w:t>, pharmacological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and nicotine replacement therapies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(NRTs)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. </w:t>
      </w:r>
      <w:r w:rsidR="004506BA" w:rsidRPr="00D67EAD">
        <w:rPr>
          <w:rFonts w:ascii="Times New Roman" w:hAnsi="Times New Roman" w:cs="Times New Roman"/>
          <w:sz w:val="22"/>
          <w:szCs w:val="22"/>
        </w:rPr>
        <w:t>Our scientific assumption is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that e-cigarettes should be subject to the same research process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and rigour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as these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 treatments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in order to ‘prove their worth’</w:t>
      </w:r>
      <w:r w:rsidR="00601CDE">
        <w:rPr>
          <w:rFonts w:ascii="Times New Roman" w:hAnsi="Times New Roman" w:cs="Times New Roman"/>
          <w:sz w:val="22"/>
          <w:szCs w:val="22"/>
        </w:rPr>
        <w:t>, regardless of the fact that e-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cigarettes are not </w:t>
      </w:r>
      <w:r w:rsidR="008A4372" w:rsidRPr="00D67EAD">
        <w:rPr>
          <w:rFonts w:ascii="Times New Roman" w:hAnsi="Times New Roman" w:cs="Times New Roman"/>
          <w:sz w:val="22"/>
          <w:szCs w:val="22"/>
        </w:rPr>
        <w:t>necessary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 seen</w:t>
      </w:r>
      <w:bookmarkStart w:id="0" w:name="_GoBack"/>
      <w:bookmarkEnd w:id="0"/>
      <w:r w:rsidR="004506BA" w:rsidRPr="00D67EAD">
        <w:rPr>
          <w:rFonts w:ascii="Times New Roman" w:hAnsi="Times New Roman" w:cs="Times New Roman"/>
          <w:sz w:val="22"/>
          <w:szCs w:val="22"/>
        </w:rPr>
        <w:t xml:space="preserve"> as a medical ‘treatment’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. There are two </w:t>
      </w:r>
      <w:r w:rsidR="00C2574E" w:rsidRPr="00D67EAD">
        <w:rPr>
          <w:rFonts w:ascii="Times New Roman" w:hAnsi="Times New Roman" w:cs="Times New Roman"/>
          <w:sz w:val="22"/>
          <w:szCs w:val="22"/>
        </w:rPr>
        <w:t>fundamental, both practical and humane,</w:t>
      </w:r>
      <w:r w:rsidR="00C73273" w:rsidRPr="00D67EAD">
        <w:rPr>
          <w:rFonts w:ascii="Times New Roman" w:hAnsi="Times New Roman" w:cs="Times New Roman"/>
          <w:sz w:val="22"/>
          <w:szCs w:val="22"/>
        </w:rPr>
        <w:t xml:space="preserve"> reasons as to why th</w:t>
      </w:r>
      <w:r w:rsidR="001C7F06" w:rsidRPr="00D67EAD">
        <w:rPr>
          <w:rFonts w:ascii="Times New Roman" w:hAnsi="Times New Roman" w:cs="Times New Roman"/>
          <w:sz w:val="22"/>
          <w:szCs w:val="22"/>
        </w:rPr>
        <w:t>is</w:t>
      </w:r>
      <w:r w:rsidR="003D569B" w:rsidRPr="00D67EAD">
        <w:rPr>
          <w:rFonts w:ascii="Times New Roman" w:hAnsi="Times New Roman" w:cs="Times New Roman"/>
          <w:sz w:val="22"/>
          <w:szCs w:val="22"/>
        </w:rPr>
        <w:t xml:space="preserve"> perspective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C73273" w:rsidRPr="00D67EAD">
        <w:rPr>
          <w:rFonts w:ascii="Times New Roman" w:hAnsi="Times New Roman" w:cs="Times New Roman"/>
          <w:sz w:val="22"/>
          <w:szCs w:val="22"/>
        </w:rPr>
        <w:t>deserve</w:t>
      </w:r>
      <w:r w:rsidR="001C7F06" w:rsidRPr="00D67EAD">
        <w:rPr>
          <w:rFonts w:ascii="Times New Roman" w:hAnsi="Times New Roman" w:cs="Times New Roman"/>
          <w:sz w:val="22"/>
          <w:szCs w:val="22"/>
        </w:rPr>
        <w:t>s</w:t>
      </w:r>
      <w:r w:rsidR="003B3127" w:rsidRPr="00D67EAD">
        <w:rPr>
          <w:rFonts w:ascii="Times New Roman" w:hAnsi="Times New Roman" w:cs="Times New Roman"/>
          <w:sz w:val="22"/>
          <w:szCs w:val="22"/>
        </w:rPr>
        <w:t xml:space="preserve"> to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be challenged. </w:t>
      </w:r>
    </w:p>
    <w:p w14:paraId="536E95C3" w14:textId="77777777" w:rsidR="009C3FD6" w:rsidRPr="00D67EAD" w:rsidRDefault="009C3FD6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9AE85F" w14:textId="7C60D11D" w:rsidR="009C3FD6" w:rsidRPr="00D67EAD" w:rsidRDefault="00131124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 xml:space="preserve">The first relates to the potential to reduce harm sooner. </w:t>
      </w:r>
      <w:r w:rsidR="007F39C3" w:rsidRPr="00D67EAD">
        <w:rPr>
          <w:rFonts w:ascii="Times New Roman" w:hAnsi="Times New Roman" w:cs="Times New Roman"/>
          <w:sz w:val="22"/>
          <w:szCs w:val="22"/>
        </w:rPr>
        <w:t>Compared to combustible tobacco</w:t>
      </w:r>
      <w:r w:rsidR="001C7F06" w:rsidRPr="00D67EAD">
        <w:rPr>
          <w:rFonts w:ascii="Times New Roman" w:hAnsi="Times New Roman" w:cs="Times New Roman"/>
          <w:sz w:val="22"/>
          <w:szCs w:val="22"/>
        </w:rPr>
        <w:t>,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e-cigarettes are a far less harmful alternative</w:t>
      </w:r>
      <w:r w:rsidR="008A4372" w:rsidRPr="00D67EAD">
        <w:rPr>
          <w:rFonts w:ascii="Times New Roman" w:hAnsi="Times New Roman" w:cs="Times New Roman"/>
          <w:sz w:val="22"/>
          <w:szCs w:val="22"/>
        </w:rPr>
        <w:t xml:space="preserve"> (McNeill et al., 2018)</w:t>
      </w:r>
      <w:r w:rsidR="007F39C3" w:rsidRPr="00D67EAD">
        <w:rPr>
          <w:rFonts w:ascii="Times New Roman" w:hAnsi="Times New Roman" w:cs="Times New Roman"/>
          <w:sz w:val="22"/>
          <w:szCs w:val="22"/>
        </w:rPr>
        <w:t>, and studies</w:t>
      </w:r>
      <w:r w:rsidRPr="00D67EAD">
        <w:rPr>
          <w:rFonts w:ascii="Times New Roman" w:hAnsi="Times New Roman" w:cs="Times New Roman"/>
          <w:sz w:val="22"/>
          <w:szCs w:val="22"/>
        </w:rPr>
        <w:t xml:space="preserve"> in mid-to long-term users show a reduction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in toxicant and carcinogen exposure when users completely switch (</w:t>
      </w:r>
      <w:r w:rsidR="00D67EAD">
        <w:rPr>
          <w:rFonts w:ascii="Times New Roman" w:hAnsi="Times New Roman" w:cs="Times New Roman"/>
          <w:sz w:val="22"/>
          <w:szCs w:val="22"/>
        </w:rPr>
        <w:t xml:space="preserve">e.g., </w:t>
      </w:r>
      <w:r w:rsidR="007F39C3" w:rsidRPr="00D67EAD">
        <w:rPr>
          <w:rFonts w:ascii="Times New Roman" w:hAnsi="Times New Roman" w:cs="Times New Roman"/>
          <w:sz w:val="22"/>
          <w:szCs w:val="22"/>
        </w:rPr>
        <w:t>Shahab et al.</w:t>
      </w:r>
      <w:r w:rsidR="008A4372" w:rsidRPr="00D67EAD">
        <w:rPr>
          <w:rFonts w:ascii="Times New Roman" w:hAnsi="Times New Roman" w:cs="Times New Roman"/>
          <w:sz w:val="22"/>
          <w:szCs w:val="22"/>
        </w:rPr>
        <w:t>,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2017).</w:t>
      </w:r>
      <w:r w:rsidR="00D6251C" w:rsidRPr="00D67EAD">
        <w:rPr>
          <w:rFonts w:ascii="Times New Roman" w:hAnsi="Times New Roman" w:cs="Times New Roman"/>
          <w:sz w:val="22"/>
          <w:szCs w:val="22"/>
        </w:rPr>
        <w:t xml:space="preserve"> There is also evidence that they can double quit rates (</w:t>
      </w:r>
      <w:r w:rsidR="009E546E">
        <w:rPr>
          <w:rFonts w:ascii="Times New Roman" w:hAnsi="Times New Roman" w:cs="Times New Roman"/>
          <w:sz w:val="22"/>
          <w:szCs w:val="22"/>
        </w:rPr>
        <w:t xml:space="preserve">Hartmann-Boyce, </w:t>
      </w:r>
      <w:proofErr w:type="spellStart"/>
      <w:proofErr w:type="gramStart"/>
      <w:r w:rsid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Begh</w:t>
      </w:r>
      <w:proofErr w:type="spellEnd"/>
      <w:r w:rsid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  </w:t>
      </w:r>
      <w:r w:rsidR="009E546E"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&amp;</w:t>
      </w:r>
      <w:proofErr w:type="gramEnd"/>
      <w:r w:rsidR="009E546E"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 Aveyard</w:t>
      </w:r>
      <w:r w:rsid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2018</w:t>
      </w:r>
      <w:r w:rsidR="00D6251C" w:rsidRPr="00D67EAD">
        <w:rPr>
          <w:rFonts w:ascii="Times New Roman" w:hAnsi="Times New Roman" w:cs="Times New Roman"/>
          <w:sz w:val="22"/>
          <w:szCs w:val="22"/>
        </w:rPr>
        <w:t xml:space="preserve">). 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From </w:t>
      </w:r>
      <w:r w:rsidR="00B4640B" w:rsidRPr="00D67EAD">
        <w:rPr>
          <w:rFonts w:ascii="Times New Roman" w:hAnsi="Times New Roman" w:cs="Times New Roman"/>
          <w:sz w:val="22"/>
          <w:szCs w:val="22"/>
        </w:rPr>
        <w:t>conceptualisation</w:t>
      </w:r>
      <w:r w:rsidR="007F39C3" w:rsidRPr="00D67EAD">
        <w:rPr>
          <w:rFonts w:ascii="Times New Roman" w:hAnsi="Times New Roman" w:cs="Times New Roman"/>
          <w:sz w:val="22"/>
          <w:szCs w:val="22"/>
        </w:rPr>
        <w:t>,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through to 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data dissemination, RCT’s </w:t>
      </w:r>
      <w:r w:rsidR="0004516B" w:rsidRPr="00D67EAD">
        <w:rPr>
          <w:rFonts w:ascii="Times New Roman" w:hAnsi="Times New Roman" w:cs="Times New Roman"/>
          <w:sz w:val="22"/>
          <w:szCs w:val="22"/>
        </w:rPr>
        <w:t xml:space="preserve">are always </w:t>
      </w:r>
      <w:r w:rsidR="008A4372" w:rsidRPr="00D67EAD">
        <w:rPr>
          <w:rFonts w:ascii="Times New Roman" w:hAnsi="Times New Roman" w:cs="Times New Roman"/>
          <w:sz w:val="22"/>
          <w:szCs w:val="22"/>
        </w:rPr>
        <w:t>lengthy</w:t>
      </w:r>
      <w:r w:rsidR="0004516B" w:rsidRPr="00D67EAD">
        <w:rPr>
          <w:rFonts w:ascii="Times New Roman" w:hAnsi="Times New Roman" w:cs="Times New Roman"/>
          <w:sz w:val="22"/>
          <w:szCs w:val="22"/>
        </w:rPr>
        <w:t>.</w:t>
      </w:r>
      <w:r w:rsidR="007B1FFA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5F7515" w:rsidRPr="00D67EAD">
        <w:rPr>
          <w:rFonts w:ascii="Times New Roman" w:hAnsi="Times New Roman" w:cs="Times New Roman"/>
          <w:sz w:val="22"/>
          <w:szCs w:val="22"/>
        </w:rPr>
        <w:t xml:space="preserve">At the same time, </w:t>
      </w:r>
      <w:r w:rsidR="00595FCA" w:rsidRPr="00D67EAD">
        <w:rPr>
          <w:rFonts w:ascii="Times New Roman" w:hAnsi="Times New Roman" w:cs="Times New Roman"/>
          <w:sz w:val="22"/>
          <w:szCs w:val="22"/>
        </w:rPr>
        <w:t>smoking</w:t>
      </w:r>
      <w:r w:rsidR="00BC7F7B" w:rsidRPr="00D67EAD">
        <w:rPr>
          <w:rFonts w:ascii="Times New Roman" w:hAnsi="Times New Roman" w:cs="Times New Roman"/>
          <w:sz w:val="22"/>
          <w:szCs w:val="22"/>
        </w:rPr>
        <w:t xml:space="preserve"> continues</w:t>
      </w:r>
      <w:r w:rsidR="005F7515" w:rsidRPr="00D67EAD">
        <w:rPr>
          <w:rFonts w:ascii="Times New Roman" w:hAnsi="Times New Roman" w:cs="Times New Roman"/>
          <w:sz w:val="22"/>
          <w:szCs w:val="22"/>
        </w:rPr>
        <w:t xml:space="preserve"> to </w:t>
      </w:r>
      <w:r w:rsidRPr="00D67EAD">
        <w:rPr>
          <w:rFonts w:ascii="Times New Roman" w:hAnsi="Times New Roman" w:cs="Times New Roman"/>
          <w:sz w:val="22"/>
          <w:szCs w:val="22"/>
        </w:rPr>
        <w:t>cause premature death</w:t>
      </w:r>
      <w:r w:rsidR="005F7515" w:rsidRPr="00D67EAD">
        <w:rPr>
          <w:rFonts w:ascii="Times New Roman" w:hAnsi="Times New Roman" w:cs="Times New Roman"/>
          <w:sz w:val="22"/>
          <w:szCs w:val="22"/>
        </w:rPr>
        <w:t xml:space="preserve"> and </w:t>
      </w:r>
      <w:r w:rsidRPr="00D67EAD">
        <w:rPr>
          <w:rFonts w:ascii="Times New Roman" w:hAnsi="Times New Roman" w:cs="Times New Roman"/>
          <w:sz w:val="22"/>
          <w:szCs w:val="22"/>
        </w:rPr>
        <w:t>disease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, which is particularly </w:t>
      </w:r>
      <w:r w:rsidR="004506BA" w:rsidRPr="00D67EAD">
        <w:rPr>
          <w:rFonts w:ascii="Times New Roman" w:hAnsi="Times New Roman" w:cs="Times New Roman"/>
          <w:sz w:val="22"/>
          <w:szCs w:val="22"/>
        </w:rPr>
        <w:t>unevenly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 distributed amongst populations experiencing multiple health inequalities</w:t>
      </w:r>
      <w:r w:rsidR="009151FD" w:rsidRPr="00D67EAD">
        <w:rPr>
          <w:rFonts w:ascii="Times New Roman" w:hAnsi="Times New Roman" w:cs="Times New Roman"/>
          <w:sz w:val="22"/>
          <w:szCs w:val="22"/>
        </w:rPr>
        <w:t>.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FA330A" w:rsidRPr="00D67EAD">
        <w:rPr>
          <w:rFonts w:ascii="Times New Roman" w:hAnsi="Times New Roman" w:cs="Times New Roman"/>
          <w:sz w:val="22"/>
          <w:szCs w:val="22"/>
        </w:rPr>
        <w:t>T</w:t>
      </w:r>
      <w:r w:rsidR="00B4640B" w:rsidRPr="00D67EAD">
        <w:rPr>
          <w:rFonts w:ascii="Times New Roman" w:hAnsi="Times New Roman" w:cs="Times New Roman"/>
          <w:sz w:val="22"/>
          <w:szCs w:val="22"/>
        </w:rPr>
        <w:t>raditional tobacco cessation aids (NRTs</w:t>
      </w:r>
      <w:r w:rsidR="00D208A6" w:rsidRPr="00D67EAD">
        <w:rPr>
          <w:rFonts w:ascii="Times New Roman" w:hAnsi="Times New Roman" w:cs="Times New Roman"/>
          <w:sz w:val="22"/>
          <w:szCs w:val="22"/>
        </w:rPr>
        <w:t>; behavioural support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) and </w:t>
      </w:r>
      <w:r w:rsidR="00D208A6" w:rsidRPr="00D67EAD">
        <w:rPr>
          <w:rFonts w:ascii="Times New Roman" w:hAnsi="Times New Roman" w:cs="Times New Roman"/>
          <w:sz w:val="22"/>
          <w:szCs w:val="22"/>
        </w:rPr>
        <w:t>policies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(taxation, point of sale advertising bans) can be considered to have</w:t>
      </w:r>
      <w:r w:rsidR="00342F92" w:rsidRPr="00D67EAD">
        <w:rPr>
          <w:rFonts w:ascii="Times New Roman" w:hAnsi="Times New Roman" w:cs="Times New Roman"/>
          <w:sz w:val="22"/>
          <w:szCs w:val="22"/>
        </w:rPr>
        <w:t xml:space="preserve"> had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little impact on the most deprived.</w:t>
      </w:r>
      <w:r w:rsidR="009151FD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D6251C" w:rsidRPr="00D67EAD">
        <w:rPr>
          <w:rFonts w:ascii="Times New Roman" w:hAnsi="Times New Roman" w:cs="Times New Roman"/>
          <w:sz w:val="22"/>
          <w:szCs w:val="22"/>
        </w:rPr>
        <w:t xml:space="preserve">Therefore, because e-cigarettes offer </w:t>
      </w:r>
      <w:r w:rsidR="001C7F06" w:rsidRPr="00D67EAD">
        <w:rPr>
          <w:rFonts w:ascii="Times New Roman" w:hAnsi="Times New Roman" w:cs="Times New Roman"/>
          <w:sz w:val="22"/>
          <w:szCs w:val="22"/>
        </w:rPr>
        <w:t>considerable</w:t>
      </w:r>
      <w:r w:rsidR="00D6251C" w:rsidRPr="00D67EAD">
        <w:rPr>
          <w:rFonts w:ascii="Times New Roman" w:hAnsi="Times New Roman" w:cs="Times New Roman"/>
          <w:sz w:val="22"/>
          <w:szCs w:val="22"/>
        </w:rPr>
        <w:t xml:space="preserve"> potential to reduce harm, even under pessimistic scenarios (Levy</w:t>
      </w:r>
      <w:r w:rsidR="009E546E">
        <w:rPr>
          <w:rFonts w:ascii="Times New Roman" w:hAnsi="Times New Roman" w:cs="Times New Roman"/>
          <w:sz w:val="22"/>
          <w:szCs w:val="22"/>
        </w:rPr>
        <w:t xml:space="preserve"> et al., 2018</w:t>
      </w:r>
      <w:r w:rsidR="00D6251C" w:rsidRPr="00D67EAD">
        <w:rPr>
          <w:rFonts w:ascii="Times New Roman" w:hAnsi="Times New Roman" w:cs="Times New Roman"/>
          <w:sz w:val="22"/>
          <w:szCs w:val="22"/>
        </w:rPr>
        <w:t>), their use for smokers should always be encouraged.</w:t>
      </w:r>
      <w:r w:rsidR="00B9213F" w:rsidRPr="00D67E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9B1846" w14:textId="77777777" w:rsidR="009C3FD6" w:rsidRPr="00D67EAD" w:rsidRDefault="009C3FD6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BA9BCD" w14:textId="6004002E" w:rsidR="003D569B" w:rsidRPr="00D67EAD" w:rsidRDefault="007B1FFA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>The second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issue is one that needs wider consideration amongst the tobacco research community. </w:t>
      </w:r>
      <w:r w:rsidR="00824EC2" w:rsidRPr="00D67EAD">
        <w:rPr>
          <w:rFonts w:ascii="Times New Roman" w:hAnsi="Times New Roman" w:cs="Times New Roman"/>
          <w:sz w:val="22"/>
          <w:szCs w:val="22"/>
        </w:rPr>
        <w:t>Traditional methods of investigation too often mean those presenting with multiple confounding variables are excluded. In the event that studies do focus on minority groups, t</w:t>
      </w:r>
      <w:r w:rsidR="00B4640B" w:rsidRPr="00D67EAD">
        <w:rPr>
          <w:rFonts w:ascii="Times New Roman" w:hAnsi="Times New Roman" w:cs="Times New Roman"/>
          <w:sz w:val="22"/>
          <w:szCs w:val="22"/>
        </w:rPr>
        <w:t>he most v</w:t>
      </w:r>
      <w:r w:rsidRPr="00D67EAD">
        <w:rPr>
          <w:rFonts w:ascii="Times New Roman" w:hAnsi="Times New Roman" w:cs="Times New Roman"/>
          <w:sz w:val="22"/>
          <w:szCs w:val="22"/>
        </w:rPr>
        <w:t>ulnerable and deprived populations do not easily fit with the requirements of RCTs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 for standardised intervention </w:t>
      </w:r>
      <w:r w:rsidR="001C7F06" w:rsidRPr="00D67EAD">
        <w:rPr>
          <w:rFonts w:ascii="Times New Roman" w:hAnsi="Times New Roman" w:cs="Times New Roman"/>
          <w:sz w:val="22"/>
          <w:szCs w:val="22"/>
        </w:rPr>
        <w:lastRenderedPageBreak/>
        <w:t>delivery, fidelity, and sometimes onerous data collection and assessment procedures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. </w:t>
      </w:r>
      <w:r w:rsidR="00B4640B" w:rsidRPr="00D67EAD">
        <w:rPr>
          <w:rFonts w:ascii="Times New Roman" w:hAnsi="Times New Roman" w:cs="Times New Roman"/>
          <w:sz w:val="22"/>
          <w:szCs w:val="22"/>
        </w:rPr>
        <w:t>Longer follow up times are particu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larly difficult for </w:t>
      </w:r>
      <w:r w:rsidR="00D6251C" w:rsidRPr="00D67EAD">
        <w:rPr>
          <w:rFonts w:ascii="Times New Roman" w:hAnsi="Times New Roman" w:cs="Times New Roman"/>
          <w:sz w:val="22"/>
          <w:szCs w:val="22"/>
        </w:rPr>
        <w:t>the most deprived</w:t>
      </w:r>
      <w:r w:rsidR="007F39C3" w:rsidRPr="00D67EAD">
        <w:rPr>
          <w:rFonts w:ascii="Times New Roman" w:hAnsi="Times New Roman" w:cs="Times New Roman"/>
          <w:sz w:val="22"/>
          <w:szCs w:val="22"/>
        </w:rPr>
        <w:t>; as an example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the homeless are often transient and </w:t>
      </w:r>
      <w:r w:rsidR="007F39C3" w:rsidRPr="00D67EAD">
        <w:rPr>
          <w:rFonts w:ascii="Times New Roman" w:hAnsi="Times New Roman" w:cs="Times New Roman"/>
          <w:sz w:val="22"/>
          <w:szCs w:val="22"/>
        </w:rPr>
        <w:t>moving</w:t>
      </w:r>
      <w:r w:rsidR="00B4640B" w:rsidRPr="00D67EAD">
        <w:rPr>
          <w:rFonts w:ascii="Times New Roman" w:hAnsi="Times New Roman" w:cs="Times New Roman"/>
          <w:sz w:val="22"/>
          <w:szCs w:val="22"/>
        </w:rPr>
        <w:t xml:space="preserve"> between areas. </w:t>
      </w:r>
      <w:r w:rsidR="00824EC2" w:rsidRPr="00D67EAD">
        <w:rPr>
          <w:rFonts w:ascii="Times New Roman" w:hAnsi="Times New Roman" w:cs="Times New Roman"/>
          <w:sz w:val="22"/>
          <w:szCs w:val="22"/>
        </w:rPr>
        <w:t>Those who are dependent on illicit substances may drift in and out of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824EC2" w:rsidRPr="00D67EAD">
        <w:rPr>
          <w:rFonts w:ascii="Times New Roman" w:hAnsi="Times New Roman" w:cs="Times New Roman"/>
          <w:sz w:val="22"/>
          <w:szCs w:val="22"/>
        </w:rPr>
        <w:t>treatment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service</w:t>
      </w:r>
      <w:r w:rsidR="001C7F06" w:rsidRPr="00D67EAD">
        <w:rPr>
          <w:rFonts w:ascii="Times New Roman" w:hAnsi="Times New Roman" w:cs="Times New Roman"/>
          <w:sz w:val="22"/>
          <w:szCs w:val="22"/>
        </w:rPr>
        <w:t>s and may intentionally or unintentionally be difficult to contact.</w:t>
      </w:r>
      <w:r w:rsidR="007F39C3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3168F9" w:rsidRPr="00D67EAD">
        <w:rPr>
          <w:rFonts w:ascii="Times New Roman" w:hAnsi="Times New Roman" w:cs="Times New Roman"/>
          <w:sz w:val="22"/>
          <w:szCs w:val="22"/>
        </w:rPr>
        <w:t>A further point of consideration is that because of high levels of tobacco dependence in t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hose with </w:t>
      </w:r>
      <w:r w:rsidR="00D6251C" w:rsidRPr="00D67EAD">
        <w:rPr>
          <w:rFonts w:ascii="Times New Roman" w:hAnsi="Times New Roman" w:cs="Times New Roman"/>
          <w:sz w:val="22"/>
          <w:szCs w:val="22"/>
        </w:rPr>
        <w:t>comorbid mental health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needs</w:t>
      </w:r>
      <w:r w:rsidR="003168F9" w:rsidRPr="00D67EAD">
        <w:rPr>
          <w:rFonts w:ascii="Times New Roman" w:hAnsi="Times New Roman" w:cs="Times New Roman"/>
          <w:sz w:val="22"/>
          <w:szCs w:val="22"/>
        </w:rPr>
        <w:t>, there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may</w:t>
      </w:r>
      <w:r w:rsidR="003168F9" w:rsidRPr="00D67EAD">
        <w:rPr>
          <w:rFonts w:ascii="Times New Roman" w:hAnsi="Times New Roman" w:cs="Times New Roman"/>
          <w:sz w:val="22"/>
          <w:szCs w:val="22"/>
        </w:rPr>
        <w:t xml:space="preserve"> be an extensive period of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1C7F06" w:rsidRPr="00D67EAD">
        <w:rPr>
          <w:rFonts w:ascii="Times New Roman" w:hAnsi="Times New Roman" w:cs="Times New Roman"/>
          <w:sz w:val="22"/>
          <w:szCs w:val="22"/>
        </w:rPr>
        <w:t>‘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dual-use’ (use 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of 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both tobacco and an e-cigarette), </w:t>
      </w:r>
      <w:r w:rsidR="00E47FC1" w:rsidRPr="00D67EAD">
        <w:rPr>
          <w:rFonts w:ascii="Times New Roman" w:hAnsi="Times New Roman" w:cs="Times New Roman"/>
          <w:sz w:val="22"/>
          <w:szCs w:val="22"/>
        </w:rPr>
        <w:t xml:space="preserve">thus any effects on </w:t>
      </w:r>
      <w:r w:rsidR="00D208A6" w:rsidRPr="00D67EAD">
        <w:rPr>
          <w:rFonts w:ascii="Times New Roman" w:hAnsi="Times New Roman" w:cs="Times New Roman"/>
          <w:sz w:val="22"/>
          <w:szCs w:val="22"/>
        </w:rPr>
        <w:t>cessation</w:t>
      </w:r>
      <w:r w:rsidR="0027047E" w:rsidRPr="00D67EAD">
        <w:rPr>
          <w:rFonts w:ascii="Times New Roman" w:hAnsi="Times New Roman" w:cs="Times New Roman"/>
          <w:sz w:val="22"/>
          <w:szCs w:val="22"/>
        </w:rPr>
        <w:t xml:space="preserve"> with an e-cigarette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may seem</w:t>
      </w:r>
      <w:r w:rsidR="0027047E" w:rsidRPr="00D67EAD">
        <w:rPr>
          <w:rFonts w:ascii="Times New Roman" w:hAnsi="Times New Roman" w:cs="Times New Roman"/>
          <w:sz w:val="22"/>
          <w:szCs w:val="22"/>
        </w:rPr>
        <w:t xml:space="preserve"> inferior at follow-up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compared to healthy adults.</w:t>
      </w:r>
      <w:r w:rsidR="003168F9" w:rsidRPr="00D67E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ACC74E" w14:textId="77777777" w:rsidR="003D569B" w:rsidRPr="00D67EAD" w:rsidRDefault="003D569B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5CE29B" w14:textId="3122F485" w:rsidR="009A3874" w:rsidRPr="00D67EAD" w:rsidRDefault="00B428A1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>E</w:t>
      </w:r>
      <w:r w:rsidR="009A3874" w:rsidRPr="00D67EAD">
        <w:rPr>
          <w:rFonts w:ascii="Times New Roman" w:hAnsi="Times New Roman" w:cs="Times New Roman"/>
          <w:sz w:val="22"/>
          <w:szCs w:val="22"/>
        </w:rPr>
        <w:t>-cigarettes, or other reduced risk nicotine products, are unlikely to be the solution to smoking amongst the groups raised here alone. It is more likely that a combination of nicotine containing products</w:t>
      </w:r>
      <w:r w:rsidR="001C7F06" w:rsidRPr="00D67EAD">
        <w:rPr>
          <w:rFonts w:ascii="Times New Roman" w:hAnsi="Times New Roman" w:cs="Times New Roman"/>
          <w:sz w:val="22"/>
          <w:szCs w:val="22"/>
        </w:rPr>
        <w:t>, combined with support,</w:t>
      </w:r>
      <w:r w:rsidR="009A3874" w:rsidRPr="00D67EAD">
        <w:rPr>
          <w:rFonts w:ascii="Times New Roman" w:hAnsi="Times New Roman" w:cs="Times New Roman"/>
          <w:sz w:val="22"/>
          <w:szCs w:val="22"/>
        </w:rPr>
        <w:t xml:space="preserve"> will be required to fulfil a complex mix of physiological, social and ritualistic</w:t>
      </w:r>
      <w:r w:rsidR="00C73273" w:rsidRPr="00D67EAD">
        <w:rPr>
          <w:rFonts w:ascii="Times New Roman" w:hAnsi="Times New Roman" w:cs="Times New Roman"/>
          <w:sz w:val="22"/>
          <w:szCs w:val="22"/>
        </w:rPr>
        <w:t xml:space="preserve"> urges and</w:t>
      </w:r>
      <w:r w:rsidR="006B6C78">
        <w:rPr>
          <w:rFonts w:ascii="Times New Roman" w:hAnsi="Times New Roman" w:cs="Times New Roman"/>
          <w:sz w:val="22"/>
          <w:szCs w:val="22"/>
        </w:rPr>
        <w:t xml:space="preserve"> desires.</w:t>
      </w:r>
      <w:r w:rsidR="009A3874" w:rsidRPr="00D67EAD">
        <w:rPr>
          <w:rFonts w:ascii="Times New Roman" w:hAnsi="Times New Roman" w:cs="Times New Roman"/>
          <w:sz w:val="22"/>
          <w:szCs w:val="22"/>
        </w:rPr>
        <w:t xml:space="preserve"> This may mean that many within health, medicine and research need to renegotiate their position on long-term nicotine use. </w:t>
      </w:r>
    </w:p>
    <w:p w14:paraId="18DD10C9" w14:textId="77777777" w:rsidR="009A3874" w:rsidRPr="00D67EAD" w:rsidRDefault="009A3874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9D65F3" w14:textId="49CC50E3" w:rsidR="00824EC2" w:rsidRPr="00D67EAD" w:rsidRDefault="009A3874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7EAD">
        <w:rPr>
          <w:rFonts w:ascii="Times New Roman" w:hAnsi="Times New Roman" w:cs="Times New Roman"/>
          <w:sz w:val="22"/>
          <w:szCs w:val="22"/>
        </w:rPr>
        <w:t>I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t </w:t>
      </w:r>
      <w:r w:rsidR="001C7F06" w:rsidRPr="00D67EAD">
        <w:rPr>
          <w:rFonts w:ascii="Times New Roman" w:hAnsi="Times New Roman" w:cs="Times New Roman"/>
          <w:sz w:val="22"/>
          <w:szCs w:val="22"/>
        </w:rPr>
        <w:t>may be considered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unethical to 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expect </w:t>
      </w:r>
      <w:r w:rsidR="00D208A6" w:rsidRPr="00D67EAD">
        <w:rPr>
          <w:rFonts w:ascii="Times New Roman" w:hAnsi="Times New Roman" w:cs="Times New Roman"/>
          <w:sz w:val="22"/>
          <w:szCs w:val="22"/>
        </w:rPr>
        <w:t>those who are dependent on substances, have comorbid mental health difficulties and/or may not be securely housed to conform to the same protocols as those without such difficulties in order to quit tobacco.</w:t>
      </w:r>
      <w:r w:rsidR="003168F9" w:rsidRPr="00D67EAD">
        <w:rPr>
          <w:rFonts w:ascii="Times New Roman" w:hAnsi="Times New Roman" w:cs="Times New Roman"/>
          <w:sz w:val="22"/>
          <w:szCs w:val="22"/>
        </w:rPr>
        <w:t xml:space="preserve"> Poorer communities do not have the same freedom to ‘buy and try’ 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from </w:t>
      </w:r>
      <w:r w:rsidR="003168F9" w:rsidRPr="00D67EAD">
        <w:rPr>
          <w:rFonts w:ascii="Times New Roman" w:hAnsi="Times New Roman" w:cs="Times New Roman"/>
          <w:sz w:val="22"/>
          <w:szCs w:val="22"/>
        </w:rPr>
        <w:t xml:space="preserve">the vast range of reduced risk products as those higher up the social economic scale, and as such can be considered more </w:t>
      </w:r>
      <w:r w:rsidR="001C7F06" w:rsidRPr="00D67EAD">
        <w:rPr>
          <w:rFonts w:ascii="Times New Roman" w:hAnsi="Times New Roman" w:cs="Times New Roman"/>
          <w:sz w:val="22"/>
          <w:szCs w:val="22"/>
        </w:rPr>
        <w:t xml:space="preserve">reliant </w:t>
      </w:r>
      <w:r w:rsidR="003168F9" w:rsidRPr="00D67EAD">
        <w:rPr>
          <w:rFonts w:ascii="Times New Roman" w:hAnsi="Times New Roman" w:cs="Times New Roman"/>
          <w:sz w:val="22"/>
          <w:szCs w:val="22"/>
        </w:rPr>
        <w:t xml:space="preserve">on evidence being passed into </w:t>
      </w:r>
      <w:r w:rsidR="0027047E" w:rsidRPr="00D67EAD">
        <w:rPr>
          <w:rFonts w:ascii="Times New Roman" w:hAnsi="Times New Roman" w:cs="Times New Roman"/>
          <w:sz w:val="22"/>
          <w:szCs w:val="22"/>
        </w:rPr>
        <w:t xml:space="preserve">health </w:t>
      </w:r>
      <w:r w:rsidR="003168F9" w:rsidRPr="00D67EAD">
        <w:rPr>
          <w:rFonts w:ascii="Times New Roman" w:hAnsi="Times New Roman" w:cs="Times New Roman"/>
          <w:sz w:val="22"/>
          <w:szCs w:val="22"/>
        </w:rPr>
        <w:t>practice</w:t>
      </w:r>
      <w:r w:rsidR="00B428A1" w:rsidRPr="00D67EAD">
        <w:rPr>
          <w:rFonts w:ascii="Times New Roman" w:hAnsi="Times New Roman" w:cs="Times New Roman"/>
          <w:sz w:val="22"/>
          <w:szCs w:val="22"/>
        </w:rPr>
        <w:t xml:space="preserve"> sooner</w:t>
      </w:r>
      <w:r w:rsidR="003168F9" w:rsidRPr="00D67EAD">
        <w:rPr>
          <w:rFonts w:ascii="Times New Roman" w:hAnsi="Times New Roman" w:cs="Times New Roman"/>
          <w:sz w:val="22"/>
          <w:szCs w:val="22"/>
        </w:rPr>
        <w:t>.</w:t>
      </w:r>
      <w:r w:rsidR="00D208A6"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3168F9" w:rsidRPr="00D67EAD">
        <w:rPr>
          <w:rFonts w:ascii="Times New Roman" w:hAnsi="Times New Roman" w:cs="Times New Roman"/>
          <w:sz w:val="22"/>
          <w:szCs w:val="22"/>
        </w:rPr>
        <w:t>While r</w:t>
      </w:r>
      <w:r w:rsidR="00824EC2" w:rsidRPr="00D67EAD">
        <w:rPr>
          <w:rFonts w:ascii="Times New Roman" w:hAnsi="Times New Roman" w:cs="Times New Roman"/>
          <w:sz w:val="22"/>
          <w:szCs w:val="22"/>
        </w:rPr>
        <w:t>esearch on the effectiveness of</w:t>
      </w:r>
      <w:r w:rsidR="00FA330A" w:rsidRPr="00D67EAD">
        <w:rPr>
          <w:rFonts w:ascii="Times New Roman" w:hAnsi="Times New Roman" w:cs="Times New Roman"/>
          <w:sz w:val="22"/>
          <w:szCs w:val="22"/>
        </w:rPr>
        <w:t xml:space="preserve"> e-cigarettes as a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 tobacco cessation</w:t>
      </w:r>
      <w:r w:rsidR="00FA330A" w:rsidRPr="00D67EAD">
        <w:rPr>
          <w:rFonts w:ascii="Times New Roman" w:hAnsi="Times New Roman" w:cs="Times New Roman"/>
          <w:sz w:val="22"/>
          <w:szCs w:val="22"/>
        </w:rPr>
        <w:t xml:space="preserve"> aid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 must continue, it is deeply misguided and 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perpetuates harm 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to not encourage their use </w:t>
      </w:r>
      <w:r w:rsidR="00E10965" w:rsidRPr="00D67EAD">
        <w:rPr>
          <w:rFonts w:ascii="Times New Roman" w:hAnsi="Times New Roman" w:cs="Times New Roman"/>
          <w:sz w:val="22"/>
          <w:szCs w:val="22"/>
        </w:rPr>
        <w:t>for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 all smokers until we have this information. 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The public health approach of acting for the greater good to reduce harm should dominate over the short term principle of ‘do no harm’. </w:t>
      </w:r>
      <w:r w:rsidR="00824EC2" w:rsidRPr="00D67EAD">
        <w:rPr>
          <w:rFonts w:ascii="Times New Roman" w:hAnsi="Times New Roman" w:cs="Times New Roman"/>
          <w:sz w:val="22"/>
          <w:szCs w:val="22"/>
        </w:rPr>
        <w:t>If the scientific community and policy makers overly focus on</w:t>
      </w:r>
      <w:r w:rsidRPr="00D67EAD">
        <w:rPr>
          <w:rFonts w:ascii="Times New Roman" w:hAnsi="Times New Roman" w:cs="Times New Roman"/>
          <w:sz w:val="22"/>
          <w:szCs w:val="22"/>
        </w:rPr>
        <w:t xml:space="preserve"> </w:t>
      </w:r>
      <w:r w:rsidR="004506BA" w:rsidRPr="00D67EAD">
        <w:rPr>
          <w:rFonts w:ascii="Times New Roman" w:hAnsi="Times New Roman" w:cs="Times New Roman"/>
          <w:sz w:val="22"/>
          <w:szCs w:val="22"/>
        </w:rPr>
        <w:t>the so called ‘gold standard’ of RCT evidence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, minority groups will </w:t>
      </w:r>
      <w:r w:rsidR="004506BA" w:rsidRPr="00D67EAD">
        <w:rPr>
          <w:rFonts w:ascii="Times New Roman" w:hAnsi="Times New Roman" w:cs="Times New Roman"/>
          <w:sz w:val="22"/>
          <w:szCs w:val="22"/>
        </w:rPr>
        <w:t xml:space="preserve">not 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have their voices and needs </w:t>
      </w:r>
      <w:r w:rsidR="004506BA" w:rsidRPr="00D67EAD">
        <w:rPr>
          <w:rFonts w:ascii="Times New Roman" w:hAnsi="Times New Roman" w:cs="Times New Roman"/>
          <w:sz w:val="22"/>
          <w:szCs w:val="22"/>
        </w:rPr>
        <w:t>heard, and will</w:t>
      </w:r>
      <w:r w:rsidR="00824EC2" w:rsidRPr="00D67EAD">
        <w:rPr>
          <w:rFonts w:ascii="Times New Roman" w:hAnsi="Times New Roman" w:cs="Times New Roman"/>
          <w:sz w:val="22"/>
          <w:szCs w:val="22"/>
        </w:rPr>
        <w:t xml:space="preserve"> keep on smoking.   </w:t>
      </w:r>
    </w:p>
    <w:p w14:paraId="0B39DAAF" w14:textId="66C50B36" w:rsidR="00824EC2" w:rsidRPr="00D67EAD" w:rsidRDefault="00824EC2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4DBBF7" w14:textId="77777777" w:rsidR="00D67EAD" w:rsidRPr="00D67EAD" w:rsidRDefault="00D67EAD" w:rsidP="00D67EAD">
      <w:pPr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 xml:space="preserve">Baggett, T. P., Campbell, E. G., Chang, Y., &amp; </w:t>
      </w:r>
      <w:proofErr w:type="spellStart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Rigotti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, N. A. (2016). Other tobacco product and electronic cigarette use among homeless cigarette smokers.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 xml:space="preserve">Addictive </w:t>
      </w:r>
      <w:proofErr w:type="spellStart"/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behaviors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,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60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, 124-130</w:t>
      </w:r>
    </w:p>
    <w:p w14:paraId="1692C772" w14:textId="77777777" w:rsidR="00601CDE" w:rsidRDefault="00601CDE" w:rsidP="00601CD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1"/>
          <w:szCs w:val="21"/>
        </w:rPr>
        <w:lastRenderedPageBreak/>
        <w:t xml:space="preserve">Campbell, B.K., Addictive 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Behaviors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, https://doi.org/10.1016/j.addbeh.2018.08.037 </w:t>
      </w:r>
    </w:p>
    <w:p w14:paraId="7CFE3529" w14:textId="065FC0CC" w:rsidR="00601CDE" w:rsidRPr="00601CDE" w:rsidRDefault="00601CDE" w:rsidP="00601CD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313E851" w14:textId="77777777" w:rsidR="00D67EAD" w:rsidRPr="00D67EAD" w:rsidRDefault="00D67EAD" w:rsidP="00D67EAD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Chang, C. K., Hayes, R. D., </w:t>
      </w:r>
      <w:proofErr w:type="spellStart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Perera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G., Broadbent, M. T., </w:t>
      </w:r>
      <w:proofErr w:type="spellStart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Fernandes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A. C., Lee, W. E., ... &amp; Stewart, R. (2011). Life expectancy at birth for people with serious mental illness and other major disorders from a secondary mental health care case register in London. </w:t>
      </w:r>
      <w:proofErr w:type="spellStart"/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PloS</w:t>
      </w:r>
      <w:proofErr w:type="spellEnd"/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 xml:space="preserve"> one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6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(5), e19590.</w:t>
      </w:r>
    </w:p>
    <w:p w14:paraId="3F2E51AF" w14:textId="77777777" w:rsidR="00B77D2B" w:rsidRPr="00D67EAD" w:rsidRDefault="00B77D2B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6C5211DF" w14:textId="77777777" w:rsidR="008A4372" w:rsidRPr="008A4372" w:rsidRDefault="008A4372" w:rsidP="00D67EAD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Gentry, S., Craig, J., Holland, R., &amp; </w:t>
      </w:r>
      <w:proofErr w:type="spellStart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Notley</w:t>
      </w:r>
      <w:proofErr w:type="spellEnd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C. (2017). Smoking cessation for substance misusers: A systematic review of qualitative studies on participant and provider beliefs and perceptions.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 </w:t>
      </w:r>
      <w:r w:rsidRPr="008A437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Drug and alcohol dependence</w:t>
      </w:r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 </w:t>
      </w:r>
      <w:r w:rsidRPr="008A437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180</w:t>
      </w:r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178-192.</w:t>
      </w:r>
    </w:p>
    <w:p w14:paraId="2ADBA367" w14:textId="77777777" w:rsidR="00D67EAD" w:rsidRDefault="00D67EAD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42526A4C" w14:textId="64EEC144" w:rsidR="009E546E" w:rsidRPr="009E546E" w:rsidRDefault="009E546E" w:rsidP="009E546E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Hartmann-Boyce, J.,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Begh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R., &amp; Aveyard, P. (2018). El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ectronic cigarettes for smoking 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cessation.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BMJ: British Medical Journal (Online)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360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.</w:t>
      </w:r>
    </w:p>
    <w:p w14:paraId="4CB44736" w14:textId="77777777" w:rsidR="009E546E" w:rsidRPr="00D67EAD" w:rsidRDefault="009E546E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798F80A9" w14:textId="77777777" w:rsidR="00D67EAD" w:rsidRPr="00D67EAD" w:rsidRDefault="00D67EAD" w:rsidP="00D67EAD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Kalkhoran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S., &amp; </w:t>
      </w:r>
      <w:proofErr w:type="spellStart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Glantz</w:t>
      </w:r>
      <w:proofErr w:type="spellEnd"/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S. A. (2016). E-cigarettes and smoking cessation in real-world and clinical settings: a systematic review and meta-analysis.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The Lancet Respiratory Medicine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4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(2), 116-128.</w:t>
      </w:r>
    </w:p>
    <w:p w14:paraId="30BF9A86" w14:textId="77777777" w:rsidR="008A4372" w:rsidRDefault="008A4372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25F38ECE" w14:textId="77777777" w:rsidR="009E546E" w:rsidRPr="009E546E" w:rsidRDefault="009E546E" w:rsidP="009E546E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Levy, D. T., Borland, R.,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Lindblom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E. N.,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Goniewicz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M. L., Meza, R.,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Holford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T. R., ... &amp; Abrams, D. B. (2018). Potential deaths averted in USA by replacing cigarettes with e-cigarettes.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Tobacco control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27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(1), 18-25.</w:t>
      </w:r>
    </w:p>
    <w:p w14:paraId="14BA76B4" w14:textId="77777777" w:rsidR="009E546E" w:rsidRDefault="009E546E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15B00DB2" w14:textId="77777777" w:rsidR="009E546E" w:rsidRPr="009E546E" w:rsidRDefault="009E546E" w:rsidP="009E546E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McNeill, A., Brose, L. S., Calder, R.,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Bauld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L., &amp; Robson, D. (2018). Evidence review of e-cigarettes and heated tobacco products 2018.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A report commissioned by Public Health England. London: Public Health England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6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.</w:t>
      </w:r>
    </w:p>
    <w:p w14:paraId="459C0AAA" w14:textId="77777777" w:rsidR="009E546E" w:rsidRDefault="009E546E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022B9305" w14:textId="77777777" w:rsidR="009E546E" w:rsidRPr="009E546E" w:rsidRDefault="009E546E" w:rsidP="009E546E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Shahab, L.,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Goniewicz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M. L., Blount, B. C., Brown, J., McNeill, A., </w:t>
      </w:r>
      <w:proofErr w:type="spellStart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Alwis</w:t>
      </w:r>
      <w:proofErr w:type="spellEnd"/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K. U., ... &amp; West, R. (2017). Nicotine, carcinogen, and toxin exposure in long-term e-cigarette and nicotine replacement therapy users: a cross-sectional study.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Annals of internal medicine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9E546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en-GB"/>
        </w:rPr>
        <w:t>166</w:t>
      </w:r>
      <w:r w:rsidRPr="009E546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(6), 390-400.</w:t>
      </w:r>
    </w:p>
    <w:p w14:paraId="327C77B5" w14:textId="77777777" w:rsidR="009E546E" w:rsidRPr="00D67EAD" w:rsidRDefault="009E546E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472FCDA1" w14:textId="77777777" w:rsidR="00D67EAD" w:rsidRPr="00D67EAD" w:rsidRDefault="00D67EAD" w:rsidP="00D67EAD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lastRenderedPageBreak/>
        <w:t>Thurgood, S. L., McNeill, A., Clark-Carter, D., &amp; Brose, L. S. (2016). A systematic review of smoking cessation interventions for adults in substance abuse treatment or recovery.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Nicotine &amp; Tobacco Research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 </w:t>
      </w:r>
      <w:r w:rsidRPr="00D67EAD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18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(5), 993-1001.</w:t>
      </w:r>
    </w:p>
    <w:p w14:paraId="2A77B103" w14:textId="77777777" w:rsidR="00D67EAD" w:rsidRPr="00D67EAD" w:rsidRDefault="00D67EAD" w:rsidP="00D67EAD">
      <w:pPr>
        <w:spacing w:line="48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</w:pPr>
    </w:p>
    <w:p w14:paraId="60DF5EBD" w14:textId="77777777" w:rsidR="008A4372" w:rsidRPr="008A4372" w:rsidRDefault="008A4372" w:rsidP="00D67EAD">
      <w:pPr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proofErr w:type="spellStart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Twyman</w:t>
      </w:r>
      <w:proofErr w:type="spellEnd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 xml:space="preserve">, L., </w:t>
      </w:r>
      <w:proofErr w:type="spellStart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Bonevski</w:t>
      </w:r>
      <w:proofErr w:type="spellEnd"/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 B., Paul, C., &amp; Bryant, J. (2014). Perceived barriers to smoking cessation in selected vulnerable groups: a systematic review of the qualitative and quantitative literature.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 </w:t>
      </w:r>
      <w:r w:rsidRPr="008A437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BMJ open</w:t>
      </w:r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,</w:t>
      </w:r>
      <w:r w:rsidRPr="00D67EA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 </w:t>
      </w:r>
      <w:r w:rsidRPr="008A4372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lang w:eastAsia="en-GB"/>
        </w:rPr>
        <w:t>4</w:t>
      </w:r>
      <w:r w:rsidRPr="008A43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GB"/>
        </w:rPr>
        <w:t>(12), e006414.</w:t>
      </w:r>
    </w:p>
    <w:p w14:paraId="24BA4C3D" w14:textId="77777777" w:rsidR="008A4372" w:rsidRDefault="008A4372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5A8F09" w14:textId="77777777" w:rsid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451F01" w14:textId="1095C242" w:rsidR="00D750C8" w:rsidRP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Conflict</w:t>
      </w:r>
      <w:r w:rsidRPr="00D750C8">
        <w:rPr>
          <w:rFonts w:ascii="Times New Roman" w:hAnsi="Times New Roman" w:cs="Times New Roman"/>
          <w:b/>
          <w:sz w:val="22"/>
          <w:szCs w:val="22"/>
        </w:rPr>
        <w:t xml:space="preserve"> of interest:</w:t>
      </w:r>
    </w:p>
    <w:p w14:paraId="3DBAC666" w14:textId="6FD660FA" w:rsid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 has provided expert consultancy to the Pacific Life Insurance group on tobacco and reduced risk product prevalence and use rates.</w:t>
      </w:r>
    </w:p>
    <w:p w14:paraId="42591DBB" w14:textId="756DCE71" w:rsid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CN has no conflicts of interest. </w:t>
      </w:r>
    </w:p>
    <w:p w14:paraId="5C4A2588" w14:textId="77777777" w:rsid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8EBE28" w14:textId="77777777" w:rsidR="00D750C8" w:rsidRPr="00D750C8" w:rsidRDefault="00D750C8" w:rsidP="00D67EA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D750C8" w:rsidRPr="00D750C8" w:rsidSect="00C207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A"/>
    <w:rsid w:val="0004516B"/>
    <w:rsid w:val="0005524B"/>
    <w:rsid w:val="00131124"/>
    <w:rsid w:val="001A78A7"/>
    <w:rsid w:val="001C7F06"/>
    <w:rsid w:val="0027047E"/>
    <w:rsid w:val="00274C39"/>
    <w:rsid w:val="002D7914"/>
    <w:rsid w:val="002F2552"/>
    <w:rsid w:val="002F68BD"/>
    <w:rsid w:val="003168F9"/>
    <w:rsid w:val="00342F92"/>
    <w:rsid w:val="00363C43"/>
    <w:rsid w:val="003B3127"/>
    <w:rsid w:val="003B593A"/>
    <w:rsid w:val="003D1DA7"/>
    <w:rsid w:val="003D569B"/>
    <w:rsid w:val="00407D1C"/>
    <w:rsid w:val="004506BA"/>
    <w:rsid w:val="00490C7E"/>
    <w:rsid w:val="004B086C"/>
    <w:rsid w:val="00534808"/>
    <w:rsid w:val="0054340C"/>
    <w:rsid w:val="00592461"/>
    <w:rsid w:val="005924BE"/>
    <w:rsid w:val="0059577D"/>
    <w:rsid w:val="00595FCA"/>
    <w:rsid w:val="005D1B57"/>
    <w:rsid w:val="005D6C7F"/>
    <w:rsid w:val="005F7515"/>
    <w:rsid w:val="00601CDE"/>
    <w:rsid w:val="00684DBE"/>
    <w:rsid w:val="00690F94"/>
    <w:rsid w:val="006A41FE"/>
    <w:rsid w:val="006B6C78"/>
    <w:rsid w:val="006F46DC"/>
    <w:rsid w:val="00797F29"/>
    <w:rsid w:val="007B1FFA"/>
    <w:rsid w:val="007F39C3"/>
    <w:rsid w:val="00824EC2"/>
    <w:rsid w:val="008A4372"/>
    <w:rsid w:val="00904165"/>
    <w:rsid w:val="009151FD"/>
    <w:rsid w:val="00934770"/>
    <w:rsid w:val="009371F6"/>
    <w:rsid w:val="009A3874"/>
    <w:rsid w:val="009A38D8"/>
    <w:rsid w:val="009B0C12"/>
    <w:rsid w:val="009C3FD6"/>
    <w:rsid w:val="009E546E"/>
    <w:rsid w:val="00A54309"/>
    <w:rsid w:val="00B13CBC"/>
    <w:rsid w:val="00B269E1"/>
    <w:rsid w:val="00B428A1"/>
    <w:rsid w:val="00B43FB0"/>
    <w:rsid w:val="00B4640B"/>
    <w:rsid w:val="00B56ADA"/>
    <w:rsid w:val="00B70321"/>
    <w:rsid w:val="00B77D2B"/>
    <w:rsid w:val="00B9213F"/>
    <w:rsid w:val="00BC7F7B"/>
    <w:rsid w:val="00BF05E9"/>
    <w:rsid w:val="00C14928"/>
    <w:rsid w:val="00C20769"/>
    <w:rsid w:val="00C2574E"/>
    <w:rsid w:val="00C42353"/>
    <w:rsid w:val="00C57693"/>
    <w:rsid w:val="00C73273"/>
    <w:rsid w:val="00D208A6"/>
    <w:rsid w:val="00D6251C"/>
    <w:rsid w:val="00D67EAD"/>
    <w:rsid w:val="00D750C8"/>
    <w:rsid w:val="00DE7A0E"/>
    <w:rsid w:val="00E10965"/>
    <w:rsid w:val="00E47FC1"/>
    <w:rsid w:val="00F47CAF"/>
    <w:rsid w:val="00FA330A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xs15@lsbu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1318</Words>
  <Characters>7460</Characters>
  <Application>Microsoft Macintosh Word</Application>
  <DocSecurity>0</DocSecurity>
  <Lines>135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Cox</dc:creator>
  <cp:keywords/>
  <dc:description/>
  <cp:lastModifiedBy>Microsoft Office User</cp:lastModifiedBy>
  <cp:revision>4</cp:revision>
  <dcterms:created xsi:type="dcterms:W3CDTF">2018-11-19T17:38:00Z</dcterms:created>
  <dcterms:modified xsi:type="dcterms:W3CDTF">2018-12-02T15:37:00Z</dcterms:modified>
</cp:coreProperties>
</file>