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70" w:rsidRPr="001214E7" w:rsidRDefault="001F4469" w:rsidP="00FA31D8">
      <w:pPr>
        <w:spacing w:line="360" w:lineRule="auto"/>
        <w:rPr>
          <w:rFonts w:ascii="Helvetica Neue" w:eastAsiaTheme="minorEastAsia" w:hAnsi="Helvetica Neue" w:cs="Helvetica Neue"/>
          <w:b/>
          <w:color w:val="auto"/>
          <w:kern w:val="0"/>
          <w:sz w:val="24"/>
          <w:szCs w:val="24"/>
          <w:lang w:val="en-US" w:eastAsia="en-US"/>
          <w14:ligatures w14:val="none"/>
          <w14:cntxtAlts w14:val="0"/>
        </w:rPr>
      </w:pPr>
      <w:r w:rsidRPr="001214E7">
        <w:rPr>
          <w:rFonts w:ascii="Helvetica Neue" w:eastAsiaTheme="minorEastAsia" w:hAnsi="Helvetica Neue" w:cs="Helvetica Neue"/>
          <w:b/>
          <w:color w:val="auto"/>
          <w:kern w:val="0"/>
          <w:sz w:val="24"/>
          <w:szCs w:val="24"/>
          <w:lang w:val="en-US" w:eastAsia="en-US"/>
          <w14:ligatures w14:val="none"/>
          <w14:cntxtAlts w14:val="0"/>
        </w:rPr>
        <w:t xml:space="preserve">What works to encourage healthier student nurses? </w:t>
      </w:r>
      <w:r w:rsidR="00C94770" w:rsidRPr="001214E7">
        <w:rPr>
          <w:rFonts w:ascii="Helvetica Neue" w:eastAsiaTheme="minorEastAsia" w:hAnsi="Helvetica Neue" w:cs="Helvetica Neue"/>
          <w:b/>
          <w:color w:val="auto"/>
          <w:kern w:val="0"/>
          <w:sz w:val="24"/>
          <w:szCs w:val="24"/>
          <w:lang w:val="en-US" w:eastAsia="en-US"/>
          <w14:ligatures w14:val="none"/>
          <w14:cntxtAlts w14:val="0"/>
        </w:rPr>
        <w:t xml:space="preserve"> </w:t>
      </w:r>
      <w:r w:rsidRPr="001214E7">
        <w:rPr>
          <w:rFonts w:ascii="Helvetica Neue" w:eastAsiaTheme="minorEastAsia" w:hAnsi="Helvetica Neue" w:cs="Helvetica Neue"/>
          <w:b/>
          <w:color w:val="auto"/>
          <w:kern w:val="0"/>
          <w:sz w:val="24"/>
          <w:szCs w:val="24"/>
          <w:lang w:val="en-US" w:eastAsia="en-US"/>
          <w14:ligatures w14:val="none"/>
          <w14:cntxtAlts w14:val="0"/>
        </w:rPr>
        <w:t>Findings from an intervention study</w:t>
      </w:r>
      <w:r w:rsidR="00851486" w:rsidRPr="001214E7">
        <w:rPr>
          <w:rFonts w:ascii="Helvetica Neue" w:eastAsiaTheme="minorEastAsia" w:hAnsi="Helvetica Neue" w:cs="Helvetica Neue"/>
          <w:b/>
          <w:color w:val="auto"/>
          <w:kern w:val="0"/>
          <w:sz w:val="24"/>
          <w:szCs w:val="24"/>
          <w:lang w:val="en-US" w:eastAsia="en-US"/>
          <w14:ligatures w14:val="none"/>
          <w14:cntxtAlts w14:val="0"/>
        </w:rPr>
        <w:t>.</w:t>
      </w:r>
    </w:p>
    <w:p w:rsidR="0056255E" w:rsidRPr="001214E7" w:rsidRDefault="0056255E" w:rsidP="00C433F5">
      <w:pPr>
        <w:spacing w:line="360" w:lineRule="auto"/>
        <w:rPr>
          <w:rFonts w:ascii="Helvetica Neue" w:eastAsiaTheme="minorEastAsia" w:hAnsi="Helvetica Neue" w:cs="Helvetica Neue"/>
          <w:b/>
          <w:color w:val="auto"/>
          <w:kern w:val="0"/>
          <w:sz w:val="24"/>
          <w:szCs w:val="24"/>
          <w:lang w:val="en-US" w:eastAsia="en-US"/>
          <w14:ligatures w14:val="none"/>
          <w14:cntxtAlts w14:val="0"/>
        </w:rPr>
      </w:pPr>
    </w:p>
    <w:p w:rsidR="000F4D0D" w:rsidRPr="001214E7" w:rsidRDefault="000F4D0D" w:rsidP="00C433F5">
      <w:pPr>
        <w:spacing w:line="360" w:lineRule="auto"/>
        <w:rPr>
          <w:rFonts w:ascii="Helvetica Neue" w:eastAsiaTheme="minorEastAsia" w:hAnsi="Helvetica Neue" w:cs="Helvetica Neue"/>
          <w:b/>
          <w:color w:val="auto"/>
          <w:kern w:val="0"/>
          <w:sz w:val="24"/>
          <w:szCs w:val="24"/>
          <w:lang w:val="en-US" w:eastAsia="en-US"/>
          <w14:ligatures w14:val="none"/>
          <w14:cntxtAlts w14:val="0"/>
        </w:rPr>
      </w:pPr>
      <w:r w:rsidRPr="001214E7">
        <w:rPr>
          <w:rFonts w:ascii="Helvetica Neue" w:eastAsiaTheme="minorEastAsia" w:hAnsi="Helvetica Neue" w:cs="Helvetica Neue"/>
          <w:b/>
          <w:color w:val="auto"/>
          <w:kern w:val="0"/>
          <w:sz w:val="24"/>
          <w:szCs w:val="24"/>
          <w:lang w:val="en-US" w:eastAsia="en-US"/>
          <w14:ligatures w14:val="none"/>
          <w14:cntxtAlts w14:val="0"/>
        </w:rPr>
        <w:t>Abstract</w:t>
      </w:r>
    </w:p>
    <w:p w:rsidR="00BC56D0" w:rsidRPr="001214E7" w:rsidRDefault="001F4469" w:rsidP="00BC56D0">
      <w:pPr>
        <w:spacing w:line="360" w:lineRule="auto"/>
        <w:rPr>
          <w:b/>
          <w:color w:val="auto"/>
        </w:rPr>
      </w:pPr>
      <w:r w:rsidRPr="001214E7">
        <w:rPr>
          <w:color w:val="auto"/>
        </w:rPr>
        <w:t xml:space="preserve">The health </w:t>
      </w:r>
      <w:r w:rsidR="005D7FD7" w:rsidRPr="001214E7">
        <w:rPr>
          <w:color w:val="auto"/>
        </w:rPr>
        <w:t xml:space="preserve">and lifestyles of student nurses has been widely explored internationally finding relatively high levels of smoking, low levels of physical activity and unhealthy diets. Not only does this have implications for </w:t>
      </w:r>
      <w:r w:rsidR="00BC56D0" w:rsidRPr="001214E7">
        <w:rPr>
          <w:color w:val="auto"/>
        </w:rPr>
        <w:t xml:space="preserve">productivity, </w:t>
      </w:r>
      <w:r w:rsidR="005D7FD7" w:rsidRPr="001214E7">
        <w:rPr>
          <w:color w:val="auto"/>
        </w:rPr>
        <w:t xml:space="preserve">personal health and </w:t>
      </w:r>
      <w:r w:rsidR="00BC56D0" w:rsidRPr="001214E7">
        <w:rPr>
          <w:color w:val="auto"/>
        </w:rPr>
        <w:t xml:space="preserve">the </w:t>
      </w:r>
      <w:r w:rsidR="005D7FD7" w:rsidRPr="001214E7">
        <w:rPr>
          <w:color w:val="auto"/>
        </w:rPr>
        <w:t xml:space="preserve">ability to do the demanding job </w:t>
      </w:r>
      <w:r w:rsidR="00126511" w:rsidRPr="001214E7">
        <w:rPr>
          <w:color w:val="auto"/>
        </w:rPr>
        <w:t>of nursing, but unhealthy behaviours are also associated with a reluctance to undertake health promotion</w:t>
      </w:r>
      <w:r w:rsidR="00B30068" w:rsidRPr="001214E7">
        <w:rPr>
          <w:color w:val="auto"/>
        </w:rPr>
        <w:t xml:space="preserve"> in their roles</w:t>
      </w:r>
      <w:r w:rsidR="00126511" w:rsidRPr="001214E7">
        <w:rPr>
          <w:color w:val="auto"/>
        </w:rPr>
        <w:t>.</w:t>
      </w:r>
      <w:r w:rsidR="00BC56D0" w:rsidRPr="001214E7">
        <w:rPr>
          <w:color w:val="auto"/>
        </w:rPr>
        <w:t xml:space="preserve"> Stress, time constraints and the irregular routine of nurse training were cited as barriers to a healthy lifestyle.</w:t>
      </w:r>
    </w:p>
    <w:p w:rsidR="00BC56D0" w:rsidRPr="001214E7" w:rsidRDefault="00BC56D0" w:rsidP="00BC56D0">
      <w:pPr>
        <w:spacing w:line="360" w:lineRule="auto"/>
        <w:rPr>
          <w:color w:val="auto"/>
        </w:rPr>
      </w:pPr>
    </w:p>
    <w:p w:rsidR="00BC56D0" w:rsidRPr="001214E7" w:rsidRDefault="00046679" w:rsidP="00BC56D0">
      <w:pPr>
        <w:spacing w:line="360" w:lineRule="auto"/>
        <w:rPr>
          <w:b/>
          <w:color w:val="auto"/>
        </w:rPr>
      </w:pPr>
      <w:r w:rsidRPr="001214E7">
        <w:rPr>
          <w:color w:val="auto"/>
        </w:rPr>
        <w:t xml:space="preserve">Three types of </w:t>
      </w:r>
      <w:r w:rsidR="00BC56D0" w:rsidRPr="001214E7">
        <w:rPr>
          <w:color w:val="auto"/>
        </w:rPr>
        <w:t xml:space="preserve">accessible </w:t>
      </w:r>
      <w:r w:rsidRPr="001214E7">
        <w:rPr>
          <w:color w:val="auto"/>
        </w:rPr>
        <w:t>interventions were piloted to encourage the adoption of healthier lifestyles</w:t>
      </w:r>
      <w:r w:rsidR="0056255E" w:rsidRPr="001214E7">
        <w:rPr>
          <w:color w:val="auto"/>
        </w:rPr>
        <w:t xml:space="preserve"> by student nurses</w:t>
      </w:r>
      <w:r w:rsidRPr="001214E7">
        <w:rPr>
          <w:color w:val="auto"/>
        </w:rPr>
        <w:t>: an educational session on having ‘healthy conversations’</w:t>
      </w:r>
      <w:r w:rsidR="00BC56D0" w:rsidRPr="001214E7">
        <w:rPr>
          <w:color w:val="auto"/>
        </w:rPr>
        <w:t xml:space="preserve"> with patients</w:t>
      </w:r>
      <w:r w:rsidRPr="001214E7">
        <w:rPr>
          <w:color w:val="auto"/>
        </w:rPr>
        <w:t xml:space="preserve">, an accelerometer to record steps, and an online personal wellness tracker. </w:t>
      </w:r>
      <w:r w:rsidR="00BC56D0" w:rsidRPr="001214E7">
        <w:rPr>
          <w:color w:val="auto"/>
        </w:rPr>
        <w:t xml:space="preserve">Students did not take up either of the offers designed to motivate behaviour change but did welcome the educational input on how to have a ‘healthy conversation’ with a patient. </w:t>
      </w:r>
    </w:p>
    <w:p w:rsidR="00BC56D0" w:rsidRPr="001214E7" w:rsidRDefault="00BC56D0" w:rsidP="00046679">
      <w:pPr>
        <w:spacing w:line="360" w:lineRule="auto"/>
        <w:rPr>
          <w:color w:val="auto"/>
        </w:rPr>
      </w:pPr>
    </w:p>
    <w:p w:rsidR="00046679" w:rsidRPr="001214E7" w:rsidRDefault="00046679" w:rsidP="00046679">
      <w:pPr>
        <w:spacing w:line="360" w:lineRule="auto"/>
        <w:rPr>
          <w:color w:val="auto"/>
        </w:rPr>
      </w:pPr>
      <w:r w:rsidRPr="001214E7">
        <w:rPr>
          <w:color w:val="auto"/>
        </w:rPr>
        <w:t>This project highlights the need to incorporate programmes that addresses student nurses’ health behaviours within nurse education, an</w:t>
      </w:r>
      <w:r w:rsidR="001C34B7" w:rsidRPr="001214E7">
        <w:rPr>
          <w:color w:val="auto"/>
        </w:rPr>
        <w:t>d at salient time points (e.g. induction</w:t>
      </w:r>
      <w:r w:rsidRPr="001214E7">
        <w:rPr>
          <w:color w:val="auto"/>
        </w:rPr>
        <w:t xml:space="preserve"> or just before going on placement) over the course of study.</w:t>
      </w:r>
    </w:p>
    <w:p w:rsidR="00E56559" w:rsidRPr="001214E7" w:rsidRDefault="00E56559" w:rsidP="00C433F5">
      <w:pPr>
        <w:spacing w:line="360" w:lineRule="auto"/>
        <w:rPr>
          <w:b/>
          <w:color w:val="auto"/>
        </w:rPr>
      </w:pPr>
    </w:p>
    <w:p w:rsidR="002C5993" w:rsidRPr="001214E7" w:rsidRDefault="002C5993" w:rsidP="00C433F5">
      <w:pPr>
        <w:spacing w:line="360" w:lineRule="auto"/>
        <w:rPr>
          <w:b/>
          <w:color w:val="auto"/>
        </w:rPr>
      </w:pPr>
      <w:r w:rsidRPr="001214E7">
        <w:rPr>
          <w:b/>
          <w:color w:val="auto"/>
        </w:rPr>
        <w:t>Key words</w:t>
      </w:r>
    </w:p>
    <w:p w:rsidR="002E3234" w:rsidRPr="001214E7" w:rsidRDefault="002C5993" w:rsidP="00C433F5">
      <w:pPr>
        <w:spacing w:line="360" w:lineRule="auto"/>
        <w:rPr>
          <w:color w:val="auto"/>
        </w:rPr>
      </w:pPr>
      <w:r w:rsidRPr="001214E7">
        <w:rPr>
          <w:color w:val="auto"/>
        </w:rPr>
        <w:t xml:space="preserve">Student nurse  </w:t>
      </w:r>
    </w:p>
    <w:p w:rsidR="002E3234" w:rsidRPr="001214E7" w:rsidRDefault="002E3234" w:rsidP="00C433F5">
      <w:pPr>
        <w:spacing w:line="360" w:lineRule="auto"/>
        <w:rPr>
          <w:color w:val="auto"/>
        </w:rPr>
      </w:pPr>
      <w:r w:rsidRPr="001214E7">
        <w:rPr>
          <w:color w:val="auto"/>
        </w:rPr>
        <w:t xml:space="preserve">Health </w:t>
      </w:r>
      <w:r w:rsidR="002C5993" w:rsidRPr="001214E7">
        <w:rPr>
          <w:color w:val="auto"/>
        </w:rPr>
        <w:t xml:space="preserve">promotion  </w:t>
      </w:r>
    </w:p>
    <w:p w:rsidR="002E3234" w:rsidRPr="001214E7" w:rsidRDefault="002E3234" w:rsidP="00C433F5">
      <w:pPr>
        <w:spacing w:line="360" w:lineRule="auto"/>
        <w:rPr>
          <w:color w:val="auto"/>
        </w:rPr>
      </w:pPr>
      <w:r w:rsidRPr="001214E7">
        <w:rPr>
          <w:color w:val="auto"/>
        </w:rPr>
        <w:t>H</w:t>
      </w:r>
      <w:r w:rsidR="002C5993" w:rsidRPr="001214E7">
        <w:rPr>
          <w:color w:val="auto"/>
        </w:rPr>
        <w:t xml:space="preserve">ealthy conversation  </w:t>
      </w:r>
    </w:p>
    <w:p w:rsidR="002E3234" w:rsidRPr="001214E7" w:rsidRDefault="002E3234" w:rsidP="00C433F5">
      <w:pPr>
        <w:spacing w:line="360" w:lineRule="auto"/>
        <w:rPr>
          <w:color w:val="auto"/>
        </w:rPr>
      </w:pPr>
      <w:r w:rsidRPr="001214E7">
        <w:rPr>
          <w:color w:val="auto"/>
        </w:rPr>
        <w:t>M</w:t>
      </w:r>
      <w:r w:rsidR="002C5993" w:rsidRPr="001214E7">
        <w:rPr>
          <w:color w:val="auto"/>
        </w:rPr>
        <w:t xml:space="preserve">aking </w:t>
      </w:r>
      <w:r w:rsidR="00121BDA" w:rsidRPr="001214E7">
        <w:rPr>
          <w:color w:val="auto"/>
        </w:rPr>
        <w:t>Every Contact Count</w:t>
      </w:r>
      <w:r w:rsidR="002C5993" w:rsidRPr="001214E7">
        <w:rPr>
          <w:color w:val="auto"/>
        </w:rPr>
        <w:t xml:space="preserve">  </w:t>
      </w:r>
    </w:p>
    <w:p w:rsidR="002E3234" w:rsidRPr="001214E7" w:rsidRDefault="002E3234" w:rsidP="00C433F5">
      <w:pPr>
        <w:spacing w:line="360" w:lineRule="auto"/>
        <w:rPr>
          <w:color w:val="auto"/>
        </w:rPr>
      </w:pPr>
      <w:r w:rsidRPr="001214E7">
        <w:rPr>
          <w:color w:val="auto"/>
        </w:rPr>
        <w:t>H</w:t>
      </w:r>
      <w:r w:rsidR="002C5993" w:rsidRPr="001214E7">
        <w:rPr>
          <w:color w:val="auto"/>
        </w:rPr>
        <w:t xml:space="preserve">ealth behaviour  </w:t>
      </w:r>
    </w:p>
    <w:p w:rsidR="002C5993" w:rsidRPr="001214E7" w:rsidRDefault="002E3234" w:rsidP="00C433F5">
      <w:pPr>
        <w:spacing w:line="360" w:lineRule="auto"/>
        <w:rPr>
          <w:color w:val="auto"/>
        </w:rPr>
      </w:pPr>
      <w:r w:rsidRPr="001214E7">
        <w:rPr>
          <w:color w:val="auto"/>
        </w:rPr>
        <w:t>L</w:t>
      </w:r>
      <w:r w:rsidR="002C5993" w:rsidRPr="001214E7">
        <w:rPr>
          <w:color w:val="auto"/>
        </w:rPr>
        <w:t>ifestyle</w:t>
      </w:r>
    </w:p>
    <w:p w:rsidR="007F13BF" w:rsidRPr="001214E7" w:rsidRDefault="007F13BF" w:rsidP="002C5993">
      <w:pPr>
        <w:spacing w:line="360" w:lineRule="auto"/>
        <w:rPr>
          <w:color w:val="auto"/>
        </w:rPr>
      </w:pPr>
    </w:p>
    <w:p w:rsidR="007F13BF" w:rsidRPr="001214E7" w:rsidRDefault="007F13BF" w:rsidP="007F13BF">
      <w:pPr>
        <w:ind w:left="360"/>
        <w:rPr>
          <w:color w:val="auto"/>
        </w:rPr>
      </w:pPr>
    </w:p>
    <w:p w:rsidR="001C34B7" w:rsidRPr="001214E7" w:rsidRDefault="001C34B7" w:rsidP="007F13BF">
      <w:pPr>
        <w:ind w:left="360"/>
        <w:rPr>
          <w:color w:val="auto"/>
        </w:rPr>
      </w:pPr>
    </w:p>
    <w:p w:rsidR="001C34B7" w:rsidRPr="001214E7" w:rsidRDefault="001C34B7" w:rsidP="007F13BF">
      <w:pPr>
        <w:ind w:left="360"/>
        <w:rPr>
          <w:color w:val="auto"/>
        </w:rPr>
      </w:pPr>
    </w:p>
    <w:p w:rsidR="001C34B7" w:rsidRPr="001214E7" w:rsidRDefault="001C34B7" w:rsidP="007F13BF">
      <w:pPr>
        <w:ind w:left="360"/>
        <w:rPr>
          <w:color w:val="auto"/>
        </w:rPr>
      </w:pPr>
    </w:p>
    <w:p w:rsidR="001C34B7" w:rsidRPr="001214E7" w:rsidRDefault="001C34B7" w:rsidP="007F13BF">
      <w:pPr>
        <w:ind w:left="360"/>
        <w:rPr>
          <w:color w:val="auto"/>
        </w:rPr>
      </w:pPr>
    </w:p>
    <w:p w:rsidR="001C34B7" w:rsidRPr="001214E7" w:rsidRDefault="001C34B7" w:rsidP="007F13BF">
      <w:pPr>
        <w:ind w:left="360"/>
        <w:rPr>
          <w:color w:val="auto"/>
        </w:rPr>
      </w:pPr>
    </w:p>
    <w:p w:rsidR="0056255E" w:rsidRPr="001214E7" w:rsidRDefault="00FA31D8" w:rsidP="00FA31D8">
      <w:pPr>
        <w:spacing w:line="360" w:lineRule="auto"/>
        <w:rPr>
          <w:rFonts w:cs="Verdana"/>
          <w:b/>
          <w:color w:val="auto"/>
          <w:u w:color="248C00"/>
        </w:rPr>
      </w:pPr>
      <w:r w:rsidRPr="001214E7">
        <w:rPr>
          <w:rFonts w:cs="Verdana"/>
          <w:b/>
          <w:color w:val="auto"/>
          <w:u w:color="248C00"/>
        </w:rPr>
        <w:t>Background</w:t>
      </w:r>
      <w:r w:rsidR="00CF1043" w:rsidRPr="001214E7">
        <w:rPr>
          <w:rFonts w:cs="Verdana"/>
          <w:b/>
          <w:color w:val="auto"/>
          <w:u w:color="248C00"/>
        </w:rPr>
        <w:t xml:space="preserve"> </w:t>
      </w:r>
    </w:p>
    <w:p w:rsidR="0056255E" w:rsidRPr="001214E7" w:rsidRDefault="0056255E" w:rsidP="00FA31D8">
      <w:pPr>
        <w:spacing w:line="360" w:lineRule="auto"/>
        <w:rPr>
          <w:rFonts w:cs="Verdana"/>
          <w:b/>
          <w:color w:val="auto"/>
          <w:u w:color="248C00"/>
        </w:rPr>
      </w:pPr>
    </w:p>
    <w:p w:rsidR="009D4EC2" w:rsidRPr="001214E7" w:rsidRDefault="00FA31D8" w:rsidP="009D4EC2">
      <w:pPr>
        <w:spacing w:line="360" w:lineRule="auto"/>
        <w:rPr>
          <w:color w:val="auto"/>
          <w:szCs w:val="22"/>
        </w:rPr>
      </w:pPr>
      <w:r w:rsidRPr="001214E7">
        <w:rPr>
          <w:rFonts w:cs="Verdana"/>
          <w:color w:val="auto"/>
          <w:u w:color="248C00"/>
        </w:rPr>
        <w:t xml:space="preserve">Given the rising prevalence of preventable diseases caused in part by lifestyle choices, encouraging people to think about their health, whatever their profession, is important. Nurses are the largest occupational group within </w:t>
      </w:r>
      <w:r w:rsidR="00851486" w:rsidRPr="001214E7">
        <w:rPr>
          <w:rFonts w:cs="Verdana"/>
          <w:color w:val="auto"/>
          <w:u w:color="248C00"/>
        </w:rPr>
        <w:t xml:space="preserve">health services </w:t>
      </w:r>
      <w:r w:rsidRPr="001214E7">
        <w:rPr>
          <w:rFonts w:cs="Verdana"/>
          <w:color w:val="auto"/>
          <w:u w:color="248C00"/>
        </w:rPr>
        <w:t>and student nurses</w:t>
      </w:r>
      <w:r w:rsidR="00851486" w:rsidRPr="001214E7">
        <w:rPr>
          <w:rFonts w:cs="Verdana"/>
          <w:color w:val="auto"/>
          <w:u w:color="248C00"/>
        </w:rPr>
        <w:t xml:space="preserve"> </w:t>
      </w:r>
      <w:r w:rsidR="00820314" w:rsidRPr="001214E7">
        <w:rPr>
          <w:rFonts w:cs="Verdana"/>
          <w:color w:val="auto"/>
          <w:u w:color="248C00"/>
        </w:rPr>
        <w:t xml:space="preserve">who are the next generation of health promoters </w:t>
      </w:r>
      <w:r w:rsidRPr="001214E7">
        <w:rPr>
          <w:rFonts w:cs="Verdana"/>
          <w:color w:val="auto"/>
          <w:u w:color="248C00"/>
        </w:rPr>
        <w:t xml:space="preserve">are said </w:t>
      </w:r>
      <w:r w:rsidR="00820314" w:rsidRPr="001214E7">
        <w:rPr>
          <w:rFonts w:cs="Verdana"/>
          <w:color w:val="auto"/>
          <w:u w:color="248C00"/>
        </w:rPr>
        <w:t xml:space="preserve">in many countries </w:t>
      </w:r>
      <w:r w:rsidRPr="001214E7">
        <w:rPr>
          <w:rFonts w:cs="Verdana"/>
          <w:color w:val="auto"/>
          <w:u w:color="248C00"/>
        </w:rPr>
        <w:t>to be obese</w:t>
      </w:r>
      <w:r w:rsidR="00820314" w:rsidRPr="001214E7">
        <w:rPr>
          <w:rFonts w:cs="Verdana"/>
          <w:color w:val="auto"/>
          <w:u w:color="248C00"/>
        </w:rPr>
        <w:t xml:space="preserve"> </w:t>
      </w:r>
      <w:r w:rsidR="00A5054B" w:rsidRPr="001214E7">
        <w:rPr>
          <w:rFonts w:cs="Verdana"/>
          <w:color w:val="auto"/>
          <w:u w:color="248C00"/>
        </w:rPr>
        <w:t xml:space="preserve">and have a poor diet </w:t>
      </w:r>
      <w:r w:rsidR="001C34B7" w:rsidRPr="001214E7">
        <w:rPr>
          <w:rFonts w:cs="Verdana"/>
          <w:color w:val="auto"/>
          <w:u w:color="248C00"/>
        </w:rPr>
        <w:fldChar w:fldCharType="begin" w:fldLock="1"/>
      </w:r>
      <w:r w:rsidR="001C34B7" w:rsidRPr="001214E7">
        <w:rPr>
          <w:rFonts w:cs="Verdana"/>
          <w:color w:val="auto"/>
          <w:u w:color="248C00"/>
        </w:rPr>
        <w:instrText>ADDIN CSL_CITATION { "citationItems" : [ { "id" : "ITEM-1", "itemData" : { "DOI" : "10.1177/1757913911402547", "ISBN" : "1757913911402", "ISSN" : "1757-9139", "author" : [ { "dropping-particle" : "", "family" : "Blake", "given" : "Holly", "non-dropping-particle" : "", "parse-names" : false, "suffix" : "" }, { "dropping-particle" : "", "family" : "Malik", "given" : "S.", "non-dropping-particle" : "", "parse-names" : false, "suffix" : "" }, { "dropping-particle" : "", "family" : "Mo", "given" : "P. K. H.", "non-dropping-particle" : "", "parse-names" : false, "suffix" : "" }, { "dropping-particle" : "", "family" : "Pisano", "given" : "C.", "non-dropping-particle" : "", "parse-names" : false, "suffix" : "" } ], "container-title" : "Perspectives in Public Health", "id" : "ITEM-1", "issue" : "5", "issued" : { "date-parts" : [ [ "2011", "9", "1" ] ] }, "page" : "231-239", "title" : "'Do as I say, but not as I do': Are next generation nurses role models for health?", "type" : "article-journal", "volume" : "131" }, "uris" : [ "http://www.mendeley.com/documents/?uuid=d1cef26e-bbf1-407e-94e4-53f0635cea0a" ] } ], "mendeley" : { "formattedCitation" : "(Blake, Malik, Mo, &amp; Pisano, 2011)", "plainTextFormattedCitation" : "(Blake, Malik, Mo, &amp; Pisano, 2011)", "previouslyFormattedCitation" : "(Blake, Malik, Mo, &amp; Pisano, 2011)" }, "properties" : { "noteIndex" : 0 }, "schema" : "https://github.com/citation-style-language/schema/raw/master/csl-citation.json" }</w:instrText>
      </w:r>
      <w:r w:rsidR="001C34B7" w:rsidRPr="001214E7">
        <w:rPr>
          <w:rFonts w:cs="Verdana"/>
          <w:color w:val="auto"/>
          <w:u w:color="248C00"/>
        </w:rPr>
        <w:fldChar w:fldCharType="separate"/>
      </w:r>
      <w:r w:rsidR="001C34B7" w:rsidRPr="001214E7">
        <w:rPr>
          <w:rFonts w:cs="Verdana"/>
          <w:noProof/>
          <w:color w:val="auto"/>
          <w:u w:color="248C00"/>
        </w:rPr>
        <w:t>(Blake, Malik, Mo, &amp; Pisano, 2011)</w:t>
      </w:r>
      <w:r w:rsidR="001C34B7" w:rsidRPr="001214E7">
        <w:rPr>
          <w:rFonts w:cs="Verdana"/>
          <w:color w:val="auto"/>
          <w:u w:color="248C00"/>
        </w:rPr>
        <w:fldChar w:fldCharType="end"/>
      </w:r>
      <w:r w:rsidRPr="001214E7">
        <w:rPr>
          <w:rFonts w:cs="Verdana"/>
          <w:color w:val="auto"/>
          <w:u w:color="248C00"/>
        </w:rPr>
        <w:t>,</w:t>
      </w:r>
      <w:r w:rsidR="00820314" w:rsidRPr="001214E7">
        <w:rPr>
          <w:rFonts w:cs="Verdana"/>
          <w:color w:val="auto"/>
          <w:u w:color="248C00"/>
        </w:rPr>
        <w:t xml:space="preserve"> are</w:t>
      </w:r>
      <w:r w:rsidRPr="001214E7">
        <w:rPr>
          <w:rFonts w:cs="Verdana"/>
          <w:color w:val="auto"/>
          <w:u w:color="248C00"/>
        </w:rPr>
        <w:t xml:space="preserve"> smokers</w:t>
      </w:r>
      <w:r w:rsidR="00820314" w:rsidRPr="001214E7">
        <w:rPr>
          <w:rFonts w:cs="Verdana"/>
          <w:color w:val="auto"/>
          <w:u w:color="248C00"/>
        </w:rPr>
        <w:t xml:space="preserve"> </w:t>
      </w:r>
      <w:r w:rsidR="001C34B7" w:rsidRPr="001214E7">
        <w:rPr>
          <w:rFonts w:cs="Verdana"/>
          <w:color w:val="auto"/>
          <w:u w:color="248C00"/>
        </w:rPr>
        <w:fldChar w:fldCharType="begin" w:fldLock="1"/>
      </w:r>
      <w:r w:rsidR="001C34B7" w:rsidRPr="001214E7">
        <w:rPr>
          <w:rFonts w:cs="Verdana"/>
          <w:color w:val="auto"/>
          <w:u w:color="248C00"/>
        </w:rPr>
        <w:instrText>ADDIN CSL_CITATION { "citationItems" : [ { "id" : "ITEM-1", "itemData" : { "DOI" : "10.1016/j.nedt.2003.11.001", "ISSN" : "0260-6917", "PMID" : "14769459", "abstract" : "Smoking behaviors of student nurses may have a profound effect on the implementation of smoking-prevention activities in the future, as they are the future nurses. The aim of the study was to evaluate the prevalence of smoking among student nurses in Israel and to identify factors associated with the students' attitude to their role in smoking prevention and to nurses as role models regarding smoking. Student nurses from three large academic schools (782 respondents) answered a self-administered questionnaire. About 22% reported being current smokers. The latter more frequently reported positive attitudes to nurses' smoking and saw no ethical problems in their smoking. Smokers also reported less frequently that nurses should be active in smoking prevention. In a logistic regression model, attitudes to nurses' role in smoking prevention, smoking status, and having friends who smoked were associated with the attitude to nurses as role models. Attitude to nurses as role models was the main variable explaining variance in attitudes to nurses' role in prevention. Smoking status and students' social environment exerted a marked influence on students' attitudes to smoking role modeling. A more holistic approach to student nurses' education about smoking prevention is called for.", "author" : [ { "dropping-particle" : "", "family" : "Baron-Epel", "given" : "Orna", "non-dropping-particle" : "", "parse-names" : false, "suffix" : "" }, { "dropping-particle" : "", "family" : "Josephsohn", "given" : "Karen", "non-dropping-particle" : "", "parse-names" : false, "suffix" : "" }, { "dropping-particle" : "", "family" : "Ehrenfeld", "given" : "Mali", "non-dropping-particle" : "", "parse-names" : false, "suffix" : "" } ], "container-title" : "Nurse education today", "id" : "ITEM-1", "issue" : "2", "issued" : { "date-parts" : [ [ "2004", "2" ] ] }, "note" : "782 student nurses in Israel\nSmoking\n3 academic schools \nSelf admin q\n22% smokers\nPresents unhealthy behaviour (smoking) as an ethical problem", "page" : "145-51", "title" : "Nursing students' perceptions of smoking prevention.", "type" : "article-journal", "volume" : "24" }, "uris" : [ "http://www.mendeley.com/documents/?uuid=f269a269-7c10-4a99-8cdb-06886d31cf58" ] }, { "id" : "ITEM-2", "itemData" : { "DOI" : "10.1016/j.nedt.2009.10.012", "ISSN" : "1532-2793", "PMID" : "20542191", "abstract" : "AIM: To determine changes in the prevalence of tobacco use among students of nursing and associated factors.\n\nBACKGROUND: The prevalence and distribution of smokers among nursing students varies according to the country and period of study.\n\nMETHOD: Transversal descriptive study by self-answered questionnaire. Eight hundred and fifty four subjects (94.9%) were questioned in the period 2004-2006.\n\nFINDINGS: Twenty eight percent of the students declared themselves to be smokers. The habit began before the students started university. The tendency of prevalence by year of survey and by graduation year was downward. The students shown a low nicotine dependency according to Fagerstr\u00f6m and little motivation to give up. The average age at the onset of consumption was 14.6 (1.8) years. From the logistical regression analysis, the model best explaining the prevalence of tobacco consumption included the variable of year surveyed and academic background, those coming from the baccalaureate showing a lesser prevalence and tendency to smoke.\n\nCONCLUSIONS: Tobacco consumption among students of health sciences was less than in the general population of the same age but high given their future profession. The tendency to smoke is decreasing and most started smoking before joining the university. We recommend an intensification of actions directed at teenagers and the promotion of anti-tobacco campaigns in universities.", "author" : [ { "dropping-particle" : "", "family" : "Fernandez", "given" : "Daniel", "non-dropping-particle" : "", "parse-names" : false, "suffix" : "" }, { "dropping-particle" : "", "family" : "Martin", "given" : "Vicente", "non-dropping-particle" : "", "parse-names" : false, "suffix" : "" }, { "dropping-particle" : "", "family" : "Molina", "given" : "Antonio Jos\u00e9", "non-dropping-particle" : "", "parse-names" : false, "suffix" : "" }, { "dropping-particle" : "", "family" : "Luis", "given" : "Jos\u00e9 Manuel", "non-dropping-particle" : "De", "parse-names" : false, "suffix" : "" } ], "container-title" : "Nurse education today", "id" : "ITEM-2", "issue" : "5", "issued" : { "date-parts" : [ [ "2010", "7" ] ] }, "page" : "480-4", "publisher" : "Elsevier Ltd", "title" : "Smoking habits of students of nursing: a questionnaire survey (2004-2006).", "type" : "article-journal", "volume" : "30" }, "uris" : [ "http://www.mendeley.com/documents/?uuid=a1d22c9f-4fc8-4e74-a6e8-8e83feb1b9f9" ] } ], "mendeley" : { "formattedCitation" : "(Baron-Epel, Josephsohn, &amp; Ehrenfeld, 2004; Fernandez, Martin, Molina, &amp; De Luis, 2010)", "plainTextFormattedCitation" : "(Baron-Epel, Josephsohn, &amp; Ehrenfeld, 2004; Fernandez, Martin, Molina, &amp; De Luis, 2010)", "previouslyFormattedCitation" : "(Baron-Epel, Josephsohn, &amp; Ehrenfeld, 2004; Fernandez, Martin, Molina, &amp; De Luis, 2010)" }, "properties" : { "noteIndex" : 0 }, "schema" : "https://github.com/citation-style-language/schema/raw/master/csl-citation.json" }</w:instrText>
      </w:r>
      <w:r w:rsidR="001C34B7" w:rsidRPr="001214E7">
        <w:rPr>
          <w:rFonts w:cs="Verdana"/>
          <w:color w:val="auto"/>
          <w:u w:color="248C00"/>
        </w:rPr>
        <w:fldChar w:fldCharType="separate"/>
      </w:r>
      <w:r w:rsidR="001C34B7" w:rsidRPr="001214E7">
        <w:rPr>
          <w:rFonts w:cs="Verdana"/>
          <w:noProof/>
          <w:color w:val="auto"/>
          <w:u w:color="248C00"/>
        </w:rPr>
        <w:t>(Baron-Epel, Josephsohn, &amp; Ehrenfeld, 2004; Fernandez, Martin, Molina, &amp; De Luis, 2010)</w:t>
      </w:r>
      <w:r w:rsidR="001C34B7" w:rsidRPr="001214E7">
        <w:rPr>
          <w:rFonts w:cs="Verdana"/>
          <w:color w:val="auto"/>
          <w:u w:color="248C00"/>
        </w:rPr>
        <w:fldChar w:fldCharType="end"/>
      </w:r>
      <w:r w:rsidR="001C34B7" w:rsidRPr="001214E7">
        <w:rPr>
          <w:rFonts w:cs="Verdana"/>
          <w:color w:val="auto"/>
          <w:u w:color="248C00"/>
        </w:rPr>
        <w:t xml:space="preserve">, are </w:t>
      </w:r>
      <w:r w:rsidRPr="001214E7">
        <w:rPr>
          <w:rFonts w:cs="Verdana"/>
          <w:color w:val="auto"/>
          <w:u w:color="248C00"/>
        </w:rPr>
        <w:t>not active enough to benefit their health</w:t>
      </w:r>
      <w:r w:rsidR="00820314" w:rsidRPr="001214E7">
        <w:rPr>
          <w:rFonts w:cs="Verdana"/>
          <w:color w:val="auto"/>
          <w:u w:color="248C00"/>
        </w:rPr>
        <w:t xml:space="preserve"> </w:t>
      </w:r>
      <w:r w:rsidR="001C34B7" w:rsidRPr="001214E7">
        <w:rPr>
          <w:rFonts w:cs="Verdana"/>
          <w:color w:val="auto"/>
          <w:u w:color="248C00"/>
        </w:rPr>
        <w:fldChar w:fldCharType="begin" w:fldLock="1"/>
      </w:r>
      <w:r w:rsidR="001C34B7" w:rsidRPr="001214E7">
        <w:rPr>
          <w:rFonts w:cs="Verdana"/>
          <w:color w:val="auto"/>
          <w:u w:color="248C00"/>
        </w:rPr>
        <w:instrText>ADDIN CSL_CITATION { "citationItems" : [ { "id" : "ITEM-1", "itemData" : { "DOI" : "10.1177/1099800405282728", "ISBN" : "1099800405282", "ISSN" : "1099-8004", "author" : [ { "dropping-particle" : "", "family" : "Irazusta", "given" : "a.", "non-dropping-particle" : "", "parse-names" : false, "suffix" : "" }, { "dropping-particle" : "", "family" : "Gil", "given" : "S.", "non-dropping-particle" : "", "parse-names" : false, "suffix" : "" }, { "dropping-particle" : "", "family" : "Ruiz", "given" : "F.", "non-dropping-particle" : "", "parse-names" : false, "suffix" : "" }, { "dropping-particle" : "", "family" : "Gondra", "given" : "J.", "non-dropping-particle" : "", "parse-names" : false, "suffix" : "" }, { "dropping-particle" : "", "family" : "Jauregi", "given" : "a.", "non-dropping-particle" : "", "parse-names" : false, "suffix" : "" }, { "dropping-particle" : "", "family" : "Irazusta", "given" : "J.", "non-dropping-particle" : "", "parse-names" : false, "suffix" : "" }, { "dropping-particle" : "", "family" : "Gil", "given" : "J.", "non-dropping-particle" : "", "parse-names" : false, "suffix" : "" } ], "container-title" : "Biological Research For Nursing", "id" : "ITEM-1", "issue" : "3", "issued" : { "date-parts" : [ [ "2006", "1", "1" ] ] }, "page" : "175-186", "title" : "Exercise, Physical Fitness, and Dietary Habits of First-Year Female Nursing Students", "type" : "article-journal", "volume" : "7" }, "uris" : [ "http://www.mendeley.com/documents/?uuid=d4cc19f5-775a-444e-abef-d15bc3a73452" ] } ], "mendeley" : { "formattedCitation" : "(Irazusta et al., 2006)", "plainTextFormattedCitation" : "(Irazusta et al., 2006)", "previouslyFormattedCitation" : "(Irazusta et al., 2006)" }, "properties" : { "noteIndex" : 0 }, "schema" : "https://github.com/citation-style-language/schema/raw/master/csl-citation.json" }</w:instrText>
      </w:r>
      <w:r w:rsidR="001C34B7" w:rsidRPr="001214E7">
        <w:rPr>
          <w:rFonts w:cs="Verdana"/>
          <w:color w:val="auto"/>
          <w:u w:color="248C00"/>
        </w:rPr>
        <w:fldChar w:fldCharType="separate"/>
      </w:r>
      <w:r w:rsidR="001C34B7" w:rsidRPr="001214E7">
        <w:rPr>
          <w:rFonts w:cs="Verdana"/>
          <w:noProof/>
          <w:color w:val="auto"/>
          <w:u w:color="248C00"/>
        </w:rPr>
        <w:t>(Irazusta et al., 2006)</w:t>
      </w:r>
      <w:r w:rsidR="001C34B7" w:rsidRPr="001214E7">
        <w:rPr>
          <w:rFonts w:cs="Verdana"/>
          <w:color w:val="auto"/>
          <w:u w:color="248C00"/>
        </w:rPr>
        <w:fldChar w:fldCharType="end"/>
      </w:r>
      <w:r w:rsidR="001C34B7" w:rsidRPr="001214E7">
        <w:rPr>
          <w:rFonts w:cs="Verdana"/>
          <w:color w:val="auto"/>
          <w:u w:color="248C00"/>
        </w:rPr>
        <w:t xml:space="preserve">, </w:t>
      </w:r>
      <w:r w:rsidR="00820314" w:rsidRPr="001214E7">
        <w:rPr>
          <w:rFonts w:cs="Verdana"/>
          <w:color w:val="auto"/>
          <w:u w:color="248C00"/>
        </w:rPr>
        <w:t xml:space="preserve">and </w:t>
      </w:r>
      <w:r w:rsidRPr="001214E7">
        <w:rPr>
          <w:rFonts w:cs="Verdana"/>
          <w:color w:val="auto"/>
          <w:u w:color="248C00"/>
        </w:rPr>
        <w:t xml:space="preserve">drink in excess of recommended levels </w:t>
      </w:r>
      <w:r w:rsidR="001C34B7" w:rsidRPr="001214E7">
        <w:rPr>
          <w:rFonts w:cs="Verdana"/>
          <w:color w:val="auto"/>
          <w:u w:color="248C00"/>
        </w:rPr>
        <w:fldChar w:fldCharType="begin" w:fldLock="1"/>
      </w:r>
      <w:r w:rsidR="001C34B7" w:rsidRPr="001214E7">
        <w:rPr>
          <w:rFonts w:cs="Verdana"/>
          <w:color w:val="auto"/>
          <w:u w:color="248C00"/>
        </w:rPr>
        <w:instrText>ADDIN CSL_CITATION { "citationItems" : [ { "id" : "ITEM-1", "itemData" : { "DOI" : "10.1111/jan.12548", "ISSN" : "03092402", "author" : [ { "dropping-particle" : "", "family" : "Rabanales Sotos", "given" : "Joseba", "non-dropping-particle" : "", "parse-names" : false, "suffix" : "" }, { "dropping-particle" : "", "family" : "L\u00f3pez Gonzalez", "given" : "\u00c1ngel", "non-dropping-particle" : "", "parse-names" : false, "suffix" : "" }, { "dropping-particle" : "", "family" : "P\u00e1rraga Mart\u00ednez", "given" : "Ignacio", "non-dropping-particle" : "", "parse-names" : false, "suffix" : "" }, { "dropping-particle" : "", "family" : "Campos Rosa", "given" : "Monchi", "non-dropping-particle" : "", "parse-names" : false, "suffix" : "" }, { "dropping-particle" : "", "family" : "Simarro Herraez", "given" : "Mar\u00eda Jos\u00e9", "non-dropping-particle" : "", "parse-names" : false, "suffix" : "" }, { "dropping-particle" : "", "family" : "L\u00f3pez-Torres Hidalgo", "given" : "Jes\u00fas", "non-dropping-particle" : "", "parse-names" : false, "suffix" : "" } ], "container-title" : "Journal of Advanced Nursing", "id" : "ITEM-1", "issued" : { "date-parts" : [ [ "2015" ] ] }, "page" : "581-590", "title" : "Prevalence of hazardous drinking among nursing students", "type" : "article-journal", "volume" : "71" }, "uris" : [ "http://www.mendeley.com/documents/?uuid=6c08990f-fd71-493a-b7f9-41ccae9ef0aa" ] } ], "mendeley" : { "formattedCitation" : "(Rabanales Sotos et al., 2015)", "plainTextFormattedCitation" : "(Rabanales Sotos et al., 2015)", "previouslyFormattedCitation" : "(Rabanales Sotos et al., 2015)" }, "properties" : { "noteIndex" : 0 }, "schema" : "https://github.com/citation-style-language/schema/raw/master/csl-citation.json" }</w:instrText>
      </w:r>
      <w:r w:rsidR="001C34B7" w:rsidRPr="001214E7">
        <w:rPr>
          <w:rFonts w:cs="Verdana"/>
          <w:color w:val="auto"/>
          <w:u w:color="248C00"/>
        </w:rPr>
        <w:fldChar w:fldCharType="separate"/>
      </w:r>
      <w:r w:rsidR="001C34B7" w:rsidRPr="001214E7">
        <w:rPr>
          <w:rFonts w:cs="Verdana"/>
          <w:noProof/>
          <w:color w:val="auto"/>
          <w:u w:color="248C00"/>
        </w:rPr>
        <w:t>(Rabanales Sotos et al., 2015)</w:t>
      </w:r>
      <w:r w:rsidR="001C34B7" w:rsidRPr="001214E7">
        <w:rPr>
          <w:rFonts w:cs="Verdana"/>
          <w:color w:val="auto"/>
          <w:u w:color="248C00"/>
        </w:rPr>
        <w:fldChar w:fldCharType="end"/>
      </w:r>
      <w:r w:rsidR="00A5054B" w:rsidRPr="001214E7">
        <w:rPr>
          <w:rFonts w:cs="Verdana"/>
          <w:color w:val="auto"/>
          <w:u w:color="248C00"/>
        </w:rPr>
        <w:t xml:space="preserve">. </w:t>
      </w:r>
      <w:r w:rsidR="00820314" w:rsidRPr="001214E7">
        <w:rPr>
          <w:rFonts w:cs="Verdana"/>
          <w:color w:val="auto"/>
          <w:u w:color="248C00"/>
        </w:rPr>
        <w:t xml:space="preserve"> </w:t>
      </w:r>
      <w:r w:rsidR="009D4EC2" w:rsidRPr="001214E7">
        <w:rPr>
          <w:color w:val="auto"/>
          <w:szCs w:val="22"/>
        </w:rPr>
        <w:t>Epidemiological and observational studies of nurses are limited (aside from the longitudinal Nurses’ Health Study</w:t>
      </w:r>
      <w:r w:rsidR="001C34B7" w:rsidRPr="001214E7">
        <w:rPr>
          <w:color w:val="auto"/>
          <w:szCs w:val="22"/>
        </w:rPr>
        <w:t xml:space="preserve"> in the US</w:t>
      </w:r>
      <w:r w:rsidR="009D4EC2" w:rsidRPr="001214E7">
        <w:rPr>
          <w:color w:val="auto"/>
          <w:szCs w:val="22"/>
        </w:rPr>
        <w:t xml:space="preserve">). </w:t>
      </w:r>
      <w:r w:rsidR="009D4EC2" w:rsidRPr="001214E7">
        <w:rPr>
          <w:color w:val="auto"/>
        </w:rPr>
        <w:t xml:space="preserve">Studies of student nurses’ health have tended to focus on specific behaviours and are not consistent , </w:t>
      </w:r>
      <w:r w:rsidR="009D4EC2" w:rsidRPr="001214E7">
        <w:rPr>
          <w:color w:val="auto"/>
          <w:szCs w:val="22"/>
        </w:rPr>
        <w:t xml:space="preserve">but do indicate that levels of health risk factors amongst students as well as registered nurses are at least equivalent or greater than population values </w:t>
      </w:r>
      <w:r w:rsidR="009D4EC2" w:rsidRPr="001214E7">
        <w:rPr>
          <w:color w:val="auto"/>
          <w:szCs w:val="22"/>
        </w:rPr>
        <w:fldChar w:fldCharType="begin" w:fldLock="1"/>
      </w:r>
      <w:r w:rsidR="00D3276C" w:rsidRPr="001214E7">
        <w:rPr>
          <w:color w:val="auto"/>
          <w:szCs w:val="22"/>
        </w:rPr>
        <w:instrText>ADDIN CSL_CITATION { "citationItems" : [ { "id" : "ITEM-1", "itemData" : { "DOI" : "10.3928/08910162-20100526-03", "ISSN" : "0891-0162", "PMID" : "20677722", "abstract" : "Interactions between nursing work environments and nurses' health are of growing significance, given the aging work force, nursing shortage, and workplace health risks. This study examined relationships among nurses' ratings of health behaviors, health status, and professional work environments. Registered nurses (N = 3,132) from five multi-state settings completed an electronic survey. Participants' general health ratings were good, yet stress levels remained the one consistent predictor of poorer health ratings and work environment ratings in regression models. Additionally, more than half of the participants reported being overweight, only 50% met physical activity standards, more than two thirds reported a history of back or needlestick injuries, and 44% and 62% reported experiencing verbal abuse by colleagues and patients, respectively. Contrary to other studies, professional work environment as measured in this study did not predict nurses' health ratings. Further study of the impact of stress on long-term health outcomes and work force retention, as well as on worksite health strategies, is needed.", "author" : [ { "dropping-particle" : "", "family" : "Tucker", "given" : "Sharon J", "non-dropping-particle" : "", "parse-names" : false, "suffix" : "" }, { "dropping-particle" : "", "family" : "Harris", "given" : "Marcelline R", "non-dropping-particle" : "", "parse-names" : false, "suffix" : "" }, { "dropping-particle" : "", "family" : "Pipe", "given" : "Teri B", "non-dropping-particle" : "", "parse-names" : false, "suffix" : "" }, { "dropping-particle" : "", "family" : "Stevens", "given" : "Susanna R", "non-dropping-particle" : "", "parse-names" : false, "suffix" : "" } ], "container-title" : "AAOHN journal : official journal of the American Association of Occupational Health Nurses", "id" : "ITEM-1", "issue" : "6", "issued" : { "date-parts" : [ [ "2010", "6" ] ] }, "page" : "253-67", "title" : "Nurses' ratings of their health and professional work environments.", "type" : "article-journal", "volume" : "58" }, "uris" : [ "http://www.mendeley.com/documents/?uuid=4b7daebb-85d8-4e04-a0aa-6b55f60e3bff" ] }, { "id" : "ITEM-2", "itemData" : { "DOI" : "10.1111/j.1466-7657.2010.00849.x", "ISSN" : "1466-7657", "PMID" : "21281290", "abstract" : "BACKGROUND: Nursing and midwifery are demanding professions. Efforts to understand the health consequences and workforce needs of these professions are urgently needed. Using a novel electronic approach, the Nurses and Midwives e-cohort Study (NMeS) aims to investigate longitudinally Australian and New Zealand nurses' and midwives' work/life balance and health. This paper describes NMeS participation; provides key baseline demographic, workforce and health indicators; compares these baseline descriptions with external norms; and assesses the feasibility of the electronic approach. METHODS: From 1 April 2006 to 31 March 2008, nurses in Australia and New Zealand, and midwives in Australia were invited to participate. Potential participants were directed to a purpose-built NMeS Internet site, where study information was provided and consent sought. Once obtained, a range of standardized tools combined into one comprehensive electronic questionnaire was elicited. RESULTS: Overall, 7633 (2.3%) eligible nurses and midwives participated (6308 from Australia and 1325 from New Zealand) from a total pool of 334,400. Age, gender, occupational and health profiles were similar between countries and to national figures. However, some differences were noted; for instance, Queensland participants were over-represented, while Victorian and South Australian participants were under-represented, and 28.2% of Australians were in high strain positions compared with 18.8% of New Zealanders. CONCLUSIONS: Using an internationally novel web-based approach, a large cohort, which appears generally similar to population norms, has been established. Provided participant retention is adequate, the NMeS will provide insight into understanding the drivers of nurses' and midwives' workforce retention and work-related factors associated with their health.", "author" : [ { "dropping-particle" : "", "family" : "Schluter", "given" : "P J", "non-dropping-particle" : "", "parse-names" : false, "suffix" : "" }, { "dropping-particle" : "", "family" : "Turner", "given" : "C", "non-dropping-particle" : "", "parse-names" : false, "suffix" : "" }, { "dropping-particle" : "", "family" : "Huntington", "given" : "A D", "non-dropping-particle" : "", "parse-names" : false, "suffix" : "" }, { "dropping-particle" : "", "family" : "Bain", "given" : "C J", "non-dropping-particle" : "", "parse-names" : false, "suffix" : "" }, { "dropping-particle" : "", "family" : "McClure", "given" : "R J", "non-dropping-particle" : "", "parse-names" : false, "suffix" : "" } ], "container-title" : "International Nursing Review", "id" : "ITEM-2", "issue" : "1", "issued" : { "date-parts" : [ [ "2011", "3" ] ] }, "page" : "28-36", "title" : "Work/life balance and health: the Nurses and Midwives e-cohort Study.", "type" : "article-journal", "volume" : "58" }, "uris" : [ "http://www.mendeley.com/documents/?uuid=27ade8e0-d813-4021-95c4-f4a977363a5b" ] } ], "mendeley" : { "formattedCitation" : "(Schluter, Turner, Huntington, Bain, &amp; McClure, 2011; Tucker, Harris, Pipe, &amp; Stevens, 2010)", "plainTextFormattedCitation" : "(Schluter, Turner, Huntington, Bain, &amp; McClure, 2011; Tucker, Harris, Pipe, &amp; Stevens, 2010)", "previouslyFormattedCitation" : "(Schluter, Turner, Huntington, Bain, &amp; McClure, 2011; Tucker, Harris, Pipe, &amp; Stevens, 2010)" }, "properties" : { "noteIndex" : 0 }, "schema" : "https://github.com/citation-style-language/schema/raw/master/csl-citation.json" }</w:instrText>
      </w:r>
      <w:r w:rsidR="009D4EC2" w:rsidRPr="001214E7">
        <w:rPr>
          <w:color w:val="auto"/>
          <w:szCs w:val="22"/>
        </w:rPr>
        <w:fldChar w:fldCharType="separate"/>
      </w:r>
      <w:r w:rsidR="00784B3E" w:rsidRPr="001214E7">
        <w:rPr>
          <w:noProof/>
          <w:color w:val="auto"/>
          <w:szCs w:val="22"/>
        </w:rPr>
        <w:t>(Schluter, Turner, Huntington, Bain, &amp; McClure, 2011; Tucker, Harris, Pipe, &amp; Stevens, 2010)</w:t>
      </w:r>
      <w:r w:rsidR="009D4EC2" w:rsidRPr="001214E7">
        <w:rPr>
          <w:color w:val="auto"/>
          <w:szCs w:val="22"/>
        </w:rPr>
        <w:fldChar w:fldCharType="end"/>
      </w:r>
      <w:r w:rsidR="009D4EC2" w:rsidRPr="001214E7">
        <w:rPr>
          <w:color w:val="auto"/>
          <w:szCs w:val="22"/>
        </w:rPr>
        <w:t xml:space="preserve">. </w:t>
      </w:r>
    </w:p>
    <w:p w:rsidR="00A5054B" w:rsidRPr="001214E7" w:rsidRDefault="00A5054B" w:rsidP="002A6FDC">
      <w:pPr>
        <w:spacing w:after="200" w:line="360" w:lineRule="auto"/>
        <w:rPr>
          <w:rFonts w:cs="Verdana"/>
          <w:color w:val="auto"/>
          <w:u w:color="248C00"/>
        </w:rPr>
      </w:pPr>
    </w:p>
    <w:p w:rsidR="002A6FDC" w:rsidRPr="001214E7" w:rsidRDefault="002A6FDC" w:rsidP="002A6FDC">
      <w:pPr>
        <w:spacing w:after="200" w:line="360" w:lineRule="auto"/>
        <w:rPr>
          <w:color w:val="auto"/>
        </w:rPr>
      </w:pPr>
      <w:r w:rsidRPr="001214E7">
        <w:rPr>
          <w:rFonts w:cs="Verdana"/>
          <w:color w:val="auto"/>
        </w:rPr>
        <w:t xml:space="preserve">Student nurses have the same influences on their health behaviours as others in the population but additionally, nursing is a stressful and demanding </w:t>
      </w:r>
      <w:r w:rsidR="00B30068" w:rsidRPr="001214E7">
        <w:rPr>
          <w:rFonts w:cs="Verdana"/>
          <w:color w:val="auto"/>
        </w:rPr>
        <w:t xml:space="preserve">job </w:t>
      </w:r>
      <w:r w:rsidRPr="001214E7">
        <w:rPr>
          <w:rFonts w:cs="Verdana"/>
          <w:color w:val="auto"/>
        </w:rPr>
        <w:t>in busy environments</w:t>
      </w:r>
      <w:r w:rsidR="00982EF5" w:rsidRPr="001214E7">
        <w:rPr>
          <w:rFonts w:cs="Verdana"/>
          <w:color w:val="auto"/>
        </w:rPr>
        <w:t>. This</w:t>
      </w:r>
      <w:r w:rsidRPr="001214E7">
        <w:rPr>
          <w:rFonts w:cs="Verdana"/>
          <w:color w:val="auto"/>
        </w:rPr>
        <w:t xml:space="preserve"> can mean nurses have fewer opportunities to make changes to their lifestyle. </w:t>
      </w:r>
      <w:r w:rsidR="009D4EC2" w:rsidRPr="001214E7">
        <w:rPr>
          <w:color w:val="auto"/>
          <w:szCs w:val="22"/>
        </w:rPr>
        <w:t>Yet long</w:t>
      </w:r>
      <w:r w:rsidR="009D4EC2" w:rsidRPr="001214E7">
        <w:rPr>
          <w:color w:val="auto"/>
        </w:rPr>
        <w:t>- term diet and physical activity habits established during</w:t>
      </w:r>
      <w:r w:rsidR="00B30068" w:rsidRPr="001214E7">
        <w:rPr>
          <w:color w:val="auto"/>
        </w:rPr>
        <w:t xml:space="preserve"> the period of education</w:t>
      </w:r>
      <w:r w:rsidR="009D4EC2" w:rsidRPr="001214E7">
        <w:rPr>
          <w:color w:val="auto"/>
        </w:rPr>
        <w:t xml:space="preserve"> may help to equip them to keep up with the demands of their busy roles </w:t>
      </w:r>
      <w:r w:rsidR="009D4EC2" w:rsidRPr="001214E7">
        <w:rPr>
          <w:color w:val="auto"/>
        </w:rPr>
        <w:fldChar w:fldCharType="begin" w:fldLock="1"/>
      </w:r>
      <w:r w:rsidR="00D3276C" w:rsidRPr="001214E7">
        <w:rPr>
          <w:color w:val="auto"/>
        </w:rPr>
        <w:instrText>ADDIN CSL_CITATION { "citationItems" : [ { "id" : "ITEM-1", "itemData" : { "DOI" : "10.1038/oby.2010.262", "ISSN" : "1930-739X", "PMID" : "20966910", "abstract" : "The objective of this study was to determine whether obesity prevalence and weight-related behaviors (e.g., diet, physical activity) differ among students enrolled in 2-year community/technical colleges and those attending 4-year colleges/universities. This information could inform the development of intervention strategies. Through an existing surveillance system of Minnesota postsecondary education institutions, survey data were collected from 16,539 students from 27 campuses (14 two-year college campuses, 13 four-year college/university campuses; 2007-2008), including self-reported physical activity, media use, dietary patterns, weight control behaviors, height, and weight. Unadjusted analyses indicated that students enrolled in 2-year colleges, particularly females, had a higher prevalence of overweight/obesity, lower levels of physical activity, more television viewing, higher intakes of soda, fast food, and diet pills compared to students attending 4-year colleges (P &lt; 0.05). Females attending 4-year colleges were more likely to engage in certain unhealthy weight control behaviors (taking diet pills, binge eating, self-induced vomiting) compared to females attending 2-year institutions. Among male students there were fewer differences between 2-year and 4-year colleges. Controlling for sociodemographic factors (e.g., race/ethnicity, age), most disparities in prevalence estimates remained, though many were attenuated. Overall, few young adults engage in weight-related behaviors consistent with national recommendations. Two-year college students may represent a particularly at-risk group. Disparities between 2- and 4-year college students exist beyond the sociodemographic differences in these populations. Effective weight-related interventions are needed for young adults, particularly females attending 2-year colleges and all males attending postsecondary institutions.", "author" : [ { "dropping-particle" : "", "family" : "Laska", "given" : "Melissa N.", "non-dropping-particle" : "", "parse-names" : false, "suffix" : "" }, { "dropping-particle" : "", "family" : "Pasch", "given" : "Keryn E", "non-dropping-particle" : "", "parse-names" : false, "suffix" : "" }, { "dropping-particle" : "", "family" : "Lust", "given" : "Katherine", "non-dropping-particle" : "", "parse-names" : false, "suffix" : "" }, { "dropping-particle" : "", "family" : "Story", "given" : "Mary", "non-dropping-particle" : "", "parse-names" : false, "suffix" : "" }, { "dropping-particle" : "", "family" : "Ehlinger", "given" : "Ed", "non-dropping-particle" : "", "parse-names" : false, "suffix" : "" } ], "container-title" : "Obesity (Silver Spring, Md.)", "id" : "ITEM-1", "issue" : "2", "issued" : { "date-parts" : [ [ "2011", "2" ] ] }, "page" : "453-6", "title" : "The differential prevalence of obesity and related behaviors in two- vs. four-year colleges.", "type" : "article-journal", "volume" : "19" }, "uris" : [ "http://www.mendeley.com/documents/?uuid=8ed7b59d-d130-4a9e-aba5-e3cfd58885c2" ] } ], "mendeley" : { "formattedCitation" : "(Laska, Pasch, Lust, Story, &amp; Ehlinger, 2011)", "manualFormatting" : "(Laska et al. 2011)", "plainTextFormattedCitation" : "(Laska, Pasch, Lust, Story, &amp; Ehlinger, 2011)", "previouslyFormattedCitation" : "(Laska, Pasch, Lust, Story, &amp; Ehlinger, 2011)" }, "properties" : { "noteIndex" : 0 }, "schema" : "https://github.com/citation-style-language/schema/raw/master/csl-citation.json" }</w:instrText>
      </w:r>
      <w:r w:rsidR="009D4EC2" w:rsidRPr="001214E7">
        <w:rPr>
          <w:color w:val="auto"/>
        </w:rPr>
        <w:fldChar w:fldCharType="separate"/>
      </w:r>
      <w:r w:rsidR="009D4EC2" w:rsidRPr="001214E7">
        <w:rPr>
          <w:noProof/>
          <w:color w:val="auto"/>
        </w:rPr>
        <w:t>(Laska et al. 2011)</w:t>
      </w:r>
      <w:r w:rsidR="009D4EC2" w:rsidRPr="001214E7">
        <w:rPr>
          <w:color w:val="auto"/>
        </w:rPr>
        <w:fldChar w:fldCharType="end"/>
      </w:r>
      <w:r w:rsidR="009D4EC2" w:rsidRPr="001214E7">
        <w:rPr>
          <w:color w:val="auto"/>
        </w:rPr>
        <w:t>.</w:t>
      </w:r>
      <w:r w:rsidR="00442A25" w:rsidRPr="001214E7">
        <w:rPr>
          <w:color w:val="auto"/>
        </w:rPr>
        <w:t xml:space="preserve"> </w:t>
      </w:r>
      <w:r w:rsidR="003D57E3" w:rsidRPr="001214E7">
        <w:rPr>
          <w:rFonts w:cs="Verdana"/>
          <w:color w:val="auto"/>
        </w:rPr>
        <w:t>Poorer health behaviours amongst student nurses not only has negative implications for them as individuals, but also for the quality of care provision</w:t>
      </w:r>
      <w:r w:rsidR="00A5054B" w:rsidRPr="001214E7">
        <w:rPr>
          <w:rFonts w:cs="Verdana"/>
          <w:color w:val="auto"/>
        </w:rPr>
        <w:t xml:space="preserve">, the costs of sickness absence </w:t>
      </w:r>
      <w:r w:rsidR="001C34B7" w:rsidRPr="001214E7">
        <w:rPr>
          <w:rFonts w:cs="Verdana"/>
          <w:color w:val="auto"/>
        </w:rPr>
        <w:fldChar w:fldCharType="begin" w:fldLock="1"/>
      </w:r>
      <w:r w:rsidR="001C34B7" w:rsidRPr="001214E7">
        <w:rPr>
          <w:rFonts w:cs="Verdana"/>
          <w:color w:val="auto"/>
        </w:rPr>
        <w:instrText>ADDIN CSL_CITATION { "citationItems" : [ { "id" : "ITEM-1", "itemData" : { "DOI" : "10.5042/jpmh.2010.0158", "ISSN" : "1746-5729", "author" : [ { "dropping-particle" : "", "family" : "Boorman", "given" : "Steven", "non-dropping-particle" : "", "parse-names" : false, "suffix" : "" } ], "container-title" : "Journal of Public Mental Health", "id" : "ITEM-1", "issue" : "1", "issued" : { "date-parts" : [ [ "2010", "4", "14" ] ] }, "page" : "4-7", "title" : "Health and well\u2010being of the NHS workforce", "type" : "article-journal", "volume" : "9" }, "uris" : [ "http://www.mendeley.com/documents/?uuid=059c1065-f0d2-4dbb-a0e0-d5511b9f40aa" ] } ], "mendeley" : { "formattedCitation" : "(Boorman, 2010)", "plainTextFormattedCitation" : "(Boorman, 2010)", "previouslyFormattedCitation" : "(Boorman, 2010)" }, "properties" : { "noteIndex" : 0 }, "schema" : "https://github.com/citation-style-language/schema/raw/master/csl-citation.json" }</w:instrText>
      </w:r>
      <w:r w:rsidR="001C34B7" w:rsidRPr="001214E7">
        <w:rPr>
          <w:rFonts w:cs="Verdana"/>
          <w:color w:val="auto"/>
        </w:rPr>
        <w:fldChar w:fldCharType="separate"/>
      </w:r>
      <w:r w:rsidR="001C34B7" w:rsidRPr="001214E7">
        <w:rPr>
          <w:rFonts w:cs="Verdana"/>
          <w:noProof/>
          <w:color w:val="auto"/>
        </w:rPr>
        <w:t>(Boorman, 2010)</w:t>
      </w:r>
      <w:r w:rsidR="001C34B7" w:rsidRPr="001214E7">
        <w:rPr>
          <w:rFonts w:cs="Verdana"/>
          <w:color w:val="auto"/>
        </w:rPr>
        <w:fldChar w:fldCharType="end"/>
      </w:r>
      <w:r w:rsidR="001C34B7" w:rsidRPr="001214E7">
        <w:rPr>
          <w:rFonts w:cs="Verdana"/>
          <w:color w:val="auto"/>
        </w:rPr>
        <w:t xml:space="preserve"> </w:t>
      </w:r>
      <w:r w:rsidR="003D57E3" w:rsidRPr="001214E7">
        <w:rPr>
          <w:rFonts w:cs="Verdana"/>
          <w:color w:val="auto"/>
        </w:rPr>
        <w:t xml:space="preserve">and the public image of </w:t>
      </w:r>
      <w:r w:rsidR="009D4EC2" w:rsidRPr="001214E7">
        <w:rPr>
          <w:rFonts w:cs="Verdana"/>
          <w:color w:val="auto"/>
        </w:rPr>
        <w:t xml:space="preserve">the health service </w:t>
      </w:r>
      <w:r w:rsidR="003D57E3" w:rsidRPr="001214E7">
        <w:rPr>
          <w:rFonts w:cs="Verdana"/>
          <w:color w:val="auto"/>
        </w:rPr>
        <w:fldChar w:fldCharType="begin" w:fldLock="1"/>
      </w:r>
      <w:r w:rsidR="001C34B7" w:rsidRPr="001214E7">
        <w:rPr>
          <w:rFonts w:cs="Verdana"/>
          <w:color w:val="auto"/>
        </w:rPr>
        <w:instrText>ADDIN CSL_CITATION { "citationItems" : [ { "id" : "ITEM-1", "itemData" : { "DOI" : "10.1177/1757913911402547", "ISBN" : "1757913911402", "ISSN" : "1757-9139", "author" : [ { "dropping-particle" : "", "family" : "Blake", "given" : "Holly", "non-dropping-particle" : "", "parse-names" : false, "suffix" : "" }, { "dropping-particle" : "", "family" : "Malik", "given" : "S.", "non-dropping-particle" : "", "parse-names" : false, "suffix" : "" }, { "dropping-particle" : "", "family" : "Mo", "given" : "P. K. H.", "non-dropping-particle" : "", "parse-names" : false, "suffix" : "" }, { "dropping-particle" : "", "family" : "Pisano", "given" : "C.", "non-dropping-particle" : "", "parse-names" : false, "suffix" : "" } ], "container-title" : "Perspectives in Public Health", "id" : "ITEM-1", "issue" : "5", "issued" : { "date-parts" : [ [ "2011", "9", "1" ] ] }, "page" : "231-239", "title" : "'Do as I say, but not as I do': Are next generation nurses role models for health?", "type" : "article-journal", "volume" : "131" }, "uris" : [ "http://www.mendeley.com/documents/?uuid=d1cef26e-bbf1-407e-94e4-53f0635cea0a" ] } ], "mendeley" : { "formattedCitation" : "(Blake et al., 2011)", "plainTextFormattedCitation" : "(Blake et al., 2011)", "previouslyFormattedCitation" : "(Blake et al., 2011)" }, "properties" : { "noteIndex" : 0 }, "schema" : "https://github.com/citation-style-language/schema/raw/master/csl-citation.json" }</w:instrText>
      </w:r>
      <w:r w:rsidR="003D57E3" w:rsidRPr="001214E7">
        <w:rPr>
          <w:rFonts w:cs="Verdana"/>
          <w:color w:val="auto"/>
        </w:rPr>
        <w:fldChar w:fldCharType="separate"/>
      </w:r>
      <w:r w:rsidR="001C34B7" w:rsidRPr="001214E7">
        <w:rPr>
          <w:rFonts w:cs="Verdana"/>
          <w:noProof/>
          <w:color w:val="auto"/>
        </w:rPr>
        <w:t>(Blake et al., 2011)</w:t>
      </w:r>
      <w:r w:rsidR="003D57E3" w:rsidRPr="001214E7">
        <w:rPr>
          <w:rFonts w:cs="Verdana"/>
          <w:color w:val="auto"/>
        </w:rPr>
        <w:fldChar w:fldCharType="end"/>
      </w:r>
      <w:r w:rsidR="003D57E3" w:rsidRPr="001214E7">
        <w:rPr>
          <w:rFonts w:cs="Verdana"/>
          <w:color w:val="auto"/>
        </w:rPr>
        <w:t xml:space="preserve">. </w:t>
      </w:r>
      <w:r w:rsidR="009D4EC2" w:rsidRPr="001214E7">
        <w:rPr>
          <w:color w:val="auto"/>
        </w:rPr>
        <w:t>Additionally, n</w:t>
      </w:r>
      <w:r w:rsidR="0005315C" w:rsidRPr="001214E7">
        <w:rPr>
          <w:color w:val="auto"/>
        </w:rPr>
        <w:t xml:space="preserve">urses’ personal health behaviours may act as </w:t>
      </w:r>
      <w:r w:rsidR="00B30068" w:rsidRPr="001214E7">
        <w:rPr>
          <w:color w:val="auto"/>
        </w:rPr>
        <w:t xml:space="preserve">a </w:t>
      </w:r>
      <w:r w:rsidR="0005315C" w:rsidRPr="001214E7">
        <w:rPr>
          <w:color w:val="auto"/>
        </w:rPr>
        <w:t>barrier to effective counselling of patients about lifestyle (</w:t>
      </w:r>
      <w:r w:rsidR="0005315C" w:rsidRPr="001214E7">
        <w:rPr>
          <w:color w:val="auto"/>
        </w:rPr>
        <w:fldChar w:fldCharType="begin" w:fldLock="1"/>
      </w:r>
      <w:r w:rsidR="00D3276C" w:rsidRPr="001214E7">
        <w:rPr>
          <w:color w:val="auto"/>
        </w:rPr>
        <w:instrText>ADDIN CSL_CITATION { "citationItems" : [ { "id" : "ITEM-1", "itemData" : { "ISSN" : "0148-4834", "PMID" : "12096774", "abstract" : "To ascertain the degree to which a health science curriculum may influence health-related behaviors among students, nine selected health behaviors of 52 undergraduate nursing students were studied for 3 consecutive years and compared to those of a similar group of education students. In addition, the health behaviors of both student groups were compared to those of the general population. During the study, the nursing students had no significant alterations in the observed health behaviors, and no significant differences were observed between the health behaviors of the two groups of students. Both groups manifested certain health behaviors that were significantly different from the general population. However, nursing students were observed more frequently to be significantly different from the general population. A 3-year nursing curriculum may have facilitated the adoption of some personal health behaviors, but the time demands of academic life may have induced students to reduce time-consuming health behaviors, such as getting enough sleep, eating breakfast, and exercising.", "author" : [ { "dropping-particle" : "", "family" : "Cl\u00e9ment", "given" : "Madeleine", "non-dropping-particle" : "", "parse-names" : false, "suffix" : "" }, { "dropping-particle" : "", "family" : "Jankowski", "given" : "Louis W", "non-dropping-particle" : "", "parse-names" : false, "suffix" : "" }, { "dropping-particle" : "", "family" : "Bouchard", "given" : "Louise", "non-dropping-particle" : "", "parse-names" : false, "suffix" : "" }, { "dropping-particle" : "", "family" : "Perreault", "given" : "Michel", "non-dropping-particle" : "", "parse-names" : false, "suffix" : "" }, { "dropping-particle" : "", "family" : "Lepage", "given" : "Yves", "non-dropping-particle" : "", "parse-names" : false, "suffix" : "" } ], "container-title" : "The Journal of nursing education", "id" : "ITEM-1", "issue" : "6", "issued" : { "date-parts" : [ [ "2002", "6" ] ] }, "page" : "257-65", "title" : "Health behaviors of nursing students: a longitudinal study.", "type" : "article-journal", "volume" : "41" }, "uris" : [ "http://www.mendeley.com/documents/?uuid=f8be918f-0a3e-499d-9549-82cfb40cad69" ] } ], "mendeley" : { "formattedCitation" : "(Cl\u00e9ment, Jankowski, Bouchard, Perreault, &amp; Lepage, 2002)", "manualFormatting" : "Cl\u00e9ment et al 2002", "plainTextFormattedCitation" : "(Cl\u00e9ment, Jankowski, Bouchard, Perreault, &amp; Lepage, 2002)", "previouslyFormattedCitation" : "(Cl\u00e9ment, Jankowski, Bouchard, Perreault, &amp; Lepage, 2002)" }, "properties" : { "noteIndex" : 0 }, "schema" : "https://github.com/citation-style-language/schema/raw/master/csl-citation.json" }</w:instrText>
      </w:r>
      <w:r w:rsidR="0005315C" w:rsidRPr="001214E7">
        <w:rPr>
          <w:color w:val="auto"/>
        </w:rPr>
        <w:fldChar w:fldCharType="separate"/>
      </w:r>
      <w:r w:rsidR="0005315C" w:rsidRPr="001214E7">
        <w:rPr>
          <w:noProof/>
          <w:color w:val="auto"/>
        </w:rPr>
        <w:t>Clément et al 2002</w:t>
      </w:r>
      <w:r w:rsidR="0005315C" w:rsidRPr="001214E7">
        <w:rPr>
          <w:color w:val="auto"/>
        </w:rPr>
        <w:fldChar w:fldCharType="end"/>
      </w:r>
      <w:r w:rsidR="0005315C" w:rsidRPr="001214E7">
        <w:rPr>
          <w:color w:val="auto"/>
        </w:rPr>
        <w:t>)</w:t>
      </w:r>
      <w:r w:rsidR="009D4EC2" w:rsidRPr="001214E7">
        <w:rPr>
          <w:color w:val="auto"/>
        </w:rPr>
        <w:t xml:space="preserve"> as nurses </w:t>
      </w:r>
      <w:r w:rsidR="0005315C" w:rsidRPr="001214E7">
        <w:rPr>
          <w:color w:val="auto"/>
        </w:rPr>
        <w:t xml:space="preserve">who are themselves unhealthy may be less willing to discuss lifestyle and health behaviours with patients </w:t>
      </w:r>
      <w:r w:rsidR="0005315C" w:rsidRPr="001214E7">
        <w:rPr>
          <w:color w:val="auto"/>
        </w:rPr>
        <w:fldChar w:fldCharType="begin" w:fldLock="1"/>
      </w:r>
      <w:r w:rsidR="00D3276C" w:rsidRPr="001214E7">
        <w:rPr>
          <w:color w:val="auto"/>
        </w:rPr>
        <w:instrText>ADDIN CSL_CITATION { "citationItems" : [ { "id" : "ITEM-1", "itemData" : { "DOI" : "10.1111/j.1440-172X.2011.01951.x", "ISSN" : "1440-172X", "PMID" : "21781214", "abstract" : "Recommendations by experts have been in place for &gt; 10 years encouraging every adult to participate in \u2265 30 min of daily moderate-intensity physical activity. Despite extensive research supporting the value of physical activity, only about one-third of all adults meet physical activity recommendations. Using Pender's Health Promotion Theory as the framework, this study was focused on the relationships between nurses' beliefs regarding the benefits of exercise, their exercise behaviour and their recommendation of exercise for health promotion or as part of a treatment plan. Results showed positive correlations between exercise benefits, physical activity and recommendation of exercise to patients. Nurses who believe in health promotion and embrace healthy behaviours are more likely to be positive role models and teach healthy behaviours to their patients. Recommendations for practice and future research are included.", "author" : [ { "dropping-particle" : "", "family" : "Esposito", "given" : "Eileen M", "non-dropping-particle" : "", "parse-names" : false, "suffix" : "" }, { "dropping-particle" : "", "family" : "Fitzpatrick", "given" : "Joyce J", "non-dropping-particle" : "", "parse-names" : false, "suffix" : "" } ], "container-title" : "International journal of nursing practice", "id" : "ITEM-1", "issue" : "4", "issued" : { "date-parts" : [ [ "2011", "8" ] ] }, "page" : "351-6", "title" : "Registered nurses' beliefs of the benefits of exercise, their exercise behaviour and their patient teaching regarding exercise.", "type" : "article-journal", "volume" : "17" }, "uris" : [ "http://www.mendeley.com/documents/?uuid=a8968190-f9aa-4834-98af-005b40bb2f58" ] }, { "id" : "ITEM-2", "itemData" : { "ISSN" : "0962-1067", "PMID" : "9830971", "abstract" : "A review of the literature indicated that women are often dissatisfied with their body size and weight. Feminist research has suggested that the images of the 'perfect' female body are socially constructed. The research conducted was exploratory in nature and aimed to focus on female nurses' perceptions of acceptable female body size. The choice of female nurses was deliberate in order to explore if they experienced dual pressures as health care workers and women. The study consisted of semistructured interviews which were conducted with a convenience sample of 10 nurses drawn from several specialities and hospitals throughout the Southern Health and Social Services Board (Northern Ireland). The research sample was small and therefore the findings cannot be generalized to the nursing profession as a whole. Many interesting questions were raised, which suggest that this topic is fertile ground for further research. The research findings indicate that assessment of female patients body size is arbitrary in nature and advice given to patients judged to be overweight is less than empirically based. Several of the nurses displayed discomfort with their role as intermediaries between patients and doctors when advising on weight control behaviours. In addition, there was strong evidence to suggest that there are discriminatory practices towards overweight female patients by doctors. The study concludes with recommendations for future practice and research in this area.", "author" : [ { "dropping-particle" : "", "family" : "Wright", "given" : "J", "non-dropping-particle" : "", "parse-names" : false, "suffix" : "" } ], "container-title" : "Journal of clinical nursing", "id" : "ITEM-2", "issue" : "4", "issued" : { "date-parts" : [ [ "1998" ] ] }, "page" : "307-15", "title" : "Female nurses' perceptions of acceptable female body size: an exploratory study.", "type" : "article-journal", "volume" : "7" }, "uris" : [ "http://www.mendeley.com/documents/?uuid=bb3c46d0-3f54-4e48-b662-1cc3833db03a" ] } ], "mendeley" : { "formattedCitation" : "(Esposito &amp; Fitzpatrick, 2011; Wright, 1998)", "plainTextFormattedCitation" : "(Esposito &amp; Fitzpatrick, 2011; Wright, 1998)", "previouslyFormattedCitation" : "(Esposito &amp; Fitzpatrick, 2011; Wright, 1998)" }, "properties" : { "noteIndex" : 0 }, "schema" : "https://github.com/citation-style-language/schema/raw/master/csl-citation.json" }</w:instrText>
      </w:r>
      <w:r w:rsidR="0005315C" w:rsidRPr="001214E7">
        <w:rPr>
          <w:color w:val="auto"/>
        </w:rPr>
        <w:fldChar w:fldCharType="separate"/>
      </w:r>
      <w:r w:rsidR="00784B3E" w:rsidRPr="001214E7">
        <w:rPr>
          <w:noProof/>
          <w:color w:val="auto"/>
        </w:rPr>
        <w:t>(Esposito &amp; Fitzpatrick, 2011; Wright, 1998)</w:t>
      </w:r>
      <w:r w:rsidR="0005315C" w:rsidRPr="001214E7">
        <w:rPr>
          <w:color w:val="auto"/>
        </w:rPr>
        <w:fldChar w:fldCharType="end"/>
      </w:r>
      <w:r w:rsidR="0005315C" w:rsidRPr="001214E7">
        <w:rPr>
          <w:color w:val="auto"/>
        </w:rPr>
        <w:t xml:space="preserve"> and any such messages may not appear credible </w:t>
      </w:r>
      <w:r w:rsidR="0005315C" w:rsidRPr="001214E7">
        <w:rPr>
          <w:color w:val="auto"/>
        </w:rPr>
        <w:fldChar w:fldCharType="begin" w:fldLock="1"/>
      </w:r>
      <w:r w:rsidR="00D3276C" w:rsidRPr="001214E7">
        <w:rPr>
          <w:color w:val="auto"/>
        </w:rPr>
        <w:instrText>ADDIN CSL_CITATION { "citationItems" : [ { "id" : "ITEM-1", "itemData" : { "DOI" : "10.1111/nin.12015", "ISSN" : "1440-1800", "PMID" : "23206295", "abstract" : "Obesity is now commonly recognised to be a significant public health issue worldwide with its increasing prevalence frequently described as a global epidemic. In the United Kingdom, primary care nurses are responsible for weight management through the provision of healthy eating advice and support with lifestyle change. However, nurses themselves are not immune to the persistent and pervasive global levels of weight gain. Drawing on a Gadamerian informed phenomenological study of female primary care nurses in England, this paper considers the complex gendered understandings and experiences of being overweight, and of food and eating. The nurses' emotional and injurious experiences of being large is found to be capable of producing embodied caring practices, involving a fusion of horizons with patients over how it feels to inhabit a large body. Yet, even though subjected to similar derogatory stereotypes as patients, they simultaneously reinforce the dominant and damaging individualising psychopathology inherent to anti-obesity discourses. This suggests an urgent need to expose and challenge harmful discourses surrounding women's body size and weight in order to avoid nursing practices that unthinkingly reproduce culturally dominant and gendered understandings of weight, body size, food and eating.", "author" : [ { "dropping-particle" : "", "family" : "Aranda", "given" : "Kay", "non-dropping-particle" : "", "parse-names" : false, "suffix" : "" }, { "dropping-particle" : "", "family" : "McGreevy", "given" : "Debbie", "non-dropping-particle" : "", "parse-names" : false, "suffix" : "" } ], "container-title" : "Nursing inquiry", "id" : "ITEM-1", "issue" : "1", "issued" : { "date-parts" : [ [ "2014", "3" ] ] }, "note" : "Focus on weight. \n8 PHC nurses in England\nAuthors assume nurses being healthy RMs is a good thing - reason of providing HP advice\nCredibility and confidence linked to being healthy", "page" : "30-8", "title" : "Embodied empathy-in-action: overweight nurses' experiences of their interactions with overweight patients.", "type" : "article-journal", "volume" : "21" }, "uris" : [ "http://www.mendeley.com/documents/?uuid=8d74e4c8-c9d3-40df-ab0f-994c22527db6" ] }, { "id" : "ITEM-2", "itemData" : { "DOI" : "10.1111/j.1547-5069.2008.00249.x", "ISSN" : "1547-5069", "PMID" : "19094150", "abstract" : "PURPOSE: To replicate research about confidence level in receiving health teaching from either an overweight or a weight-appropriate RN.\n\nMETHODS: A quasi-experimental post-test only design was used. Participants were randomly assigned to be shown images of a nurse, either overweight or weight-appropriate, then asked to rate their confidence in health teaching received from that nurse. Descriptive statistics, t test for independent samples, and covariate analyses were performed.\n\nRESULTS: A significant difference in confidence p=0.000 was noted between participants who viewed the image of a weight-appropriate nurse and participants who viewed the image of an overweight nurse.\n\nCONCLUSIONS: Weight-appropriate nurses may inspire more confidence in their teaching. Further study is indicated to explore the implications of these findings for practice.\n\nCLINICAL RELEVANCE: Nurses need to be conscious of clients' perceptions of weight when planning teaching interventions.", "author" : [ { "dropping-particle" : "", "family" : "Hicks", "given" : "Mary", "non-dropping-particle" : "", "parse-names" : false, "suffix" : "" }, { "dropping-particle" : "", "family" : "McDermott", "given" : "Laura L", "non-dropping-particle" : "", "parse-names" : false, "suffix" : "" }, { "dropping-particle" : "", "family" : "Rouhana", "given" : "Nicole", "non-dropping-particle" : "", "parse-names" : false, "suffix" : "" }, { "dropping-particle" : "", "family" : "Schmidt", "given" : "Melissa", "non-dropping-particle" : "", "parse-names" : false, "suffix" : "" }, { "dropping-particle" : "", "family" : "Seymour", "given" : "Megan Wood", "non-dropping-particle" : "", "parse-names" : false, "suffix" : "" }, { "dropping-particle" : "", "family" : "Sullivan", "given" : "Tina", "non-dropping-particle" : "", "parse-names" : false, "suffix" : "" } ], "container-title" : "Journal of Nursing Scholarship", "id" : "ITEM-2", "issue" : "4", "issued" : { "date-parts" : [ [ "2008", "1" ] ] }, "page" : "349-54", "title" : "Nurses' body size and public confidence in ability to provide health education.", "type" : "article-journal", "volume" : "40" }, "uris" : [ "http://www.mendeley.com/documents/?uuid=d0daaefc-2790-42b3-8c6c-d07544a11545" ] } ], "mendeley" : { "formattedCitation" : "(Aranda &amp; McGreevy, 2014; Hicks et al., 2008)", "plainTextFormattedCitation" : "(Aranda &amp; McGreevy, 2014; Hicks et al., 2008)", "previouslyFormattedCitation" : "(Aranda &amp; McGreevy, 2014; Hicks et al., 2008)" }, "properties" : { "noteIndex" : 0 }, "schema" : "https://github.com/citation-style-language/schema/raw/master/csl-citation.json" }</w:instrText>
      </w:r>
      <w:r w:rsidR="0005315C" w:rsidRPr="001214E7">
        <w:rPr>
          <w:color w:val="auto"/>
        </w:rPr>
        <w:fldChar w:fldCharType="separate"/>
      </w:r>
      <w:r w:rsidR="00784B3E" w:rsidRPr="001214E7">
        <w:rPr>
          <w:noProof/>
          <w:color w:val="auto"/>
        </w:rPr>
        <w:t>(Aranda &amp; McGreevy, 2014; Hicks et al., 2008)</w:t>
      </w:r>
      <w:r w:rsidR="0005315C" w:rsidRPr="001214E7">
        <w:rPr>
          <w:color w:val="auto"/>
        </w:rPr>
        <w:fldChar w:fldCharType="end"/>
      </w:r>
      <w:r w:rsidR="0005315C" w:rsidRPr="001214E7">
        <w:rPr>
          <w:color w:val="auto"/>
        </w:rPr>
        <w:t>.</w:t>
      </w:r>
      <w:r w:rsidR="00982EF5" w:rsidRPr="001214E7">
        <w:rPr>
          <w:color w:val="auto"/>
        </w:rPr>
        <w:t xml:space="preserve"> </w:t>
      </w:r>
      <w:r w:rsidRPr="001214E7">
        <w:rPr>
          <w:color w:val="auto"/>
        </w:rPr>
        <w:t xml:space="preserve">  </w:t>
      </w:r>
    </w:p>
    <w:p w:rsidR="00442A25" w:rsidRPr="001214E7" w:rsidRDefault="009D4EC2" w:rsidP="00FA31D8">
      <w:pPr>
        <w:spacing w:line="360" w:lineRule="auto"/>
        <w:rPr>
          <w:color w:val="auto"/>
        </w:rPr>
      </w:pPr>
      <w:r w:rsidRPr="001214E7">
        <w:rPr>
          <w:color w:val="auto"/>
        </w:rPr>
        <w:t>The aim of this study was to pilot t</w:t>
      </w:r>
      <w:r w:rsidR="00FA31D8" w:rsidRPr="001214E7">
        <w:rPr>
          <w:color w:val="auto"/>
        </w:rPr>
        <w:t>hree types of interventions</w:t>
      </w:r>
      <w:r w:rsidRPr="001214E7">
        <w:rPr>
          <w:color w:val="auto"/>
        </w:rPr>
        <w:t xml:space="preserve"> that could be easily introduced into the student nurse environment </w:t>
      </w:r>
      <w:r w:rsidR="00FA31D8" w:rsidRPr="001214E7">
        <w:rPr>
          <w:color w:val="auto"/>
        </w:rPr>
        <w:t>to encourage a healthier lifestyle</w:t>
      </w:r>
      <w:r w:rsidRPr="001214E7">
        <w:rPr>
          <w:color w:val="auto"/>
        </w:rPr>
        <w:t xml:space="preserve">: </w:t>
      </w:r>
      <w:r w:rsidR="00FA31D8" w:rsidRPr="001214E7">
        <w:rPr>
          <w:color w:val="auto"/>
        </w:rPr>
        <w:t xml:space="preserve"> </w:t>
      </w:r>
      <w:r w:rsidR="003D57E3" w:rsidRPr="001214E7">
        <w:rPr>
          <w:color w:val="auto"/>
        </w:rPr>
        <w:t xml:space="preserve">an education and training session, </w:t>
      </w:r>
      <w:r w:rsidR="00FA31D8" w:rsidRPr="001214E7">
        <w:rPr>
          <w:color w:val="auto"/>
        </w:rPr>
        <w:t xml:space="preserve">an accelerometer; and an online personal wellness </w:t>
      </w:r>
      <w:r w:rsidR="00FA31D8" w:rsidRPr="001214E7">
        <w:rPr>
          <w:color w:val="auto"/>
        </w:rPr>
        <w:lastRenderedPageBreak/>
        <w:t xml:space="preserve">goal-setting tool. </w:t>
      </w:r>
      <w:r w:rsidR="00442A25" w:rsidRPr="001214E7">
        <w:rPr>
          <w:color w:val="auto"/>
        </w:rPr>
        <w:t xml:space="preserve">These interventions are reflective of different approaches to </w:t>
      </w:r>
      <w:bookmarkStart w:id="0" w:name="_GoBack"/>
      <w:bookmarkEnd w:id="0"/>
      <w:r w:rsidR="00442A25" w:rsidRPr="001214E7">
        <w:rPr>
          <w:color w:val="auto"/>
        </w:rPr>
        <w:t>promote behaviour change. Self- monitoring</w:t>
      </w:r>
      <w:r w:rsidR="007B3448" w:rsidRPr="001214E7">
        <w:rPr>
          <w:color w:val="auto"/>
        </w:rPr>
        <w:t xml:space="preserve"> and goal-setting</w:t>
      </w:r>
      <w:r w:rsidR="00442A25" w:rsidRPr="001214E7">
        <w:rPr>
          <w:color w:val="auto"/>
        </w:rPr>
        <w:t xml:space="preserve"> is consistently reported as an effective tool for dietary and physical activity change</w:t>
      </w:r>
      <w:r w:rsidR="001C34B7" w:rsidRPr="001214E7">
        <w:rPr>
          <w:color w:val="auto"/>
        </w:rPr>
        <w:t xml:space="preserve"> </w:t>
      </w:r>
      <w:r w:rsidR="001C34B7" w:rsidRPr="001214E7">
        <w:rPr>
          <w:color w:val="auto"/>
        </w:rPr>
        <w:fldChar w:fldCharType="begin" w:fldLock="1"/>
      </w:r>
      <w:r w:rsidR="001C34B7" w:rsidRPr="001214E7">
        <w:rPr>
          <w:color w:val="auto"/>
        </w:rPr>
        <w:instrText>ADDIN CSL_CITATION { "citationItems" : [ { "id" : "ITEM-1", "itemData" : { "DOI" : "10.1186/1471-2458-11-119", "ISSN" : "1471-2458", "author" : [ { "dropping-particle" : "", "family" : "Greaves", "given" : "Colin J", "non-dropping-particle" : "", "parse-names" : false, "suffix" : "" }, { "dropping-particle" : "", "family" : "Sheppard", "given" : "Kate E", "non-dropping-particle" : "", "parse-names" : false, "suffix" : "" }, { "dropping-particle" : "", "family" : "Abraham", "given" : "Charles", "non-dropping-particle" : "", "parse-names" : false, "suffix" : "" }, { "dropping-particle" : "", "family" : "Hardeman", "given" : "Wendy", "non-dropping-particle" : "", "parse-names" : false, "suffix" : "" }, { "dropping-particle" : "", "family" : "Roden", "given" : "Michael", "non-dropping-particle" : "", "parse-names" : false, "suffix" : "" }, { "dropping-particle" : "", "family" : "Evans", "given" : "Philip H", "non-dropping-particle" : "", "parse-names" : false, "suffix" : "" }, { "dropping-particle" : "", "family" : "Schwarz", "given" : "Peter", "non-dropping-particle" : "", "parse-names" : false, "suffix" : "" } ], "container-title" : "BMC Public Health", "id" : "ITEM-1", "issue" : "1", "issued" : { "date-parts" : [ [ "2011" ] ] }, "page" : "119", "title" : "Systematic review of reviews of intervention components associated with increased effectiveness in dietary and physical activity interventions", "type" : "article-journal", "volume" : "11" }, "uris" : [ "http://www.mendeley.com/documents/?uuid=10b927f7-d5be-45e2-95fd-367c6d988e35" ] }, { "id" : "ITEM-2", "itemData" : { "DOI" : "10.1037/a0016136", "ISSN" : "1930-7810", "PMID" : "19916637", "abstract" : "OBJECTIVE Meta-analyses of behavior change (BC) interventions typically find large heterogeneity in effectiveness and small effects. This study aimed to assess the effectiveness of active BC interventions designed to promote physical activity and healthy eating and investigate whether theoretically specified BC techniques improve outcome. DESIGN Interventions, evaluated in experimental or quasi-experimental studies, using behavioral and/or cognitive techniques to increase physical activity and healthy eating in adults, were systematically reviewed. Intervention content was reliably classified into 26 BC techniques and the effects of individual techniques, and of a theoretically derived combination of self-regulation techniques, were assessed using meta-regression. MAIN OUTCOME MEASURES Valid outcomes of physical activity and healthy eating. RESULTS The 122 evaluations (N = 44,747) produced an overall pooled effect size of 0.31 (95% confidence interval = 0.26 to 0.36, I(2) = 69%). The technique, \"self-monitoring,\" explained the greatest amount of among-study heterogeneity (13%). Interventions that combined self-monitoring with at least one other technique derived from control theory were significantly more effective than the other interventions (0.42 vs. 0.26). CONCLUSION Classifying interventions according to component techniques and theoretically derived technique combinations and conducting meta-regression enabled identification of effective components of interventions designed to increase physical activity and healthy eating.", "author" : [ { "dropping-particle" : "", "family" : "Michie", "given" : "Susan", "non-dropping-particle" : "", "parse-names" : false, "suffix" : "" }, { "dropping-particle" : "", "family" : "Abraham", "given" : "Charles", "non-dropping-particle" : "", "parse-names" : false, "suffix" : "" }, { "dropping-particle" : "", "family" : "Whittington", "given" : "Craig", "non-dropping-particle" : "", "parse-names" : false, "suffix" : "" }, { "dropping-particle" : "", "family" : "McAteer", "given" : "John", "non-dropping-particle" : "", "parse-names" : false, "suffix" : "" }, { "dropping-particle" : "", "family" : "Gupta", "given" : "Sunjai", "non-dropping-particle" : "", "parse-names" : false, "suffix" : "" } ], "container-title" : "Health psychology : official journal of the Division of Health Psychology, American Psychological Association", "id" : "ITEM-2", "issue" : "6", "issued" : { "date-parts" : [ [ "2009", "11" ] ] }, "page" : "690-701", "title" : "Effective techniques in healthy eating and physical activity interventions: a meta-regression.", "type" : "article-journal", "volume" : "28" }, "uris" : [ "http://www.mendeley.com/documents/?uuid=0fde2600-6b5a-4051-9d22-e9790c0975ec" ] }, { "id" : "ITEM-3", "itemData" : { "DOI" : "10.1186/s12916-015-0323-6", "ISSN" : "1741-7015", "author" : [ { "dropping-particle" : "", "family" : "Teixeira", "given" : "Pedro J", "non-dropping-particle" : "", "parse-names" : false, "suffix" : "" }, { "dropping-particle" : "V", "family" : "Carra\u00e7a", "given" : "Eliana", "non-dropping-particle" : "", "parse-names" : false, "suffix" : "" }, { "dropping-particle" : "", "family" : "Marques", "given" : "Marta M", "non-dropping-particle" : "", "parse-names" : false, "suffix" : "" }, { "dropping-particle" : "", "family" : "Rutter", "given" : "Harry", "non-dropping-particle" : "", "parse-names" : false, "suffix" : "" }, { "dropping-particle" : "", "family" : "Oppert", "given" : "Jean-Michel", "non-dropping-particle" : "", "parse-names" : false, "suffix" : "" }, { "dropping-particle" : "", "family" : "Bourdeaudhuij", "given" : "Ilse", "non-dropping-particle" : "De", "parse-names" : false, "suffix" : "" }, { "dropping-particle" : "", "family" : "Lakerveld", "given" : "Jeroen", "non-dropping-particle" : "", "parse-names" : false, "suffix" : "" }, { "dropping-particle" : "", "family" : "Brug", "given" : "Johannes", "non-dropping-particle" : "", "parse-names" : false, "suffix" : "" } ], "container-title" : "BMC Medicine", "id" : "ITEM-3", "issue" : "1", "issued" : { "date-parts" : [ [ "2015", "12", "16" ] ] }, "page" : "84", "title" : "Successful behavior change in obesity interventions in adults: a systematic review of self-regulation mediators", "type" : "article-journal", "volume" : "13" }, "uris" : [ "http://www.mendeley.com/documents/?uuid=a970ce1e-d8ab-43c3-9d12-080fe70f1782" ] } ], "mendeley" : { "formattedCitation" : "(Greaves et al., 2011; Michie, Abraham, Whittington, McAteer, &amp; Gupta, 2009; Teixeira et al., 2015)", "plainTextFormattedCitation" : "(Greaves et al., 2011; Michie, Abraham, Whittington, McAteer, &amp; Gupta, 2009; Teixeira et al., 2015)", "previouslyFormattedCitation" : "(Greaves et al., 2011; Michie, Abraham, Whittington, McAteer, &amp; Gupta, 2009; Teixeira et al., 2015)" }, "properties" : { "noteIndex" : 0 }, "schema" : "https://github.com/citation-style-language/schema/raw/master/csl-citation.json" }</w:instrText>
      </w:r>
      <w:r w:rsidR="001C34B7" w:rsidRPr="001214E7">
        <w:rPr>
          <w:color w:val="auto"/>
        </w:rPr>
        <w:fldChar w:fldCharType="separate"/>
      </w:r>
      <w:r w:rsidR="001C34B7" w:rsidRPr="001214E7">
        <w:rPr>
          <w:noProof/>
          <w:color w:val="auto"/>
        </w:rPr>
        <w:t>(Greaves et al., 2011; Michie, Abraham, Whittington, McAteer, &amp; Gupta, 2009; Teixeira et al., 2015)</w:t>
      </w:r>
      <w:r w:rsidR="001C34B7" w:rsidRPr="001214E7">
        <w:rPr>
          <w:color w:val="auto"/>
        </w:rPr>
        <w:fldChar w:fldCharType="end"/>
      </w:r>
      <w:r w:rsidR="001C34B7" w:rsidRPr="001214E7">
        <w:rPr>
          <w:color w:val="auto"/>
        </w:rPr>
        <w:t xml:space="preserve"> </w:t>
      </w:r>
      <w:r w:rsidR="00442A25" w:rsidRPr="001214E7">
        <w:rPr>
          <w:color w:val="auto"/>
        </w:rPr>
        <w:t xml:space="preserve">and </w:t>
      </w:r>
      <w:r w:rsidR="00522EEA" w:rsidRPr="001214E7">
        <w:rPr>
          <w:color w:val="auto"/>
        </w:rPr>
        <w:t>is regularly used as part of motivational interventions.</w:t>
      </w:r>
      <w:r w:rsidR="007B3448" w:rsidRPr="001214E7">
        <w:rPr>
          <w:color w:val="auto"/>
          <w:lang w:val="en"/>
        </w:rPr>
        <w:t xml:space="preserve"> </w:t>
      </w:r>
      <w:r w:rsidR="00522EEA" w:rsidRPr="001214E7">
        <w:rPr>
          <w:color w:val="auto"/>
        </w:rPr>
        <w:t>T</w:t>
      </w:r>
      <w:r w:rsidR="00442A25" w:rsidRPr="001214E7">
        <w:rPr>
          <w:color w:val="auto"/>
        </w:rPr>
        <w:t>he development of technology and virtual learning environments for stu</w:t>
      </w:r>
      <w:r w:rsidR="00E3359E" w:rsidRPr="001214E7">
        <w:rPr>
          <w:color w:val="auto"/>
        </w:rPr>
        <w:t xml:space="preserve">dents widens the possibilities </w:t>
      </w:r>
      <w:r w:rsidR="007B3448" w:rsidRPr="001214E7">
        <w:rPr>
          <w:color w:val="auto"/>
        </w:rPr>
        <w:t xml:space="preserve">for the use of lifestyle hubs </w:t>
      </w:r>
      <w:r w:rsidR="00E3359E" w:rsidRPr="001214E7">
        <w:rPr>
          <w:color w:val="auto"/>
        </w:rPr>
        <w:t>and enables reminders to be sent</w:t>
      </w:r>
      <w:r w:rsidR="005D7893" w:rsidRPr="001214E7">
        <w:rPr>
          <w:color w:val="auto"/>
        </w:rPr>
        <w:t>.</w:t>
      </w:r>
      <w:r w:rsidR="005F1EF4" w:rsidRPr="001214E7">
        <w:rPr>
          <w:color w:val="auto"/>
        </w:rPr>
        <w:t xml:space="preserve"> Pulse accelerometers or pedometers</w:t>
      </w:r>
      <w:r w:rsidR="00E3359E" w:rsidRPr="001214E7">
        <w:rPr>
          <w:color w:val="auto"/>
        </w:rPr>
        <w:t xml:space="preserve"> </w:t>
      </w:r>
      <w:r w:rsidR="005F1EF4" w:rsidRPr="001214E7">
        <w:rPr>
          <w:color w:val="auto"/>
        </w:rPr>
        <w:t>have been used in the hospital environment and have been shown to be feasible and acceptable</w:t>
      </w:r>
      <w:r w:rsidR="00522EEA" w:rsidRPr="001214E7">
        <w:rPr>
          <w:color w:val="auto"/>
        </w:rPr>
        <w:t xml:space="preserve"> </w:t>
      </w:r>
      <w:r w:rsidR="001C34B7" w:rsidRPr="001214E7">
        <w:rPr>
          <w:color w:val="auto"/>
        </w:rPr>
        <w:fldChar w:fldCharType="begin" w:fldLock="1"/>
      </w:r>
      <w:r w:rsidR="00125D84" w:rsidRPr="001214E7">
        <w:rPr>
          <w:color w:val="auto"/>
        </w:rPr>
        <w:instrText>ADDIN CSL_CITATION { "citationItems" : [ { "id" : "ITEM-1", "itemData" : { "DOI" : "10.1080/14635240.2015.1016621", "ISSN" : "1463-5240", "author" : [ { "dropping-particle" : "", "family" : "Blake", "given" : "Holly", "non-dropping-particle" : "", "parse-names" : false, "suffix" : "" }, { "dropping-particle" : "", "family" : "Batt", "given" : "Mark E.", "non-dropping-particle" : "", "parse-names" : false, "suffix" : "" } ], "container-title" : "International Journal of Health Promotion and Education", "id" : "ITEM-1", "issue" : "5", "issued" : { "date-parts" : [ [ "2015", "9", "3" ] ] }, "page" : "257-270", "title" : "Employee perceptions of a pedometer walking intervention in a hospital workplace", "type" : "article-journal", "volume" : "53" }, "uris" : [ "http://www.mendeley.com/documents/?uuid=84dea565-f7ff-43d3-8a3d-148aa2f93a30" ] } ], "mendeley" : { "formattedCitation" : "(Blake &amp; Batt, 2015)", "plainTextFormattedCitation" : "(Blake &amp; Batt, 2015)", "previouslyFormattedCitation" : "(Blake &amp; Batt, 2015)" }, "properties" : { "noteIndex" : 0 }, "schema" : "https://github.com/citation-style-language/schema/raw/master/csl-citation.json" }</w:instrText>
      </w:r>
      <w:r w:rsidR="001C34B7" w:rsidRPr="001214E7">
        <w:rPr>
          <w:color w:val="auto"/>
        </w:rPr>
        <w:fldChar w:fldCharType="separate"/>
      </w:r>
      <w:r w:rsidR="001C34B7" w:rsidRPr="001214E7">
        <w:rPr>
          <w:noProof/>
          <w:color w:val="auto"/>
        </w:rPr>
        <w:t>(Blake &amp; Batt, 2015)</w:t>
      </w:r>
      <w:r w:rsidR="001C34B7" w:rsidRPr="001214E7">
        <w:rPr>
          <w:color w:val="auto"/>
        </w:rPr>
        <w:fldChar w:fldCharType="end"/>
      </w:r>
      <w:r w:rsidR="00A5054B" w:rsidRPr="001214E7">
        <w:rPr>
          <w:color w:val="auto"/>
        </w:rPr>
        <w:t xml:space="preserve">. </w:t>
      </w:r>
      <w:r w:rsidR="000A3A4E" w:rsidRPr="001214E7">
        <w:rPr>
          <w:color w:val="auto"/>
        </w:rPr>
        <w:t xml:space="preserve">Taking part in education about behaviour change </w:t>
      </w:r>
      <w:r w:rsidR="00A5054B" w:rsidRPr="001214E7">
        <w:rPr>
          <w:color w:val="auto"/>
        </w:rPr>
        <w:t xml:space="preserve">has been shown to </w:t>
      </w:r>
      <w:r w:rsidR="000A3A4E" w:rsidRPr="001214E7">
        <w:rPr>
          <w:color w:val="auto"/>
        </w:rPr>
        <w:t>lead to changes in behaviour for the participants</w:t>
      </w:r>
      <w:r w:rsidR="005F1EF4" w:rsidRPr="001214E7">
        <w:rPr>
          <w:color w:val="auto"/>
        </w:rPr>
        <w:t xml:space="preserve"> </w:t>
      </w:r>
      <w:r w:rsidR="008630C0" w:rsidRPr="001214E7">
        <w:rPr>
          <w:color w:val="auto"/>
        </w:rPr>
        <w:fldChar w:fldCharType="begin" w:fldLock="1"/>
      </w:r>
      <w:r w:rsidR="008630C0" w:rsidRPr="001214E7">
        <w:rPr>
          <w:color w:val="auto"/>
        </w:rPr>
        <w:instrText>ADDIN CSL_CITATION { "citationItems" : [ { "id" : "ITEM-1", "itemData" : { "DOI" : "http://dx.doi.org/10.1111/j.0737-1209.2005.22111.x", "ISBN" : "0737-1209", "PMID" : "15670328", "abstract" : "The purposes of this study were to (a) develop a teaching course on health promotion for nursing students in Taiwan, (b) evaluate the effects of this teaching course, and (c) understand students appraisals of its effectiveness in helping them to change unhealthy behavior. A sample of 65 randomly selected female nursing students took an 18-week course developed by the investigators, which included 30 h of classroom lectures and 4 weeks of written reports by students chronicling the changes in their behavior. Health promotion questionnaires administered before and after the course and content analysis of the students reports were used to evaluate the effects of the course. Students questionnaire scores after course completion indicated significantly increased intent to adopt healthy lifestyles. Content analysis of students reports on their personal behavior-changing experiences showed that they accepted the potential value of curriculum aspects such as experiencing the struggle, suffering, and even abandonment of the process, experiencing the benefits of change, increasing self-confidence, and empathizing with how difficult it is for clients to change behavior. These results support the value of teaching courses on health promotion to nursing students. The authors recommend including such a course as part of a regular nursing education.", "author" : [ { "dropping-particle" : "", "family" : "Hsiao", "given" : "Y C", "non-dropping-particle" : "", "parse-names" : false, "suffix" : "" }, { "dropping-particle" : "", "family" : "Chen", "given" : "M Y", "non-dropping-particle" : "", "parse-names" : false, "suffix" : "" }, { "dropping-particle" : "", "family" : "Gau", "given" : "Y M", "non-dropping-particle" : "", "parse-names" : false, "suffix" : "" }, { "dropping-particle" : "", "family" : "Hung", "given" : "L L", "non-dropping-particle" : "", "parse-names" : false, "suffix" : "" }, { "dropping-particle" : "", "family" : "Chang", "given" : "S H", "non-dropping-particle" : "", "parse-names" : false, "suffix" : "" }, { "dropping-particle" : "", "family" : "Tsai", "given" : "H M", "non-dropping-particle" : "", "parse-names" : false, "suffix" : "" } ], "container-title" : "Public Health Nursing", "id" : "ITEM-1", "issue" : "1", "issued" : { "date-parts" : [ [ "2005" ] ] }, "page" : "74-81", "title" : "Short-term effects of a health promotion course for Taiwanese nursing students", "type" : "article-journal", "volume" : "22" }, "uris" : [ "http://www.mendeley.com/documents/?uuid=a2c286bb-8a4b-461b-990c-2e5f79defa90" ] } ], "mendeley" : { "formattedCitation" : "(Hsiao et al., 2005)", "manualFormatting" : "(Hsiao et al., 2005", "plainTextFormattedCitation" : "(Hsiao et al., 2005)", "previouslyFormattedCitation" : "(Hsiao et al., 2005)" }, "properties" : { "noteIndex" : 0 }, "schema" : "https://github.com/citation-style-language/schema/raw/master/csl-citation.json" }</w:instrText>
      </w:r>
      <w:r w:rsidR="008630C0" w:rsidRPr="001214E7">
        <w:rPr>
          <w:color w:val="auto"/>
        </w:rPr>
        <w:fldChar w:fldCharType="separate"/>
      </w:r>
      <w:r w:rsidR="008630C0" w:rsidRPr="001214E7">
        <w:rPr>
          <w:noProof/>
          <w:color w:val="auto"/>
        </w:rPr>
        <w:t>(Hsiao et al., 2005</w:t>
      </w:r>
      <w:r w:rsidR="008630C0" w:rsidRPr="001214E7">
        <w:rPr>
          <w:color w:val="auto"/>
        </w:rPr>
        <w:fldChar w:fldCharType="end"/>
      </w:r>
      <w:r w:rsidR="00522EEA" w:rsidRPr="001214E7">
        <w:rPr>
          <w:color w:val="auto"/>
        </w:rPr>
        <w:t xml:space="preserve">). </w:t>
      </w:r>
    </w:p>
    <w:p w:rsidR="00C94770" w:rsidRPr="001214E7" w:rsidRDefault="00C94770" w:rsidP="00FA31D8">
      <w:pPr>
        <w:spacing w:line="360" w:lineRule="auto"/>
        <w:rPr>
          <w:color w:val="auto"/>
        </w:rPr>
      </w:pPr>
    </w:p>
    <w:p w:rsidR="00C94770" w:rsidRPr="001214E7" w:rsidRDefault="00C94770" w:rsidP="00FA31D8">
      <w:pPr>
        <w:spacing w:line="360" w:lineRule="auto"/>
        <w:rPr>
          <w:b/>
          <w:color w:val="auto"/>
          <w:sz w:val="24"/>
          <w:szCs w:val="24"/>
        </w:rPr>
      </w:pPr>
      <w:r w:rsidRPr="001214E7">
        <w:rPr>
          <w:b/>
          <w:color w:val="auto"/>
          <w:sz w:val="24"/>
          <w:szCs w:val="24"/>
        </w:rPr>
        <w:t>Methods</w:t>
      </w:r>
    </w:p>
    <w:p w:rsidR="00C94770" w:rsidRPr="001214E7" w:rsidRDefault="00C94770" w:rsidP="00C94770">
      <w:pPr>
        <w:spacing w:line="360" w:lineRule="auto"/>
        <w:rPr>
          <w:color w:val="auto"/>
          <w:szCs w:val="22"/>
        </w:rPr>
      </w:pPr>
      <w:r w:rsidRPr="001214E7">
        <w:rPr>
          <w:color w:val="auto"/>
        </w:rPr>
        <w:t xml:space="preserve">The project was set up as a before and after study with </w:t>
      </w:r>
      <w:r w:rsidR="00E375F8" w:rsidRPr="001214E7">
        <w:rPr>
          <w:color w:val="auto"/>
        </w:rPr>
        <w:t xml:space="preserve">a single cohort of </w:t>
      </w:r>
      <w:r w:rsidRPr="001214E7">
        <w:rPr>
          <w:color w:val="auto"/>
        </w:rPr>
        <w:t xml:space="preserve">370 nursing students </w:t>
      </w:r>
      <w:r w:rsidR="00C233B9" w:rsidRPr="001214E7">
        <w:rPr>
          <w:color w:val="auto"/>
        </w:rPr>
        <w:t xml:space="preserve">across </w:t>
      </w:r>
      <w:r w:rsidRPr="001214E7">
        <w:rPr>
          <w:color w:val="auto"/>
        </w:rPr>
        <w:t xml:space="preserve">their final two years </w:t>
      </w:r>
      <w:r w:rsidR="008E78D8" w:rsidRPr="001214E7">
        <w:rPr>
          <w:color w:val="auto"/>
        </w:rPr>
        <w:t xml:space="preserve">of training </w:t>
      </w:r>
      <w:r w:rsidR="00C233B9" w:rsidRPr="001214E7">
        <w:rPr>
          <w:color w:val="auto"/>
        </w:rPr>
        <w:t xml:space="preserve">in 2014-15 </w:t>
      </w:r>
      <w:r w:rsidR="008E78D8" w:rsidRPr="001214E7">
        <w:rPr>
          <w:color w:val="auto"/>
        </w:rPr>
        <w:t>at an English univer</w:t>
      </w:r>
      <w:r w:rsidRPr="001214E7">
        <w:rPr>
          <w:color w:val="auto"/>
        </w:rPr>
        <w:t xml:space="preserve">sity. Students across all fields of nursing (mental health, learning disability, adult, children’s) were included in the study. </w:t>
      </w:r>
    </w:p>
    <w:p w:rsidR="00C94770" w:rsidRPr="001214E7" w:rsidRDefault="00C94770" w:rsidP="00C94770">
      <w:pPr>
        <w:tabs>
          <w:tab w:val="left" w:pos="3150"/>
        </w:tabs>
        <w:spacing w:line="360" w:lineRule="auto"/>
        <w:rPr>
          <w:b/>
          <w:color w:val="auto"/>
        </w:rPr>
      </w:pPr>
      <w:r w:rsidRPr="001214E7">
        <w:rPr>
          <w:color w:val="auto"/>
        </w:rPr>
        <w:t>Three different types of interventions were offered to students;</w:t>
      </w:r>
    </w:p>
    <w:p w:rsidR="00C94770" w:rsidRPr="001214E7" w:rsidRDefault="00C94770" w:rsidP="00A40715">
      <w:pPr>
        <w:pStyle w:val="ListParagraph"/>
        <w:numPr>
          <w:ilvl w:val="0"/>
          <w:numId w:val="1"/>
        </w:numPr>
        <w:spacing w:line="360" w:lineRule="auto"/>
        <w:contextualSpacing w:val="0"/>
        <w:rPr>
          <w:color w:val="auto"/>
          <w:szCs w:val="22"/>
        </w:rPr>
      </w:pPr>
      <w:r w:rsidRPr="001214E7">
        <w:rPr>
          <w:color w:val="auto"/>
        </w:rPr>
        <w:t xml:space="preserve">Education and training: </w:t>
      </w:r>
      <w:r w:rsidR="008E78D8" w:rsidRPr="001214E7">
        <w:rPr>
          <w:color w:val="auto"/>
        </w:rPr>
        <w:t>Project staff delivered a</w:t>
      </w:r>
      <w:r w:rsidRPr="001214E7">
        <w:rPr>
          <w:color w:val="auto"/>
        </w:rPr>
        <w:t xml:space="preserve"> one-hour educational session on ‘Making Every Contact Count’ (MECC</w:t>
      </w:r>
      <w:r w:rsidR="00A40715" w:rsidRPr="001214E7">
        <w:rPr>
          <w:color w:val="auto"/>
        </w:rPr>
        <w:t xml:space="preserve">; </w:t>
      </w:r>
      <w:hyperlink r:id="rId9" w:history="1">
        <w:r w:rsidR="007B3448" w:rsidRPr="001214E7">
          <w:rPr>
            <w:rStyle w:val="Hyperlink"/>
            <w:color w:val="auto"/>
          </w:rPr>
          <w:t>http://www.makingeverycontactcount.co.uk/</w:t>
        </w:r>
      </w:hyperlink>
      <w:r w:rsidR="00A5054B" w:rsidRPr="001214E7">
        <w:rPr>
          <w:color w:val="auto"/>
        </w:rPr>
        <w:t xml:space="preserve">) </w:t>
      </w:r>
      <w:r w:rsidR="008E78D8" w:rsidRPr="001214E7">
        <w:rPr>
          <w:color w:val="auto"/>
        </w:rPr>
        <w:t xml:space="preserve"> </w:t>
      </w:r>
      <w:r w:rsidR="00793698" w:rsidRPr="001214E7">
        <w:rPr>
          <w:color w:val="auto"/>
        </w:rPr>
        <w:t xml:space="preserve">an </w:t>
      </w:r>
      <w:r w:rsidR="008E78D8" w:rsidRPr="001214E7">
        <w:rPr>
          <w:color w:val="auto"/>
        </w:rPr>
        <w:t>initiative</w:t>
      </w:r>
      <w:r w:rsidR="007B3448" w:rsidRPr="001214E7">
        <w:rPr>
          <w:color w:val="auto"/>
        </w:rPr>
        <w:t xml:space="preserve"> in England</w:t>
      </w:r>
      <w:r w:rsidR="00793698" w:rsidRPr="001214E7">
        <w:rPr>
          <w:color w:val="auto"/>
        </w:rPr>
        <w:t xml:space="preserve"> </w:t>
      </w:r>
      <w:r w:rsidR="00793698" w:rsidRPr="001214E7">
        <w:rPr>
          <w:rFonts w:cs="Times"/>
          <w:color w:val="auto"/>
        </w:rPr>
        <w:t>to encourage frontline workers to initiate conversations based on behaviour change methodologies (ranging from brief advice to more advanc</w:t>
      </w:r>
      <w:r w:rsidR="00E31C95" w:rsidRPr="001214E7">
        <w:rPr>
          <w:rFonts w:cs="Times"/>
          <w:color w:val="auto"/>
        </w:rPr>
        <w:t>ed behaviour change techniques)</w:t>
      </w:r>
      <w:r w:rsidRPr="001214E7">
        <w:rPr>
          <w:color w:val="auto"/>
        </w:rPr>
        <w:t>.</w:t>
      </w:r>
      <w:r w:rsidR="008E78D8" w:rsidRPr="001214E7">
        <w:rPr>
          <w:color w:val="auto"/>
        </w:rPr>
        <w:t xml:space="preserve"> </w:t>
      </w:r>
      <w:r w:rsidR="008E78D8" w:rsidRPr="001214E7">
        <w:rPr>
          <w:color w:val="auto"/>
          <w:szCs w:val="22"/>
        </w:rPr>
        <w:t xml:space="preserve">Information on four health behaviours </w:t>
      </w:r>
      <w:r w:rsidR="00793698" w:rsidRPr="001214E7">
        <w:rPr>
          <w:color w:val="auto"/>
          <w:szCs w:val="22"/>
        </w:rPr>
        <w:t>(</w:t>
      </w:r>
      <w:r w:rsidR="008E78D8" w:rsidRPr="001214E7">
        <w:rPr>
          <w:color w:val="auto"/>
          <w:szCs w:val="22"/>
        </w:rPr>
        <w:t>smoking, alcohol, physical activity and diet</w:t>
      </w:r>
      <w:r w:rsidR="00793698" w:rsidRPr="001214E7">
        <w:rPr>
          <w:color w:val="auto"/>
          <w:szCs w:val="22"/>
        </w:rPr>
        <w:t xml:space="preserve">); </w:t>
      </w:r>
      <w:r w:rsidR="008E78D8" w:rsidRPr="001214E7">
        <w:rPr>
          <w:color w:val="auto"/>
          <w:szCs w:val="22"/>
        </w:rPr>
        <w:t xml:space="preserve">ways in which lifestyle can be raised, assessed and addressed with patients; and video links to examples of ‘healthy conversations’ </w:t>
      </w:r>
      <w:r w:rsidR="00E31C95" w:rsidRPr="001214E7">
        <w:rPr>
          <w:color w:val="auto"/>
          <w:szCs w:val="22"/>
        </w:rPr>
        <w:t xml:space="preserve">were made </w:t>
      </w:r>
      <w:r w:rsidR="008E78D8" w:rsidRPr="001214E7">
        <w:rPr>
          <w:color w:val="auto"/>
          <w:szCs w:val="22"/>
        </w:rPr>
        <w:t>available on the student vi</w:t>
      </w:r>
      <w:r w:rsidR="00A5054B" w:rsidRPr="001214E7">
        <w:rPr>
          <w:color w:val="auto"/>
          <w:szCs w:val="22"/>
        </w:rPr>
        <w:t>rtual learning environment</w:t>
      </w:r>
      <w:r w:rsidR="008E78D8" w:rsidRPr="001214E7">
        <w:rPr>
          <w:color w:val="auto"/>
          <w:szCs w:val="22"/>
        </w:rPr>
        <w:t>. Signposting information was also available about health behaviour support in a square 500 metres of campus</w:t>
      </w:r>
      <w:r w:rsidR="003B5D86" w:rsidRPr="001214E7">
        <w:rPr>
          <w:color w:val="auto"/>
          <w:szCs w:val="22"/>
        </w:rPr>
        <w:t xml:space="preserve"> and at placement sites relating to </w:t>
      </w:r>
      <w:r w:rsidR="008E78D8" w:rsidRPr="001214E7">
        <w:rPr>
          <w:color w:val="auto"/>
          <w:szCs w:val="22"/>
        </w:rPr>
        <w:t xml:space="preserve">smoking cessation, weight management, physical activity, healthier food options, and water outlets. </w:t>
      </w:r>
    </w:p>
    <w:p w:rsidR="00C94770" w:rsidRPr="001214E7" w:rsidRDefault="00C94770" w:rsidP="00C94770">
      <w:pPr>
        <w:pStyle w:val="ListParagraph"/>
        <w:numPr>
          <w:ilvl w:val="0"/>
          <w:numId w:val="1"/>
        </w:numPr>
        <w:spacing w:line="360" w:lineRule="auto"/>
        <w:contextualSpacing w:val="0"/>
        <w:rPr>
          <w:color w:val="auto"/>
          <w:szCs w:val="22"/>
        </w:rPr>
      </w:pPr>
      <w:r w:rsidRPr="001214E7">
        <w:rPr>
          <w:color w:val="auto"/>
          <w:szCs w:val="22"/>
        </w:rPr>
        <w:t xml:space="preserve">Personal health awareness: </w:t>
      </w:r>
      <w:r w:rsidR="007230AC" w:rsidRPr="001214E7">
        <w:rPr>
          <w:color w:val="auto"/>
        </w:rPr>
        <w:t>Pulse accelerometers were provided for students in the study by the Global Corporate Challenge (</w:t>
      </w:r>
      <w:hyperlink r:id="rId10" w:history="1">
        <w:r w:rsidR="007230AC" w:rsidRPr="001214E7">
          <w:rPr>
            <w:rStyle w:val="Hyperlink"/>
            <w:color w:val="auto"/>
          </w:rPr>
          <w:t>https://www.gettheworldmoving.com/</w:t>
        </w:r>
      </w:hyperlink>
      <w:r w:rsidR="007230AC" w:rsidRPr="001214E7">
        <w:rPr>
          <w:color w:val="auto"/>
        </w:rPr>
        <w:t xml:space="preserve">), a global charity that encourages physical activity. </w:t>
      </w:r>
      <w:r w:rsidRPr="001214E7">
        <w:rPr>
          <w:color w:val="auto"/>
          <w:szCs w:val="22"/>
        </w:rPr>
        <w:t xml:space="preserve">This allowed students to measure their steps over a period </w:t>
      </w:r>
      <w:r w:rsidRPr="001214E7">
        <w:rPr>
          <w:color w:val="auto"/>
          <w:szCs w:val="22"/>
        </w:rPr>
        <w:lastRenderedPageBreak/>
        <w:t>of a couple of weeks whilst at u</w:t>
      </w:r>
      <w:r w:rsidR="008E78D8" w:rsidRPr="001214E7">
        <w:rPr>
          <w:color w:val="auto"/>
          <w:szCs w:val="22"/>
        </w:rPr>
        <w:t>niversity and then on placement</w:t>
      </w:r>
      <w:r w:rsidR="00BA4BF5" w:rsidRPr="001214E7">
        <w:rPr>
          <w:color w:val="auto"/>
          <w:szCs w:val="22"/>
        </w:rPr>
        <w:t>, and these</w:t>
      </w:r>
      <w:r w:rsidR="008E78D8" w:rsidRPr="001214E7">
        <w:rPr>
          <w:color w:val="auto"/>
          <w:szCs w:val="22"/>
        </w:rPr>
        <w:t xml:space="preserve"> </w:t>
      </w:r>
      <w:r w:rsidR="00E31C95" w:rsidRPr="001214E7">
        <w:rPr>
          <w:color w:val="auto"/>
          <w:szCs w:val="22"/>
        </w:rPr>
        <w:t xml:space="preserve">could be </w:t>
      </w:r>
      <w:r w:rsidR="008E78D8" w:rsidRPr="001214E7">
        <w:rPr>
          <w:color w:val="auto"/>
          <w:szCs w:val="22"/>
        </w:rPr>
        <w:t>uploaded onto the</w:t>
      </w:r>
      <w:r w:rsidR="00E31C95" w:rsidRPr="001214E7">
        <w:rPr>
          <w:color w:val="auto"/>
          <w:szCs w:val="22"/>
        </w:rPr>
        <w:t xml:space="preserve"> virtual learning environment platform</w:t>
      </w:r>
      <w:r w:rsidR="008E78D8" w:rsidRPr="001214E7">
        <w:rPr>
          <w:color w:val="auto"/>
          <w:szCs w:val="22"/>
        </w:rPr>
        <w:t>.</w:t>
      </w:r>
    </w:p>
    <w:p w:rsidR="008E78D8" w:rsidRPr="001214E7" w:rsidRDefault="00C94770" w:rsidP="008E78D8">
      <w:pPr>
        <w:pStyle w:val="ListParagraph"/>
        <w:numPr>
          <w:ilvl w:val="0"/>
          <w:numId w:val="1"/>
        </w:numPr>
        <w:spacing w:line="360" w:lineRule="auto"/>
        <w:contextualSpacing w:val="0"/>
        <w:rPr>
          <w:color w:val="auto"/>
          <w:szCs w:val="22"/>
        </w:rPr>
      </w:pPr>
      <w:r w:rsidRPr="001214E7">
        <w:rPr>
          <w:color w:val="auto"/>
          <w:szCs w:val="22"/>
        </w:rPr>
        <w:t>Personal goal</w:t>
      </w:r>
      <w:r w:rsidR="00851486" w:rsidRPr="001214E7">
        <w:rPr>
          <w:color w:val="auto"/>
          <w:szCs w:val="22"/>
        </w:rPr>
        <w:t xml:space="preserve"> </w:t>
      </w:r>
      <w:r w:rsidRPr="001214E7">
        <w:rPr>
          <w:color w:val="auto"/>
          <w:szCs w:val="22"/>
        </w:rPr>
        <w:t xml:space="preserve">-setting: An online wellness tool offering online self-assessment </w:t>
      </w:r>
      <w:r w:rsidR="00DD4BC1" w:rsidRPr="001214E7">
        <w:rPr>
          <w:color w:val="auto"/>
          <w:szCs w:val="22"/>
        </w:rPr>
        <w:t>of</w:t>
      </w:r>
      <w:r w:rsidRPr="001214E7">
        <w:rPr>
          <w:color w:val="auto"/>
          <w:szCs w:val="22"/>
        </w:rPr>
        <w:t xml:space="preserve"> health behaviours </w:t>
      </w:r>
      <w:r w:rsidR="008E78D8" w:rsidRPr="001214E7">
        <w:rPr>
          <w:color w:val="auto"/>
          <w:szCs w:val="22"/>
        </w:rPr>
        <w:t>was available on the student</w:t>
      </w:r>
      <w:r w:rsidR="00E31C95" w:rsidRPr="001214E7">
        <w:rPr>
          <w:color w:val="auto"/>
          <w:szCs w:val="22"/>
        </w:rPr>
        <w:t xml:space="preserve"> virtual learning environment</w:t>
      </w:r>
      <w:r w:rsidR="008E78D8" w:rsidRPr="001214E7">
        <w:rPr>
          <w:color w:val="auto"/>
          <w:szCs w:val="22"/>
        </w:rPr>
        <w:t xml:space="preserve">. </w:t>
      </w:r>
      <w:r w:rsidR="00DD4BC1" w:rsidRPr="001214E7">
        <w:rPr>
          <w:color w:val="auto"/>
          <w:szCs w:val="22"/>
        </w:rPr>
        <w:t xml:space="preserve">Students could assess their health behaviours, set a goal, identify challenges and develop an action plan based on their stage of readiness.  </w:t>
      </w:r>
    </w:p>
    <w:p w:rsidR="00BA4BF5" w:rsidRPr="001214E7" w:rsidRDefault="00BA4BF5" w:rsidP="001E0464">
      <w:pPr>
        <w:spacing w:line="360" w:lineRule="auto"/>
        <w:ind w:left="360"/>
        <w:rPr>
          <w:color w:val="auto"/>
          <w:szCs w:val="22"/>
        </w:rPr>
      </w:pPr>
    </w:p>
    <w:p w:rsidR="00125D84" w:rsidRPr="001214E7" w:rsidRDefault="00E375F8" w:rsidP="008E78D8">
      <w:pPr>
        <w:spacing w:line="360" w:lineRule="auto"/>
        <w:rPr>
          <w:color w:val="auto"/>
          <w:szCs w:val="22"/>
        </w:rPr>
      </w:pPr>
      <w:r w:rsidRPr="001214E7">
        <w:rPr>
          <w:color w:val="auto"/>
        </w:rPr>
        <w:t xml:space="preserve">The students’ self-reported health status and health behaviours were assessed at three time points: in the second year of training, and at the start and end of the third year </w:t>
      </w:r>
      <w:r w:rsidR="00BA4BF5" w:rsidRPr="001214E7">
        <w:rPr>
          <w:color w:val="auto"/>
        </w:rPr>
        <w:t>(</w:t>
      </w:r>
      <w:r w:rsidRPr="001214E7">
        <w:rPr>
          <w:color w:val="auto"/>
        </w:rPr>
        <w:t>completion of pre-registration</w:t>
      </w:r>
      <w:r w:rsidR="00BA4BF5" w:rsidRPr="001214E7">
        <w:rPr>
          <w:color w:val="auto"/>
        </w:rPr>
        <w:t xml:space="preserve"> education)</w:t>
      </w:r>
      <w:r w:rsidRPr="001214E7">
        <w:rPr>
          <w:color w:val="auto"/>
        </w:rPr>
        <w:t xml:space="preserve">. </w:t>
      </w:r>
      <w:r w:rsidR="00DD4BC1" w:rsidRPr="001214E7">
        <w:rPr>
          <w:color w:val="auto"/>
        </w:rPr>
        <w:t xml:space="preserve">The questionnaire items also included demographic information, height and weight (so that BMI could be calculated), and self-report measures of physical activity, smoking, alcohol, and diet. </w:t>
      </w:r>
      <w:r w:rsidRPr="001214E7">
        <w:rPr>
          <w:color w:val="auto"/>
        </w:rPr>
        <w:t>Student use of the dedicated health promotion virtual learning environment was monitored</w:t>
      </w:r>
      <w:r w:rsidR="007B3448" w:rsidRPr="001214E7">
        <w:rPr>
          <w:color w:val="auto"/>
        </w:rPr>
        <w:t xml:space="preserve">. </w:t>
      </w:r>
      <w:r w:rsidR="00DD4BC1" w:rsidRPr="001214E7">
        <w:rPr>
          <w:color w:val="auto"/>
          <w:szCs w:val="22"/>
        </w:rPr>
        <w:t xml:space="preserve">Ethical approval for the study was granted by </w:t>
      </w:r>
      <w:r w:rsidR="00794BEE" w:rsidRPr="001214E7">
        <w:rPr>
          <w:color w:val="auto"/>
          <w:szCs w:val="22"/>
        </w:rPr>
        <w:t>London South Bank University</w:t>
      </w:r>
      <w:r w:rsidR="00DD4BC1" w:rsidRPr="001214E7">
        <w:rPr>
          <w:color w:val="auto"/>
          <w:szCs w:val="22"/>
        </w:rPr>
        <w:t xml:space="preserve"> (UREC1363). </w:t>
      </w:r>
    </w:p>
    <w:p w:rsidR="00125D84" w:rsidRPr="001214E7" w:rsidRDefault="00125D84" w:rsidP="008E78D8">
      <w:pPr>
        <w:spacing w:line="360" w:lineRule="auto"/>
        <w:rPr>
          <w:color w:val="auto"/>
          <w:szCs w:val="22"/>
        </w:rPr>
      </w:pPr>
    </w:p>
    <w:p w:rsidR="008E78D8" w:rsidRPr="001214E7" w:rsidRDefault="003443CD" w:rsidP="008E78D8">
      <w:pPr>
        <w:spacing w:line="360" w:lineRule="auto"/>
        <w:rPr>
          <w:color w:val="auto"/>
          <w:szCs w:val="22"/>
        </w:rPr>
      </w:pPr>
      <w:r w:rsidRPr="001214E7">
        <w:rPr>
          <w:color w:val="auto"/>
          <w:szCs w:val="22"/>
        </w:rPr>
        <w:t xml:space="preserve">Data were </w:t>
      </w:r>
      <w:r w:rsidR="00DD4BC1" w:rsidRPr="001214E7">
        <w:rPr>
          <w:color w:val="auto"/>
          <w:szCs w:val="22"/>
        </w:rPr>
        <w:t>analysed using SPSS 21 for Windows.</w:t>
      </w:r>
      <w:r w:rsidR="00125D84" w:rsidRPr="001214E7">
        <w:rPr>
          <w:color w:val="auto"/>
        </w:rPr>
        <w:t xml:space="preserve"> </w:t>
      </w:r>
      <w:r w:rsidR="00536EAD" w:rsidRPr="001214E7">
        <w:rPr>
          <w:color w:val="auto"/>
        </w:rPr>
        <w:t xml:space="preserve">The study used an open cohort design, meaning that participants could leave or join the study at any of the data collection time points. Data were analysed for the cumulative cohort (N = 227) and for the subgroup of participants who completed the questionnaire at all three time points (N=41). </w:t>
      </w:r>
      <w:r w:rsidRPr="001214E7">
        <w:rPr>
          <w:color w:val="auto"/>
        </w:rPr>
        <w:t>Descriptive statistics were used to describe the sociodemographic characteristics of the respondents. The chi-squared test was used to test for differences in proportions. A difference was considered statistically significant when p&lt; 0.05.</w:t>
      </w:r>
    </w:p>
    <w:p w:rsidR="00E375F8" w:rsidRPr="001214E7" w:rsidRDefault="00E375F8" w:rsidP="008E78D8">
      <w:pPr>
        <w:spacing w:line="360" w:lineRule="auto"/>
        <w:rPr>
          <w:color w:val="auto"/>
          <w:szCs w:val="22"/>
        </w:rPr>
      </w:pPr>
    </w:p>
    <w:p w:rsidR="00E375F8" w:rsidRPr="001214E7" w:rsidRDefault="00E375F8" w:rsidP="008E78D8">
      <w:pPr>
        <w:spacing w:line="360" w:lineRule="auto"/>
        <w:rPr>
          <w:b/>
          <w:color w:val="auto"/>
          <w:sz w:val="24"/>
          <w:szCs w:val="24"/>
        </w:rPr>
      </w:pPr>
      <w:r w:rsidRPr="001214E7">
        <w:rPr>
          <w:b/>
          <w:color w:val="auto"/>
          <w:sz w:val="24"/>
          <w:szCs w:val="24"/>
        </w:rPr>
        <w:t>Results</w:t>
      </w:r>
    </w:p>
    <w:p w:rsidR="00E375F8" w:rsidRPr="001214E7" w:rsidRDefault="00420E16" w:rsidP="00E375F8">
      <w:pPr>
        <w:spacing w:line="360" w:lineRule="auto"/>
        <w:rPr>
          <w:color w:val="auto"/>
        </w:rPr>
      </w:pPr>
      <w:r w:rsidRPr="001214E7">
        <w:rPr>
          <w:color w:val="auto"/>
        </w:rPr>
        <w:t>There were 375 students in the total nursing cohort.</w:t>
      </w:r>
      <w:r w:rsidR="00F66231" w:rsidRPr="001214E7">
        <w:rPr>
          <w:color w:val="auto"/>
        </w:rPr>
        <w:t xml:space="preserve"> There were 244</w:t>
      </w:r>
      <w:r w:rsidR="001214E7" w:rsidRPr="001214E7">
        <w:rPr>
          <w:color w:val="auto"/>
        </w:rPr>
        <w:t xml:space="preserve">students who </w:t>
      </w:r>
      <w:r w:rsidR="00E375F8" w:rsidRPr="001214E7">
        <w:rPr>
          <w:color w:val="auto"/>
        </w:rPr>
        <w:t xml:space="preserve"> participated in the first wave of data collection</w:t>
      </w:r>
      <w:r w:rsidRPr="001214E7">
        <w:rPr>
          <w:color w:val="auto"/>
        </w:rPr>
        <w:t xml:space="preserve"> (</w:t>
      </w:r>
      <w:r w:rsidR="00E375F8" w:rsidRPr="001214E7">
        <w:rPr>
          <w:color w:val="auto"/>
        </w:rPr>
        <w:t xml:space="preserve">65% of </w:t>
      </w:r>
      <w:r w:rsidRPr="001214E7">
        <w:rPr>
          <w:color w:val="auto"/>
        </w:rPr>
        <w:t>the total cohort)</w:t>
      </w:r>
      <w:r w:rsidR="00E375F8" w:rsidRPr="001214E7">
        <w:rPr>
          <w:color w:val="auto"/>
        </w:rPr>
        <w:t xml:space="preserve">. </w:t>
      </w:r>
      <w:r w:rsidR="00F66231" w:rsidRPr="001214E7">
        <w:rPr>
          <w:color w:val="auto"/>
        </w:rPr>
        <w:t xml:space="preserve">At point two </w:t>
      </w:r>
      <w:r w:rsidR="00E375F8" w:rsidRPr="001214E7">
        <w:rPr>
          <w:color w:val="auto"/>
        </w:rPr>
        <w:t xml:space="preserve">302 students participated, a response rate of 82%. </w:t>
      </w:r>
      <w:r w:rsidR="00F66231" w:rsidRPr="001214E7">
        <w:rPr>
          <w:color w:val="auto"/>
        </w:rPr>
        <w:t xml:space="preserve">There were </w:t>
      </w:r>
      <w:r w:rsidR="00E375F8" w:rsidRPr="001214E7">
        <w:rPr>
          <w:color w:val="auto"/>
        </w:rPr>
        <w:t xml:space="preserve">96 </w:t>
      </w:r>
      <w:r w:rsidR="00F66231" w:rsidRPr="001214E7">
        <w:rPr>
          <w:color w:val="auto"/>
        </w:rPr>
        <w:t xml:space="preserve">participants </w:t>
      </w:r>
      <w:r w:rsidR="00E375F8" w:rsidRPr="001214E7">
        <w:rPr>
          <w:color w:val="auto"/>
        </w:rPr>
        <w:t xml:space="preserve">in the final wave of data collection. This represented 26% of the total cohort. </w:t>
      </w:r>
      <w:r w:rsidR="00F66231" w:rsidRPr="001214E7">
        <w:rPr>
          <w:color w:val="auto"/>
        </w:rPr>
        <w:t xml:space="preserve">Sixty-two percent of </w:t>
      </w:r>
      <w:r w:rsidR="00E375F8" w:rsidRPr="001214E7">
        <w:rPr>
          <w:color w:val="auto"/>
        </w:rPr>
        <w:t>participants (</w:t>
      </w:r>
      <w:r w:rsidR="00F66231" w:rsidRPr="001214E7">
        <w:rPr>
          <w:color w:val="auto"/>
        </w:rPr>
        <w:t>N=227</w:t>
      </w:r>
      <w:r w:rsidR="00E375F8" w:rsidRPr="001214E7">
        <w:rPr>
          <w:color w:val="auto"/>
        </w:rPr>
        <w:t>) completed the questionnaire</w:t>
      </w:r>
      <w:r w:rsidRPr="001214E7">
        <w:rPr>
          <w:color w:val="auto"/>
        </w:rPr>
        <w:t xml:space="preserve"> at two time points</w:t>
      </w:r>
      <w:r w:rsidR="00E375F8" w:rsidRPr="001214E7">
        <w:rPr>
          <w:color w:val="auto"/>
        </w:rPr>
        <w:t xml:space="preserve">, and 41 participants (17% of the baseline sample) completed the questionnaire at all three time points. </w:t>
      </w:r>
      <w:r w:rsidR="00153441" w:rsidRPr="001214E7">
        <w:rPr>
          <w:color w:val="auto"/>
        </w:rPr>
        <w:t xml:space="preserve">The demographic characteristics and health behaviours of those who completed the questionnaire more than once and the cumulative study cohort were compared. No significant differences were found between the two groups. </w:t>
      </w:r>
    </w:p>
    <w:p w:rsidR="00E375F8" w:rsidRPr="001214E7" w:rsidRDefault="00E375F8" w:rsidP="00E375F8">
      <w:pPr>
        <w:spacing w:line="360" w:lineRule="auto"/>
        <w:rPr>
          <w:color w:val="auto"/>
        </w:rPr>
      </w:pPr>
    </w:p>
    <w:p w:rsidR="00E375F8" w:rsidRPr="001214E7" w:rsidRDefault="00E375F8" w:rsidP="00E375F8">
      <w:pPr>
        <w:spacing w:line="360" w:lineRule="auto"/>
        <w:rPr>
          <w:color w:val="auto"/>
        </w:rPr>
      </w:pPr>
      <w:r w:rsidRPr="001214E7">
        <w:rPr>
          <w:color w:val="auto"/>
        </w:rPr>
        <w:t xml:space="preserve">The participants comprised mainly female nursing students (86%). Their ages ranged from 19 to 55 with a mean age of 27 years. The predominant ethnicity of students was White (53%), with a smaller number of Black (39%), Asian (5%) and Mixed or other race (4%) students. </w:t>
      </w:r>
      <w:r w:rsidR="00B12161" w:rsidRPr="001214E7">
        <w:rPr>
          <w:color w:val="auto"/>
        </w:rPr>
        <w:t xml:space="preserve">This is broadly similar to the ethnic makeup of the </w:t>
      </w:r>
      <w:r w:rsidR="00862E6C" w:rsidRPr="001214E7">
        <w:rPr>
          <w:color w:val="auto"/>
        </w:rPr>
        <w:t xml:space="preserve">university </w:t>
      </w:r>
      <w:r w:rsidR="00B12161" w:rsidRPr="001214E7">
        <w:rPr>
          <w:color w:val="auto"/>
        </w:rPr>
        <w:t xml:space="preserve">student body. </w:t>
      </w:r>
    </w:p>
    <w:p w:rsidR="00E375F8" w:rsidRPr="001214E7" w:rsidRDefault="00E375F8" w:rsidP="00E375F8">
      <w:pPr>
        <w:spacing w:line="360" w:lineRule="auto"/>
        <w:rPr>
          <w:color w:val="auto"/>
        </w:rPr>
      </w:pPr>
    </w:p>
    <w:p w:rsidR="00080F6A" w:rsidRPr="001214E7" w:rsidRDefault="00E375F8" w:rsidP="00080F6A">
      <w:pPr>
        <w:spacing w:line="360" w:lineRule="auto"/>
        <w:rPr>
          <w:color w:val="auto"/>
        </w:rPr>
      </w:pPr>
      <w:r w:rsidRPr="001214E7">
        <w:rPr>
          <w:color w:val="auto"/>
        </w:rPr>
        <w:t xml:space="preserve">Participants were asked to rate their own health on a continuum from ‘very good’ to ‘very poor’ at each time point. There was no significant change in self-rated health among participants over the course of the study, </w:t>
      </w:r>
      <w:r w:rsidRPr="001214E7">
        <w:rPr>
          <w:rFonts w:ascii="Times New Roman" w:hAnsi="Times New Roman" w:cs="Times New Roman"/>
          <w:color w:val="auto"/>
          <w:kern w:val="0"/>
          <w:sz w:val="24"/>
          <w:szCs w:val="24"/>
          <w:shd w:val="clear" w:color="auto" w:fill="F2F2F2"/>
          <w:lang w:eastAsia="en-US"/>
          <w14:ligatures w14:val="none"/>
          <w14:cntxtAlts w14:val="0"/>
        </w:rPr>
        <w:t>χ</w:t>
      </w:r>
      <w:r w:rsidRPr="001214E7">
        <w:rPr>
          <w:rFonts w:ascii="Georgia" w:hAnsi="Georgia" w:cs="Times New Roman"/>
          <w:color w:val="auto"/>
          <w:kern w:val="0"/>
          <w:sz w:val="20"/>
          <w:vertAlign w:val="superscript"/>
          <w:lang w:eastAsia="en-US"/>
          <w14:ligatures w14:val="none"/>
          <w14:cntxtAlts w14:val="0"/>
        </w:rPr>
        <w:t xml:space="preserve">2 </w:t>
      </w:r>
      <w:r w:rsidRPr="001214E7">
        <w:rPr>
          <w:color w:val="auto"/>
        </w:rPr>
        <w:t>(2) = .35, p=. 84</w:t>
      </w:r>
      <w:r w:rsidR="00BA4BF5" w:rsidRPr="001214E7">
        <w:rPr>
          <w:color w:val="auto"/>
        </w:rPr>
        <w:t>. T</w:t>
      </w:r>
      <w:r w:rsidRPr="001214E7">
        <w:rPr>
          <w:color w:val="auto"/>
        </w:rPr>
        <w:t>he majority of participants reported that their he</w:t>
      </w:r>
      <w:r w:rsidR="00080F6A" w:rsidRPr="001214E7">
        <w:rPr>
          <w:color w:val="auto"/>
        </w:rPr>
        <w:t xml:space="preserve">alth was ‘good’ or ‘very good’. </w:t>
      </w:r>
      <w:r w:rsidR="00BA4BF5" w:rsidRPr="001214E7">
        <w:rPr>
          <w:color w:val="auto"/>
        </w:rPr>
        <w:t xml:space="preserve">However, </w:t>
      </w:r>
      <w:r w:rsidR="00080F6A" w:rsidRPr="001214E7">
        <w:rPr>
          <w:color w:val="auto"/>
        </w:rPr>
        <w:t>45% of participants at Point Three reported that their health had got worse since they started training. The effects of placement on participants’ health in relation to stress, lack of time and irregular routine lessened over the course of study.</w:t>
      </w:r>
    </w:p>
    <w:p w:rsidR="00080F6A" w:rsidRPr="001214E7" w:rsidRDefault="00080F6A" w:rsidP="00E375F8">
      <w:pPr>
        <w:spacing w:line="360" w:lineRule="auto"/>
        <w:rPr>
          <w:color w:val="auto"/>
        </w:rPr>
      </w:pPr>
    </w:p>
    <w:p w:rsidR="00E375F8" w:rsidRPr="001214E7" w:rsidRDefault="00E375F8" w:rsidP="00E375F8">
      <w:pPr>
        <w:spacing w:line="360" w:lineRule="auto"/>
        <w:rPr>
          <w:color w:val="auto"/>
        </w:rPr>
      </w:pPr>
      <w:r w:rsidRPr="001214E7">
        <w:rPr>
          <w:color w:val="auto"/>
        </w:rPr>
        <w:t xml:space="preserve">The students’ health behaviours (smoking, </w:t>
      </w:r>
      <w:r w:rsidR="00BA4BF5" w:rsidRPr="001214E7">
        <w:rPr>
          <w:color w:val="auto"/>
        </w:rPr>
        <w:t>alcohol, physical</w:t>
      </w:r>
      <w:r w:rsidRPr="001214E7">
        <w:rPr>
          <w:color w:val="auto"/>
        </w:rPr>
        <w:t xml:space="preserve"> activity and diet)</w:t>
      </w:r>
      <w:r w:rsidR="00EC05CC" w:rsidRPr="001214E7">
        <w:rPr>
          <w:color w:val="auto"/>
        </w:rPr>
        <w:t xml:space="preserve"> (Table 1)</w:t>
      </w:r>
      <w:r w:rsidRPr="001214E7">
        <w:rPr>
          <w:color w:val="auto"/>
        </w:rPr>
        <w:t xml:space="preserve"> were broadly similar to the general population and did not change sign</w:t>
      </w:r>
      <w:r w:rsidR="00601240" w:rsidRPr="001214E7">
        <w:rPr>
          <w:color w:val="auto"/>
        </w:rPr>
        <w:t>ificantly over the period of the</w:t>
      </w:r>
      <w:r w:rsidRPr="001214E7">
        <w:rPr>
          <w:color w:val="auto"/>
        </w:rPr>
        <w:t xml:space="preserve"> </w:t>
      </w:r>
      <w:r w:rsidR="00601240" w:rsidRPr="001214E7">
        <w:rPr>
          <w:color w:val="auto"/>
        </w:rPr>
        <w:t>s</w:t>
      </w:r>
      <w:r w:rsidRPr="001214E7">
        <w:rPr>
          <w:color w:val="auto"/>
        </w:rPr>
        <w:t>tudy</w:t>
      </w:r>
      <w:r w:rsidR="00601240" w:rsidRPr="001214E7">
        <w:rPr>
          <w:color w:val="auto"/>
        </w:rPr>
        <w:t xml:space="preserve"> apart from a decline in smoking, where 18% of participants at Point One compared to 12% at Point Three were current smokers. A </w:t>
      </w:r>
      <w:r w:rsidRPr="001214E7">
        <w:rPr>
          <w:color w:val="auto"/>
        </w:rPr>
        <w:t xml:space="preserve">higher proportion of participants were classed as more obese </w:t>
      </w:r>
      <w:r w:rsidR="00601240" w:rsidRPr="001214E7">
        <w:rPr>
          <w:color w:val="auto"/>
        </w:rPr>
        <w:t xml:space="preserve">at Point Three </w:t>
      </w:r>
      <w:r w:rsidRPr="001214E7">
        <w:rPr>
          <w:color w:val="auto"/>
        </w:rPr>
        <w:t xml:space="preserve">than when the study began. </w:t>
      </w:r>
    </w:p>
    <w:p w:rsidR="0079258D" w:rsidRPr="001214E7" w:rsidRDefault="0079258D" w:rsidP="00E375F8">
      <w:pPr>
        <w:spacing w:line="360" w:lineRule="auto"/>
        <w:rPr>
          <w:color w:val="auto"/>
        </w:rPr>
      </w:pPr>
    </w:p>
    <w:p w:rsidR="0079258D" w:rsidRPr="001214E7" w:rsidRDefault="0079258D" w:rsidP="00E375F8">
      <w:pPr>
        <w:spacing w:line="360" w:lineRule="auto"/>
        <w:rPr>
          <w:color w:val="auto"/>
        </w:rPr>
      </w:pPr>
      <w:r w:rsidRPr="001214E7">
        <w:rPr>
          <w:color w:val="auto"/>
        </w:rPr>
        <w:t>Insert table 1 here</w:t>
      </w:r>
    </w:p>
    <w:p w:rsidR="008C5FBA" w:rsidRPr="001214E7" w:rsidRDefault="008C5FBA" w:rsidP="00E375F8">
      <w:pPr>
        <w:spacing w:line="360" w:lineRule="auto"/>
        <w:rPr>
          <w:color w:val="auto"/>
        </w:rPr>
      </w:pPr>
    </w:p>
    <w:p w:rsidR="00420E16" w:rsidRPr="001214E7" w:rsidRDefault="00237E6A" w:rsidP="00420E16">
      <w:pPr>
        <w:spacing w:line="360" w:lineRule="auto"/>
        <w:rPr>
          <w:color w:val="auto"/>
        </w:rPr>
      </w:pPr>
      <w:r w:rsidRPr="001214E7">
        <w:rPr>
          <w:color w:val="auto"/>
        </w:rPr>
        <w:t>S</w:t>
      </w:r>
      <w:r w:rsidR="00420E16" w:rsidRPr="001214E7">
        <w:rPr>
          <w:color w:val="auto"/>
        </w:rPr>
        <w:t>tudents received a Pulse accelerometer</w:t>
      </w:r>
      <w:r w:rsidRPr="001214E7">
        <w:rPr>
          <w:color w:val="auto"/>
        </w:rPr>
        <w:t xml:space="preserve"> (N=189) and were </w:t>
      </w:r>
      <w:r w:rsidR="00420E16" w:rsidRPr="001214E7">
        <w:rPr>
          <w:color w:val="auto"/>
        </w:rPr>
        <w:t xml:space="preserve">asked to record their daily steps while on campus and during their time on clinical placement. </w:t>
      </w:r>
      <w:r w:rsidRPr="001214E7">
        <w:rPr>
          <w:color w:val="auto"/>
        </w:rPr>
        <w:t>Thirty-nine</w:t>
      </w:r>
      <w:r w:rsidR="00420E16" w:rsidRPr="001214E7">
        <w:rPr>
          <w:color w:val="auto"/>
        </w:rPr>
        <w:t xml:space="preserve"> participants (11% of the total cohort, 21% of those who received accelerometers) uploaded accelerometer data. The number of days recorded by each participant ranged from 1 to 38 days. On average, participants provided data for 9 days (median was 5 days). Daily steps ranged from 865 to 28623 when at university, and between 3759 and 21021 when on placement. The average daily steps taken at university were 9495 (median 8646). The average daily steps taken on placement were slightly higher at 10496 (median 10605). Individual ranges in behaviour also reflected higher activity levels when on placement (e.g. from 6100 steps at university to 16666 when on placement). </w:t>
      </w:r>
    </w:p>
    <w:p w:rsidR="00E73826" w:rsidRPr="001214E7" w:rsidRDefault="00E73826" w:rsidP="00420E16">
      <w:pPr>
        <w:spacing w:line="360" w:lineRule="auto"/>
        <w:rPr>
          <w:color w:val="auto"/>
        </w:rPr>
      </w:pPr>
    </w:p>
    <w:p w:rsidR="00E73826" w:rsidRPr="001214E7" w:rsidRDefault="00F66231" w:rsidP="00E73826">
      <w:pPr>
        <w:spacing w:line="360" w:lineRule="auto"/>
        <w:rPr>
          <w:color w:val="auto"/>
        </w:rPr>
      </w:pPr>
      <w:r w:rsidRPr="001214E7">
        <w:rPr>
          <w:color w:val="auto"/>
        </w:rPr>
        <w:lastRenderedPageBreak/>
        <w:t>Of all those who took part in the study, 32%</w:t>
      </w:r>
      <w:r w:rsidR="00E73826" w:rsidRPr="001214E7">
        <w:rPr>
          <w:color w:val="auto"/>
        </w:rPr>
        <w:t xml:space="preserve"> students enrolled onto the wellness portal (</w:t>
      </w:r>
      <w:r w:rsidRPr="001214E7">
        <w:rPr>
          <w:color w:val="auto"/>
        </w:rPr>
        <w:t>N=118</w:t>
      </w:r>
      <w:r w:rsidR="00E73826" w:rsidRPr="001214E7">
        <w:rPr>
          <w:color w:val="auto"/>
        </w:rPr>
        <w:t>). Of those who had used the site, 67% reported accessing the site ‘a few times’ and 22% reported using it just once. Its most useful aspect was said to be the healthy lifestyle information.</w:t>
      </w:r>
    </w:p>
    <w:p w:rsidR="00420E16" w:rsidRPr="001214E7" w:rsidRDefault="00420E16" w:rsidP="00080F6A">
      <w:pPr>
        <w:spacing w:after="200" w:line="360" w:lineRule="auto"/>
        <w:contextualSpacing/>
        <w:rPr>
          <w:color w:val="auto"/>
        </w:rPr>
      </w:pPr>
    </w:p>
    <w:p w:rsidR="00AC41F8" w:rsidRPr="001214E7" w:rsidRDefault="00AC41F8" w:rsidP="00080F6A">
      <w:pPr>
        <w:spacing w:after="200" w:line="360" w:lineRule="auto"/>
        <w:contextualSpacing/>
        <w:rPr>
          <w:color w:val="auto"/>
        </w:rPr>
      </w:pPr>
      <w:r w:rsidRPr="001214E7">
        <w:rPr>
          <w:color w:val="auto"/>
        </w:rPr>
        <w:t xml:space="preserve">Of the three interventions offered, the educational session was most valued. </w:t>
      </w:r>
      <w:r w:rsidR="00601240" w:rsidRPr="001214E7">
        <w:rPr>
          <w:color w:val="auto"/>
        </w:rPr>
        <w:t xml:space="preserve">The majority of students reported that they had </w:t>
      </w:r>
      <w:r w:rsidRPr="001214E7">
        <w:rPr>
          <w:color w:val="auto"/>
        </w:rPr>
        <w:t xml:space="preserve">then </w:t>
      </w:r>
      <w:r w:rsidR="00601240" w:rsidRPr="001214E7">
        <w:rPr>
          <w:color w:val="auto"/>
        </w:rPr>
        <w:t>engaged in a ‘healthy conversation’ with a patient</w:t>
      </w:r>
      <w:r w:rsidRPr="001214E7">
        <w:rPr>
          <w:color w:val="auto"/>
        </w:rPr>
        <w:t xml:space="preserve"> on placement</w:t>
      </w:r>
      <w:r w:rsidR="00601240" w:rsidRPr="001214E7">
        <w:rPr>
          <w:color w:val="auto"/>
        </w:rPr>
        <w:t xml:space="preserve">. Participants were most confident discussing exercise (32% highly confident) and nutrition and diet (29%) with patients. They were the least confident discussing alcohol (23% not at all confident), smoking (20%) and weight (18%). Only 6% of students regarded lifestyle issues as </w:t>
      </w:r>
      <w:r w:rsidRPr="001214E7">
        <w:rPr>
          <w:color w:val="auto"/>
        </w:rPr>
        <w:t xml:space="preserve">an </w:t>
      </w:r>
      <w:r w:rsidR="00601240" w:rsidRPr="001214E7">
        <w:rPr>
          <w:color w:val="auto"/>
        </w:rPr>
        <w:t>inappropriate or unnecessary part of their nursing practice</w:t>
      </w:r>
      <w:r w:rsidR="00080F6A" w:rsidRPr="001214E7">
        <w:rPr>
          <w:color w:val="auto"/>
        </w:rPr>
        <w:t xml:space="preserve">. Having prior knowledge such as </w:t>
      </w:r>
      <w:r w:rsidR="00080F6A" w:rsidRPr="001214E7">
        <w:rPr>
          <w:color w:val="auto"/>
          <w:szCs w:val="22"/>
        </w:rPr>
        <w:t xml:space="preserve">understanding the benefits </w:t>
      </w:r>
      <w:r w:rsidR="007B3448" w:rsidRPr="001214E7">
        <w:rPr>
          <w:color w:val="auto"/>
          <w:szCs w:val="22"/>
        </w:rPr>
        <w:t xml:space="preserve">of behaviour change </w:t>
      </w:r>
      <w:r w:rsidRPr="001214E7">
        <w:rPr>
          <w:color w:val="auto"/>
          <w:szCs w:val="22"/>
        </w:rPr>
        <w:t>and knowing how to raise the i</w:t>
      </w:r>
      <w:r w:rsidR="00080F6A" w:rsidRPr="001214E7">
        <w:rPr>
          <w:color w:val="auto"/>
          <w:szCs w:val="22"/>
        </w:rPr>
        <w:t>ssue</w:t>
      </w:r>
      <w:r w:rsidRPr="001214E7">
        <w:rPr>
          <w:color w:val="auto"/>
          <w:szCs w:val="22"/>
        </w:rPr>
        <w:t xml:space="preserve"> </w:t>
      </w:r>
      <w:r w:rsidR="00080F6A" w:rsidRPr="001214E7">
        <w:rPr>
          <w:color w:val="auto"/>
          <w:szCs w:val="22"/>
        </w:rPr>
        <w:t xml:space="preserve">(54%); having accessible information to hand (38%); and knowing where to signpost patients (38%) were strongly associated with the likelihood of having a ‘healthy conversation’ with a patient.  </w:t>
      </w:r>
      <w:r w:rsidR="00601240" w:rsidRPr="001214E7">
        <w:rPr>
          <w:color w:val="auto"/>
        </w:rPr>
        <w:t xml:space="preserve">Healthier lifestyles were not significantly related to having a healthy conversation with patients at either Point Two (p=.51) or Point Three (p=.62) of the study. </w:t>
      </w:r>
    </w:p>
    <w:p w:rsidR="003B202B" w:rsidRPr="001214E7" w:rsidRDefault="003B202B" w:rsidP="003B202B">
      <w:pPr>
        <w:spacing w:line="360" w:lineRule="auto"/>
        <w:rPr>
          <w:color w:val="auto"/>
        </w:rPr>
      </w:pPr>
    </w:p>
    <w:p w:rsidR="00080F6A" w:rsidRPr="001214E7" w:rsidRDefault="00080F6A" w:rsidP="003B202B">
      <w:pPr>
        <w:spacing w:line="360" w:lineRule="auto"/>
        <w:rPr>
          <w:color w:val="auto"/>
        </w:rPr>
      </w:pPr>
      <w:r w:rsidRPr="001214E7">
        <w:rPr>
          <w:b/>
          <w:color w:val="auto"/>
          <w:sz w:val="24"/>
          <w:szCs w:val="24"/>
        </w:rPr>
        <w:t>Discussion</w:t>
      </w:r>
    </w:p>
    <w:p w:rsidR="00E93737" w:rsidRPr="001214E7" w:rsidRDefault="00C05894" w:rsidP="00C05894">
      <w:pPr>
        <w:spacing w:after="200" w:line="360" w:lineRule="auto"/>
        <w:rPr>
          <w:color w:val="auto"/>
        </w:rPr>
      </w:pPr>
      <w:r w:rsidRPr="001214E7">
        <w:rPr>
          <w:color w:val="auto"/>
        </w:rPr>
        <w:t xml:space="preserve">This </w:t>
      </w:r>
      <w:r w:rsidR="0005315C" w:rsidRPr="001214E7">
        <w:rPr>
          <w:color w:val="auto"/>
        </w:rPr>
        <w:t xml:space="preserve">study </w:t>
      </w:r>
      <w:r w:rsidRPr="001214E7">
        <w:rPr>
          <w:color w:val="auto"/>
        </w:rPr>
        <w:t>helps us to better understand the health behaviours of student nurses, the factors that affect their lifestyles, and</w:t>
      </w:r>
      <w:r w:rsidR="007230AC" w:rsidRPr="001214E7">
        <w:rPr>
          <w:color w:val="auto"/>
        </w:rPr>
        <w:t xml:space="preserve"> what might encourage them to adopt healthier lifestyles. </w:t>
      </w:r>
      <w:r w:rsidR="00BA4BF5" w:rsidRPr="001214E7">
        <w:rPr>
          <w:color w:val="auto"/>
        </w:rPr>
        <w:t>Given</w:t>
      </w:r>
      <w:r w:rsidRPr="001214E7">
        <w:rPr>
          <w:color w:val="auto"/>
        </w:rPr>
        <w:t xml:space="preserve"> the potentially sensitive nature of the behaviours studied and because the study relies on self-report</w:t>
      </w:r>
      <w:r w:rsidR="001214E7" w:rsidRPr="001214E7">
        <w:rPr>
          <w:color w:val="auto"/>
        </w:rPr>
        <w:t>ed</w:t>
      </w:r>
      <w:r w:rsidRPr="001214E7">
        <w:rPr>
          <w:color w:val="auto"/>
        </w:rPr>
        <w:t xml:space="preserve"> data, some participants may have underreported or over-reported certain health behaviours, in order to present a more favourable image of themselves. However, the study was anonymous and a large proportion of participants did appear to self-report their </w:t>
      </w:r>
      <w:r w:rsidR="00725CE9" w:rsidRPr="001214E7">
        <w:rPr>
          <w:color w:val="auto"/>
        </w:rPr>
        <w:t xml:space="preserve">less healthy </w:t>
      </w:r>
      <w:r w:rsidRPr="001214E7">
        <w:rPr>
          <w:color w:val="auto"/>
        </w:rPr>
        <w:t>behaviours.</w:t>
      </w:r>
      <w:r w:rsidR="00E73826" w:rsidRPr="001214E7">
        <w:rPr>
          <w:color w:val="auto"/>
        </w:rPr>
        <w:t xml:space="preserve"> </w:t>
      </w:r>
    </w:p>
    <w:p w:rsidR="003A4E54" w:rsidRPr="001214E7" w:rsidRDefault="00E93737" w:rsidP="00C05894">
      <w:pPr>
        <w:spacing w:after="200" w:line="360" w:lineRule="auto"/>
        <w:rPr>
          <w:color w:val="auto"/>
        </w:rPr>
      </w:pPr>
      <w:r w:rsidRPr="001214E7">
        <w:rPr>
          <w:color w:val="auto"/>
        </w:rPr>
        <w:t xml:space="preserve">It is difficult to draw definite conclusions from the data given the differences in response rate at each of the different time points. </w:t>
      </w:r>
      <w:r w:rsidR="00794BEE" w:rsidRPr="001214E7">
        <w:rPr>
          <w:color w:val="auto"/>
        </w:rPr>
        <w:t>T</w:t>
      </w:r>
      <w:r w:rsidR="003A4E54" w:rsidRPr="001214E7">
        <w:rPr>
          <w:color w:val="auto"/>
        </w:rPr>
        <w:t xml:space="preserve">hose who volunteered to participate in the study may be more health conscious or even healthier than those who declined to participate. </w:t>
      </w:r>
      <w:r w:rsidR="00153441" w:rsidRPr="001214E7">
        <w:rPr>
          <w:color w:val="auto"/>
        </w:rPr>
        <w:t>The study findings may have been particularly biased by the low response rate at point three. Although no significant differences were found between those who completed the questionnaire more than once, and the total study cohort, t</w:t>
      </w:r>
      <w:r w:rsidRPr="001214E7">
        <w:rPr>
          <w:color w:val="auto"/>
        </w:rPr>
        <w:t xml:space="preserve">he results </w:t>
      </w:r>
      <w:r w:rsidR="00794BEE" w:rsidRPr="001214E7">
        <w:rPr>
          <w:color w:val="auto"/>
        </w:rPr>
        <w:t xml:space="preserve">tracking change </w:t>
      </w:r>
      <w:r w:rsidRPr="001214E7">
        <w:rPr>
          <w:color w:val="auto"/>
        </w:rPr>
        <w:t>should be interpreted cautiously</w:t>
      </w:r>
      <w:r w:rsidR="00153441" w:rsidRPr="001214E7">
        <w:rPr>
          <w:color w:val="auto"/>
        </w:rPr>
        <w:t xml:space="preserve">. </w:t>
      </w:r>
    </w:p>
    <w:p w:rsidR="00080F6A" w:rsidRPr="001214E7" w:rsidRDefault="00080F6A" w:rsidP="00080F6A">
      <w:pPr>
        <w:spacing w:after="200" w:line="360" w:lineRule="auto"/>
        <w:rPr>
          <w:color w:val="auto"/>
        </w:rPr>
      </w:pPr>
      <w:r w:rsidRPr="001214E7">
        <w:rPr>
          <w:rFonts w:eastAsiaTheme="majorEastAsia"/>
          <w:color w:val="auto"/>
        </w:rPr>
        <w:lastRenderedPageBreak/>
        <w:t xml:space="preserve">This project investigated the impact of three different types of interventions to promote the health of student nurses: </w:t>
      </w:r>
      <w:r w:rsidR="00121BDA" w:rsidRPr="001214E7">
        <w:rPr>
          <w:rFonts w:eastAsiaTheme="majorEastAsia"/>
          <w:color w:val="auto"/>
        </w:rPr>
        <w:t xml:space="preserve">an </w:t>
      </w:r>
      <w:r w:rsidRPr="001214E7">
        <w:rPr>
          <w:rFonts w:eastAsiaTheme="majorEastAsia"/>
          <w:color w:val="auto"/>
        </w:rPr>
        <w:t>education</w:t>
      </w:r>
      <w:r w:rsidR="00121BDA" w:rsidRPr="001214E7">
        <w:rPr>
          <w:rFonts w:eastAsiaTheme="majorEastAsia"/>
          <w:color w:val="auto"/>
        </w:rPr>
        <w:t>al input</w:t>
      </w:r>
      <w:r w:rsidRPr="001214E7">
        <w:rPr>
          <w:rFonts w:eastAsiaTheme="majorEastAsia"/>
          <w:color w:val="auto"/>
        </w:rPr>
        <w:t>, an accelerometer to record physical activity and an online wellness tracker. Although all of the interventions were well received in class, the</w:t>
      </w:r>
      <w:r w:rsidR="007230AC" w:rsidRPr="001214E7">
        <w:rPr>
          <w:rFonts w:eastAsiaTheme="majorEastAsia"/>
          <w:color w:val="auto"/>
        </w:rPr>
        <w:t xml:space="preserve">re was little evidence of take up of the offers. </w:t>
      </w:r>
      <w:r w:rsidRPr="001214E7">
        <w:rPr>
          <w:color w:val="auto"/>
        </w:rPr>
        <w:t xml:space="preserve"> Although this was disappointing, it is not an unusual finding in studies of this po</w:t>
      </w:r>
      <w:r w:rsidR="00C26212" w:rsidRPr="001214E7">
        <w:rPr>
          <w:color w:val="auto"/>
        </w:rPr>
        <w:t>pulation. Previous intervention</w:t>
      </w:r>
      <w:r w:rsidRPr="001214E7">
        <w:rPr>
          <w:color w:val="auto"/>
        </w:rPr>
        <w:t xml:space="preserve"> studies with student nurses have noted low take-up and high rates of attrition </w:t>
      </w:r>
      <w:r w:rsidRPr="001214E7">
        <w:rPr>
          <w:color w:val="auto"/>
        </w:rPr>
        <w:fldChar w:fldCharType="begin" w:fldLock="1"/>
      </w:r>
      <w:r w:rsidR="00D3276C" w:rsidRPr="001214E7">
        <w:rPr>
          <w:color w:val="auto"/>
        </w:rPr>
        <w:instrText>ADDIN CSL_CITATION { "citationItems" : [ { "id" : "ITEM-1", "itemData" : { "DOI" : "10.1207/S15327655JCHN1802_05", "ISSN" : "0737-0016", "PMID" : "11407180", "abstract" : "A smoking reduction and cessation program was implemented with registered nurses in 3 Canadian provinces. Nurses (n = 117) participated in either an 8-week group or self-directed program using a resource specifically designed for nurses. Questionnaires were administered prior to and at the end of the 8-week interventions and at 6 and 12 months postintervention. Statistically significant changes at 8 weeks in nurses' smoking practices were found on the number of nurses continuing to smoke, mean number of cigarettes smoked, and movement in the stage of behavioral change. Attrition and variation in patterns of quitting over the 12-month study period made assessing participants' longer term outcomes difficult. This study highlights the complexity of assisting nurses to quit smoking and of implementing and evaluating a program based on accepted community health models of practice.", "author" : [ { "dropping-particle" : "", "family" : "Chalmers", "given" : "K", "non-dropping-particle" : "", "parse-names" : false, "suffix" : "" }, { "dropping-particle" : "", "family" : "Bramadat", "given" : "I J", "non-dropping-particle" : "", "parse-names" : false, "suffix" : "" }, { "dropping-particle" : "", "family" : "Cantin", "given" : "B", "non-dropping-particle" : "", "parse-names" : false, "suffix" : "" }, { "dropping-particle" : "", "family" : "Murnaghan", "given" : "D", "non-dropping-particle" : "", "parse-names" : false, "suffix" : "" }, { "dropping-particle" : "", "family" : "Shuttleworth", "given" : "E", "non-dropping-particle" : "", "parse-names" : false, "suffix" : "" }, { "dropping-particle" : "", "family" : "Scott-Findlay", "given" : "S", "non-dropping-particle" : "", "parse-names" : false, "suffix" : "" }, { "dropping-particle" : "", "family" : "Tataryn", "given" : "D", "non-dropping-particle" : "", "parse-names" : false, "suffix" : "" } ], "container-title" : "Journal of community health nursing", "id" : "ITEM-1", "issue" : "2", "issued" : { "date-parts" : [ [ "2001", "1" ] ] }, "page" : "115-34", "title" : "A smoking reduction and cessation program with registered nurses: findings and implications for community health nursing.", "type" : "article-journal", "volume" : "18" }, "uris" : [ "http://www.mendeley.com/documents/?uuid=e7ced0c3-92a5-48cc-8b25-ad601339e69f" ] }, { "id" : "ITEM-2", "itemData" : { "DOI" : "10.3928/08910162-20110825-01", "ISBN" : "0891-0162 (Print) 0891-0162 (Linking)", "ISSN" : "0891-0162", "PMID" : "21877670", "abstract" : "Hospital nurses who are working mothers are challenged to maintain their personal health and model healthy behaviors for their children. This study aimed to develop and test an innovative 10-week worksite physical activity intervention integrated into the work flow of hospital-based nurses who were mothers. Three volunteer adult medical-surgical nursing units participated as intervention units. Fifty-eight nurses (30 intervention and 28 control) provided baseline and post-intervention repeated measurements of physical activity (steps) and body composition. Intervention participants provided post-intervention focus group feedback. For both groups, daily steps averaged more than 12,400 at baseline and post-intervention. No significant effects were found for physical activity; significant effects were found for fat mass, fat index, and percent fat (p &lt; .03). Focus group findings supported the intervention and other data collected. The worksite holds promise for targeting the health of working mothers. Future research is warranted with a larger sample, longer intervention, and additional measures.", "author" : [ { "dropping-particle" : "", "family" : "Tucker", "given" : "Sharon J", "non-dropping-particle" : "", "parse-names" : false, "suffix" : "" }, { "dropping-particle" : "", "family" : "Lanningham-Foster", "given" : "Lorraine M", "non-dropping-particle" : "", "parse-names" : false, "suffix" : "" }, { "dropping-particle" : "", "family" : "Murphy", "given" : "Justyne N", "non-dropping-particle" : "", "parse-names" : false, "suffix" : "" }, { "dropping-particle" : "", "family" : "Thompson", "given" : "Warren G", "non-dropping-particle" : "", "parse-names" : false, "suffix" : "" }, { "dropping-particle" : "", "family" : "Weymiller", "given" : "Audrey J", "non-dropping-particle" : "", "parse-names" : false, "suffix" : "" }, { "dropping-particle" : "", "family" : "Lohse", "given" : "Christine", "non-dropping-particle" : "", "parse-names" : false, "suffix" : "" }, { "dropping-particle" : "", "family" : "Levine", "given" : "James A", "non-dropping-particle" : "", "parse-names" : false, "suffix" : "" } ], "container-title" : "AAOHN journal : official journal of the American Association of Occupational Health Nurses", "id" : "ITEM-2", "issue" : "9", "issued" : { "date-parts" : [ [ "2011" ] ] }, "page" : "377-386", "title" : "Effects of a worksite physical activity intervention for hospital nurses who are working mothers.", "type" : "article-journal", "volume" : "59" }, "uris" : [ "http://www.mendeley.com/documents/?uuid=824974fa-af53-43f3-84cc-30227fbb43e9" ] } ], "mendeley" : { "formattedCitation" : "(Chalmers et al., 2001; Tucker et al., 2011)", "manualFormatting" : "(e.g. Chalmers et al. 2001; Tucker et al. 2011)", "plainTextFormattedCitation" : "(Chalmers et al., 2001; Tucker et al., 2011)", "previouslyFormattedCitation" : "(Chalmers et al., 2001; Tucker et al., 2011)" }, "properties" : { "noteIndex" : 0 }, "schema" : "https://github.com/citation-style-language/schema/raw/master/csl-citation.json" }</w:instrText>
      </w:r>
      <w:r w:rsidRPr="001214E7">
        <w:rPr>
          <w:color w:val="auto"/>
        </w:rPr>
        <w:fldChar w:fldCharType="separate"/>
      </w:r>
      <w:r w:rsidRPr="001214E7">
        <w:rPr>
          <w:noProof/>
          <w:color w:val="auto"/>
        </w:rPr>
        <w:t>(e.g. Chalmers et al. 2001; Tucker et al. 2011)</w:t>
      </w:r>
      <w:r w:rsidRPr="001214E7">
        <w:rPr>
          <w:color w:val="auto"/>
        </w:rPr>
        <w:fldChar w:fldCharType="end"/>
      </w:r>
      <w:r w:rsidRPr="001214E7">
        <w:rPr>
          <w:color w:val="auto"/>
        </w:rPr>
        <w:t xml:space="preserve">. </w:t>
      </w:r>
      <w:r w:rsidR="00121BDA" w:rsidRPr="001214E7">
        <w:rPr>
          <w:color w:val="auto"/>
        </w:rPr>
        <w:t xml:space="preserve">Intervention studies of </w:t>
      </w:r>
      <w:r w:rsidRPr="001214E7">
        <w:rPr>
          <w:color w:val="auto"/>
        </w:rPr>
        <w:t xml:space="preserve">working nurses </w:t>
      </w:r>
      <w:r w:rsidR="00121BDA" w:rsidRPr="001214E7">
        <w:rPr>
          <w:color w:val="auto"/>
        </w:rPr>
        <w:t>have also noted that they are</w:t>
      </w:r>
      <w:r w:rsidRPr="001214E7">
        <w:rPr>
          <w:color w:val="auto"/>
        </w:rPr>
        <w:t xml:space="preserve"> less likely to engage in health promotion at work than other occupational groups </w:t>
      </w:r>
      <w:r w:rsidRPr="001214E7">
        <w:rPr>
          <w:color w:val="auto"/>
        </w:rPr>
        <w:fldChar w:fldCharType="begin" w:fldLock="1"/>
      </w:r>
      <w:r w:rsidR="00D3276C" w:rsidRPr="001214E7">
        <w:rPr>
          <w:color w:val="auto"/>
        </w:rPr>
        <w:instrText>ADDIN CSL_CITATION { "citationItems" : [ { "id" : "ITEM-1", "itemData" : { "ISBN" : "1479-1072", "ISSN" : "14791072", "PMID" : "19094421", "abstract" : "This article presents a discussion of the key issues in influencing organisational change in NHS settings, in the development of workplace wellness interventions to improve employee health and wellbeing. To tackle poor public health and associated rising healthcare costs, there must be a focus on the root cause of many preventable diseases - unhealthy lifestyle choices. Workplace wellness initiatives are now an important prevention strategy adopted by socially responsible organisations to target the health and wellbeing of working age adults. Lessons learned from initiatives in secondary care suggest that effective implementation requires change in organisational 'health culture', through a combination of education, behaviour change intervention, needs-based facilities, and services and strategies for developing supportive and health-promoting work environments. Most of all, employers must demonstrate a commitment to health and wellness that is fully integrated with their mission, values and long-term vision, paving the way for sustainable lifestyle changes. Evaluation systems must be in place to measure the impact and outcomes of wellness schemes.", "author" : [ { "dropping-particle" : "", "family" : "Blake", "given" : "Holly", "non-dropping-particle" : "", "parse-names" : false, "suffix" : "" }, { "dropping-particle" : "", "family" : "Lloyd", "given" : "Scott", "non-dropping-particle" : "", "parse-names" : false, "suffix" : "" } ], "container-title" : "Quality in Primary Care", "id" : "ITEM-1", "issue" : "6", "issued" : { "date-parts" : [ [ "2008" ] ] }, "page" : "449-455", "title" : "Influencing organisational change in the NHS: Lessons learned from workplace wellness initiatives in practice", "type" : "article-journal", "volume" : "16" }, "uris" : [ "http://www.mendeley.com/documents/?uuid=12477706-678f-4ec4-96b6-217e1238c6e3" ] } ], "mendeley" : { "formattedCitation" : "(Blake &amp; Lloyd, 2008)", "plainTextFormattedCitation" : "(Blake &amp; Lloyd, 2008)", "previouslyFormattedCitation" : "(Blake &amp; Lloyd, 2008)" }, "properties" : { "noteIndex" : 0 }, "schema" : "https://github.com/citation-style-language/schema/raw/master/csl-citation.json" }</w:instrText>
      </w:r>
      <w:r w:rsidRPr="001214E7">
        <w:rPr>
          <w:color w:val="auto"/>
        </w:rPr>
        <w:fldChar w:fldCharType="separate"/>
      </w:r>
      <w:r w:rsidR="00784B3E" w:rsidRPr="001214E7">
        <w:rPr>
          <w:noProof/>
          <w:color w:val="auto"/>
        </w:rPr>
        <w:t>(Blake &amp; Lloyd, 2008)</w:t>
      </w:r>
      <w:r w:rsidRPr="001214E7">
        <w:rPr>
          <w:color w:val="auto"/>
        </w:rPr>
        <w:fldChar w:fldCharType="end"/>
      </w:r>
      <w:r w:rsidRPr="001214E7">
        <w:rPr>
          <w:color w:val="auto"/>
        </w:rPr>
        <w:t xml:space="preserve">. </w:t>
      </w:r>
    </w:p>
    <w:p w:rsidR="00C05894" w:rsidRPr="001214E7" w:rsidRDefault="00C05894" w:rsidP="00C05894">
      <w:pPr>
        <w:spacing w:after="200" w:line="360" w:lineRule="auto"/>
        <w:rPr>
          <w:color w:val="auto"/>
          <w:szCs w:val="22"/>
        </w:rPr>
      </w:pPr>
      <w:r w:rsidRPr="001214E7">
        <w:rPr>
          <w:color w:val="auto"/>
          <w:szCs w:val="22"/>
        </w:rPr>
        <w:t xml:space="preserve">In general, the student nurses were not adopting healthy lifestyles. These findings are consistent with previous studies of nurses and student nurses </w:t>
      </w:r>
      <w:r w:rsidRPr="001214E7">
        <w:rPr>
          <w:color w:val="auto"/>
          <w:szCs w:val="22"/>
        </w:rPr>
        <w:fldChar w:fldCharType="begin" w:fldLock="1"/>
      </w:r>
      <w:r w:rsidR="00D3276C" w:rsidRPr="001214E7">
        <w:rPr>
          <w:color w:val="auto"/>
          <w:szCs w:val="22"/>
        </w:rPr>
        <w:instrText>ADDIN CSL_CITATION { "citationItems" : [ { "id" : "ITEM-1", "itemData" : { "ISSN" : "0966-0461", "PMID" : "21537281", "abstract" : "This study examined the health behaviour of nursing staff, comparing registered and pre-registered nurses in terms of their self-reported health and lifestyle behaviour. In total, 325 pre-registered nurses and 551 registered nurses, based at the same university teaching hospital and located within an acute NHS trust, completed a self-administered health and lifestyle questionnaire survey. With the exception of smoking behaviour, registered nurses generally had a healthier lifestyle compared with pre-registered nurses. However, when examining the overall health profile of the sample, the study reveals that there is room for improvement in the health and lifestyle behaviour exhibited by both registered and pre-registered nurses. Almost half of the sample failed to meet public health recommendations for levels of physical activity, almost two-thirds did not consume five portions of fruit or vegetables daily and almost half ate foods that were high in fat and sugar content on a daily basis. These findings are alarming given the current government emphasis on the health of NHS staff and the important role that nurses play in influencing lifestyle choices among their patients. There is an urgent need to target education and support services to improve the diet and exercise habits of nursing professionals.", "author" : [ { "dropping-particle" : "", "family" : "Malik", "given" : "Sumaira", "non-dropping-particle" : "", "parse-names" : false, "suffix" : "" }, { "dropping-particle" : "", "family" : "Blake", "given" : "Holly", "non-dropping-particle" : "", "parse-names" : false, "suffix" : "" }, { "dropping-particle" : "", "family" : "Batt", "given" : "Mark", "non-dropping-particle" : "", "parse-names" : false, "suffix" : "" } ], "container-title" : "British Journal of Nursing", "id" : "ITEM-1", "issue" : "8", "issued" : { "date-parts" : [ [ "2011" ] ] }, "page" : "489-96", "title" : "How healthy are our nurses? New and registered nurses compared.", "type" : "article-journal", "volume" : "20" }, "uris" : [ "http://www.mendeley.com/documents/?uuid=f661b3c5-f221-4989-9b6b-1c122d6057d3" ] }, { "id" : "ITEM-2", "itemData" : { "DOI" : "10.12968/bjon.2015.24.2.108", "ISSN" : "0966-0461", "PMID" : "25615996", "abstract" : "This study assessed paediatric nurses' attitudes towards promoting healthy eating and their opinions regarding nurses as role models for health. In all, 67 nurses from 14 wards at an acute hospital trust completed questionnaires on weight, diet, physical activity, self-efficacy and attitudes towards nurses as role models for health. Forty-eight percent felt that they could incorporate health promotion into their patient care better, and 84% believed that nurses should present themselves as role models for health. Nurses felt that their own health behaviours influenced the quality of their care: 77% reported that patients and families would heed advice better from those who appeared to follow it themselves, and 48% reported difficulties in promoting health behaviours they did not adhere to themselves. These views were inconsistent with their own lifestyle choices, since one third of respondents did not meet physical-activity guidelines, almost half were an unhealthy weight, and the majority did not consume five portions of fruits/vegetables per day. Paediatric nurses identified barriers and facilitators to promoting healthy eating. Education, training and access to evidence-based resources may help to increase paediatric nurses' confidence to promote healthy eating to children and their families. Hospital workplaces should make provision to support nurses who seek to improve their own health.", "author" : [ { "dropping-particle" : "", "family" : "Blake", "given" : "Holly", "non-dropping-particle" : "", "parse-names" : false, "suffix" : "" }, { "dropping-particle" : "", "family" : "Patterson", "given" : "Joanna;", "non-dropping-particle" : "", "parse-names" : false, "suffix" : "" } ], "container-title" : "British Journal of Nursing", "id" : "ITEM-2", "issue" : "2", "issued" : { "date-parts" : [ [ "2015" ] ] }, "page" : "108-112", "title" : "Paediatric nurses' attitudes towards the promotion of healthy eating", "type" : "article-journal", "volume" : "24" }, "uris" : [ "http://www.mendeley.com/documents/?uuid=8948feab-e7d6-4cda-84f7-925fe1583bcc" ] } ], "mendeley" : { "formattedCitation" : "(Blake &amp; Patterson, 2015; Malik, Blake, &amp; Batt, 2011)", "plainTextFormattedCitation" : "(Blake &amp; Patterson, 2015; Malik, Blake, &amp; Batt, 2011)", "previouslyFormattedCitation" : "(Blake &amp; Patterson, 2015; Malik, Blake, &amp; Batt, 2011)" }, "properties" : { "noteIndex" : 0 }, "schema" : "https://github.com/citation-style-language/schema/raw/master/csl-citation.json" }</w:instrText>
      </w:r>
      <w:r w:rsidRPr="001214E7">
        <w:rPr>
          <w:color w:val="auto"/>
          <w:szCs w:val="22"/>
        </w:rPr>
        <w:fldChar w:fldCharType="separate"/>
      </w:r>
      <w:r w:rsidR="00784B3E" w:rsidRPr="001214E7">
        <w:rPr>
          <w:noProof/>
          <w:color w:val="auto"/>
          <w:szCs w:val="22"/>
        </w:rPr>
        <w:t>(Blake &amp; Patterson, 2015; Malik, Blake, &amp; Batt, 2011)</w:t>
      </w:r>
      <w:r w:rsidRPr="001214E7">
        <w:rPr>
          <w:color w:val="auto"/>
          <w:szCs w:val="22"/>
        </w:rPr>
        <w:fldChar w:fldCharType="end"/>
      </w:r>
      <w:r w:rsidRPr="001214E7">
        <w:rPr>
          <w:color w:val="auto"/>
          <w:szCs w:val="22"/>
        </w:rPr>
        <w:t xml:space="preserve">. In particular, the majority of participants failed to meet current </w:t>
      </w:r>
      <w:r w:rsidR="00121BDA" w:rsidRPr="001214E7">
        <w:rPr>
          <w:color w:val="auto"/>
          <w:szCs w:val="22"/>
        </w:rPr>
        <w:t xml:space="preserve">government </w:t>
      </w:r>
      <w:r w:rsidRPr="001214E7">
        <w:rPr>
          <w:color w:val="auto"/>
          <w:szCs w:val="22"/>
        </w:rPr>
        <w:t>recommendations around physical activity</w:t>
      </w:r>
      <w:r w:rsidR="003B65AB" w:rsidRPr="001214E7">
        <w:rPr>
          <w:color w:val="auto"/>
          <w:szCs w:val="22"/>
        </w:rPr>
        <w:t xml:space="preserve">.  Contrary to a study of nurses’ walking in which they walked an average </w:t>
      </w:r>
      <w:r w:rsidR="00125D84" w:rsidRPr="001214E7">
        <w:rPr>
          <w:color w:val="auto"/>
          <w:szCs w:val="22"/>
        </w:rPr>
        <w:t xml:space="preserve">of 4-5 miles per 12 hour shift </w:t>
      </w:r>
      <w:r w:rsidR="00125D84" w:rsidRPr="001214E7">
        <w:rPr>
          <w:color w:val="auto"/>
          <w:szCs w:val="22"/>
        </w:rPr>
        <w:fldChar w:fldCharType="begin" w:fldLock="1"/>
      </w:r>
      <w:r w:rsidR="00125D84" w:rsidRPr="001214E7">
        <w:rPr>
          <w:color w:val="auto"/>
          <w:szCs w:val="22"/>
        </w:rPr>
        <w:instrText>ADDIN CSL_CITATION { "citationItems" : [ { "id" : "ITEM-1", "itemData" : { "ISSN" : "1092-0811", "PMID" : "16999182", "author" : [ { "dropping-particle" : "", "family" : "Welton", "given" : "John M", "non-dropping-particle" : "", "parse-names" : false, "suffix" : "" }, { "dropping-particle" : "", "family" : "Decker", "given" : "Maureen", "non-dropping-particle" : "", "parse-names" : false, "suffix" : "" }, { "dropping-particle" : "", "family" : "Adam", "given" : "Julie", "non-dropping-particle" : "", "parse-names" : false, "suffix" : "" }, { "dropping-particle" : "", "family" : "Zone-Smith", "given" : "Laurie", "non-dropping-particle" : "", "parse-names" : false, "suffix" : "" } ], "container-title" : "Medsurg nursing : official journal of the Academy of Medical-Surgical Nurses", "id" : "ITEM-1", "issue" : "4", "issued" : { "date-parts" : [ [ "2006", "8" ] ] }, "page" : "213-6", "title" : "How far do nurses walk?", "type" : "article-journal", "volume" : "15" }, "uris" : [ "http://www.mendeley.com/documents/?uuid=e6e2772b-007e-450a-bd81-9058bd243ab4" ] } ], "mendeley" : { "formattedCitation" : "(Welton, Decker, Adam, &amp; Zone-Smith, 2006)", "plainTextFormattedCitation" : "(Welton, Decker, Adam, &amp; Zone-Smith, 2006)", "previouslyFormattedCitation" : "(Welton, Decker, Adam, &amp; Zone-Smith, 2006)" }, "properties" : { "noteIndex" : 0 }, "schema" : "https://github.com/citation-style-language/schema/raw/master/csl-citation.json" }</w:instrText>
      </w:r>
      <w:r w:rsidR="00125D84" w:rsidRPr="001214E7">
        <w:rPr>
          <w:color w:val="auto"/>
          <w:szCs w:val="22"/>
        </w:rPr>
        <w:fldChar w:fldCharType="separate"/>
      </w:r>
      <w:r w:rsidR="00125D84" w:rsidRPr="001214E7">
        <w:rPr>
          <w:noProof/>
          <w:color w:val="auto"/>
          <w:szCs w:val="22"/>
        </w:rPr>
        <w:t>(Welton, Decker, Adam, &amp; Zone-Smith, 2006)</w:t>
      </w:r>
      <w:r w:rsidR="00125D84" w:rsidRPr="001214E7">
        <w:rPr>
          <w:color w:val="auto"/>
          <w:szCs w:val="22"/>
        </w:rPr>
        <w:fldChar w:fldCharType="end"/>
      </w:r>
      <w:r w:rsidR="00125D84" w:rsidRPr="001214E7">
        <w:rPr>
          <w:color w:val="auto"/>
          <w:szCs w:val="22"/>
        </w:rPr>
        <w:t xml:space="preserve">, </w:t>
      </w:r>
      <w:r w:rsidR="003B65AB" w:rsidRPr="001214E7">
        <w:rPr>
          <w:color w:val="auto"/>
          <w:szCs w:val="22"/>
        </w:rPr>
        <w:t xml:space="preserve">these student nurses were not active frequently enough for health benefit.  </w:t>
      </w:r>
      <w:r w:rsidRPr="001214E7">
        <w:rPr>
          <w:color w:val="auto"/>
          <w:szCs w:val="22"/>
        </w:rPr>
        <w:t>The low levels of physical activity reported by participants were also reflected in the data on Pulse accelerometer use. Those who inputted Pulse data exhibited more physical activity at baseline suggesting that those who stand to benefit most from interventions are least likely to take them up. The prevalence of smoking was also lower than smoking prevalence figures for the UK general population</w:t>
      </w:r>
      <w:r w:rsidR="00C53FDC" w:rsidRPr="001214E7">
        <w:rPr>
          <w:color w:val="auto"/>
          <w:szCs w:val="22"/>
        </w:rPr>
        <w:t xml:space="preserve"> and dropped between baseline and Point Three</w:t>
      </w:r>
      <w:r w:rsidRPr="001214E7">
        <w:rPr>
          <w:color w:val="auto"/>
          <w:szCs w:val="22"/>
        </w:rPr>
        <w:t>. This may be attributable to the ubiquity of smoke-free university campuses and</w:t>
      </w:r>
      <w:r w:rsidR="00C53FDC" w:rsidRPr="001214E7">
        <w:rPr>
          <w:color w:val="auto"/>
          <w:szCs w:val="22"/>
        </w:rPr>
        <w:t xml:space="preserve"> health service premises.</w:t>
      </w:r>
    </w:p>
    <w:p w:rsidR="00C05894" w:rsidRPr="001214E7" w:rsidRDefault="00C05894" w:rsidP="00C05894">
      <w:pPr>
        <w:spacing w:after="200" w:line="360" w:lineRule="auto"/>
        <w:rPr>
          <w:color w:val="auto"/>
          <w:szCs w:val="22"/>
        </w:rPr>
      </w:pPr>
      <w:r w:rsidRPr="001214E7">
        <w:rPr>
          <w:color w:val="auto"/>
          <w:szCs w:val="22"/>
        </w:rPr>
        <w:t xml:space="preserve">Overall, student nurses’ health behaviours appeared to worsen at Point Two before improving again at Point Three. The negative effects of placement on health significantly decreased over time. A possible explanation may be that student nurses’ health behaviours are more negatively affected </w:t>
      </w:r>
      <w:r w:rsidR="00121BDA" w:rsidRPr="001214E7">
        <w:rPr>
          <w:color w:val="auto"/>
          <w:szCs w:val="22"/>
        </w:rPr>
        <w:t xml:space="preserve">while </w:t>
      </w:r>
      <w:r w:rsidRPr="001214E7">
        <w:rPr>
          <w:color w:val="auto"/>
          <w:szCs w:val="22"/>
        </w:rPr>
        <w:t xml:space="preserve">they are still adjusting to being on placement and the realities of nurses’ working lives. The negative impact of the job on health behaviours may lessen over time as the students become more accustomed to the role and learn to mitigate the effects of being on placement. This finding may point to a ‘critical time’ when student nurses may benefit from advice or support in maintaining a healthy lifestyle while on placement. </w:t>
      </w:r>
    </w:p>
    <w:p w:rsidR="00C05894" w:rsidRPr="001214E7" w:rsidRDefault="007230AC" w:rsidP="00C05894">
      <w:pPr>
        <w:spacing w:after="200" w:line="360" w:lineRule="auto"/>
        <w:rPr>
          <w:color w:val="auto"/>
        </w:rPr>
      </w:pPr>
      <w:r w:rsidRPr="001214E7">
        <w:rPr>
          <w:color w:val="auto"/>
          <w:szCs w:val="22"/>
        </w:rPr>
        <w:t xml:space="preserve">The educational input was welcomed by students who reported greater confidence in raising a behavioural issue with patients and the </w:t>
      </w:r>
      <w:r w:rsidR="0031249D" w:rsidRPr="001214E7">
        <w:rPr>
          <w:color w:val="auto"/>
          <w:szCs w:val="22"/>
        </w:rPr>
        <w:t xml:space="preserve">results suggest that </w:t>
      </w:r>
      <w:r w:rsidRPr="001214E7">
        <w:rPr>
          <w:color w:val="auto"/>
          <w:szCs w:val="22"/>
        </w:rPr>
        <w:t xml:space="preserve">it is confidence that is a barrier to students attempting to have a healthy conversation with a patient </w:t>
      </w:r>
      <w:r w:rsidRPr="001214E7">
        <w:rPr>
          <w:color w:val="auto"/>
          <w:szCs w:val="22"/>
        </w:rPr>
        <w:lastRenderedPageBreak/>
        <w:t xml:space="preserve">rather than </w:t>
      </w:r>
      <w:r w:rsidR="00C53FDC" w:rsidRPr="001214E7">
        <w:rPr>
          <w:color w:val="auto"/>
          <w:szCs w:val="22"/>
        </w:rPr>
        <w:t>the knowledge to advise</w:t>
      </w:r>
      <w:r w:rsidRPr="001214E7">
        <w:rPr>
          <w:color w:val="auto"/>
          <w:szCs w:val="22"/>
        </w:rPr>
        <w:t xml:space="preserve"> them</w:t>
      </w:r>
      <w:r w:rsidR="00C53FDC" w:rsidRPr="001214E7">
        <w:rPr>
          <w:color w:val="auto"/>
          <w:szCs w:val="22"/>
        </w:rPr>
        <w:t xml:space="preserve">. Evidencing a healthier lifestyle at baseline was related to a positive attitude towards role modelling healthy behaviours but did not appear to influence engaging in ‘healthy conversations’ with patients.  </w:t>
      </w:r>
      <w:r w:rsidR="00C05894" w:rsidRPr="001214E7">
        <w:rPr>
          <w:color w:val="auto"/>
        </w:rPr>
        <w:t xml:space="preserve">A systematic review conducted as part of research associated with this study </w:t>
      </w:r>
      <w:r w:rsidR="00784B3E" w:rsidRPr="001214E7">
        <w:rPr>
          <w:color w:val="auto"/>
        </w:rPr>
        <w:fldChar w:fldCharType="begin" w:fldLock="1"/>
      </w:r>
      <w:r w:rsidR="00D3276C" w:rsidRPr="001214E7">
        <w:rPr>
          <w:color w:val="auto"/>
        </w:rPr>
        <w:instrText>ADDIN CSL_CITATION { "citationItems" : [ { "id" : "ITEM-1", "itemData" : { "author" : [ { "dropping-particle" : "", "family" : "Kelly", "given" : "Muireann", "non-dropping-particle" : "", "parse-names" : false, "suffix" : "" }, { "dropping-particle" : "", "family" : "Sykes", "given" : "Susie", "non-dropping-particle" : "", "parse-names" : false, "suffix" : "" }, { "dropping-particle" : "", "family" : "Wills", "given" : "Jane", "non-dropping-particle" : "", "parse-names" : false, "suffix" : "" } ], "id" : "ITEM-1", "issued" : { "date-parts" : [ [ "2016" ] ] }, "title" : "Do healthcare professionals\u2019 own health behaviours impact on patient outcomes? A systematic review", "type" : "article-journal" }, "uris" : [ "http://www.mendeley.com/documents/?uuid=d43c48a9-4db5-47eb-8873-8ea79600ebc8" ] } ], "mendeley" : { "formattedCitation" : "(Kelly, Sykes, &amp; Wills, 2016)", "plainTextFormattedCitation" : "(Kelly, Sykes, &amp; Wills, 2016)", "previouslyFormattedCitation" : "(Kelly, Sykes, &amp; Wills, 2016)" }, "properties" : { "noteIndex" : 0 }, "schema" : "https://github.com/citation-style-language/schema/raw/master/csl-citation.json" }</w:instrText>
      </w:r>
      <w:r w:rsidR="00784B3E" w:rsidRPr="001214E7">
        <w:rPr>
          <w:color w:val="auto"/>
        </w:rPr>
        <w:fldChar w:fldCharType="separate"/>
      </w:r>
      <w:r w:rsidR="00784B3E" w:rsidRPr="001214E7">
        <w:rPr>
          <w:noProof/>
          <w:color w:val="auto"/>
        </w:rPr>
        <w:t>(Kelly, Sykes, &amp; Wills, 2016)</w:t>
      </w:r>
      <w:r w:rsidR="00784B3E" w:rsidRPr="001214E7">
        <w:rPr>
          <w:color w:val="auto"/>
        </w:rPr>
        <w:fldChar w:fldCharType="end"/>
      </w:r>
      <w:r w:rsidR="00C05894" w:rsidRPr="001214E7">
        <w:rPr>
          <w:color w:val="auto"/>
        </w:rPr>
        <w:t xml:space="preserve"> has found that</w:t>
      </w:r>
      <w:r w:rsidR="00121BDA" w:rsidRPr="001214E7">
        <w:rPr>
          <w:color w:val="auto"/>
        </w:rPr>
        <w:t xml:space="preserve"> personal</w:t>
      </w:r>
      <w:r w:rsidR="00C05894" w:rsidRPr="001214E7">
        <w:rPr>
          <w:color w:val="auto"/>
        </w:rPr>
        <w:t xml:space="preserve"> positive health behaviours such as </w:t>
      </w:r>
      <w:r w:rsidRPr="001214E7">
        <w:rPr>
          <w:color w:val="auto"/>
        </w:rPr>
        <w:t xml:space="preserve">being physically active </w:t>
      </w:r>
      <w:r w:rsidR="00C05894" w:rsidRPr="001214E7">
        <w:rPr>
          <w:color w:val="auto"/>
        </w:rPr>
        <w:t xml:space="preserve">may influence willingness to undertake health promotion. </w:t>
      </w:r>
      <w:r w:rsidRPr="001214E7">
        <w:rPr>
          <w:color w:val="auto"/>
        </w:rPr>
        <w:t>The discrepancy between</w:t>
      </w:r>
      <w:r w:rsidR="00C24B6C" w:rsidRPr="001214E7">
        <w:rPr>
          <w:color w:val="auto"/>
        </w:rPr>
        <w:t xml:space="preserve"> education about</w:t>
      </w:r>
      <w:r w:rsidRPr="001214E7">
        <w:rPr>
          <w:color w:val="auto"/>
        </w:rPr>
        <w:t xml:space="preserve"> </w:t>
      </w:r>
      <w:r w:rsidR="00C24B6C" w:rsidRPr="001214E7">
        <w:rPr>
          <w:color w:val="auto"/>
        </w:rPr>
        <w:t>having a healthy conversation and being expected to undertake this in practice and visibly not adopting a healthy lifestyle oneself may prompt the student nurse to address their own lifestyle.</w:t>
      </w:r>
    </w:p>
    <w:p w:rsidR="00080F6A" w:rsidRPr="001214E7" w:rsidRDefault="00080F6A" w:rsidP="00080F6A">
      <w:pPr>
        <w:spacing w:line="360" w:lineRule="auto"/>
        <w:rPr>
          <w:rFonts w:eastAsiaTheme="majorEastAsia"/>
          <w:color w:val="auto"/>
        </w:rPr>
      </w:pPr>
      <w:r w:rsidRPr="001214E7">
        <w:rPr>
          <w:rFonts w:eastAsiaTheme="majorEastAsia"/>
          <w:color w:val="auto"/>
        </w:rPr>
        <w:t xml:space="preserve">These findings highlight several challenges for health </w:t>
      </w:r>
      <w:r w:rsidR="005E39B5" w:rsidRPr="001214E7">
        <w:rPr>
          <w:rFonts w:eastAsiaTheme="majorEastAsia"/>
          <w:color w:val="auto"/>
        </w:rPr>
        <w:t>initiatives with student nurses.</w:t>
      </w:r>
    </w:p>
    <w:p w:rsidR="00C26212" w:rsidRPr="001214E7" w:rsidRDefault="005E39B5" w:rsidP="005E39B5">
      <w:pPr>
        <w:spacing w:line="360" w:lineRule="auto"/>
        <w:rPr>
          <w:rFonts w:eastAsiaTheme="majorEastAsia"/>
          <w:color w:val="auto"/>
        </w:rPr>
      </w:pPr>
      <w:r w:rsidRPr="001214E7">
        <w:rPr>
          <w:rFonts w:eastAsiaTheme="majorEastAsia"/>
          <w:color w:val="auto"/>
        </w:rPr>
        <w:t xml:space="preserve">The first challenge is to </w:t>
      </w:r>
      <w:r w:rsidR="00C26212" w:rsidRPr="001214E7">
        <w:rPr>
          <w:rFonts w:eastAsiaTheme="majorEastAsia"/>
          <w:color w:val="auto"/>
        </w:rPr>
        <w:t xml:space="preserve">engage </w:t>
      </w:r>
      <w:r w:rsidRPr="001214E7">
        <w:rPr>
          <w:rFonts w:eastAsiaTheme="majorEastAsia"/>
          <w:color w:val="auto"/>
        </w:rPr>
        <w:t>students and staff with health promotion.</w:t>
      </w:r>
      <w:r w:rsidRPr="001214E7">
        <w:rPr>
          <w:color w:val="auto"/>
        </w:rPr>
        <w:t xml:space="preserve"> Most reviews of the </w:t>
      </w:r>
      <w:r w:rsidR="00725CE9" w:rsidRPr="001214E7">
        <w:rPr>
          <w:color w:val="auto"/>
        </w:rPr>
        <w:t xml:space="preserve">nurse education </w:t>
      </w:r>
      <w:r w:rsidRPr="001214E7">
        <w:rPr>
          <w:color w:val="auto"/>
        </w:rPr>
        <w:t>curriculum recognise the increasing importance of public health and the necessity of preparing the student nurse to address health lifestyles</w:t>
      </w:r>
      <w:r w:rsidR="001165E8" w:rsidRPr="001214E7">
        <w:rPr>
          <w:color w:val="auto"/>
        </w:rPr>
        <w:t xml:space="preserve"> </w:t>
      </w:r>
      <w:r w:rsidR="001165E8" w:rsidRPr="001214E7">
        <w:rPr>
          <w:color w:val="auto"/>
        </w:rPr>
        <w:fldChar w:fldCharType="begin" w:fldLock="1"/>
      </w:r>
      <w:r w:rsidR="00122EB0" w:rsidRPr="001214E7">
        <w:rPr>
          <w:color w:val="auto"/>
        </w:rPr>
        <w:instrText>ADDIN CSL_CITATION { "citationItems" : [ { "id" : "ITEM-1", "itemData" : { "DOI" : "10.1111/j.1741-6787.2006.00068.x", "ISSN" : "1545-102X", "PMID" : "17177930", "abstract" : "BACKGROUND: Many agencies over the last few decades have called for the explicit inclusion and application of health promotion in all aspects of nursing practice. This article reviews the body of empirical (research-based) and theoretical (conceptual) literature addressing health promotion in nursing clinical practice, to uncover its nature, intention, and impact.\\n\\nAPPROACH: The aim of this review was to identify from the nursing literature what is reported on in relation to health promotion activity, both theoretical and clinical in the practice setting. An extensive review identified that literature pertaining to these issues clustered around the categories of: theorising and conceptualising the meaning and purpose of health promotion in nursing practice, the development and testing of tools and models for practice, and the exploration of attitudes, behaviours, roles and functions of nurses and health professionals in practice.\\n\\nFINDINGS: Against more recent trends in health promotion, the literature shows that broader and wide-ranging health promotion reform has yet to have universal impact, whereas conventional health education activities remain the mainstay for the majority of \"health promotion\" activities in nursing practice. Where nurses purport to be conducting \"health promotion\" they are often conducting behavioural, lifestyle, and risk-orientated health education. The findings of this review therefore support the notion that much of nursing-related health practice is firmly located in reactive ill health and disease risk-specific preventive locations, instead of incorporating and instilling broader societal, economic, ecological, and political dimensions of health promotion. Recommendations for wider reform, developed from personal opinion and supported by the literature, are presented.\\n\\nCONCLUSIONS: It is argued that nursing bodies, as well as individual nurses themselves, should seek current health promotion locations in nursing practice, and find effective ways to implement health promotion strategies and, subsequently, equip practitioners with the necessary resources and skills to engage with other health promotion agencies. Future research should be aimed at implementing and evaluating broad health promotion processes.", "author" : [ { "dropping-particle" : "", "family" : "Whitehead", "given" : "Dean", "non-dropping-particle" : "", "parse-names" : false, "suffix" : "" } ], "container-title" : "Worldviews on Evidence-Based Nursing", "id" : "ITEM-1", "issue" : "4", "issued" : { "date-parts" : [ [ "2006" ] ] }, "page" : "165-184", "title" : "Health Promotion in the Practice Setting: Findings from a Review of Clinical Issues", "type" : "article-journal", "volume" : "3" }, "uris" : [ "http://www.mendeley.com/documents/?uuid=6dcadb8a-9815-4024-bae0-3225e76c32f7" ] } ], "mendeley" : { "formattedCitation" : "(Whitehead, 2006)", "manualFormatting" : "(Whitehead 2006)", "plainTextFormattedCitation" : "(Whitehead, 2006)", "previouslyFormattedCitation" : "(Whitehead, 2006)" }, "properties" : { "noteIndex" : 0 }, "schema" : "https://github.com/citation-style-language/schema/raw/master/csl-citation.json" }</w:instrText>
      </w:r>
      <w:r w:rsidR="001165E8" w:rsidRPr="001214E7">
        <w:rPr>
          <w:color w:val="auto"/>
        </w:rPr>
        <w:fldChar w:fldCharType="separate"/>
      </w:r>
      <w:r w:rsidR="00F51514" w:rsidRPr="001214E7">
        <w:rPr>
          <w:noProof/>
          <w:color w:val="auto"/>
        </w:rPr>
        <w:t>(Whitehead 2006)</w:t>
      </w:r>
      <w:r w:rsidR="001165E8" w:rsidRPr="001214E7">
        <w:rPr>
          <w:color w:val="auto"/>
        </w:rPr>
        <w:fldChar w:fldCharType="end"/>
      </w:r>
      <w:r w:rsidRPr="001214E7">
        <w:rPr>
          <w:color w:val="auto"/>
        </w:rPr>
        <w:t xml:space="preserve">. </w:t>
      </w:r>
      <w:r w:rsidR="00C26212" w:rsidRPr="001214E7">
        <w:rPr>
          <w:color w:val="auto"/>
        </w:rPr>
        <w:t xml:space="preserve">Almost </w:t>
      </w:r>
      <w:r w:rsidRPr="001214E7">
        <w:rPr>
          <w:color w:val="auto"/>
        </w:rPr>
        <w:t xml:space="preserve">all </w:t>
      </w:r>
      <w:r w:rsidR="00C26212" w:rsidRPr="001214E7">
        <w:rPr>
          <w:color w:val="auto"/>
        </w:rPr>
        <w:t xml:space="preserve">the students </w:t>
      </w:r>
      <w:r w:rsidRPr="001214E7">
        <w:rPr>
          <w:color w:val="auto"/>
        </w:rPr>
        <w:t>viewed health promotion as a core part of the nursing role. However, they reported little preparation for addressing health behaviours with patients</w:t>
      </w:r>
      <w:r w:rsidR="000F4D0D" w:rsidRPr="001214E7">
        <w:rPr>
          <w:color w:val="auto"/>
        </w:rPr>
        <w:t xml:space="preserve">. </w:t>
      </w:r>
      <w:r w:rsidR="00C24B6C" w:rsidRPr="001214E7">
        <w:rPr>
          <w:color w:val="auto"/>
        </w:rPr>
        <w:t xml:space="preserve">The </w:t>
      </w:r>
      <w:r w:rsidR="00C26212" w:rsidRPr="001214E7">
        <w:rPr>
          <w:color w:val="auto"/>
        </w:rPr>
        <w:t>majority of stu</w:t>
      </w:r>
      <w:r w:rsidR="000F4D0D" w:rsidRPr="001214E7">
        <w:rPr>
          <w:color w:val="auto"/>
        </w:rPr>
        <w:t>dents claimed to have used the</w:t>
      </w:r>
      <w:r w:rsidR="00C26212" w:rsidRPr="001214E7">
        <w:rPr>
          <w:color w:val="auto"/>
        </w:rPr>
        <w:t xml:space="preserve"> skills</w:t>
      </w:r>
      <w:r w:rsidR="000F4D0D" w:rsidRPr="001214E7">
        <w:rPr>
          <w:color w:val="auto"/>
        </w:rPr>
        <w:t xml:space="preserve"> </w:t>
      </w:r>
      <w:r w:rsidR="00C24B6C" w:rsidRPr="001214E7">
        <w:rPr>
          <w:color w:val="auto"/>
        </w:rPr>
        <w:t xml:space="preserve">on placement that they had </w:t>
      </w:r>
      <w:r w:rsidR="000F4D0D" w:rsidRPr="001214E7">
        <w:rPr>
          <w:color w:val="auto"/>
        </w:rPr>
        <w:t>gained in their single session on ‘</w:t>
      </w:r>
      <w:r w:rsidR="00C24B6C" w:rsidRPr="001214E7">
        <w:rPr>
          <w:color w:val="auto"/>
        </w:rPr>
        <w:t>having a healthy conversation</w:t>
      </w:r>
      <w:r w:rsidR="000F4D0D" w:rsidRPr="001214E7">
        <w:rPr>
          <w:color w:val="auto"/>
        </w:rPr>
        <w:t>’</w:t>
      </w:r>
      <w:r w:rsidR="00C24B6C" w:rsidRPr="001214E7">
        <w:rPr>
          <w:color w:val="auto"/>
        </w:rPr>
        <w:t xml:space="preserve"> but p</w:t>
      </w:r>
      <w:r w:rsidRPr="001214E7">
        <w:rPr>
          <w:color w:val="auto"/>
        </w:rPr>
        <w:t xml:space="preserve">revious work with student nurses has suggested that a time lag between intervention delivery and the opportunity to use the new knowledge in practice may be a barrier to successful implementation </w:t>
      </w:r>
      <w:r w:rsidRPr="001214E7">
        <w:rPr>
          <w:color w:val="auto"/>
        </w:rPr>
        <w:fldChar w:fldCharType="begin" w:fldLock="1"/>
      </w:r>
      <w:r w:rsidR="00D3276C" w:rsidRPr="001214E7">
        <w:rPr>
          <w:color w:val="auto"/>
        </w:rPr>
        <w:instrText>ADDIN CSL_CITATION { "citationItems" : [ { "id" : "ITEM-1", "itemData" : { "DOI" : "10.1016/j.nedt.2012.01.006", "ISBN" : "1532-2793 (Electronic)\\r0260-6917 (Linking)", "ISSN" : "02606917", "PMID" : "22341996", "abstract" : "Background: Improvements in the safety of the prescribing, dispensing and administration of medicines are identified as a priority across international healthcare systems. It is therefore essential that higher education institutions play their part in helping to meet this patient safety objective. New developments in clinical skills education which are aligned to emerging educational theory are available, but evaluations and supportive evidence are limited. Objectives: To evaluate the use of an online best practice exemplar as an adjunct to the clinical skills teaching of oral medication administration to undergraduate student nurses. Design: Mixed-methods prospective cohort design. Settings and Participants: Two intakes of undergraduate nursing students (n = 168, n = 154) undertaking a first year clinical skills based module at a British university. Methods: The Control group received standard teaching using lectures and skills classes facilitated by experienced clinical skills lecturers. The Intervention group received the standard teaching and unlimited access to an online video clip of medication administration. Performance and satisfaction were measured using module assessment results and a satisfaction questionnaire. Qualitative data were gathered using focus groups (n = 16, n = 20). Results: The Intervention group was significantly (p = 0.021) more likely to pass the assessment and rate their satisfaction with the teaching significantly higher (p &lt; 0.05) on more than half of the items from the Student Satisfaction Survey. Two Categories were identified from focus group data; Classroom Learning and Transfer to Practice. Classroom Learning included four themes of Peers, Self, Teaching and Time and when Classroom Learning was positive, the Transfer to Practice of the clinical skill was enhanced. Conclusions: An online video of a best practice exemplar as an adjunct to taught clinical skills sessions improves student assessment results and satisfaction ratings. The video was also reported to positively influence all themes identified in Classroom Learning and was perceived to promote the Transfer to Practice of teaching input. \u00a9 2012 Elsevier Ltd.", "author" : [ { "dropping-particle" : "", "family" : "Holland", "given" : "Agi", "non-dropping-particle" : "", "parse-names" : false, "suffix" : "" }, { "dropping-particle" : "", "family" : "Smith", "given" : "Fiona", "non-dropping-particle" : "", "parse-names" : false, "suffix" : "" }, { "dropping-particle" : "", "family" : "McCrossan", "given" : "Gill", "non-dropping-particle" : "", "parse-names" : false, "suffix" : "" }, { "dropping-particle" : "", "family" : "Adamson", "given" : "Elizabeth", "non-dropping-particle" : "", "parse-names" : false, "suffix" : "" }, { "dropping-particle" : "", "family" : "Watt", "given" : "Susan", "non-dropping-particle" : "", "parse-names" : false, "suffix" : "" }, { "dropping-particle" : "", "family" : "Penny", "given" : "Kay", "non-dropping-particle" : "", "parse-names" : false, "suffix" : "" } ], "container-title" : "Nurse Education Today", "id" : "ITEM-1", "issue" : "6", "issued" : { "date-parts" : [ [ "2013" ] ] }, "page" : "663-670", "publisher" : "Elsevier Ltd", "title" : "Online video in clinical skills education of oral medication administration for undergraduate student nurses: A mixed methods, prospective cohort study", "type" : "article-journal", "volume" : "33" }, "uris" : [ "http://www.mendeley.com/documents/?uuid=b90d7ada-2eb4-4752-9518-4f69bea92794" ] }, { "id" : "ITEM-2", "itemData" : { "DOI" : "10.1016/j.ecns.2011.11.005", "ISBN" : "18761399", "ISSN" : "18761399", "abstract" : "Novice nurses are often inadequately prepared to respond to complex, patient care situations where patients' conditions deteriorate. Exposure to a video-taped intervention that role-models and reinforces expected behavior of an expert nurse before participation in a simulation may improve student nurse performance in a cost-effective manner. The primary purpose of this quasi-experimental pre-test, post-test study was to assess the preliminary effectiveness of a theory based role-modeling intervention on enhancing student nurse competency in responding to a simulated response to rescue event. Performance was measured by a previously validated Heart Failure Simulation Competency Evaluation Tool at (HFSCET). Total mean scores on the HFSCET for the pre-test (59.08) and post-test (87.08) were significantly different (p = .000); students performed better on the post-test after exposure to the role-modeling intervention. A power analysis indicated a large effect size (effect size = .926; alpha = 0.50; power = 0.991). Students who had a greater number of days between the intervention and the post-test had a lower score. This innovative intervention based on established learning theory may change the way educators prepare novice students to achieve expected clinical competencies in graded simulation performance assessments. ?? 2013 International Nursing Association for Clinical Simulation and Learning.", "author" : [ { "dropping-particle" : "", "family" : "Aronson", "given" : "Barbara", "non-dropping-particle" : "", "parse-names" : false, "suffix" : "" }, { "dropping-particle" : "", "family" : "Glynn", "given" : "Barbara", "non-dropping-particle" : "", "parse-names" : false, "suffix" : "" }, { "dropping-particle" : "", "family" : "Squires", "given" : "Timothy", "non-dropping-particle" : "", "parse-names" : false, "suffix" : "" } ], "container-title" : "Clinical Simulation in Nursing", "id" : "ITEM-2", "issue" : "2013", "issued" : { "date-parts" : [ [ "2013" ] ] }, "page" : "121-126", "publisher" : "Elsevier Inc", "title" : "Effectiveness of a Role-Modeling Intervention on Student Nurse Simulation Competency", "type" : "article-journal", "volume" : "9" }, "uris" : [ "http://www.mendeley.com/documents/?uuid=c56c7f52-c555-48c4-b2bf-433b3babff05" ] } ], "mendeley" : { "formattedCitation" : "(Aronson, Glynn, &amp; Squires, 2013; Holland et al., 2013)", "manualFormatting" : "(Holland et al. 2013)", "plainTextFormattedCitation" : "(Aronson, Glynn, &amp; Squires, 2013; Holland et al., 2013)", "previouslyFormattedCitation" : "(Aronson, Glynn, &amp; Squires, 2013; Holland et al., 2013)" }, "properties" : { "noteIndex" : 0 }, "schema" : "https://github.com/citation-style-language/schema/raw/master/csl-citation.json" }</w:instrText>
      </w:r>
      <w:r w:rsidRPr="001214E7">
        <w:rPr>
          <w:color w:val="auto"/>
        </w:rPr>
        <w:fldChar w:fldCharType="separate"/>
      </w:r>
      <w:r w:rsidR="008E446E" w:rsidRPr="001214E7">
        <w:rPr>
          <w:noProof/>
          <w:color w:val="auto"/>
        </w:rPr>
        <w:t>(Holland et al. 2013</w:t>
      </w:r>
      <w:r w:rsidRPr="001214E7">
        <w:rPr>
          <w:noProof/>
          <w:color w:val="auto"/>
        </w:rPr>
        <w:t>)</w:t>
      </w:r>
      <w:r w:rsidRPr="001214E7">
        <w:rPr>
          <w:color w:val="auto"/>
        </w:rPr>
        <w:fldChar w:fldCharType="end"/>
      </w:r>
      <w:r w:rsidR="00C24B6C" w:rsidRPr="001214E7">
        <w:rPr>
          <w:color w:val="auto"/>
        </w:rPr>
        <w:t xml:space="preserve">. </w:t>
      </w:r>
    </w:p>
    <w:p w:rsidR="000F4D0D" w:rsidRPr="001214E7" w:rsidRDefault="000F4D0D" w:rsidP="005E39B5">
      <w:pPr>
        <w:spacing w:line="360" w:lineRule="auto"/>
        <w:rPr>
          <w:rFonts w:eastAsiaTheme="majorEastAsia"/>
          <w:color w:val="auto"/>
        </w:rPr>
      </w:pPr>
    </w:p>
    <w:p w:rsidR="00A9287F" w:rsidRPr="001214E7" w:rsidRDefault="00902F3A" w:rsidP="005E39B5">
      <w:pPr>
        <w:spacing w:line="360" w:lineRule="auto"/>
        <w:rPr>
          <w:rFonts w:eastAsiaTheme="minorHAnsi"/>
          <w:color w:val="auto"/>
          <w:kern w:val="0"/>
          <w:szCs w:val="22"/>
          <w:lang w:val="en-US" w:eastAsia="en-US"/>
          <w14:ligatures w14:val="none"/>
          <w14:cntxtAlts w14:val="0"/>
        </w:rPr>
      </w:pPr>
      <w:r w:rsidRPr="001214E7">
        <w:rPr>
          <w:color w:val="auto"/>
        </w:rPr>
        <w:t>The second challenge is incorporating health awareness and self</w:t>
      </w:r>
      <w:r w:rsidR="001165E8" w:rsidRPr="001214E7">
        <w:rPr>
          <w:color w:val="auto"/>
        </w:rPr>
        <w:t>-</w:t>
      </w:r>
      <w:r w:rsidRPr="001214E7">
        <w:rPr>
          <w:color w:val="auto"/>
        </w:rPr>
        <w:t xml:space="preserve">care into the </w:t>
      </w:r>
      <w:r w:rsidR="001165E8" w:rsidRPr="001214E7">
        <w:rPr>
          <w:color w:val="auto"/>
        </w:rPr>
        <w:t xml:space="preserve">pre-registration </w:t>
      </w:r>
      <w:r w:rsidR="003B202B" w:rsidRPr="001214E7">
        <w:rPr>
          <w:color w:val="auto"/>
        </w:rPr>
        <w:t xml:space="preserve">curriculum. Although there is </w:t>
      </w:r>
      <w:r w:rsidR="00080F6A" w:rsidRPr="001214E7">
        <w:rPr>
          <w:color w:val="auto"/>
        </w:rPr>
        <w:t>recognition that nursing is a demanding job and students need to be fit to practise, there are few examples where health awareness and self</w:t>
      </w:r>
      <w:r w:rsidR="001165E8" w:rsidRPr="001214E7">
        <w:rPr>
          <w:color w:val="auto"/>
        </w:rPr>
        <w:t>-</w:t>
      </w:r>
      <w:r w:rsidR="00080F6A" w:rsidRPr="001214E7">
        <w:rPr>
          <w:color w:val="auto"/>
        </w:rPr>
        <w:t>care are incorporated into</w:t>
      </w:r>
      <w:r w:rsidR="00725CE9" w:rsidRPr="001214E7">
        <w:rPr>
          <w:color w:val="auto"/>
        </w:rPr>
        <w:t xml:space="preserve"> nurse education</w:t>
      </w:r>
      <w:r w:rsidR="00080F6A" w:rsidRPr="001214E7">
        <w:rPr>
          <w:color w:val="auto"/>
        </w:rPr>
        <w:t xml:space="preserve">. Healy and McSharry </w:t>
      </w:r>
      <w:r w:rsidR="001165E8" w:rsidRPr="001214E7">
        <w:rPr>
          <w:color w:val="auto"/>
        </w:rPr>
        <w:fldChar w:fldCharType="begin" w:fldLock="1"/>
      </w:r>
      <w:r w:rsidR="00D3276C" w:rsidRPr="001214E7">
        <w:rPr>
          <w:color w:val="auto"/>
        </w:rPr>
        <w:instrText>ADDIN CSL_CITATION { "citationItems" : [ { "id" : "ITEM-1", "itemData" : { "DOI" : "10.1016/j.nepr.2010.10.009", "ISSN" : "1873-5223", "PMID" : "21075685", "abstract" : "The purpose of this article is to report the experience of facilitating, delivering and evaluating a health assessment workshop as part of Assessing and Promoting Health module on the Bachelor of Nursing Science (BNSc) General and Intellectual Disability programme. This module is delivered to 65 nursing students (40 general and 25 intellectual disability) undertaking the first year of the four year programme. The aim of the workshop is to promote health awareness among these undergraduate students. The objectives are to provide students with time to self assess their health knowledge and lifestyle practices. From this students' current health behaviours are discussed in conjunction with recommendations from the Department of Health and Children (DOHC) (2005). Students are then provided with an opportunity to assess the stresses they perceive in their own lives and this is followed by a relaxation session guided by the facilitators. The teaching methods focus mostly on active student participation, demonstration and experience sharing.", "author" : [ { "dropping-particle" : "", "family" : "Healy", "given" : "Denise", "non-dropping-particle" : "", "parse-names" : false, "suffix" : "" }, { "dropping-particle" : "", "family" : "Mc Sharry", "given" : "Patsy", "non-dropping-particle" : "", "parse-names" : false, "suffix" : "" } ], "container-title" : "Nurse education in practice", "id" : "ITEM-1", "issue" : "4", "issued" : { "date-parts" : [ [ "2011", "7" ] ] }, "page" : "228-33", "publisher" : "Elsevier Ltd", "title" : "Promoting self awareness in undergraduate nursing students in relation to their health status and personal behaviours.", "type" : "article-journal", "volume" : "11" }, "uris" : [ "http://www.mendeley.com/documents/?uuid=d74b8a9e-c138-46ea-b601-155179ecc864" ] } ], "mendeley" : { "formattedCitation" : "(Healy &amp; Mc Sharry, 2011)", "manualFormatting" : "(2011)", "plainTextFormattedCitation" : "(Healy &amp; Mc Sharry, 2011)", "previouslyFormattedCitation" : "(Healy &amp; Mc Sharry, 2011)" }, "properties" : { "noteIndex" : 0 }, "schema" : "https://github.com/citation-style-language/schema/raw/master/csl-citation.json" }</w:instrText>
      </w:r>
      <w:r w:rsidR="001165E8" w:rsidRPr="001214E7">
        <w:rPr>
          <w:color w:val="auto"/>
        </w:rPr>
        <w:fldChar w:fldCharType="separate"/>
      </w:r>
      <w:r w:rsidR="001165E8" w:rsidRPr="001214E7">
        <w:rPr>
          <w:noProof/>
          <w:color w:val="auto"/>
        </w:rPr>
        <w:t>(2011)</w:t>
      </w:r>
      <w:r w:rsidR="001165E8" w:rsidRPr="001214E7">
        <w:rPr>
          <w:color w:val="auto"/>
        </w:rPr>
        <w:fldChar w:fldCharType="end"/>
      </w:r>
      <w:r w:rsidR="00080F6A" w:rsidRPr="001214E7">
        <w:rPr>
          <w:color w:val="auto"/>
        </w:rPr>
        <w:t xml:space="preserve"> report on a workshop intervention</w:t>
      </w:r>
      <w:r w:rsidR="001165E8" w:rsidRPr="001214E7">
        <w:rPr>
          <w:color w:val="auto"/>
        </w:rPr>
        <w:t xml:space="preserve"> delivered</w:t>
      </w:r>
      <w:r w:rsidR="00080F6A" w:rsidRPr="001214E7">
        <w:rPr>
          <w:color w:val="auto"/>
        </w:rPr>
        <w:t xml:space="preserve"> as part of pre-registration nurse training in Ireland to raise awareness</w:t>
      </w:r>
      <w:r w:rsidR="001165E8" w:rsidRPr="001214E7">
        <w:rPr>
          <w:color w:val="auto"/>
        </w:rPr>
        <w:t xml:space="preserve"> </w:t>
      </w:r>
      <w:r w:rsidR="00080F6A" w:rsidRPr="001214E7">
        <w:rPr>
          <w:rFonts w:eastAsiaTheme="minorHAnsi"/>
          <w:color w:val="auto"/>
          <w:kern w:val="0"/>
          <w:szCs w:val="22"/>
          <w:lang w:val="en-US" w:eastAsia="en-US"/>
          <w14:ligatures w14:val="none"/>
          <w14:cntxtAlts w14:val="0"/>
        </w:rPr>
        <w:t>of student nurse’s own relationship to health and their personal health behaviours. They cite a Turkish study</w:t>
      </w:r>
      <w:r w:rsidR="001165E8" w:rsidRPr="001214E7">
        <w:rPr>
          <w:rFonts w:eastAsiaTheme="minorHAnsi"/>
          <w:color w:val="auto"/>
          <w:kern w:val="0"/>
          <w:szCs w:val="22"/>
          <w:lang w:val="en-US" w:eastAsia="en-US"/>
          <w14:ligatures w14:val="none"/>
          <w14:cntxtAlts w14:val="0"/>
        </w:rPr>
        <w:t xml:space="preserve"> </w:t>
      </w:r>
      <w:r w:rsidR="001165E8" w:rsidRPr="001214E7">
        <w:rPr>
          <w:rFonts w:eastAsiaTheme="minorHAnsi"/>
          <w:color w:val="auto"/>
          <w:kern w:val="0"/>
          <w:szCs w:val="22"/>
          <w:lang w:val="en-US" w:eastAsia="en-US"/>
          <w14:ligatures w14:val="none"/>
          <w14:cntxtAlts w14:val="0"/>
        </w:rPr>
        <w:fldChar w:fldCharType="begin" w:fldLock="1"/>
      </w:r>
      <w:r w:rsidR="00125D84" w:rsidRPr="001214E7">
        <w:rPr>
          <w:rFonts w:eastAsiaTheme="minorHAnsi"/>
          <w:color w:val="auto"/>
          <w:kern w:val="0"/>
          <w:szCs w:val="22"/>
          <w:lang w:val="en-US" w:eastAsia="en-US"/>
          <w14:ligatures w14:val="none"/>
          <w14:cntxtAlts w14:val="0"/>
        </w:rPr>
        <w:instrText>ADDIN CSL_CITATION { "citationItems" : [ { "id" : "ITEM-1", "itemData" : { "DOI" : "10.1016/j.nepr.2008.03.010", "ISSN" : "1873-5223", "PMID" : "18495538", "abstract" : "In light of developments in science and technology, content has been added to the nursing curriculum to support and improve students' healthy lifestyle behaviours. The aim of this study was to determine whether any difference was observed in the behaviour of nursing students. This longitudinal and descriptive study was conducted with 57 students during 2002-2006 academic years Marmara University, School of Nursing. The \"health promotion lifestyle profile\" developed in 1987 by Pender et al. was evaluated as to its validity and reliability in Turkey by the HPLP (healthy lifestyle behaviour scale) adapted by Esin. Percentage, variance analysis, Cronbach alpha coefficient and the t-test were used in the analysis of data. The findings indicated that healthy lifestyle behaviours of nursing students changed over time, from when they began and at the end of every year during their nurse training.", "author" : [ { "dropping-particle" : "", "family" : "Alpar", "given" : "Sule Ecevit", "non-dropping-particle" : "", "parse-names" : false, "suffix" : "" }, { "dropping-particle" : "", "family" : "Senturan", "given" : "Leman", "non-dropping-particle" : "", "parse-names" : false, "suffix" : "" }, { "dropping-particle" : "", "family" : "Karabacak", "given" : "Ukke", "non-dropping-particle" : "", "parse-names" : false, "suffix" : "" }, { "dropping-particle" : "", "family" : "Sabuncu", "given" : "Necmiye", "non-dropping-particle" : "", "parse-names" : false, "suffix" : "" } ], "container-title" : "Nurse education in practice", "id" : "ITEM-1", "issue" : "6", "issued" : { "date-parts" : [ [ "2008", "11" ] ] }, "page" : "382-8", "title" : "Change in the health promoting lifestyle behaviour of Turkish University nursing students from beginning to end of nurse training.", "type" : "article-journal", "volume" : "8" }, "uris" : [ "http://www.mendeley.com/documents/?uuid=369d31ef-9938-4134-9837-29192c0bf0d0" ] } ], "mendeley" : { "formattedCitation" : "(Alpar, Senturan, Karabacak, &amp; Sabuncu, 2008)", "plainTextFormattedCitation" : "(Alpar, Senturan, Karabacak, &amp; Sabuncu, 2008)", "previouslyFormattedCitation" : "(Alpar, Senturan, Karabacak, &amp; Sabuncu, 2008)" }, "properties" : { "noteIndex" : 0 }, "schema" : "https://github.com/citation-style-language/schema/raw/master/csl-citation.json" }</w:instrText>
      </w:r>
      <w:r w:rsidR="001165E8" w:rsidRPr="001214E7">
        <w:rPr>
          <w:rFonts w:eastAsiaTheme="minorHAnsi"/>
          <w:color w:val="auto"/>
          <w:kern w:val="0"/>
          <w:szCs w:val="22"/>
          <w:lang w:val="en-US" w:eastAsia="en-US"/>
          <w14:ligatures w14:val="none"/>
          <w14:cntxtAlts w14:val="0"/>
        </w:rPr>
        <w:fldChar w:fldCharType="separate"/>
      </w:r>
      <w:r w:rsidR="00125D84" w:rsidRPr="001214E7">
        <w:rPr>
          <w:rFonts w:eastAsiaTheme="minorHAnsi"/>
          <w:noProof/>
          <w:color w:val="auto"/>
          <w:kern w:val="0"/>
          <w:szCs w:val="22"/>
          <w:lang w:val="en-US" w:eastAsia="en-US"/>
          <w14:ligatures w14:val="none"/>
          <w14:cntxtAlts w14:val="0"/>
        </w:rPr>
        <w:t>(Alpar, Senturan, Karabacak, &amp; Sabuncu, 2008)</w:t>
      </w:r>
      <w:r w:rsidR="001165E8" w:rsidRPr="001214E7">
        <w:rPr>
          <w:rFonts w:eastAsiaTheme="minorHAnsi"/>
          <w:color w:val="auto"/>
          <w:kern w:val="0"/>
          <w:szCs w:val="22"/>
          <w:lang w:val="en-US" w:eastAsia="en-US"/>
          <w14:ligatures w14:val="none"/>
          <w14:cntxtAlts w14:val="0"/>
        </w:rPr>
        <w:fldChar w:fldCharType="end"/>
      </w:r>
      <w:r w:rsidR="00080F6A" w:rsidRPr="001214E7">
        <w:rPr>
          <w:rFonts w:eastAsiaTheme="minorHAnsi"/>
          <w:color w:val="auto"/>
          <w:kern w:val="0"/>
          <w:szCs w:val="22"/>
          <w:lang w:val="en-US" w:eastAsia="en-US"/>
          <w14:ligatures w14:val="none"/>
          <w14:cntxtAlts w14:val="0"/>
        </w:rPr>
        <w:t xml:space="preserve"> which suggests that the health </w:t>
      </w:r>
      <w:r w:rsidR="001165E8" w:rsidRPr="001214E7">
        <w:rPr>
          <w:rFonts w:eastAsiaTheme="minorHAnsi"/>
          <w:color w:val="auto"/>
          <w:kern w:val="0"/>
          <w:szCs w:val="22"/>
          <w:lang w:val="en-US" w:eastAsia="en-US"/>
          <w14:ligatures w14:val="none"/>
          <w14:cntxtAlts w14:val="0"/>
        </w:rPr>
        <w:t xml:space="preserve">behaviours </w:t>
      </w:r>
      <w:r w:rsidR="00080F6A" w:rsidRPr="001214E7">
        <w:rPr>
          <w:rFonts w:eastAsiaTheme="minorHAnsi"/>
          <w:color w:val="auto"/>
          <w:kern w:val="0"/>
          <w:szCs w:val="22"/>
          <w:lang w:val="en-US" w:eastAsia="en-US"/>
          <w14:ligatures w14:val="none"/>
          <w14:cntxtAlts w14:val="0"/>
        </w:rPr>
        <w:t>of 70 Turkish student nurses showed a significant progressive i</w:t>
      </w:r>
      <w:r w:rsidR="00725CE9" w:rsidRPr="001214E7">
        <w:rPr>
          <w:rFonts w:eastAsiaTheme="minorHAnsi"/>
          <w:color w:val="auto"/>
          <w:kern w:val="0"/>
          <w:szCs w:val="22"/>
          <w:lang w:val="en-US" w:eastAsia="en-US"/>
          <w14:ligatures w14:val="none"/>
          <w14:cntxtAlts w14:val="0"/>
        </w:rPr>
        <w:t xml:space="preserve">ncrease </w:t>
      </w:r>
      <w:r w:rsidR="00080F6A" w:rsidRPr="001214E7">
        <w:rPr>
          <w:rFonts w:eastAsiaTheme="minorHAnsi"/>
          <w:color w:val="auto"/>
          <w:kern w:val="0"/>
          <w:szCs w:val="22"/>
          <w:lang w:val="en-US" w:eastAsia="en-US"/>
          <w14:ligatures w14:val="none"/>
          <w14:cntxtAlts w14:val="0"/>
        </w:rPr>
        <w:t xml:space="preserve">from the time </w:t>
      </w:r>
      <w:r w:rsidR="001165E8" w:rsidRPr="001214E7">
        <w:rPr>
          <w:rFonts w:eastAsiaTheme="minorHAnsi"/>
          <w:color w:val="auto"/>
          <w:kern w:val="0"/>
          <w:szCs w:val="22"/>
          <w:lang w:val="en-US" w:eastAsia="en-US"/>
          <w14:ligatures w14:val="none"/>
          <w14:cntxtAlts w14:val="0"/>
        </w:rPr>
        <w:t xml:space="preserve">the students </w:t>
      </w:r>
      <w:r w:rsidR="00080F6A" w:rsidRPr="001214E7">
        <w:rPr>
          <w:rFonts w:eastAsiaTheme="minorHAnsi"/>
          <w:color w:val="auto"/>
          <w:kern w:val="0"/>
          <w:szCs w:val="22"/>
          <w:lang w:val="en-US" w:eastAsia="en-US"/>
          <w14:ligatures w14:val="none"/>
          <w14:cntxtAlts w14:val="0"/>
        </w:rPr>
        <w:t>entered the programme to the time they graduated, particularly in the area of self</w:t>
      </w:r>
      <w:r w:rsidR="001165E8" w:rsidRPr="001214E7">
        <w:rPr>
          <w:rFonts w:eastAsiaTheme="minorHAnsi"/>
          <w:color w:val="auto"/>
          <w:kern w:val="0"/>
          <w:szCs w:val="22"/>
          <w:lang w:val="en-US" w:eastAsia="en-US"/>
          <w14:ligatures w14:val="none"/>
          <w14:cntxtAlts w14:val="0"/>
        </w:rPr>
        <w:t>-</w:t>
      </w:r>
      <w:r w:rsidR="00080F6A" w:rsidRPr="001214E7">
        <w:rPr>
          <w:rFonts w:eastAsiaTheme="minorHAnsi"/>
          <w:color w:val="auto"/>
          <w:kern w:val="0"/>
          <w:szCs w:val="22"/>
          <w:lang w:val="en-US" w:eastAsia="en-US"/>
          <w14:ligatures w14:val="none"/>
          <w14:cntxtAlts w14:val="0"/>
        </w:rPr>
        <w:t xml:space="preserve">responsibility for </w:t>
      </w:r>
      <w:r w:rsidR="001165E8" w:rsidRPr="001214E7">
        <w:rPr>
          <w:rFonts w:eastAsiaTheme="minorHAnsi"/>
          <w:color w:val="auto"/>
          <w:kern w:val="0"/>
          <w:szCs w:val="22"/>
          <w:lang w:val="en-US" w:eastAsia="en-US"/>
          <w14:ligatures w14:val="none"/>
          <w14:cntxtAlts w14:val="0"/>
        </w:rPr>
        <w:t xml:space="preserve">personal </w:t>
      </w:r>
      <w:r w:rsidR="00080F6A" w:rsidRPr="001214E7">
        <w:rPr>
          <w:rFonts w:eastAsiaTheme="minorHAnsi"/>
          <w:color w:val="auto"/>
          <w:kern w:val="0"/>
          <w:szCs w:val="22"/>
          <w:lang w:val="en-US" w:eastAsia="en-US"/>
          <w14:ligatures w14:val="none"/>
          <w14:cntxtAlts w14:val="0"/>
        </w:rPr>
        <w:t xml:space="preserve">health. </w:t>
      </w:r>
      <w:r w:rsidR="001165E8" w:rsidRPr="001214E7">
        <w:rPr>
          <w:rFonts w:eastAsiaTheme="minorHAnsi"/>
          <w:color w:val="auto"/>
          <w:kern w:val="0"/>
          <w:szCs w:val="22"/>
          <w:lang w:val="en-US" w:eastAsia="en-US"/>
          <w14:ligatures w14:val="none"/>
          <w14:cntxtAlts w14:val="0"/>
        </w:rPr>
        <w:fldChar w:fldCharType="begin" w:fldLock="1"/>
      </w:r>
      <w:r w:rsidR="00D3276C" w:rsidRPr="001214E7">
        <w:rPr>
          <w:rFonts w:eastAsiaTheme="minorHAnsi"/>
          <w:color w:val="auto"/>
          <w:kern w:val="0"/>
          <w:szCs w:val="22"/>
          <w:lang w:val="en-US" w:eastAsia="en-US"/>
          <w14:ligatures w14:val="none"/>
          <w14:cntxtAlts w14:val="0"/>
        </w:rPr>
        <w:instrText>ADDIN CSL_CITATION { "citationItems" : [ { "id" : "ITEM-1", "itemData" : { "ISSN" : "0148-4834", "PMID" : "16915990", "abstract" : "An important component of encouraging self-care among nursing students is the development of a self-concept that is aligned with valuing personal health. Dimensions of self-concept have been found to correlate with health behaviors and responses to health promotion information. In this study, 300 undergraduate students in a health course completed measures regarding their self-concept, health behaviors, and responses to a health promotion message. Students reported little overlap between their descriptions of themselves and of people they liked and respected and their descriptions of people who are healthy and take care of themselves. In addition, various self-concept ratings were related to self-reported involvement with smoking, alcohol consumption, and exercise, as well as to their responses to a health promotion message. This study offers suggestions for addressing the complexity of students' self-concepts in the nursing curriculum to foster a self-identity that includes valuing self-care at this key developmental stage.", "author" : [ { "dropping-particle" : "", "family" : "Horneffer", "given" : "Karen J", "non-dropping-particle" : "", "parse-names" : false, "suffix" : "" } ], "container-title" : "The Journal of nursing education", "id" : "ITEM-1", "issue" : "8", "issued" : { "date-parts" : [ [ "2006", "8" ] ] }, "page" : "311-6", "title" : "Students' self-concepts: implications for promoting self-care within the nursing curriculum.", "type" : "article-journal", "volume" : "45" }, "uris" : [ "http://www.mendeley.com/documents/?uuid=8281c97d-7807-41d9-89ed-1ce2b74bfb08" ] } ], "mendeley" : { "formattedCitation" : "(Horneffer, 2006)", "manualFormatting" : "Horneffer (2006)", "plainTextFormattedCitation" : "(Horneffer, 2006)", "previouslyFormattedCitation" : "(Horneffer, 2006)" }, "properties" : { "noteIndex" : 0 }, "schema" : "https://github.com/citation-style-language/schema/raw/master/csl-citation.json" }</w:instrText>
      </w:r>
      <w:r w:rsidR="001165E8" w:rsidRPr="001214E7">
        <w:rPr>
          <w:rFonts w:eastAsiaTheme="minorHAnsi"/>
          <w:color w:val="auto"/>
          <w:kern w:val="0"/>
          <w:szCs w:val="22"/>
          <w:lang w:val="en-US" w:eastAsia="en-US"/>
          <w14:ligatures w14:val="none"/>
          <w14:cntxtAlts w14:val="0"/>
        </w:rPr>
        <w:fldChar w:fldCharType="separate"/>
      </w:r>
      <w:r w:rsidR="001165E8" w:rsidRPr="001214E7">
        <w:rPr>
          <w:rFonts w:eastAsiaTheme="minorHAnsi"/>
          <w:noProof/>
          <w:color w:val="auto"/>
          <w:kern w:val="0"/>
          <w:szCs w:val="22"/>
          <w:lang w:val="en-US" w:eastAsia="en-US"/>
          <w14:ligatures w14:val="none"/>
          <w14:cntxtAlts w14:val="0"/>
        </w:rPr>
        <w:t>Horneffer (2006)</w:t>
      </w:r>
      <w:r w:rsidR="001165E8" w:rsidRPr="001214E7">
        <w:rPr>
          <w:rFonts w:eastAsiaTheme="minorHAnsi"/>
          <w:color w:val="auto"/>
          <w:kern w:val="0"/>
          <w:szCs w:val="22"/>
          <w:lang w:val="en-US" w:eastAsia="en-US"/>
          <w14:ligatures w14:val="none"/>
          <w14:cntxtAlts w14:val="0"/>
        </w:rPr>
        <w:fldChar w:fldCharType="end"/>
      </w:r>
      <w:r w:rsidR="001165E8" w:rsidRPr="001214E7">
        <w:rPr>
          <w:rFonts w:eastAsiaTheme="minorHAnsi"/>
          <w:color w:val="auto"/>
          <w:kern w:val="0"/>
          <w:szCs w:val="22"/>
          <w:lang w:val="en-US" w:eastAsia="en-US"/>
          <w14:ligatures w14:val="none"/>
          <w14:cntxtAlts w14:val="0"/>
        </w:rPr>
        <w:t xml:space="preserve"> </w:t>
      </w:r>
      <w:r w:rsidR="00A9287F" w:rsidRPr="001214E7">
        <w:rPr>
          <w:color w:val="auto"/>
        </w:rPr>
        <w:t>suggests</w:t>
      </w:r>
      <w:r w:rsidR="00080F6A" w:rsidRPr="001214E7">
        <w:rPr>
          <w:color w:val="auto"/>
        </w:rPr>
        <w:t xml:space="preserve"> that students need to develop a self-concept that values their personal health.</w:t>
      </w:r>
      <w:r w:rsidR="00122EB0" w:rsidRPr="001214E7">
        <w:rPr>
          <w:color w:val="auto"/>
        </w:rPr>
        <w:t xml:space="preserve"> </w:t>
      </w:r>
      <w:r w:rsidR="00317E96" w:rsidRPr="001214E7">
        <w:rPr>
          <w:color w:val="auto"/>
        </w:rPr>
        <w:t xml:space="preserve">Fostering an identity that includes personal health as relevant </w:t>
      </w:r>
      <w:r w:rsidR="00080F6A" w:rsidRPr="001214E7">
        <w:rPr>
          <w:color w:val="auto"/>
        </w:rPr>
        <w:t xml:space="preserve">to being a health professional is not only for </w:t>
      </w:r>
      <w:r w:rsidR="00317E96" w:rsidRPr="001214E7">
        <w:rPr>
          <w:color w:val="auto"/>
        </w:rPr>
        <w:t>student nurses’</w:t>
      </w:r>
      <w:r w:rsidR="00080F6A" w:rsidRPr="001214E7">
        <w:rPr>
          <w:color w:val="auto"/>
        </w:rPr>
        <w:t xml:space="preserve"> own wellbeing but also given the possible link between nurses’ health behaviours and willingness to raise lifestyle issues with patients</w:t>
      </w:r>
      <w:r w:rsidR="00A9287F" w:rsidRPr="001214E7">
        <w:rPr>
          <w:color w:val="auto"/>
        </w:rPr>
        <w:t xml:space="preserve">. </w:t>
      </w:r>
    </w:p>
    <w:p w:rsidR="003B202B" w:rsidRPr="001214E7" w:rsidRDefault="003B202B" w:rsidP="005E39B5">
      <w:pPr>
        <w:spacing w:line="360" w:lineRule="auto"/>
        <w:rPr>
          <w:color w:val="auto"/>
        </w:rPr>
      </w:pPr>
    </w:p>
    <w:p w:rsidR="00C24B6C" w:rsidRPr="001214E7" w:rsidRDefault="00C05894" w:rsidP="00C05894">
      <w:pPr>
        <w:spacing w:after="200" w:line="360" w:lineRule="auto"/>
        <w:rPr>
          <w:color w:val="auto"/>
        </w:rPr>
      </w:pPr>
      <w:r w:rsidRPr="001214E7">
        <w:rPr>
          <w:color w:val="auto"/>
        </w:rPr>
        <w:t>The third challenge is for the university as an education and training facility to model healthy behaviours</w:t>
      </w:r>
      <w:r w:rsidR="00725CE9" w:rsidRPr="001214E7">
        <w:rPr>
          <w:color w:val="auto"/>
        </w:rPr>
        <w:t xml:space="preserve"> itself</w:t>
      </w:r>
      <w:r w:rsidRPr="001214E7">
        <w:rPr>
          <w:color w:val="auto"/>
        </w:rPr>
        <w:t xml:space="preserve">. </w:t>
      </w:r>
      <w:r w:rsidR="003B202B" w:rsidRPr="001214E7">
        <w:rPr>
          <w:color w:val="auto"/>
        </w:rPr>
        <w:t xml:space="preserve">Given the heavy workload of the course, it may be difficult for students to find time outside of the classroom to focus on their own health. Nursing faculties are in an ideal position to encourage behaviour change in student nurses </w:t>
      </w:r>
      <w:r w:rsidR="003B202B" w:rsidRPr="001214E7">
        <w:rPr>
          <w:color w:val="auto"/>
        </w:rPr>
        <w:fldChar w:fldCharType="begin" w:fldLock="1"/>
      </w:r>
      <w:r w:rsidR="00D3276C" w:rsidRPr="001214E7">
        <w:rPr>
          <w:color w:val="auto"/>
        </w:rPr>
        <w:instrText>ADDIN CSL_CITATION { "citationItems" : [ { "id" : "ITEM-1", "itemData" : { "ISSN" : "0148-4834", "PMID" : "15303584", "abstract" : "Despite the Healthy People 2010 initiative and the national focus on promoting healthy lifestyle strategies, studies indicate that U.S. citizens are becoming more obese, and that rates of depression, diabetes, hypertension, homicide, and suicide are increasing. The college campus provides a microcosm of the health issues facing the nation, with college students' reports of increased risk behaviors evident in higher rates of smoking and binge drinking. Faculty in schools of nursing are in an ideal position to develop and provide health promotion and illness prevention programs, both for their own nursing students and for a broader campus-wide student population. This article describes a research study that course faculty conducted during the first year of implementation, designed to evaluate the extent to which participation in the \"Introduction to Health\" coursework and related activities influenced students' health-related behaviors.", "author" : [ { "dropping-particle" : "", "family" : "Clemmens", "given" : "Donna", "non-dropping-particle" : "", "parse-names" : false, "suffix" : "" }, { "dropping-particle" : "", "family" : "Engler", "given" : "Arthur", "non-dropping-particle" : "", "parse-names" : false, "suffix" : "" }, { "dropping-particle" : "", "family" : "Chinn", "given" : "Peggy L", "non-dropping-particle" : "", "parse-names" : false, "suffix" : "" } ], "container-title" : "The Journal of nursing education", "id" : "ITEM-1", "issue" : "7", "issued" : { "date-parts" : [ [ "2004", "7" ] ] }, "page" : "313-8", "title" : "Learning and living health: college students' experiences with an introductory health course.", "type" : "article-journal", "volume" : "43" }, "uris" : [ "http://www.mendeley.com/documents/?uuid=0797a603-7c71-43c7-9999-5691cf3b1930" ] } ], "mendeley" : { "formattedCitation" : "(Clemmens, Engler, &amp; Chinn, 2004)", "plainTextFormattedCitation" : "(Clemmens, Engler, &amp; Chinn, 2004)", "previouslyFormattedCitation" : "(Clemmens, Engler, &amp; Chinn, 2004)" }, "properties" : { "noteIndex" : 0 }, "schema" : "https://github.com/citation-style-language/schema/raw/master/csl-citation.json" }</w:instrText>
      </w:r>
      <w:r w:rsidR="003B202B" w:rsidRPr="001214E7">
        <w:rPr>
          <w:color w:val="auto"/>
        </w:rPr>
        <w:fldChar w:fldCharType="separate"/>
      </w:r>
      <w:r w:rsidR="00784B3E" w:rsidRPr="001214E7">
        <w:rPr>
          <w:noProof/>
          <w:color w:val="auto"/>
        </w:rPr>
        <w:t>(Clemmens, Engler, &amp; Chinn, 2004)</w:t>
      </w:r>
      <w:r w:rsidR="003B202B" w:rsidRPr="001214E7">
        <w:rPr>
          <w:color w:val="auto"/>
        </w:rPr>
        <w:fldChar w:fldCharType="end"/>
      </w:r>
      <w:r w:rsidR="003B202B" w:rsidRPr="001214E7">
        <w:rPr>
          <w:color w:val="auto"/>
        </w:rPr>
        <w:t>. The channels of communication and social cohesion established within a nursing cohort</w:t>
      </w:r>
      <w:r w:rsidR="000F4D0D" w:rsidRPr="001214E7">
        <w:rPr>
          <w:color w:val="auto"/>
        </w:rPr>
        <w:t xml:space="preserve"> are valuable resources which c</w:t>
      </w:r>
      <w:r w:rsidR="003B202B" w:rsidRPr="001214E7">
        <w:rPr>
          <w:color w:val="auto"/>
        </w:rPr>
        <w:t>ould be harnessed to promote interventions, provide peer support, publicise facilities</w:t>
      </w:r>
      <w:r w:rsidR="001165E8" w:rsidRPr="001214E7">
        <w:rPr>
          <w:color w:val="auto"/>
        </w:rPr>
        <w:t xml:space="preserve"> and </w:t>
      </w:r>
      <w:r w:rsidR="003B202B" w:rsidRPr="001214E7">
        <w:rPr>
          <w:color w:val="auto"/>
        </w:rPr>
        <w:t xml:space="preserve">programmes, and encourage students to lead a healthy lifestyle. However, less than half of the baseline sample viewed the nursing faculty as good role models for a healthy lifestyle. Just as patients to nurses, student nurses may not heed advice from faculty if they are perceived as </w:t>
      </w:r>
      <w:r w:rsidRPr="001214E7">
        <w:rPr>
          <w:color w:val="auto"/>
        </w:rPr>
        <w:t xml:space="preserve">not </w:t>
      </w:r>
      <w:r w:rsidR="003B202B" w:rsidRPr="001214E7">
        <w:rPr>
          <w:color w:val="auto"/>
        </w:rPr>
        <w:t>meet</w:t>
      </w:r>
      <w:r w:rsidRPr="001214E7">
        <w:rPr>
          <w:color w:val="auto"/>
        </w:rPr>
        <w:t xml:space="preserve">ing the </w:t>
      </w:r>
      <w:r w:rsidR="003B202B" w:rsidRPr="001214E7">
        <w:rPr>
          <w:color w:val="auto"/>
        </w:rPr>
        <w:t>expectation</w:t>
      </w:r>
      <w:r w:rsidRPr="001214E7">
        <w:rPr>
          <w:color w:val="auto"/>
        </w:rPr>
        <w:t>s</w:t>
      </w:r>
      <w:r w:rsidR="003B202B" w:rsidRPr="001214E7">
        <w:rPr>
          <w:color w:val="auto"/>
        </w:rPr>
        <w:t xml:space="preserve"> that they are aiming to engender in the student population.</w:t>
      </w:r>
      <w:r w:rsidRPr="001214E7">
        <w:rPr>
          <w:color w:val="auto"/>
        </w:rPr>
        <w:t xml:space="preserve"> </w:t>
      </w:r>
    </w:p>
    <w:p w:rsidR="00451710" w:rsidRPr="001214E7" w:rsidRDefault="00451710" w:rsidP="00451710">
      <w:pPr>
        <w:spacing w:line="360" w:lineRule="auto"/>
        <w:rPr>
          <w:color w:val="auto"/>
          <w:szCs w:val="22"/>
          <w:lang w:eastAsia="zh-TW"/>
        </w:rPr>
      </w:pPr>
      <w:r w:rsidRPr="001214E7">
        <w:rPr>
          <w:color w:val="auto"/>
        </w:rPr>
        <w:t xml:space="preserve">The final challenge then is to find out what works to encourage student nurses to ‘practise what they preach’. </w:t>
      </w:r>
      <w:r w:rsidR="00B4027E" w:rsidRPr="001214E7">
        <w:rPr>
          <w:color w:val="auto"/>
        </w:rPr>
        <w:t xml:space="preserve">Students were asked what would enable them to adopt a healthier lifestyle and the majority cited such environmental supports such as a subsidised gym and a healthy eating canteen (see Table 2). </w:t>
      </w:r>
      <w:r w:rsidR="00C05894" w:rsidRPr="001214E7">
        <w:rPr>
          <w:color w:val="auto"/>
        </w:rPr>
        <w:t xml:space="preserve">Universities </w:t>
      </w:r>
      <w:r w:rsidRPr="001214E7">
        <w:rPr>
          <w:color w:val="auto"/>
        </w:rPr>
        <w:t xml:space="preserve">can </w:t>
      </w:r>
      <w:r w:rsidR="00C05894" w:rsidRPr="001214E7">
        <w:rPr>
          <w:color w:val="auto"/>
        </w:rPr>
        <w:t xml:space="preserve">support healthy choices by providing a supportive studying and working environment </w:t>
      </w:r>
      <w:r w:rsidR="00C05894" w:rsidRPr="001214E7">
        <w:rPr>
          <w:color w:val="auto"/>
        </w:rPr>
        <w:fldChar w:fldCharType="begin" w:fldLock="1"/>
      </w:r>
      <w:r w:rsidR="00D3276C" w:rsidRPr="001214E7">
        <w:rPr>
          <w:color w:val="auto"/>
        </w:rPr>
        <w:instrText>ADDIN CSL_CITATION { "citationItems" : [ { "id" : "ITEM-1", "itemData" : { "DOI" : "10.1111/j.1365-2834.2008.00923.x", "ISSN" : "1365-2834", "PMID" : "19793242", "abstract" : "AIMS: The purpose of this study was to (i) describe the weight, weight-related perceptions and lifestyle behaviours of hospital-based nurses, and (ii) explore the relationship of demographic, health, weight and job characteristics with lifestyle behaviours. BACKGROUND: The obesity epidemic is widely documented. Worksite initiatives have been advocated. Nurses represent an important part of the hospital workforce and serve as role models when caring for patients. METHODS: A sample of 194 nurses from six hospitals participated in anthropometric measurements and self-administered surveys. RESULTS: The majority of nurses were overweight and obese, and some were not actively involved in weight management behaviours. Self-reported health, diet and physical activity behaviours were low, although variable by gender, age and shift. Reports of co-worker norms supported low levels of healthy behaviours. CONCLUSIONS: Findings reinforce the need to address the hospital environment and culture as well as individual behaviours for obesity control. IMPLICATIONS FOR NURSING MANAGEMENT: Nurse managers have an opportunity to consider interventions that promote a climate favourable to improved health habits by facilitating and supporting healthy lifestyle choices (nutrition and physical activity) and environmental changes. Such efforts have the potential to increase productivity and morale and decrease work-related disabilities and improve quality of life.", "author" : [ { "dropping-particle" : "", "family" : "Zapka", "given" : "Jane M", "non-dropping-particle" : "", "parse-names" : false, "suffix" : "" }, { "dropping-particle" : "", "family" : "Lemon", "given" : "Stephenie C", "non-dropping-particle" : "", "parse-names" : false, "suffix" : "" }, { "dropping-particle" : "", "family" : "Magner", "given" : "Robert P", "non-dropping-particle" : "", "parse-names" : false, "suffix" : "" }, { "dropping-particle" : "", "family" : "Hale", "given" : "Janet", "non-dropping-particle" : "", "parse-names" : false, "suffix" : "" } ], "container-title" : "Journal of nursing management", "id" : "ITEM-1", "issue" : "7", "issued" : { "date-parts" : [ [ "2009", "11" ] ] }, "page" : "853-60", "title" : "Lifestyle behaviours and weight among hospital-based nurses.", "type" : "article-journal", "volume" : "17" }, "uris" : [ "http://www.mendeley.com/documents/?uuid=0c3da73e-c3c4-40a2-801a-dea199c242d5" ] } ], "mendeley" : { "formattedCitation" : "(Zapka, Lemon, Magner, &amp; Hale, 2009)", "plainTextFormattedCitation" : "(Zapka, Lemon, Magner, &amp; Hale, 2009)", "previouslyFormattedCitation" : "(Zapka, Lemon, Magner, &amp; Hale, 2009)" }, "properties" : { "noteIndex" : 0 }, "schema" : "https://github.com/citation-style-language/schema/raw/master/csl-citation.json" }</w:instrText>
      </w:r>
      <w:r w:rsidR="00C05894" w:rsidRPr="001214E7">
        <w:rPr>
          <w:color w:val="auto"/>
        </w:rPr>
        <w:fldChar w:fldCharType="separate"/>
      </w:r>
      <w:r w:rsidR="00784B3E" w:rsidRPr="001214E7">
        <w:rPr>
          <w:noProof/>
          <w:color w:val="auto"/>
        </w:rPr>
        <w:t>(Zapka, Lemon, Magner, &amp; Hale, 2009)</w:t>
      </w:r>
      <w:r w:rsidR="00C05894" w:rsidRPr="001214E7">
        <w:rPr>
          <w:color w:val="auto"/>
        </w:rPr>
        <w:fldChar w:fldCharType="end"/>
      </w:r>
      <w:r w:rsidR="00C05894" w:rsidRPr="001214E7">
        <w:rPr>
          <w:color w:val="auto"/>
        </w:rPr>
        <w:t xml:space="preserve"> and become ‘healthy universities’ </w:t>
      </w:r>
      <w:r w:rsidR="00C05894" w:rsidRPr="001214E7">
        <w:rPr>
          <w:color w:val="auto"/>
        </w:rPr>
        <w:fldChar w:fldCharType="begin" w:fldLock="1"/>
      </w:r>
      <w:r w:rsidR="00D3276C" w:rsidRPr="001214E7">
        <w:rPr>
          <w:color w:val="auto"/>
        </w:rPr>
        <w:instrText>ADDIN CSL_CITATION { "citationItems" : [ { "id" : "ITEM-1", "itemData" : { "DOI" : "10.1177/1757975910375165", "ISBN" : "1757975910375", "ISSN" : "1757-9759", "PMID" : "21495435", "abstract" : "This qualitative study used questionnaires to scope and explore 'healthy universities' activity taking place within English higher education institutions (HEIs). The findings revealed a wealth of health-related activity and confirmed growing interest in the healthy universities approach--reflecting an increasing recognition that investment for health within the sector will contribute not only to health targets but also to mainstream agendas such as staff and student recruitment, experience and retention; and institutional and societal productivity and sustainability. However, they also suggested that, while there is growing understanding of the need for a comprehensive whole system approach to improving health within higher education settings, there are a number of very real challenges--including a lack of rigorous evaluation, the difficulty of integrating health into a 'non-health' sector and the complexity of securing sustainable cultural change. Noting that health and well-being remain largely marginal to the core mission and organization of higher education, the article goes on to reflect on the wider implications for future research and policy at national and international levels. Within England, whereas there are Healthy Schools and Healthy Further Education Programmes, there is as yet no government-endorsed programme for universities. Similarly, at an international level, there has been no systematic investment in higher education mirroring the comprehensive and multifaceted Health Promoting Schools Programme. Key issues highlighted are: securing funding for evaluative research within and across HEIs to enable the development of a more robust evidence base for the approach; advocating for an English National Healthy Higher Education Programme that can help to build consistency across the entire spectrum of education; and exploring with the World Health Organization (WHO) and the International Union for Health Promotion and Education (IUHPE) the feasibility of developing an international programme.", "author" : [ { "dropping-particle" : "", "family" : "Dooris", "given" : "Mark", "non-dropping-particle" : "", "parse-names" : false, "suffix" : "" }, { "dropping-particle" : "", "family" : "Doherty", "given" : "Sharon", "non-dropping-particle" : "", "parse-names" : false, "suffix" : "" } ], "container-title" : "Global health promotion", "id" : "ITEM-1", "issue" : "3", "issued" : { "date-parts" : [ [ "2010" ] ] }, "page" : "6-16", "title" : "Healthy Universities: current activity and future directions--findings and reflections from a national-level qualitative research study.", "type" : "article-journal", "volume" : "17" }, "uris" : [ "http://www.mendeley.com/documents/?uuid=c7efbbe8-926f-4c59-86b2-3f4f2c3e491f" ] } ], "mendeley" : { "formattedCitation" : "(Dooris &amp; Doherty, 2010)", "plainTextFormattedCitation" : "(Dooris &amp; Doherty, 2010)", "previouslyFormattedCitation" : "(Dooris &amp; Doherty, 2010)" }, "properties" : { "noteIndex" : 0 }, "schema" : "https://github.com/citation-style-language/schema/raw/master/csl-citation.json" }</w:instrText>
      </w:r>
      <w:r w:rsidR="00C05894" w:rsidRPr="001214E7">
        <w:rPr>
          <w:color w:val="auto"/>
        </w:rPr>
        <w:fldChar w:fldCharType="separate"/>
      </w:r>
      <w:r w:rsidR="00784B3E" w:rsidRPr="001214E7">
        <w:rPr>
          <w:noProof/>
          <w:color w:val="auto"/>
        </w:rPr>
        <w:t>(Dooris &amp; Doherty, 2010)</w:t>
      </w:r>
      <w:r w:rsidR="00C05894" w:rsidRPr="001214E7">
        <w:rPr>
          <w:color w:val="auto"/>
        </w:rPr>
        <w:fldChar w:fldCharType="end"/>
      </w:r>
      <w:r w:rsidR="00C24B6C" w:rsidRPr="001214E7">
        <w:rPr>
          <w:color w:val="auto"/>
        </w:rPr>
        <w:t xml:space="preserve"> making it easier for students to adopt healthier choices in relation to diet and exercise. </w:t>
      </w:r>
      <w:r w:rsidRPr="001214E7">
        <w:rPr>
          <w:color w:val="auto"/>
        </w:rPr>
        <w:t xml:space="preserve">This study piloted different approaches for the individual but as has been found in intervention evaluations with nurses, individual offers such as wellness programmes, public health advice specifically targeted for nurses that address the challenges of eating well whilst doing shift work, individual or group challenges using pedometers or health coaches are rarely taken up. </w:t>
      </w:r>
      <w:r w:rsidRPr="001214E7">
        <w:rPr>
          <w:color w:val="auto"/>
          <w:szCs w:val="22"/>
          <w:lang w:eastAsia="zh-TW"/>
        </w:rPr>
        <w:t>Long hours, shift work, stress and the work of caring for others all militate against the student nurse being motiva</w:t>
      </w:r>
      <w:r w:rsidR="00AD2F7D" w:rsidRPr="001214E7">
        <w:rPr>
          <w:color w:val="auto"/>
          <w:szCs w:val="22"/>
          <w:lang w:eastAsia="zh-TW"/>
        </w:rPr>
        <w:t xml:space="preserve">ted to address their own health. What this study showed is that the </w:t>
      </w:r>
      <w:r w:rsidRPr="001214E7">
        <w:rPr>
          <w:color w:val="auto"/>
          <w:szCs w:val="22"/>
          <w:lang w:eastAsia="zh-TW"/>
        </w:rPr>
        <w:t xml:space="preserve">educational </w:t>
      </w:r>
      <w:r w:rsidR="00AD2F7D" w:rsidRPr="001214E7">
        <w:rPr>
          <w:color w:val="auto"/>
          <w:szCs w:val="22"/>
          <w:lang w:eastAsia="zh-TW"/>
        </w:rPr>
        <w:t>expectation of being able to conduct a brief health promotion intervention was most likely to prompt the student nurse to address their own lifestyle.</w:t>
      </w:r>
    </w:p>
    <w:p w:rsidR="00B4027E" w:rsidRPr="001214E7" w:rsidRDefault="00B4027E" w:rsidP="00451710">
      <w:pPr>
        <w:spacing w:line="360" w:lineRule="auto"/>
        <w:rPr>
          <w:color w:val="auto"/>
          <w:szCs w:val="22"/>
          <w:lang w:eastAsia="zh-TW"/>
        </w:rPr>
      </w:pPr>
    </w:p>
    <w:p w:rsidR="00B4027E" w:rsidRPr="001214E7" w:rsidRDefault="00B4027E" w:rsidP="00451710">
      <w:pPr>
        <w:spacing w:line="360" w:lineRule="auto"/>
        <w:rPr>
          <w:color w:val="auto"/>
        </w:rPr>
      </w:pPr>
      <w:r w:rsidRPr="001214E7">
        <w:rPr>
          <w:color w:val="auto"/>
          <w:szCs w:val="22"/>
          <w:lang w:eastAsia="zh-TW"/>
        </w:rPr>
        <w:t>Insert table 2</w:t>
      </w:r>
    </w:p>
    <w:p w:rsidR="00125D84" w:rsidRPr="001214E7" w:rsidRDefault="00125D84" w:rsidP="005E39B5">
      <w:pPr>
        <w:spacing w:line="360" w:lineRule="auto"/>
        <w:rPr>
          <w:b/>
          <w:color w:val="auto"/>
          <w:sz w:val="24"/>
          <w:szCs w:val="24"/>
        </w:rPr>
      </w:pPr>
    </w:p>
    <w:p w:rsidR="00C05894" w:rsidRPr="001214E7" w:rsidRDefault="00C05894" w:rsidP="005E39B5">
      <w:pPr>
        <w:spacing w:line="360" w:lineRule="auto"/>
        <w:rPr>
          <w:b/>
          <w:color w:val="auto"/>
          <w:sz w:val="24"/>
          <w:szCs w:val="24"/>
        </w:rPr>
      </w:pPr>
      <w:r w:rsidRPr="001214E7">
        <w:rPr>
          <w:b/>
          <w:color w:val="auto"/>
          <w:sz w:val="24"/>
          <w:szCs w:val="24"/>
        </w:rPr>
        <w:t>Conclusions</w:t>
      </w:r>
    </w:p>
    <w:p w:rsidR="005E39B5" w:rsidRPr="001214E7" w:rsidRDefault="005E39B5" w:rsidP="00080F6A">
      <w:pPr>
        <w:rPr>
          <w:color w:val="auto"/>
        </w:rPr>
      </w:pPr>
    </w:p>
    <w:p w:rsidR="00862E6C" w:rsidRPr="001214E7" w:rsidRDefault="00862E6C" w:rsidP="00862E6C">
      <w:pPr>
        <w:spacing w:after="200" w:line="360" w:lineRule="auto"/>
        <w:rPr>
          <w:color w:val="auto"/>
        </w:rPr>
      </w:pPr>
      <w:r w:rsidRPr="001214E7">
        <w:rPr>
          <w:color w:val="auto"/>
        </w:rPr>
        <w:t>Given the increased focus on preventive care within</w:t>
      </w:r>
      <w:r w:rsidR="00AD2F7D" w:rsidRPr="001214E7">
        <w:rPr>
          <w:color w:val="auto"/>
        </w:rPr>
        <w:t xml:space="preserve"> health services</w:t>
      </w:r>
      <w:r w:rsidRPr="001214E7">
        <w:rPr>
          <w:color w:val="auto"/>
        </w:rPr>
        <w:t xml:space="preserve">, the low level of training reported raises serious concerns for participants’ future roles as health </w:t>
      </w:r>
      <w:r w:rsidRPr="001214E7">
        <w:rPr>
          <w:color w:val="auto"/>
        </w:rPr>
        <w:lastRenderedPageBreak/>
        <w:t>promoters. The competencies</w:t>
      </w:r>
      <w:r w:rsidR="00AD2F7D" w:rsidRPr="001214E7">
        <w:rPr>
          <w:color w:val="auto"/>
        </w:rPr>
        <w:t xml:space="preserve"> required for a registered nurse in the UK </w:t>
      </w:r>
      <w:r w:rsidR="00125D84" w:rsidRPr="001214E7">
        <w:rPr>
          <w:color w:val="auto"/>
        </w:rPr>
        <w:fldChar w:fldCharType="begin" w:fldLock="1"/>
      </w:r>
      <w:r w:rsidR="00125D84" w:rsidRPr="001214E7">
        <w:rPr>
          <w:color w:val="auto"/>
        </w:rPr>
        <w:instrText>ADDIN CSL_CITATION { "citationItems" : [ { "id" : "ITEM-1", "itemData" : { "author" : [ { "dropping-particle" : "", "family" : "NMC", "given" : "", "non-dropping-particle" : "", "parse-names" : false, "suffix" : "" } ], "id" : "ITEM-1", "issue" : "September", "issued" : { "date-parts" : [ [ "2010" ] ] }, "number-of-pages" : "1-41", "title" : "Essential skills clusters (2010) and guidance for their use (guidance G7.1.5b)", "type" : "report" }, "uris" : [ "http://www.mendeley.com/documents/?uuid=f6556bfc-a3c4-4c48-9ef6-28c0e8accbcb" ] } ], "mendeley" : { "formattedCitation" : "(NMC, 2010)", "plainTextFormattedCitation" : "(NMC, 2010)", "previouslyFormattedCitation" : "(NMC, 2010)" }, "properties" : { "noteIndex" : 0 }, "schema" : "https://github.com/citation-style-language/schema/raw/master/csl-citation.json" }</w:instrText>
      </w:r>
      <w:r w:rsidR="00125D84" w:rsidRPr="001214E7">
        <w:rPr>
          <w:color w:val="auto"/>
        </w:rPr>
        <w:fldChar w:fldCharType="separate"/>
      </w:r>
      <w:r w:rsidR="00125D84" w:rsidRPr="001214E7">
        <w:rPr>
          <w:noProof/>
          <w:color w:val="auto"/>
        </w:rPr>
        <w:t>(NMC, 2010)</w:t>
      </w:r>
      <w:r w:rsidR="00125D84" w:rsidRPr="001214E7">
        <w:rPr>
          <w:color w:val="auto"/>
        </w:rPr>
        <w:fldChar w:fldCharType="end"/>
      </w:r>
      <w:r w:rsidR="00125D84" w:rsidRPr="001214E7">
        <w:rPr>
          <w:color w:val="auto"/>
        </w:rPr>
        <w:t xml:space="preserve"> </w:t>
      </w:r>
      <w:r w:rsidRPr="001214E7">
        <w:rPr>
          <w:color w:val="auto"/>
        </w:rPr>
        <w:t xml:space="preserve">clearly state that providing health promotion and lifestyle advice is indicated content for pre-registration education, yet this appears to be neglected in training. Previous studies of health promotion in nursing have noted that much of nursing strategies remain rooted in reactive ill health and are ‘out of step’ with wider health promotion agendas </w:t>
      </w:r>
      <w:r w:rsidRPr="001214E7">
        <w:rPr>
          <w:color w:val="auto"/>
        </w:rPr>
        <w:fldChar w:fldCharType="begin" w:fldLock="1"/>
      </w:r>
      <w:r w:rsidR="00D3276C" w:rsidRPr="001214E7">
        <w:rPr>
          <w:color w:val="auto"/>
        </w:rPr>
        <w:instrText>ADDIN CSL_CITATION { "citationItems" : [ { "id" : "ITEM-1", "itemData" : { "DOI" : "10.1111/j.1741-6787.2006.00068.x", "ISSN" : "1545-102X", "PMID" : "17177930", "abstract" : "BACKGROUND: Many agencies over the last few decades have called for the explicit inclusion and application of health promotion in all aspects of nursing practice. This article reviews the body of empirical (research-based) and theoretical (conceptual) literature addressing health promotion in nursing clinical practice, to uncover its nature, intention, and impact.\\n\\nAPPROACH: The aim of this review was to identify from the nursing literature what is reported on in relation to health promotion activity, both theoretical and clinical in the practice setting. An extensive review identified that literature pertaining to these issues clustered around the categories of: theorising and conceptualising the meaning and purpose of health promotion in nursing practice, the development and testing of tools and models for practice, and the exploration of attitudes, behaviours, roles and functions of nurses and health professionals in practice.\\n\\nFINDINGS: Against more recent trends in health promotion, the literature shows that broader and wide-ranging health promotion reform has yet to have universal impact, whereas conventional health education activities remain the mainstay for the majority of \"health promotion\" activities in nursing practice. Where nurses purport to be conducting \"health promotion\" they are often conducting behavioural, lifestyle, and risk-orientated health education. The findings of this review therefore support the notion that much of nursing-related health practice is firmly located in reactive ill health and disease risk-specific preventive locations, instead of incorporating and instilling broader societal, economic, ecological, and political dimensions of health promotion. Recommendations for wider reform, developed from personal opinion and supported by the literature, are presented.\\n\\nCONCLUSIONS: It is argued that nursing bodies, as well as individual nurses themselves, should seek current health promotion locations in nursing practice, and find effective ways to implement health promotion strategies and, subsequently, equip practitioners with the necessary resources and skills to engage with other health promotion agencies. Future research should be aimed at implementing and evaluating broad health promotion processes.", "author" : [ { "dropping-particle" : "", "family" : "Whitehead", "given" : "Dean", "non-dropping-particle" : "", "parse-names" : false, "suffix" : "" } ], "container-title" : "Worldviews on Evidence-Based Nursing", "id" : "ITEM-1", "issue" : "4", "issued" : { "date-parts" : [ [ "2006" ] ] }, "page" : "165-184", "title" : "Health Promotion in the Practice Setting: Findings from a Review of Clinical Issues", "type" : "article-journal", "volume" : "3" }, "uris" : [ "http://www.mendeley.com/documents/?uuid=6dcadb8a-9815-4024-bae0-3225e76c32f7" ] } ], "mendeley" : { "formattedCitation" : "(Whitehead, 2006)", "plainTextFormattedCitation" : "(Whitehead, 2006)", "previouslyFormattedCitation" : "(Whitehead, 2006)" }, "properties" : { "noteIndex" : 0 }, "schema" : "https://github.com/citation-style-language/schema/raw/master/csl-citation.json" }</w:instrText>
      </w:r>
      <w:r w:rsidRPr="001214E7">
        <w:rPr>
          <w:color w:val="auto"/>
        </w:rPr>
        <w:fldChar w:fldCharType="separate"/>
      </w:r>
      <w:r w:rsidR="00784B3E" w:rsidRPr="001214E7">
        <w:rPr>
          <w:noProof/>
          <w:color w:val="auto"/>
        </w:rPr>
        <w:t>(Whitehead, 2006)</w:t>
      </w:r>
      <w:r w:rsidRPr="001214E7">
        <w:rPr>
          <w:color w:val="auto"/>
        </w:rPr>
        <w:fldChar w:fldCharType="end"/>
      </w:r>
      <w:r w:rsidRPr="001214E7">
        <w:rPr>
          <w:color w:val="auto"/>
        </w:rPr>
        <w:t>. This study clearly showed that a commitment to health promotion arises from a personal commitment to healthy living and the confidence that also comes from training.</w:t>
      </w:r>
    </w:p>
    <w:p w:rsidR="00862E6C" w:rsidRPr="001214E7" w:rsidRDefault="003B202B" w:rsidP="000F4D0D">
      <w:pPr>
        <w:spacing w:line="360" w:lineRule="auto"/>
        <w:rPr>
          <w:color w:val="auto"/>
        </w:rPr>
      </w:pPr>
      <w:r w:rsidRPr="001214E7">
        <w:rPr>
          <w:color w:val="auto"/>
        </w:rPr>
        <w:t>T</w:t>
      </w:r>
      <w:r w:rsidR="00AD2F7D" w:rsidRPr="001214E7">
        <w:rPr>
          <w:color w:val="auto"/>
        </w:rPr>
        <w:t>he Nursing and Midwifery Council</w:t>
      </w:r>
      <w:r w:rsidR="00AB475D" w:rsidRPr="001214E7">
        <w:rPr>
          <w:color w:val="auto"/>
        </w:rPr>
        <w:t xml:space="preserve"> (NMC)</w:t>
      </w:r>
      <w:r w:rsidR="00AD2F7D" w:rsidRPr="001214E7">
        <w:rPr>
          <w:color w:val="auto"/>
        </w:rPr>
        <w:t xml:space="preserve"> in the UK</w:t>
      </w:r>
      <w:r w:rsidRPr="001214E7">
        <w:rPr>
          <w:color w:val="auto"/>
        </w:rPr>
        <w:t xml:space="preserve"> currently require nurses </w:t>
      </w:r>
      <w:r w:rsidR="00D3099E" w:rsidRPr="001214E7">
        <w:rPr>
          <w:color w:val="auto"/>
        </w:rPr>
        <w:t xml:space="preserve">and student nurses </w:t>
      </w:r>
      <w:r w:rsidRPr="001214E7">
        <w:rPr>
          <w:color w:val="auto"/>
        </w:rPr>
        <w:t>to self-monitor in order to assess good character and good health</w:t>
      </w:r>
      <w:r w:rsidR="00D3099E" w:rsidRPr="001214E7">
        <w:rPr>
          <w:color w:val="auto"/>
        </w:rPr>
        <w:t xml:space="preserve"> (NMC, 201</w:t>
      </w:r>
      <w:r w:rsidR="007C6FC2" w:rsidRPr="001214E7">
        <w:rPr>
          <w:color w:val="auto"/>
        </w:rPr>
        <w:t>5</w:t>
      </w:r>
      <w:r w:rsidR="00D3099E" w:rsidRPr="001214E7">
        <w:rPr>
          <w:color w:val="auto"/>
        </w:rPr>
        <w:t>)</w:t>
      </w:r>
      <w:r w:rsidRPr="001214E7">
        <w:rPr>
          <w:color w:val="auto"/>
        </w:rPr>
        <w:t xml:space="preserve">. Nurses are required to self-declare their “good health and good character” </w:t>
      </w:r>
      <w:r w:rsidR="00D3099E" w:rsidRPr="001214E7">
        <w:rPr>
          <w:color w:val="auto"/>
        </w:rPr>
        <w:t xml:space="preserve">at the </w:t>
      </w:r>
      <w:r w:rsidRPr="001214E7">
        <w:rPr>
          <w:color w:val="auto"/>
        </w:rPr>
        <w:t xml:space="preserve">point of, and when renewing their registration </w:t>
      </w:r>
      <w:r w:rsidR="007C6FC2" w:rsidRPr="001214E7">
        <w:rPr>
          <w:color w:val="auto"/>
        </w:rPr>
        <w:fldChar w:fldCharType="begin" w:fldLock="1"/>
      </w:r>
      <w:r w:rsidR="00D3276C" w:rsidRPr="001214E7">
        <w:rPr>
          <w:color w:val="auto"/>
        </w:rPr>
        <w:instrText>ADDIN CSL_CITATION { "citationItems" : [ { "id" : "ITEM-1", "itemData" : { "author" : [ { "dropping-particle" : "", "family" : "Nursing and Midwifery Council", "given" : "", "non-dropping-particle" : "", "parse-names" : false, "suffix" : "" } ], "id" : "ITEM-1", "issued" : { "date-parts" : [ [ "2015" ] ] }, "title" : "Character and health decision-making guidance", "type" : "report" }, "uris" : [ "http://www.mendeley.com/documents/?uuid=38d7f7b6-9d7c-4ed2-b154-33da97b82a28" ] } ], "mendeley" : { "formattedCitation" : "(Nursing and Midwifery Council, 2015)", "manualFormatting" : "(NMC 2015)", "plainTextFormattedCitation" : "(Nursing and Midwifery Council, 2015)", "previouslyFormattedCitation" : "(Nursing and Midwifery Council, 2015)" }, "properties" : { "noteIndex" : 0 }, "schema" : "https://github.com/citation-style-language/schema/raw/master/csl-citation.json" }</w:instrText>
      </w:r>
      <w:r w:rsidR="007C6FC2" w:rsidRPr="001214E7">
        <w:rPr>
          <w:color w:val="auto"/>
        </w:rPr>
        <w:fldChar w:fldCharType="separate"/>
      </w:r>
      <w:r w:rsidR="007C6FC2" w:rsidRPr="001214E7">
        <w:rPr>
          <w:noProof/>
          <w:color w:val="auto"/>
        </w:rPr>
        <w:t>(NMC 2015)</w:t>
      </w:r>
      <w:r w:rsidR="007C6FC2" w:rsidRPr="001214E7">
        <w:rPr>
          <w:color w:val="auto"/>
        </w:rPr>
        <w:fldChar w:fldCharType="end"/>
      </w:r>
      <w:r w:rsidRPr="001214E7">
        <w:rPr>
          <w:color w:val="auto"/>
        </w:rPr>
        <w:t xml:space="preserve">. </w:t>
      </w:r>
      <w:r w:rsidR="00AD2F7D" w:rsidRPr="001214E7">
        <w:rPr>
          <w:color w:val="auto"/>
        </w:rPr>
        <w:t>This</w:t>
      </w:r>
      <w:r w:rsidR="00862E6C" w:rsidRPr="001214E7">
        <w:rPr>
          <w:color w:val="auto"/>
        </w:rPr>
        <w:t xml:space="preserve"> study showed that interventions framed as individual offe</w:t>
      </w:r>
      <w:r w:rsidR="00EF1AC2" w:rsidRPr="001214E7">
        <w:rPr>
          <w:color w:val="auto"/>
        </w:rPr>
        <w:t>rs</w:t>
      </w:r>
      <w:r w:rsidR="00862E6C" w:rsidRPr="001214E7">
        <w:rPr>
          <w:color w:val="auto"/>
        </w:rPr>
        <w:t xml:space="preserve"> of </w:t>
      </w:r>
      <w:r w:rsidR="00CF1043" w:rsidRPr="001214E7">
        <w:rPr>
          <w:color w:val="auto"/>
        </w:rPr>
        <w:t xml:space="preserve">health lifestyle </w:t>
      </w:r>
      <w:r w:rsidR="00862E6C" w:rsidRPr="001214E7">
        <w:rPr>
          <w:color w:val="auto"/>
        </w:rPr>
        <w:t>support</w:t>
      </w:r>
      <w:r w:rsidR="00EF1AC2" w:rsidRPr="001214E7">
        <w:rPr>
          <w:color w:val="auto"/>
        </w:rPr>
        <w:t xml:space="preserve"> are</w:t>
      </w:r>
      <w:r w:rsidR="00862E6C" w:rsidRPr="001214E7">
        <w:rPr>
          <w:color w:val="auto"/>
        </w:rPr>
        <w:t xml:space="preserve"> insufficient to motivate student nurses as healthcare professionals. For students, th</w:t>
      </w:r>
      <w:r w:rsidR="00CF1043" w:rsidRPr="001214E7">
        <w:rPr>
          <w:color w:val="auto"/>
        </w:rPr>
        <w:t>at</w:t>
      </w:r>
      <w:r w:rsidR="00862E6C" w:rsidRPr="001214E7">
        <w:rPr>
          <w:color w:val="auto"/>
        </w:rPr>
        <w:t xml:space="preserve"> support must be embedded in the curriculum and assessed. </w:t>
      </w:r>
      <w:r w:rsidR="000F4D0D" w:rsidRPr="001214E7">
        <w:rPr>
          <w:rFonts w:eastAsiaTheme="majorEastAsia"/>
          <w:color w:val="auto"/>
        </w:rPr>
        <w:t xml:space="preserve">Future interventions with student nurses may evidence greater success if incorporated more fully into </w:t>
      </w:r>
      <w:r w:rsidR="000F4D0D" w:rsidRPr="001214E7">
        <w:rPr>
          <w:color w:val="auto"/>
        </w:rPr>
        <w:t>the curriculum and delivered at salient time points (e.g. at induction or just before going on placement) within the course of study.</w:t>
      </w:r>
    </w:p>
    <w:p w:rsidR="003B202B" w:rsidRPr="001214E7" w:rsidRDefault="003B202B" w:rsidP="003B202B">
      <w:pPr>
        <w:spacing w:after="200" w:line="360" w:lineRule="auto"/>
        <w:rPr>
          <w:color w:val="auto"/>
        </w:rPr>
      </w:pPr>
    </w:p>
    <w:p w:rsidR="00BB1D4C" w:rsidRPr="001214E7" w:rsidRDefault="00BB1D4C">
      <w:pPr>
        <w:rPr>
          <w:color w:val="auto"/>
        </w:rPr>
      </w:pPr>
      <w:r w:rsidRPr="001214E7">
        <w:rPr>
          <w:color w:val="auto"/>
        </w:rPr>
        <w:br w:type="page"/>
      </w:r>
    </w:p>
    <w:p w:rsidR="00BB1D4C" w:rsidRPr="001214E7" w:rsidRDefault="00BB1D4C">
      <w:pPr>
        <w:rPr>
          <w:b/>
          <w:color w:val="auto"/>
        </w:rPr>
      </w:pPr>
    </w:p>
    <w:p w:rsidR="00EC05CC" w:rsidRPr="001214E7" w:rsidRDefault="00EC05CC" w:rsidP="00EC05CC">
      <w:pPr>
        <w:pStyle w:val="Caption"/>
        <w:keepNext/>
        <w:rPr>
          <w:rFonts w:ascii="Arial" w:hAnsi="Arial"/>
          <w:color w:val="auto"/>
          <w:sz w:val="22"/>
        </w:rPr>
      </w:pPr>
      <w:r w:rsidRPr="001214E7">
        <w:rPr>
          <w:rFonts w:ascii="Arial" w:hAnsi="Arial"/>
          <w:color w:val="auto"/>
          <w:sz w:val="22"/>
        </w:rPr>
        <w:t xml:space="preserve">Table </w:t>
      </w:r>
      <w:r w:rsidRPr="001214E7">
        <w:rPr>
          <w:rFonts w:ascii="Arial" w:hAnsi="Arial"/>
          <w:color w:val="auto"/>
          <w:sz w:val="22"/>
        </w:rPr>
        <w:fldChar w:fldCharType="begin"/>
      </w:r>
      <w:r w:rsidRPr="001214E7">
        <w:rPr>
          <w:rFonts w:ascii="Arial" w:hAnsi="Arial"/>
          <w:color w:val="auto"/>
          <w:sz w:val="22"/>
        </w:rPr>
        <w:instrText xml:space="preserve"> SEQ Table \* ARABIC </w:instrText>
      </w:r>
      <w:r w:rsidRPr="001214E7">
        <w:rPr>
          <w:rFonts w:ascii="Arial" w:hAnsi="Arial"/>
          <w:color w:val="auto"/>
          <w:sz w:val="22"/>
        </w:rPr>
        <w:fldChar w:fldCharType="separate"/>
      </w:r>
      <w:r w:rsidR="001F4469" w:rsidRPr="001214E7">
        <w:rPr>
          <w:rFonts w:ascii="Arial" w:hAnsi="Arial"/>
          <w:noProof/>
          <w:color w:val="auto"/>
          <w:sz w:val="22"/>
        </w:rPr>
        <w:t>1</w:t>
      </w:r>
      <w:r w:rsidRPr="001214E7">
        <w:rPr>
          <w:rFonts w:ascii="Arial" w:hAnsi="Arial"/>
          <w:color w:val="auto"/>
          <w:sz w:val="22"/>
        </w:rPr>
        <w:fldChar w:fldCharType="end"/>
      </w:r>
      <w:r w:rsidRPr="001214E7">
        <w:rPr>
          <w:rFonts w:ascii="Arial" w:hAnsi="Arial"/>
          <w:color w:val="auto"/>
          <w:sz w:val="22"/>
        </w:rPr>
        <w:t>. Health behaviours at baseline</w:t>
      </w:r>
    </w:p>
    <w:tbl>
      <w:tblPr>
        <w:tblStyle w:val="TableGrid"/>
        <w:tblW w:w="0" w:type="auto"/>
        <w:tblLook w:val="04A0" w:firstRow="1" w:lastRow="0" w:firstColumn="1" w:lastColumn="0" w:noHBand="0" w:noVBand="1"/>
      </w:tblPr>
      <w:tblGrid>
        <w:gridCol w:w="4219"/>
        <w:gridCol w:w="992"/>
      </w:tblGrid>
      <w:tr w:rsidR="001214E7" w:rsidRPr="001214E7" w:rsidTr="00E56559">
        <w:trPr>
          <w:trHeight w:val="276"/>
        </w:trPr>
        <w:tc>
          <w:tcPr>
            <w:tcW w:w="4219" w:type="dxa"/>
          </w:tcPr>
          <w:p w:rsidR="00EC05CC" w:rsidRPr="001214E7" w:rsidRDefault="00EC05CC" w:rsidP="00E56559">
            <w:pPr>
              <w:rPr>
                <w:b/>
                <w:color w:val="auto"/>
              </w:rPr>
            </w:pPr>
            <w:r w:rsidRPr="001214E7">
              <w:rPr>
                <w:b/>
                <w:color w:val="auto"/>
              </w:rPr>
              <w:t>Variable</w:t>
            </w:r>
          </w:p>
        </w:tc>
        <w:tc>
          <w:tcPr>
            <w:tcW w:w="992" w:type="dxa"/>
          </w:tcPr>
          <w:p w:rsidR="00EC05CC" w:rsidRPr="001214E7" w:rsidRDefault="00EC05CC" w:rsidP="00E56559">
            <w:pPr>
              <w:rPr>
                <w:color w:val="auto"/>
              </w:rPr>
            </w:pPr>
            <w:r w:rsidRPr="001214E7">
              <w:rPr>
                <w:color w:val="auto"/>
              </w:rPr>
              <w:t>%</w:t>
            </w:r>
          </w:p>
        </w:tc>
      </w:tr>
      <w:tr w:rsidR="001214E7" w:rsidRPr="001214E7" w:rsidTr="00E56559">
        <w:trPr>
          <w:trHeight w:val="259"/>
        </w:trPr>
        <w:tc>
          <w:tcPr>
            <w:tcW w:w="4219" w:type="dxa"/>
          </w:tcPr>
          <w:p w:rsidR="00EC05CC" w:rsidRPr="001214E7" w:rsidRDefault="00EC05CC" w:rsidP="00E56559">
            <w:pPr>
              <w:rPr>
                <w:b/>
                <w:color w:val="auto"/>
              </w:rPr>
            </w:pPr>
            <w:r w:rsidRPr="001214E7">
              <w:rPr>
                <w:b/>
                <w:color w:val="auto"/>
              </w:rPr>
              <w:t>Current smoker</w:t>
            </w:r>
          </w:p>
        </w:tc>
        <w:tc>
          <w:tcPr>
            <w:tcW w:w="992" w:type="dxa"/>
          </w:tcPr>
          <w:p w:rsidR="00EC05CC" w:rsidRPr="001214E7" w:rsidRDefault="001E0464" w:rsidP="00E56559">
            <w:pPr>
              <w:rPr>
                <w:color w:val="auto"/>
              </w:rPr>
            </w:pPr>
            <w:r w:rsidRPr="001214E7">
              <w:rPr>
                <w:color w:val="auto"/>
              </w:rPr>
              <w:t>18</w:t>
            </w:r>
          </w:p>
        </w:tc>
      </w:tr>
      <w:tr w:rsidR="001214E7" w:rsidRPr="001214E7" w:rsidTr="00E56559">
        <w:trPr>
          <w:trHeight w:val="259"/>
        </w:trPr>
        <w:tc>
          <w:tcPr>
            <w:tcW w:w="4219" w:type="dxa"/>
            <w:shd w:val="clear" w:color="auto" w:fill="000000" w:themeFill="text1"/>
          </w:tcPr>
          <w:p w:rsidR="00EC05CC" w:rsidRPr="001214E7" w:rsidRDefault="00EC05CC" w:rsidP="00E56559">
            <w:pPr>
              <w:rPr>
                <w:color w:val="auto"/>
              </w:rPr>
            </w:pPr>
          </w:p>
        </w:tc>
        <w:tc>
          <w:tcPr>
            <w:tcW w:w="992" w:type="dxa"/>
            <w:shd w:val="clear" w:color="auto" w:fill="000000" w:themeFill="text1"/>
          </w:tcPr>
          <w:p w:rsidR="00EC05CC" w:rsidRPr="001214E7" w:rsidRDefault="00EC05CC" w:rsidP="00E56559">
            <w:pPr>
              <w:rPr>
                <w:color w:val="auto"/>
              </w:rPr>
            </w:pPr>
          </w:p>
        </w:tc>
      </w:tr>
      <w:tr w:rsidR="001214E7" w:rsidRPr="001214E7" w:rsidTr="00E56559">
        <w:trPr>
          <w:trHeight w:val="259"/>
        </w:trPr>
        <w:tc>
          <w:tcPr>
            <w:tcW w:w="5211" w:type="dxa"/>
            <w:gridSpan w:val="2"/>
          </w:tcPr>
          <w:p w:rsidR="00EC05CC" w:rsidRPr="001214E7" w:rsidRDefault="00EC05CC" w:rsidP="00E56559">
            <w:pPr>
              <w:rPr>
                <w:color w:val="auto"/>
              </w:rPr>
            </w:pPr>
            <w:r w:rsidRPr="001214E7">
              <w:rPr>
                <w:b/>
                <w:color w:val="auto"/>
              </w:rPr>
              <w:t>Eat less than 2 servings of fruit daily</w:t>
            </w:r>
          </w:p>
        </w:tc>
      </w:tr>
      <w:tr w:rsidR="001214E7" w:rsidRPr="001214E7" w:rsidTr="00E56559">
        <w:trPr>
          <w:trHeight w:val="276"/>
        </w:trPr>
        <w:tc>
          <w:tcPr>
            <w:tcW w:w="4219" w:type="dxa"/>
          </w:tcPr>
          <w:p w:rsidR="00EC05CC" w:rsidRPr="001214E7" w:rsidRDefault="00EC05CC" w:rsidP="00E56559">
            <w:pPr>
              <w:rPr>
                <w:bCs/>
                <w:color w:val="auto"/>
              </w:rPr>
            </w:pPr>
            <w:r w:rsidRPr="001214E7">
              <w:rPr>
                <w:bCs/>
                <w:color w:val="auto"/>
              </w:rPr>
              <w:t>5 days or more</w:t>
            </w:r>
          </w:p>
        </w:tc>
        <w:tc>
          <w:tcPr>
            <w:tcW w:w="992" w:type="dxa"/>
          </w:tcPr>
          <w:p w:rsidR="00EC05CC" w:rsidRPr="001214E7" w:rsidRDefault="00EC05CC" w:rsidP="00E56559">
            <w:pPr>
              <w:rPr>
                <w:color w:val="auto"/>
              </w:rPr>
            </w:pPr>
            <w:r w:rsidRPr="001214E7">
              <w:rPr>
                <w:color w:val="auto"/>
                <w:szCs w:val="22"/>
              </w:rPr>
              <w:t>11.4</w:t>
            </w:r>
          </w:p>
        </w:tc>
      </w:tr>
      <w:tr w:rsidR="001214E7" w:rsidRPr="001214E7" w:rsidTr="00E56559">
        <w:trPr>
          <w:trHeight w:val="259"/>
        </w:trPr>
        <w:tc>
          <w:tcPr>
            <w:tcW w:w="4219" w:type="dxa"/>
          </w:tcPr>
          <w:p w:rsidR="00EC05CC" w:rsidRPr="001214E7" w:rsidRDefault="00EC05CC" w:rsidP="00E56559">
            <w:pPr>
              <w:rPr>
                <w:bCs/>
                <w:color w:val="auto"/>
              </w:rPr>
            </w:pPr>
            <w:r w:rsidRPr="001214E7">
              <w:rPr>
                <w:bCs/>
                <w:color w:val="auto"/>
              </w:rPr>
              <w:t>2-4 days</w:t>
            </w:r>
          </w:p>
        </w:tc>
        <w:tc>
          <w:tcPr>
            <w:tcW w:w="992" w:type="dxa"/>
          </w:tcPr>
          <w:p w:rsidR="00EC05CC" w:rsidRPr="001214E7" w:rsidRDefault="00EC05CC" w:rsidP="00E56559">
            <w:pPr>
              <w:rPr>
                <w:color w:val="auto"/>
              </w:rPr>
            </w:pPr>
            <w:r w:rsidRPr="001214E7">
              <w:rPr>
                <w:color w:val="auto"/>
                <w:szCs w:val="22"/>
              </w:rPr>
              <w:t>25.1</w:t>
            </w:r>
          </w:p>
        </w:tc>
      </w:tr>
      <w:tr w:rsidR="001214E7" w:rsidRPr="001214E7" w:rsidTr="00E56559">
        <w:trPr>
          <w:trHeight w:val="259"/>
        </w:trPr>
        <w:tc>
          <w:tcPr>
            <w:tcW w:w="4219" w:type="dxa"/>
          </w:tcPr>
          <w:p w:rsidR="00EC05CC" w:rsidRPr="001214E7" w:rsidRDefault="00EC05CC" w:rsidP="00E56559">
            <w:pPr>
              <w:rPr>
                <w:color w:val="auto"/>
              </w:rPr>
            </w:pPr>
            <w:r w:rsidRPr="001214E7">
              <w:rPr>
                <w:bCs/>
                <w:color w:val="auto"/>
              </w:rPr>
              <w:t>Less than once a week</w:t>
            </w:r>
          </w:p>
        </w:tc>
        <w:tc>
          <w:tcPr>
            <w:tcW w:w="992" w:type="dxa"/>
          </w:tcPr>
          <w:p w:rsidR="00EC05CC" w:rsidRPr="001214E7" w:rsidRDefault="00EC05CC" w:rsidP="00E56559">
            <w:pPr>
              <w:rPr>
                <w:color w:val="auto"/>
              </w:rPr>
            </w:pPr>
            <w:r w:rsidRPr="001214E7">
              <w:rPr>
                <w:color w:val="auto"/>
                <w:szCs w:val="22"/>
              </w:rPr>
              <w:t>63.4</w:t>
            </w:r>
          </w:p>
        </w:tc>
      </w:tr>
      <w:tr w:rsidR="001214E7" w:rsidRPr="001214E7" w:rsidTr="00E56559">
        <w:trPr>
          <w:trHeight w:val="259"/>
        </w:trPr>
        <w:tc>
          <w:tcPr>
            <w:tcW w:w="5211" w:type="dxa"/>
            <w:gridSpan w:val="2"/>
          </w:tcPr>
          <w:p w:rsidR="00EC05CC" w:rsidRPr="001214E7" w:rsidRDefault="00EC05CC" w:rsidP="00E56559">
            <w:pPr>
              <w:rPr>
                <w:color w:val="auto"/>
              </w:rPr>
            </w:pPr>
            <w:r w:rsidRPr="001214E7">
              <w:rPr>
                <w:b/>
                <w:color w:val="auto"/>
              </w:rPr>
              <w:t>Eat less than 2 servings of vegetables daily</w:t>
            </w:r>
          </w:p>
        </w:tc>
      </w:tr>
      <w:tr w:rsidR="001214E7" w:rsidRPr="001214E7" w:rsidTr="00E56559">
        <w:trPr>
          <w:trHeight w:val="276"/>
        </w:trPr>
        <w:tc>
          <w:tcPr>
            <w:tcW w:w="4219" w:type="dxa"/>
          </w:tcPr>
          <w:p w:rsidR="00EC05CC" w:rsidRPr="001214E7" w:rsidRDefault="00EC05CC" w:rsidP="00E56559">
            <w:pPr>
              <w:rPr>
                <w:bCs/>
                <w:color w:val="auto"/>
              </w:rPr>
            </w:pPr>
            <w:r w:rsidRPr="001214E7">
              <w:rPr>
                <w:bCs/>
                <w:color w:val="auto"/>
              </w:rPr>
              <w:t>5 days or more</w:t>
            </w:r>
          </w:p>
        </w:tc>
        <w:tc>
          <w:tcPr>
            <w:tcW w:w="992" w:type="dxa"/>
          </w:tcPr>
          <w:p w:rsidR="00EC05CC" w:rsidRPr="001214E7" w:rsidRDefault="00EC05CC" w:rsidP="00E56559">
            <w:pPr>
              <w:rPr>
                <w:color w:val="auto"/>
              </w:rPr>
            </w:pPr>
            <w:r w:rsidRPr="001214E7">
              <w:rPr>
                <w:color w:val="auto"/>
                <w:szCs w:val="22"/>
              </w:rPr>
              <w:t>14.4</w:t>
            </w:r>
          </w:p>
        </w:tc>
      </w:tr>
      <w:tr w:rsidR="001214E7" w:rsidRPr="001214E7" w:rsidTr="00E56559">
        <w:trPr>
          <w:trHeight w:val="259"/>
        </w:trPr>
        <w:tc>
          <w:tcPr>
            <w:tcW w:w="4219" w:type="dxa"/>
          </w:tcPr>
          <w:p w:rsidR="00EC05CC" w:rsidRPr="001214E7" w:rsidRDefault="00EC05CC" w:rsidP="00E56559">
            <w:pPr>
              <w:rPr>
                <w:bCs/>
                <w:color w:val="auto"/>
              </w:rPr>
            </w:pPr>
            <w:r w:rsidRPr="001214E7">
              <w:rPr>
                <w:bCs/>
                <w:color w:val="auto"/>
              </w:rPr>
              <w:t>2-4 days</w:t>
            </w:r>
          </w:p>
        </w:tc>
        <w:tc>
          <w:tcPr>
            <w:tcW w:w="992" w:type="dxa"/>
          </w:tcPr>
          <w:p w:rsidR="00EC05CC" w:rsidRPr="001214E7" w:rsidRDefault="00EC05CC" w:rsidP="00E56559">
            <w:pPr>
              <w:rPr>
                <w:color w:val="auto"/>
              </w:rPr>
            </w:pPr>
            <w:r w:rsidRPr="001214E7">
              <w:rPr>
                <w:color w:val="auto"/>
                <w:szCs w:val="22"/>
              </w:rPr>
              <w:t>32.8</w:t>
            </w:r>
          </w:p>
        </w:tc>
      </w:tr>
      <w:tr w:rsidR="001214E7" w:rsidRPr="001214E7" w:rsidTr="00E56559">
        <w:trPr>
          <w:trHeight w:val="259"/>
        </w:trPr>
        <w:tc>
          <w:tcPr>
            <w:tcW w:w="4219" w:type="dxa"/>
          </w:tcPr>
          <w:p w:rsidR="00EC05CC" w:rsidRPr="001214E7" w:rsidRDefault="00EC05CC" w:rsidP="00E56559">
            <w:pPr>
              <w:rPr>
                <w:color w:val="auto"/>
              </w:rPr>
            </w:pPr>
            <w:r w:rsidRPr="001214E7">
              <w:rPr>
                <w:bCs/>
                <w:color w:val="auto"/>
              </w:rPr>
              <w:t>Less than once a week</w:t>
            </w:r>
          </w:p>
        </w:tc>
        <w:tc>
          <w:tcPr>
            <w:tcW w:w="992" w:type="dxa"/>
          </w:tcPr>
          <w:p w:rsidR="00EC05CC" w:rsidRPr="001214E7" w:rsidRDefault="00EC05CC" w:rsidP="00E56559">
            <w:pPr>
              <w:rPr>
                <w:color w:val="auto"/>
              </w:rPr>
            </w:pPr>
            <w:r w:rsidRPr="001214E7">
              <w:rPr>
                <w:color w:val="auto"/>
                <w:szCs w:val="22"/>
              </w:rPr>
              <w:t>52.9</w:t>
            </w:r>
          </w:p>
        </w:tc>
      </w:tr>
      <w:tr w:rsidR="001214E7" w:rsidRPr="001214E7" w:rsidTr="00E56559">
        <w:trPr>
          <w:trHeight w:val="259"/>
        </w:trPr>
        <w:tc>
          <w:tcPr>
            <w:tcW w:w="4219" w:type="dxa"/>
            <w:shd w:val="clear" w:color="auto" w:fill="000000" w:themeFill="text1"/>
          </w:tcPr>
          <w:p w:rsidR="00EC05CC" w:rsidRPr="001214E7" w:rsidRDefault="00EC05CC" w:rsidP="00E56559">
            <w:pPr>
              <w:rPr>
                <w:color w:val="auto"/>
              </w:rPr>
            </w:pPr>
          </w:p>
        </w:tc>
        <w:tc>
          <w:tcPr>
            <w:tcW w:w="992" w:type="dxa"/>
            <w:shd w:val="clear" w:color="auto" w:fill="000000" w:themeFill="text1"/>
          </w:tcPr>
          <w:p w:rsidR="00EC05CC" w:rsidRPr="001214E7" w:rsidRDefault="00EC05CC" w:rsidP="00E56559">
            <w:pPr>
              <w:rPr>
                <w:color w:val="auto"/>
              </w:rPr>
            </w:pPr>
          </w:p>
        </w:tc>
      </w:tr>
      <w:tr w:rsidR="001214E7" w:rsidRPr="001214E7" w:rsidTr="00E56559">
        <w:trPr>
          <w:trHeight w:val="276"/>
        </w:trPr>
        <w:tc>
          <w:tcPr>
            <w:tcW w:w="5211" w:type="dxa"/>
            <w:gridSpan w:val="2"/>
          </w:tcPr>
          <w:p w:rsidR="00EC05CC" w:rsidRPr="001214E7" w:rsidRDefault="00EC05CC" w:rsidP="00E56559">
            <w:pPr>
              <w:rPr>
                <w:color w:val="auto"/>
              </w:rPr>
            </w:pPr>
            <w:r w:rsidRPr="001214E7">
              <w:rPr>
                <w:b/>
                <w:color w:val="auto"/>
              </w:rPr>
              <w:t>Engage in moderate physical activity</w:t>
            </w:r>
          </w:p>
        </w:tc>
      </w:tr>
      <w:tr w:rsidR="001214E7" w:rsidRPr="001214E7" w:rsidTr="00E56559">
        <w:trPr>
          <w:trHeight w:val="259"/>
        </w:trPr>
        <w:tc>
          <w:tcPr>
            <w:tcW w:w="4219" w:type="dxa"/>
          </w:tcPr>
          <w:p w:rsidR="00EC05CC" w:rsidRPr="001214E7" w:rsidRDefault="00EC05CC" w:rsidP="00E56559">
            <w:pPr>
              <w:rPr>
                <w:bCs/>
                <w:color w:val="auto"/>
              </w:rPr>
            </w:pPr>
            <w:r w:rsidRPr="001214E7">
              <w:rPr>
                <w:bCs/>
                <w:color w:val="auto"/>
              </w:rPr>
              <w:t>5 days or more</w:t>
            </w:r>
          </w:p>
        </w:tc>
        <w:tc>
          <w:tcPr>
            <w:tcW w:w="992" w:type="dxa"/>
          </w:tcPr>
          <w:p w:rsidR="00EC05CC" w:rsidRPr="001214E7" w:rsidRDefault="00EC05CC" w:rsidP="00E56559">
            <w:pPr>
              <w:rPr>
                <w:bCs/>
                <w:color w:val="auto"/>
              </w:rPr>
            </w:pPr>
            <w:r w:rsidRPr="001214E7">
              <w:rPr>
                <w:bCs/>
                <w:color w:val="auto"/>
              </w:rPr>
              <w:t>45.2</w:t>
            </w:r>
          </w:p>
        </w:tc>
      </w:tr>
      <w:tr w:rsidR="001214E7" w:rsidRPr="001214E7" w:rsidTr="00E56559">
        <w:trPr>
          <w:trHeight w:val="259"/>
        </w:trPr>
        <w:tc>
          <w:tcPr>
            <w:tcW w:w="4219" w:type="dxa"/>
          </w:tcPr>
          <w:p w:rsidR="00EC05CC" w:rsidRPr="001214E7" w:rsidRDefault="00EC05CC" w:rsidP="00E56559">
            <w:pPr>
              <w:rPr>
                <w:bCs/>
                <w:color w:val="auto"/>
              </w:rPr>
            </w:pPr>
            <w:r w:rsidRPr="001214E7">
              <w:rPr>
                <w:bCs/>
                <w:color w:val="auto"/>
              </w:rPr>
              <w:t>2-4 days</w:t>
            </w:r>
          </w:p>
        </w:tc>
        <w:tc>
          <w:tcPr>
            <w:tcW w:w="992" w:type="dxa"/>
          </w:tcPr>
          <w:p w:rsidR="00EC05CC" w:rsidRPr="001214E7" w:rsidRDefault="00EC05CC" w:rsidP="00E56559">
            <w:pPr>
              <w:rPr>
                <w:bCs/>
                <w:color w:val="auto"/>
              </w:rPr>
            </w:pPr>
            <w:r w:rsidRPr="001214E7">
              <w:rPr>
                <w:bCs/>
                <w:color w:val="auto"/>
              </w:rPr>
              <w:t>32.0</w:t>
            </w:r>
          </w:p>
        </w:tc>
      </w:tr>
      <w:tr w:rsidR="001214E7" w:rsidRPr="001214E7" w:rsidTr="00E56559">
        <w:trPr>
          <w:trHeight w:val="259"/>
        </w:trPr>
        <w:tc>
          <w:tcPr>
            <w:tcW w:w="4219" w:type="dxa"/>
          </w:tcPr>
          <w:p w:rsidR="00EC05CC" w:rsidRPr="001214E7" w:rsidRDefault="00EC05CC" w:rsidP="00E56559">
            <w:pPr>
              <w:rPr>
                <w:color w:val="auto"/>
              </w:rPr>
            </w:pPr>
            <w:r w:rsidRPr="001214E7">
              <w:rPr>
                <w:bCs/>
                <w:color w:val="auto"/>
              </w:rPr>
              <w:t>Less than once a week</w:t>
            </w:r>
          </w:p>
        </w:tc>
        <w:tc>
          <w:tcPr>
            <w:tcW w:w="992" w:type="dxa"/>
          </w:tcPr>
          <w:p w:rsidR="00EC05CC" w:rsidRPr="001214E7" w:rsidRDefault="00EC05CC" w:rsidP="00E56559">
            <w:pPr>
              <w:rPr>
                <w:color w:val="auto"/>
              </w:rPr>
            </w:pPr>
            <w:r w:rsidRPr="001214E7">
              <w:rPr>
                <w:bCs/>
                <w:color w:val="auto"/>
              </w:rPr>
              <w:t>22.8</w:t>
            </w:r>
          </w:p>
        </w:tc>
      </w:tr>
      <w:tr w:rsidR="001214E7" w:rsidRPr="001214E7" w:rsidTr="00E56559">
        <w:trPr>
          <w:trHeight w:val="276"/>
        </w:trPr>
        <w:tc>
          <w:tcPr>
            <w:tcW w:w="5211" w:type="dxa"/>
            <w:gridSpan w:val="2"/>
          </w:tcPr>
          <w:p w:rsidR="00EC05CC" w:rsidRPr="001214E7" w:rsidRDefault="00EC05CC" w:rsidP="00E56559">
            <w:pPr>
              <w:rPr>
                <w:color w:val="auto"/>
              </w:rPr>
            </w:pPr>
            <w:r w:rsidRPr="001214E7">
              <w:rPr>
                <w:b/>
                <w:color w:val="auto"/>
              </w:rPr>
              <w:t>Engage in vigorous physical activity</w:t>
            </w:r>
          </w:p>
        </w:tc>
      </w:tr>
      <w:tr w:rsidR="001214E7" w:rsidRPr="001214E7" w:rsidTr="00E56559">
        <w:trPr>
          <w:trHeight w:val="259"/>
        </w:trPr>
        <w:tc>
          <w:tcPr>
            <w:tcW w:w="4219" w:type="dxa"/>
          </w:tcPr>
          <w:p w:rsidR="00EC05CC" w:rsidRPr="001214E7" w:rsidRDefault="00EC05CC" w:rsidP="00E56559">
            <w:pPr>
              <w:rPr>
                <w:bCs/>
                <w:color w:val="auto"/>
              </w:rPr>
            </w:pPr>
            <w:r w:rsidRPr="001214E7">
              <w:rPr>
                <w:bCs/>
                <w:color w:val="auto"/>
              </w:rPr>
              <w:t>5 days or more</w:t>
            </w:r>
          </w:p>
        </w:tc>
        <w:tc>
          <w:tcPr>
            <w:tcW w:w="992" w:type="dxa"/>
          </w:tcPr>
          <w:p w:rsidR="00EC05CC" w:rsidRPr="001214E7" w:rsidRDefault="00EC05CC" w:rsidP="00E56559">
            <w:pPr>
              <w:rPr>
                <w:bCs/>
                <w:color w:val="auto"/>
              </w:rPr>
            </w:pPr>
            <w:r w:rsidRPr="001214E7">
              <w:rPr>
                <w:bCs/>
                <w:color w:val="auto"/>
              </w:rPr>
              <w:t>5.8</w:t>
            </w:r>
          </w:p>
        </w:tc>
      </w:tr>
      <w:tr w:rsidR="001214E7" w:rsidRPr="001214E7" w:rsidTr="00E56559">
        <w:trPr>
          <w:trHeight w:val="259"/>
        </w:trPr>
        <w:tc>
          <w:tcPr>
            <w:tcW w:w="4219" w:type="dxa"/>
          </w:tcPr>
          <w:p w:rsidR="00EC05CC" w:rsidRPr="001214E7" w:rsidRDefault="00EC05CC" w:rsidP="00E56559">
            <w:pPr>
              <w:rPr>
                <w:bCs/>
                <w:color w:val="auto"/>
              </w:rPr>
            </w:pPr>
            <w:r w:rsidRPr="001214E7">
              <w:rPr>
                <w:bCs/>
                <w:color w:val="auto"/>
              </w:rPr>
              <w:t>2-4 days</w:t>
            </w:r>
          </w:p>
        </w:tc>
        <w:tc>
          <w:tcPr>
            <w:tcW w:w="992" w:type="dxa"/>
          </w:tcPr>
          <w:p w:rsidR="00EC05CC" w:rsidRPr="001214E7" w:rsidRDefault="00EC05CC" w:rsidP="00E56559">
            <w:pPr>
              <w:rPr>
                <w:bCs/>
                <w:color w:val="auto"/>
              </w:rPr>
            </w:pPr>
            <w:r w:rsidRPr="001214E7">
              <w:rPr>
                <w:bCs/>
                <w:color w:val="auto"/>
              </w:rPr>
              <w:t>18.8</w:t>
            </w:r>
          </w:p>
        </w:tc>
      </w:tr>
      <w:tr w:rsidR="001214E7" w:rsidRPr="001214E7" w:rsidTr="00E56559">
        <w:trPr>
          <w:trHeight w:val="259"/>
        </w:trPr>
        <w:tc>
          <w:tcPr>
            <w:tcW w:w="4219" w:type="dxa"/>
          </w:tcPr>
          <w:p w:rsidR="00EC05CC" w:rsidRPr="001214E7" w:rsidRDefault="00EC05CC" w:rsidP="00E56559">
            <w:pPr>
              <w:rPr>
                <w:color w:val="auto"/>
              </w:rPr>
            </w:pPr>
            <w:r w:rsidRPr="001214E7">
              <w:rPr>
                <w:bCs/>
                <w:color w:val="auto"/>
              </w:rPr>
              <w:t>Less than once a week</w:t>
            </w:r>
          </w:p>
        </w:tc>
        <w:tc>
          <w:tcPr>
            <w:tcW w:w="992" w:type="dxa"/>
          </w:tcPr>
          <w:p w:rsidR="00EC05CC" w:rsidRPr="001214E7" w:rsidRDefault="00EC05CC" w:rsidP="00E56559">
            <w:pPr>
              <w:rPr>
                <w:color w:val="auto"/>
              </w:rPr>
            </w:pPr>
            <w:r w:rsidRPr="001214E7">
              <w:rPr>
                <w:bCs/>
                <w:color w:val="auto"/>
              </w:rPr>
              <w:t>75.4</w:t>
            </w:r>
          </w:p>
        </w:tc>
      </w:tr>
      <w:tr w:rsidR="001214E7" w:rsidRPr="001214E7" w:rsidTr="00E56559">
        <w:trPr>
          <w:trHeight w:val="276"/>
        </w:trPr>
        <w:tc>
          <w:tcPr>
            <w:tcW w:w="4219" w:type="dxa"/>
            <w:shd w:val="clear" w:color="auto" w:fill="000000" w:themeFill="text1"/>
          </w:tcPr>
          <w:p w:rsidR="00EC05CC" w:rsidRPr="001214E7" w:rsidRDefault="00EC05CC" w:rsidP="00E56559">
            <w:pPr>
              <w:rPr>
                <w:color w:val="auto"/>
              </w:rPr>
            </w:pPr>
          </w:p>
        </w:tc>
        <w:tc>
          <w:tcPr>
            <w:tcW w:w="992" w:type="dxa"/>
            <w:shd w:val="clear" w:color="auto" w:fill="000000" w:themeFill="text1"/>
          </w:tcPr>
          <w:p w:rsidR="00EC05CC" w:rsidRPr="001214E7" w:rsidRDefault="00EC05CC" w:rsidP="00E56559">
            <w:pPr>
              <w:rPr>
                <w:color w:val="auto"/>
              </w:rPr>
            </w:pPr>
          </w:p>
        </w:tc>
      </w:tr>
      <w:tr w:rsidR="001214E7" w:rsidRPr="001214E7" w:rsidTr="00E56559">
        <w:trPr>
          <w:trHeight w:val="259"/>
        </w:trPr>
        <w:tc>
          <w:tcPr>
            <w:tcW w:w="5211" w:type="dxa"/>
            <w:gridSpan w:val="2"/>
            <w:shd w:val="clear" w:color="auto" w:fill="auto"/>
          </w:tcPr>
          <w:p w:rsidR="00EC05CC" w:rsidRPr="001214E7" w:rsidRDefault="00EC05CC" w:rsidP="00E56559">
            <w:pPr>
              <w:rPr>
                <w:color w:val="auto"/>
              </w:rPr>
            </w:pPr>
            <w:r w:rsidRPr="001214E7">
              <w:rPr>
                <w:b/>
                <w:color w:val="auto"/>
              </w:rPr>
              <w:t>Drink alcohol</w:t>
            </w:r>
          </w:p>
        </w:tc>
      </w:tr>
      <w:tr w:rsidR="001214E7" w:rsidRPr="001214E7" w:rsidTr="00E56559">
        <w:trPr>
          <w:trHeight w:val="259"/>
        </w:trPr>
        <w:tc>
          <w:tcPr>
            <w:tcW w:w="4219" w:type="dxa"/>
            <w:shd w:val="clear" w:color="auto" w:fill="auto"/>
          </w:tcPr>
          <w:p w:rsidR="00EC05CC" w:rsidRPr="001214E7" w:rsidRDefault="00EC05CC" w:rsidP="00E56559">
            <w:pPr>
              <w:rPr>
                <w:color w:val="auto"/>
              </w:rPr>
            </w:pPr>
            <w:r w:rsidRPr="001214E7">
              <w:rPr>
                <w:color w:val="auto"/>
              </w:rPr>
              <w:t>Non-drinker</w:t>
            </w:r>
          </w:p>
        </w:tc>
        <w:tc>
          <w:tcPr>
            <w:tcW w:w="992" w:type="dxa"/>
            <w:shd w:val="clear" w:color="auto" w:fill="auto"/>
          </w:tcPr>
          <w:p w:rsidR="00EC05CC" w:rsidRPr="001214E7" w:rsidRDefault="00EC05CC" w:rsidP="00E56559">
            <w:pPr>
              <w:rPr>
                <w:color w:val="auto"/>
              </w:rPr>
            </w:pPr>
            <w:r w:rsidRPr="001214E7">
              <w:rPr>
                <w:color w:val="auto"/>
              </w:rPr>
              <w:t>21.1</w:t>
            </w:r>
          </w:p>
        </w:tc>
      </w:tr>
      <w:tr w:rsidR="001214E7" w:rsidRPr="001214E7" w:rsidTr="00E56559">
        <w:trPr>
          <w:trHeight w:val="259"/>
        </w:trPr>
        <w:tc>
          <w:tcPr>
            <w:tcW w:w="4219" w:type="dxa"/>
            <w:shd w:val="clear" w:color="auto" w:fill="auto"/>
          </w:tcPr>
          <w:p w:rsidR="00EC05CC" w:rsidRPr="001214E7" w:rsidRDefault="00EC05CC" w:rsidP="00E56559">
            <w:pPr>
              <w:rPr>
                <w:color w:val="auto"/>
              </w:rPr>
            </w:pPr>
            <w:r w:rsidRPr="001214E7">
              <w:rPr>
                <w:color w:val="auto"/>
                <w:szCs w:val="22"/>
              </w:rPr>
              <w:t>Once or twice a year</w:t>
            </w:r>
          </w:p>
        </w:tc>
        <w:tc>
          <w:tcPr>
            <w:tcW w:w="992" w:type="dxa"/>
            <w:shd w:val="clear" w:color="auto" w:fill="auto"/>
          </w:tcPr>
          <w:p w:rsidR="00EC05CC" w:rsidRPr="001214E7" w:rsidRDefault="00EC05CC" w:rsidP="00E56559">
            <w:pPr>
              <w:rPr>
                <w:color w:val="auto"/>
              </w:rPr>
            </w:pPr>
            <w:r w:rsidRPr="001214E7">
              <w:rPr>
                <w:color w:val="auto"/>
                <w:szCs w:val="22"/>
              </w:rPr>
              <w:t>19.8</w:t>
            </w:r>
          </w:p>
        </w:tc>
      </w:tr>
      <w:tr w:rsidR="001214E7" w:rsidRPr="001214E7" w:rsidTr="00E56559">
        <w:trPr>
          <w:trHeight w:val="276"/>
        </w:trPr>
        <w:tc>
          <w:tcPr>
            <w:tcW w:w="4219" w:type="dxa"/>
            <w:shd w:val="clear" w:color="auto" w:fill="auto"/>
          </w:tcPr>
          <w:p w:rsidR="00EC05CC" w:rsidRPr="001214E7" w:rsidRDefault="00EC05CC" w:rsidP="00E56559">
            <w:pPr>
              <w:rPr>
                <w:color w:val="auto"/>
              </w:rPr>
            </w:pPr>
            <w:r w:rsidRPr="001214E7">
              <w:rPr>
                <w:color w:val="auto"/>
                <w:szCs w:val="22"/>
              </w:rPr>
              <w:t>Once or twice a month</w:t>
            </w:r>
          </w:p>
        </w:tc>
        <w:tc>
          <w:tcPr>
            <w:tcW w:w="992" w:type="dxa"/>
            <w:shd w:val="clear" w:color="auto" w:fill="auto"/>
          </w:tcPr>
          <w:p w:rsidR="00EC05CC" w:rsidRPr="001214E7" w:rsidRDefault="00EC05CC" w:rsidP="00E56559">
            <w:pPr>
              <w:rPr>
                <w:color w:val="auto"/>
              </w:rPr>
            </w:pPr>
            <w:r w:rsidRPr="001214E7">
              <w:rPr>
                <w:color w:val="auto"/>
                <w:szCs w:val="22"/>
              </w:rPr>
              <w:t>28.5</w:t>
            </w:r>
          </w:p>
        </w:tc>
      </w:tr>
      <w:tr w:rsidR="001214E7" w:rsidRPr="001214E7" w:rsidTr="00E56559">
        <w:trPr>
          <w:trHeight w:val="259"/>
        </w:trPr>
        <w:tc>
          <w:tcPr>
            <w:tcW w:w="4219" w:type="dxa"/>
            <w:shd w:val="clear" w:color="auto" w:fill="auto"/>
          </w:tcPr>
          <w:p w:rsidR="00EC05CC" w:rsidRPr="001214E7" w:rsidRDefault="00EC05CC" w:rsidP="00E56559">
            <w:pPr>
              <w:rPr>
                <w:color w:val="auto"/>
              </w:rPr>
            </w:pPr>
            <w:r w:rsidRPr="001214E7">
              <w:rPr>
                <w:color w:val="auto"/>
                <w:szCs w:val="22"/>
              </w:rPr>
              <w:t>Once or twice a week</w:t>
            </w:r>
          </w:p>
        </w:tc>
        <w:tc>
          <w:tcPr>
            <w:tcW w:w="992" w:type="dxa"/>
            <w:shd w:val="clear" w:color="auto" w:fill="auto"/>
          </w:tcPr>
          <w:p w:rsidR="00EC05CC" w:rsidRPr="001214E7" w:rsidRDefault="00EC05CC" w:rsidP="00E56559">
            <w:pPr>
              <w:rPr>
                <w:color w:val="auto"/>
              </w:rPr>
            </w:pPr>
            <w:r w:rsidRPr="001214E7">
              <w:rPr>
                <w:color w:val="auto"/>
                <w:szCs w:val="22"/>
              </w:rPr>
              <w:t>26.4</w:t>
            </w:r>
          </w:p>
        </w:tc>
      </w:tr>
      <w:tr w:rsidR="00EC05CC" w:rsidRPr="001214E7" w:rsidTr="00E56559">
        <w:trPr>
          <w:trHeight w:val="276"/>
        </w:trPr>
        <w:tc>
          <w:tcPr>
            <w:tcW w:w="4219" w:type="dxa"/>
            <w:shd w:val="clear" w:color="auto" w:fill="auto"/>
          </w:tcPr>
          <w:p w:rsidR="00EC05CC" w:rsidRPr="001214E7" w:rsidRDefault="00EC05CC" w:rsidP="00E56559">
            <w:pPr>
              <w:rPr>
                <w:color w:val="auto"/>
              </w:rPr>
            </w:pPr>
            <w:r w:rsidRPr="001214E7">
              <w:rPr>
                <w:color w:val="auto"/>
                <w:szCs w:val="22"/>
              </w:rPr>
              <w:t>3 or more days per week</w:t>
            </w:r>
          </w:p>
        </w:tc>
        <w:tc>
          <w:tcPr>
            <w:tcW w:w="992" w:type="dxa"/>
            <w:shd w:val="clear" w:color="auto" w:fill="auto"/>
          </w:tcPr>
          <w:p w:rsidR="00EC05CC" w:rsidRPr="001214E7" w:rsidRDefault="00EC05CC" w:rsidP="00E56559">
            <w:pPr>
              <w:rPr>
                <w:color w:val="auto"/>
              </w:rPr>
            </w:pPr>
            <w:r w:rsidRPr="001214E7">
              <w:rPr>
                <w:color w:val="auto"/>
                <w:szCs w:val="22"/>
              </w:rPr>
              <w:t>3.3</w:t>
            </w:r>
          </w:p>
        </w:tc>
      </w:tr>
    </w:tbl>
    <w:p w:rsidR="003B5D86" w:rsidRPr="001214E7" w:rsidRDefault="003B5D86" w:rsidP="001E0464">
      <w:pPr>
        <w:pStyle w:val="Caption"/>
        <w:keepNext/>
        <w:rPr>
          <w:rFonts w:ascii="Arial" w:hAnsi="Arial"/>
          <w:color w:val="auto"/>
          <w:sz w:val="22"/>
        </w:rPr>
      </w:pPr>
    </w:p>
    <w:p w:rsidR="00AD4039" w:rsidRPr="001214E7" w:rsidRDefault="00AD4039" w:rsidP="001E0464">
      <w:pPr>
        <w:pStyle w:val="Caption"/>
        <w:keepNext/>
        <w:rPr>
          <w:color w:val="auto"/>
        </w:rPr>
      </w:pPr>
      <w:r w:rsidRPr="001214E7">
        <w:rPr>
          <w:rFonts w:ascii="Arial" w:hAnsi="Arial"/>
          <w:color w:val="auto"/>
          <w:sz w:val="22"/>
        </w:rPr>
        <w:t xml:space="preserve">Table </w:t>
      </w:r>
      <w:r w:rsidRPr="001214E7">
        <w:rPr>
          <w:rFonts w:ascii="Arial" w:hAnsi="Arial"/>
          <w:color w:val="auto"/>
          <w:sz w:val="22"/>
        </w:rPr>
        <w:fldChar w:fldCharType="begin"/>
      </w:r>
      <w:r w:rsidRPr="001214E7">
        <w:rPr>
          <w:rFonts w:ascii="Arial" w:hAnsi="Arial"/>
          <w:color w:val="auto"/>
          <w:sz w:val="22"/>
        </w:rPr>
        <w:instrText xml:space="preserve"> SEQ Table \* ARABIC </w:instrText>
      </w:r>
      <w:r w:rsidRPr="001214E7">
        <w:rPr>
          <w:rFonts w:ascii="Arial" w:hAnsi="Arial"/>
          <w:color w:val="auto"/>
          <w:sz w:val="22"/>
        </w:rPr>
        <w:fldChar w:fldCharType="separate"/>
      </w:r>
      <w:r w:rsidR="001F4469" w:rsidRPr="001214E7">
        <w:rPr>
          <w:rFonts w:ascii="Arial" w:hAnsi="Arial"/>
          <w:noProof/>
          <w:color w:val="auto"/>
          <w:sz w:val="22"/>
        </w:rPr>
        <w:t>2</w:t>
      </w:r>
      <w:r w:rsidRPr="001214E7">
        <w:rPr>
          <w:rFonts w:ascii="Arial" w:hAnsi="Arial"/>
          <w:color w:val="auto"/>
          <w:sz w:val="22"/>
        </w:rPr>
        <w:fldChar w:fldCharType="end"/>
      </w:r>
      <w:r w:rsidRPr="001214E7">
        <w:rPr>
          <w:rFonts w:ascii="Arial" w:hAnsi="Arial"/>
          <w:color w:val="auto"/>
          <w:sz w:val="22"/>
        </w:rPr>
        <w:t>. Factors which make it easier for student nurses to adopt healthier lifestyles</w:t>
      </w:r>
    </w:p>
    <w:tbl>
      <w:tblPr>
        <w:tblStyle w:val="TableGrid"/>
        <w:tblW w:w="0" w:type="auto"/>
        <w:tblLook w:val="04A0" w:firstRow="1" w:lastRow="0" w:firstColumn="1" w:lastColumn="0" w:noHBand="0" w:noVBand="1"/>
      </w:tblPr>
      <w:tblGrid>
        <w:gridCol w:w="5926"/>
        <w:gridCol w:w="1328"/>
        <w:gridCol w:w="1262"/>
      </w:tblGrid>
      <w:tr w:rsidR="001214E7" w:rsidRPr="001214E7" w:rsidTr="001E0464">
        <w:tc>
          <w:tcPr>
            <w:tcW w:w="5926" w:type="dxa"/>
            <w:shd w:val="clear" w:color="auto" w:fill="A6A6A6" w:themeFill="background1" w:themeFillShade="A6"/>
          </w:tcPr>
          <w:p w:rsidR="00AD4039" w:rsidRPr="001214E7" w:rsidRDefault="00AD4039" w:rsidP="00E56559">
            <w:pPr>
              <w:spacing w:after="200" w:line="360" w:lineRule="auto"/>
              <w:contextualSpacing/>
              <w:rPr>
                <w:b/>
                <w:color w:val="auto"/>
              </w:rPr>
            </w:pPr>
            <w:r w:rsidRPr="001214E7">
              <w:rPr>
                <w:b/>
                <w:color w:val="auto"/>
              </w:rPr>
              <w:t>Factor</w:t>
            </w:r>
          </w:p>
        </w:tc>
        <w:tc>
          <w:tcPr>
            <w:tcW w:w="1328" w:type="dxa"/>
            <w:shd w:val="clear" w:color="auto" w:fill="A6A6A6" w:themeFill="background1" w:themeFillShade="A6"/>
          </w:tcPr>
          <w:p w:rsidR="00AD4039" w:rsidRPr="001214E7" w:rsidRDefault="00AD4039" w:rsidP="00E56559">
            <w:pPr>
              <w:spacing w:after="200" w:line="360" w:lineRule="auto"/>
              <w:contextualSpacing/>
              <w:rPr>
                <w:b/>
                <w:color w:val="auto"/>
              </w:rPr>
            </w:pPr>
            <w:r w:rsidRPr="001214E7">
              <w:rPr>
                <w:b/>
                <w:color w:val="auto"/>
              </w:rPr>
              <w:t>N</w:t>
            </w:r>
          </w:p>
        </w:tc>
        <w:tc>
          <w:tcPr>
            <w:tcW w:w="1262" w:type="dxa"/>
            <w:shd w:val="clear" w:color="auto" w:fill="A6A6A6" w:themeFill="background1" w:themeFillShade="A6"/>
          </w:tcPr>
          <w:p w:rsidR="00AD4039" w:rsidRPr="001214E7" w:rsidRDefault="00AD4039" w:rsidP="00E56559">
            <w:pPr>
              <w:spacing w:after="200" w:line="360" w:lineRule="auto"/>
              <w:contextualSpacing/>
              <w:rPr>
                <w:b/>
                <w:color w:val="auto"/>
              </w:rPr>
            </w:pPr>
            <w:r w:rsidRPr="001214E7">
              <w:rPr>
                <w:b/>
                <w:color w:val="auto"/>
              </w:rPr>
              <w:t>%</w:t>
            </w:r>
          </w:p>
        </w:tc>
      </w:tr>
      <w:tr w:rsidR="001214E7" w:rsidRPr="001214E7" w:rsidTr="001E0464">
        <w:trPr>
          <w:trHeight w:val="274"/>
        </w:trPr>
        <w:tc>
          <w:tcPr>
            <w:tcW w:w="5926" w:type="dxa"/>
          </w:tcPr>
          <w:p w:rsidR="00AD4039" w:rsidRPr="001214E7" w:rsidRDefault="00AD4039" w:rsidP="00E56559">
            <w:pPr>
              <w:spacing w:line="360" w:lineRule="auto"/>
              <w:rPr>
                <w:color w:val="auto"/>
              </w:rPr>
            </w:pPr>
            <w:r w:rsidRPr="001214E7">
              <w:rPr>
                <w:color w:val="auto"/>
              </w:rPr>
              <w:t>Subsidised gym or exercise facilities</w:t>
            </w:r>
          </w:p>
          <w:p w:rsidR="00AD4039" w:rsidRPr="001214E7" w:rsidRDefault="00AD4039" w:rsidP="00E56559">
            <w:pPr>
              <w:spacing w:line="360" w:lineRule="auto"/>
              <w:rPr>
                <w:color w:val="auto"/>
              </w:rPr>
            </w:pPr>
            <w:r w:rsidRPr="001214E7">
              <w:rPr>
                <w:color w:val="auto"/>
              </w:rPr>
              <w:t>Having a healthy canteen at the university</w:t>
            </w:r>
          </w:p>
          <w:p w:rsidR="00AD4039" w:rsidRPr="001214E7" w:rsidRDefault="00AD4039" w:rsidP="00E56559">
            <w:pPr>
              <w:spacing w:line="360" w:lineRule="auto"/>
              <w:rPr>
                <w:color w:val="auto"/>
              </w:rPr>
            </w:pPr>
            <w:r w:rsidRPr="001214E7">
              <w:rPr>
                <w:color w:val="auto"/>
              </w:rPr>
              <w:t>Having a healthy canteen on placement</w:t>
            </w:r>
          </w:p>
          <w:p w:rsidR="00AD4039" w:rsidRPr="001214E7" w:rsidRDefault="00AD4039" w:rsidP="00E56559">
            <w:pPr>
              <w:spacing w:line="360" w:lineRule="auto"/>
              <w:rPr>
                <w:color w:val="auto"/>
              </w:rPr>
            </w:pPr>
            <w:r w:rsidRPr="001214E7">
              <w:rPr>
                <w:color w:val="auto"/>
              </w:rPr>
              <w:t>A resource to set and track goals for healthy living</w:t>
            </w:r>
          </w:p>
          <w:p w:rsidR="00AD4039" w:rsidRPr="001214E7" w:rsidRDefault="00AD4039" w:rsidP="00E56559">
            <w:pPr>
              <w:spacing w:line="360" w:lineRule="auto"/>
              <w:rPr>
                <w:color w:val="auto"/>
              </w:rPr>
            </w:pPr>
            <w:r w:rsidRPr="001214E7">
              <w:rPr>
                <w:color w:val="auto"/>
              </w:rPr>
              <w:t>Having readily available information on being healthy</w:t>
            </w:r>
          </w:p>
          <w:p w:rsidR="00AD4039" w:rsidRPr="001214E7" w:rsidRDefault="00AD4039" w:rsidP="00E56559">
            <w:pPr>
              <w:spacing w:line="360" w:lineRule="auto"/>
              <w:rPr>
                <w:color w:val="auto"/>
              </w:rPr>
            </w:pPr>
            <w:r w:rsidRPr="001214E7">
              <w:rPr>
                <w:color w:val="auto"/>
              </w:rPr>
              <w:t>Completely smoke-free university campuses and hospitals</w:t>
            </w:r>
          </w:p>
          <w:p w:rsidR="00AD4039" w:rsidRPr="001214E7" w:rsidRDefault="00AD4039" w:rsidP="00E56559">
            <w:pPr>
              <w:spacing w:line="360" w:lineRule="auto"/>
              <w:rPr>
                <w:color w:val="auto"/>
              </w:rPr>
            </w:pPr>
            <w:r w:rsidRPr="001214E7">
              <w:rPr>
                <w:color w:val="auto"/>
              </w:rPr>
              <w:t>Having advice on healthy living in the curriculum</w:t>
            </w:r>
          </w:p>
          <w:p w:rsidR="00AD4039" w:rsidRPr="001214E7" w:rsidRDefault="00AD4039" w:rsidP="00E56559">
            <w:pPr>
              <w:spacing w:line="360" w:lineRule="auto"/>
              <w:rPr>
                <w:color w:val="auto"/>
              </w:rPr>
            </w:pPr>
            <w:r w:rsidRPr="001214E7">
              <w:rPr>
                <w:color w:val="auto"/>
              </w:rPr>
              <w:t>Having a healthy ‘buddy’ or ‘champion’ on placement</w:t>
            </w:r>
          </w:p>
        </w:tc>
        <w:tc>
          <w:tcPr>
            <w:tcW w:w="1328" w:type="dxa"/>
          </w:tcPr>
          <w:p w:rsidR="00AD4039" w:rsidRPr="001214E7" w:rsidRDefault="00AD4039" w:rsidP="00E56559">
            <w:pPr>
              <w:spacing w:line="360" w:lineRule="auto"/>
              <w:rPr>
                <w:color w:val="auto"/>
              </w:rPr>
            </w:pPr>
            <w:r w:rsidRPr="001214E7">
              <w:rPr>
                <w:color w:val="auto"/>
              </w:rPr>
              <w:t>187</w:t>
            </w:r>
          </w:p>
          <w:p w:rsidR="00AD4039" w:rsidRPr="001214E7" w:rsidRDefault="00AD4039" w:rsidP="00E56559">
            <w:pPr>
              <w:spacing w:line="360" w:lineRule="auto"/>
              <w:rPr>
                <w:color w:val="auto"/>
              </w:rPr>
            </w:pPr>
            <w:r w:rsidRPr="001214E7">
              <w:rPr>
                <w:color w:val="auto"/>
              </w:rPr>
              <w:t>105</w:t>
            </w:r>
          </w:p>
          <w:p w:rsidR="00AD4039" w:rsidRPr="001214E7" w:rsidRDefault="00AD4039" w:rsidP="00E56559">
            <w:pPr>
              <w:spacing w:line="360" w:lineRule="auto"/>
              <w:rPr>
                <w:color w:val="auto"/>
              </w:rPr>
            </w:pPr>
            <w:r w:rsidRPr="001214E7">
              <w:rPr>
                <w:color w:val="auto"/>
              </w:rPr>
              <w:t>95</w:t>
            </w:r>
          </w:p>
          <w:p w:rsidR="00AD4039" w:rsidRPr="001214E7" w:rsidRDefault="00AD4039" w:rsidP="00E56559">
            <w:pPr>
              <w:spacing w:line="360" w:lineRule="auto"/>
              <w:rPr>
                <w:color w:val="auto"/>
              </w:rPr>
            </w:pPr>
            <w:r w:rsidRPr="001214E7">
              <w:rPr>
                <w:color w:val="auto"/>
              </w:rPr>
              <w:t>49</w:t>
            </w:r>
          </w:p>
          <w:p w:rsidR="00AD4039" w:rsidRPr="001214E7" w:rsidRDefault="00AD4039" w:rsidP="00E56559">
            <w:pPr>
              <w:spacing w:line="360" w:lineRule="auto"/>
              <w:rPr>
                <w:color w:val="auto"/>
              </w:rPr>
            </w:pPr>
            <w:r w:rsidRPr="001214E7">
              <w:rPr>
                <w:color w:val="auto"/>
              </w:rPr>
              <w:t>46</w:t>
            </w:r>
          </w:p>
          <w:p w:rsidR="00AD4039" w:rsidRPr="001214E7" w:rsidRDefault="00AD4039" w:rsidP="00E56559">
            <w:pPr>
              <w:spacing w:line="360" w:lineRule="auto"/>
              <w:rPr>
                <w:color w:val="auto"/>
              </w:rPr>
            </w:pPr>
            <w:r w:rsidRPr="001214E7">
              <w:rPr>
                <w:color w:val="auto"/>
              </w:rPr>
              <w:t>35</w:t>
            </w:r>
          </w:p>
          <w:p w:rsidR="00AD4039" w:rsidRPr="001214E7" w:rsidRDefault="00AD4039" w:rsidP="00E56559">
            <w:pPr>
              <w:spacing w:line="360" w:lineRule="auto"/>
              <w:rPr>
                <w:color w:val="auto"/>
              </w:rPr>
            </w:pPr>
            <w:r w:rsidRPr="001214E7">
              <w:rPr>
                <w:color w:val="auto"/>
              </w:rPr>
              <w:t>34</w:t>
            </w:r>
          </w:p>
          <w:p w:rsidR="00AD4039" w:rsidRPr="001214E7" w:rsidRDefault="00AD4039" w:rsidP="00E56559">
            <w:pPr>
              <w:spacing w:line="360" w:lineRule="auto"/>
              <w:rPr>
                <w:color w:val="auto"/>
              </w:rPr>
            </w:pPr>
            <w:r w:rsidRPr="001214E7">
              <w:rPr>
                <w:color w:val="auto"/>
              </w:rPr>
              <w:t>32</w:t>
            </w:r>
          </w:p>
        </w:tc>
        <w:tc>
          <w:tcPr>
            <w:tcW w:w="1262" w:type="dxa"/>
          </w:tcPr>
          <w:p w:rsidR="00AD4039" w:rsidRPr="001214E7" w:rsidRDefault="00AD4039" w:rsidP="00E56559">
            <w:pPr>
              <w:spacing w:line="360" w:lineRule="auto"/>
              <w:rPr>
                <w:color w:val="auto"/>
              </w:rPr>
            </w:pPr>
            <w:r w:rsidRPr="001214E7">
              <w:rPr>
                <w:color w:val="auto"/>
              </w:rPr>
              <w:t>61.9</w:t>
            </w:r>
          </w:p>
          <w:p w:rsidR="00AD4039" w:rsidRPr="001214E7" w:rsidRDefault="00AD4039" w:rsidP="00E56559">
            <w:pPr>
              <w:spacing w:line="360" w:lineRule="auto"/>
              <w:rPr>
                <w:color w:val="auto"/>
              </w:rPr>
            </w:pPr>
            <w:r w:rsidRPr="001214E7">
              <w:rPr>
                <w:color w:val="auto"/>
              </w:rPr>
              <w:t>34.8</w:t>
            </w:r>
          </w:p>
          <w:p w:rsidR="00AD4039" w:rsidRPr="001214E7" w:rsidRDefault="00AD4039" w:rsidP="00E56559">
            <w:pPr>
              <w:spacing w:line="360" w:lineRule="auto"/>
              <w:rPr>
                <w:color w:val="auto"/>
              </w:rPr>
            </w:pPr>
            <w:r w:rsidRPr="001214E7">
              <w:rPr>
                <w:color w:val="auto"/>
              </w:rPr>
              <w:t>31.5</w:t>
            </w:r>
          </w:p>
          <w:p w:rsidR="00AD4039" w:rsidRPr="001214E7" w:rsidRDefault="00AD4039" w:rsidP="00E56559">
            <w:pPr>
              <w:spacing w:line="360" w:lineRule="auto"/>
              <w:rPr>
                <w:color w:val="auto"/>
              </w:rPr>
            </w:pPr>
            <w:r w:rsidRPr="001214E7">
              <w:rPr>
                <w:color w:val="auto"/>
              </w:rPr>
              <w:t>16.2</w:t>
            </w:r>
          </w:p>
          <w:p w:rsidR="00AD4039" w:rsidRPr="001214E7" w:rsidRDefault="00AD4039" w:rsidP="00E56559">
            <w:pPr>
              <w:spacing w:line="360" w:lineRule="auto"/>
              <w:rPr>
                <w:color w:val="auto"/>
              </w:rPr>
            </w:pPr>
            <w:r w:rsidRPr="001214E7">
              <w:rPr>
                <w:color w:val="auto"/>
              </w:rPr>
              <w:t>15.2</w:t>
            </w:r>
          </w:p>
          <w:p w:rsidR="00AD4039" w:rsidRPr="001214E7" w:rsidRDefault="00AD4039" w:rsidP="00E56559">
            <w:pPr>
              <w:spacing w:line="360" w:lineRule="auto"/>
              <w:rPr>
                <w:color w:val="auto"/>
              </w:rPr>
            </w:pPr>
            <w:r w:rsidRPr="001214E7">
              <w:rPr>
                <w:color w:val="auto"/>
              </w:rPr>
              <w:t>11.6</w:t>
            </w:r>
          </w:p>
          <w:p w:rsidR="00AD4039" w:rsidRPr="001214E7" w:rsidRDefault="00AD4039" w:rsidP="00E56559">
            <w:pPr>
              <w:spacing w:line="360" w:lineRule="auto"/>
              <w:rPr>
                <w:color w:val="auto"/>
              </w:rPr>
            </w:pPr>
            <w:r w:rsidRPr="001214E7">
              <w:rPr>
                <w:color w:val="auto"/>
              </w:rPr>
              <w:t>11.3</w:t>
            </w:r>
          </w:p>
          <w:p w:rsidR="00AD4039" w:rsidRPr="001214E7" w:rsidRDefault="00AD4039" w:rsidP="00E56559">
            <w:pPr>
              <w:spacing w:line="360" w:lineRule="auto"/>
              <w:rPr>
                <w:color w:val="auto"/>
              </w:rPr>
            </w:pPr>
            <w:r w:rsidRPr="001214E7">
              <w:rPr>
                <w:color w:val="auto"/>
              </w:rPr>
              <w:t>10.6</w:t>
            </w:r>
          </w:p>
        </w:tc>
      </w:tr>
    </w:tbl>
    <w:p w:rsidR="00AD4039" w:rsidRPr="001214E7" w:rsidRDefault="00BB1D4C">
      <w:pPr>
        <w:rPr>
          <w:b/>
          <w:color w:val="auto"/>
        </w:rPr>
      </w:pPr>
      <w:r w:rsidRPr="001214E7">
        <w:rPr>
          <w:b/>
          <w:color w:val="auto"/>
        </w:rPr>
        <w:br w:type="page"/>
      </w:r>
    </w:p>
    <w:p w:rsidR="00F51514" w:rsidRPr="001214E7" w:rsidRDefault="00F51514" w:rsidP="00153441">
      <w:pPr>
        <w:pStyle w:val="Heading2"/>
        <w:rPr>
          <w:color w:val="auto"/>
        </w:rPr>
      </w:pPr>
      <w:r w:rsidRPr="001214E7">
        <w:rPr>
          <w:color w:val="auto"/>
        </w:rPr>
        <w:lastRenderedPageBreak/>
        <w:t>References</w:t>
      </w:r>
    </w:p>
    <w:p w:rsidR="00125D84" w:rsidRPr="001214E7" w:rsidRDefault="00F51514" w:rsidP="00125D84">
      <w:pPr>
        <w:widowControl w:val="0"/>
        <w:autoSpaceDE w:val="0"/>
        <w:autoSpaceDN w:val="0"/>
        <w:adjustRightInd w:val="0"/>
        <w:spacing w:after="200" w:line="360" w:lineRule="auto"/>
        <w:ind w:left="480" w:hanging="480"/>
        <w:rPr>
          <w:noProof/>
          <w:color w:val="auto"/>
          <w:szCs w:val="24"/>
        </w:rPr>
      </w:pPr>
      <w:r w:rsidRPr="001214E7">
        <w:rPr>
          <w:color w:val="auto"/>
        </w:rPr>
        <w:fldChar w:fldCharType="begin" w:fldLock="1"/>
      </w:r>
      <w:r w:rsidRPr="001214E7">
        <w:rPr>
          <w:color w:val="auto"/>
        </w:rPr>
        <w:instrText xml:space="preserve">ADDIN Mendeley Bibliography CSL_BIBLIOGRAPHY </w:instrText>
      </w:r>
      <w:r w:rsidRPr="001214E7">
        <w:rPr>
          <w:color w:val="auto"/>
        </w:rPr>
        <w:fldChar w:fldCharType="separate"/>
      </w:r>
      <w:r w:rsidR="00125D84" w:rsidRPr="001214E7">
        <w:rPr>
          <w:noProof/>
          <w:color w:val="auto"/>
          <w:szCs w:val="24"/>
        </w:rPr>
        <w:t xml:space="preserve">Alpar, S. E., Senturan, L., Karabacak, U., &amp; Sabuncu, N. (2008). Change in the health promoting lifestyle behaviour of Turkish University nursing students from beginning to end of nurse training. </w:t>
      </w:r>
      <w:r w:rsidR="00125D84" w:rsidRPr="001214E7">
        <w:rPr>
          <w:i/>
          <w:iCs/>
          <w:noProof/>
          <w:color w:val="auto"/>
          <w:szCs w:val="24"/>
        </w:rPr>
        <w:t>Nurse Education in Practice</w:t>
      </w:r>
      <w:r w:rsidR="00125D84" w:rsidRPr="001214E7">
        <w:rPr>
          <w:noProof/>
          <w:color w:val="auto"/>
          <w:szCs w:val="24"/>
        </w:rPr>
        <w:t xml:space="preserve">, </w:t>
      </w:r>
      <w:r w:rsidR="00125D84" w:rsidRPr="001214E7">
        <w:rPr>
          <w:i/>
          <w:iCs/>
          <w:noProof/>
          <w:color w:val="auto"/>
          <w:szCs w:val="24"/>
        </w:rPr>
        <w:t>8</w:t>
      </w:r>
      <w:r w:rsidR="00125D84" w:rsidRPr="001214E7">
        <w:rPr>
          <w:noProof/>
          <w:color w:val="auto"/>
          <w:szCs w:val="24"/>
        </w:rPr>
        <w:t>(6), 382–8. doi:10.1016/j.nepr.2008.03.010</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Aranda, K., &amp; McGreevy, D. (2014). Embodied empathy-in-action: overweight nurses’ experiences of their interactions with overweight patients. </w:t>
      </w:r>
      <w:r w:rsidRPr="001214E7">
        <w:rPr>
          <w:i/>
          <w:iCs/>
          <w:noProof/>
          <w:color w:val="auto"/>
          <w:szCs w:val="24"/>
        </w:rPr>
        <w:t>Nursing Inquiry</w:t>
      </w:r>
      <w:r w:rsidRPr="001214E7">
        <w:rPr>
          <w:noProof/>
          <w:color w:val="auto"/>
          <w:szCs w:val="24"/>
        </w:rPr>
        <w:t xml:space="preserve">, </w:t>
      </w:r>
      <w:r w:rsidRPr="001214E7">
        <w:rPr>
          <w:i/>
          <w:iCs/>
          <w:noProof/>
          <w:color w:val="auto"/>
          <w:szCs w:val="24"/>
        </w:rPr>
        <w:t>21</w:t>
      </w:r>
      <w:r w:rsidRPr="001214E7">
        <w:rPr>
          <w:noProof/>
          <w:color w:val="auto"/>
          <w:szCs w:val="24"/>
        </w:rPr>
        <w:t>(1), 30–8. doi:10.1111/nin.12015</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Aronson, B., Glynn, B., &amp; Squires, T. (2013). Effectiveness of a Role-Modeling Intervention on Student Nurse Simulation Competency. </w:t>
      </w:r>
      <w:r w:rsidRPr="001214E7">
        <w:rPr>
          <w:i/>
          <w:iCs/>
          <w:noProof/>
          <w:color w:val="auto"/>
          <w:szCs w:val="24"/>
        </w:rPr>
        <w:t>Clinical Simulation in Nursing</w:t>
      </w:r>
      <w:r w:rsidRPr="001214E7">
        <w:rPr>
          <w:noProof/>
          <w:color w:val="auto"/>
          <w:szCs w:val="24"/>
        </w:rPr>
        <w:t xml:space="preserve">, </w:t>
      </w:r>
      <w:r w:rsidRPr="001214E7">
        <w:rPr>
          <w:i/>
          <w:iCs/>
          <w:noProof/>
          <w:color w:val="auto"/>
          <w:szCs w:val="24"/>
        </w:rPr>
        <w:t>9</w:t>
      </w:r>
      <w:r w:rsidRPr="001214E7">
        <w:rPr>
          <w:noProof/>
          <w:color w:val="auto"/>
          <w:szCs w:val="24"/>
        </w:rPr>
        <w:t>(2013), 121–126. doi:10.1016/j.ecns.2011.11.005</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Baron-Epel, O., Josephsohn, K., &amp; Ehrenfeld, M. (2004). Nursing students’ perceptions of smoking prevention. </w:t>
      </w:r>
      <w:r w:rsidRPr="001214E7">
        <w:rPr>
          <w:i/>
          <w:iCs/>
          <w:noProof/>
          <w:color w:val="auto"/>
          <w:szCs w:val="24"/>
        </w:rPr>
        <w:t>Nurse Education Today</w:t>
      </w:r>
      <w:r w:rsidRPr="001214E7">
        <w:rPr>
          <w:noProof/>
          <w:color w:val="auto"/>
          <w:szCs w:val="24"/>
        </w:rPr>
        <w:t xml:space="preserve">, </w:t>
      </w:r>
      <w:r w:rsidRPr="001214E7">
        <w:rPr>
          <w:i/>
          <w:iCs/>
          <w:noProof/>
          <w:color w:val="auto"/>
          <w:szCs w:val="24"/>
        </w:rPr>
        <w:t>24</w:t>
      </w:r>
      <w:r w:rsidRPr="001214E7">
        <w:rPr>
          <w:noProof/>
          <w:color w:val="auto"/>
          <w:szCs w:val="24"/>
        </w:rPr>
        <w:t>(2), 145–51. doi:10.1016/j.nedt.2003.11.001</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Blake, H., &amp; Batt, M. E. (2015). Employee perceptions of a pedometer walking intervention in a hospital workplace. </w:t>
      </w:r>
      <w:r w:rsidRPr="001214E7">
        <w:rPr>
          <w:i/>
          <w:iCs/>
          <w:noProof/>
          <w:color w:val="auto"/>
          <w:szCs w:val="24"/>
        </w:rPr>
        <w:t>International Journal of Health Promotion and Education</w:t>
      </w:r>
      <w:r w:rsidRPr="001214E7">
        <w:rPr>
          <w:noProof/>
          <w:color w:val="auto"/>
          <w:szCs w:val="24"/>
        </w:rPr>
        <w:t xml:space="preserve">, </w:t>
      </w:r>
      <w:r w:rsidRPr="001214E7">
        <w:rPr>
          <w:i/>
          <w:iCs/>
          <w:noProof/>
          <w:color w:val="auto"/>
          <w:szCs w:val="24"/>
        </w:rPr>
        <w:t>53</w:t>
      </w:r>
      <w:r w:rsidRPr="001214E7">
        <w:rPr>
          <w:noProof/>
          <w:color w:val="auto"/>
          <w:szCs w:val="24"/>
        </w:rPr>
        <w:t>(5), 257–270. doi:10.1080/14635240.2015.1016621</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Blake, H., &amp; Lloyd, S. (2008). Influencing organisational change in the NHS: Lessons learned from workplace wellness initiatives in practice. </w:t>
      </w:r>
      <w:r w:rsidRPr="001214E7">
        <w:rPr>
          <w:i/>
          <w:iCs/>
          <w:noProof/>
          <w:color w:val="auto"/>
          <w:szCs w:val="24"/>
        </w:rPr>
        <w:t>Quality in Primary Care</w:t>
      </w:r>
      <w:r w:rsidRPr="001214E7">
        <w:rPr>
          <w:noProof/>
          <w:color w:val="auto"/>
          <w:szCs w:val="24"/>
        </w:rPr>
        <w:t xml:space="preserve">, </w:t>
      </w:r>
      <w:r w:rsidRPr="001214E7">
        <w:rPr>
          <w:i/>
          <w:iCs/>
          <w:noProof/>
          <w:color w:val="auto"/>
          <w:szCs w:val="24"/>
        </w:rPr>
        <w:t>16</w:t>
      </w:r>
      <w:r w:rsidRPr="001214E7">
        <w:rPr>
          <w:noProof/>
          <w:color w:val="auto"/>
          <w:szCs w:val="24"/>
        </w:rPr>
        <w:t>(6), 449–455.</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Blake, H., Malik, S., Mo, P. K. H., &amp; Pisano, C. (2011). “Do as I say, but not as I do”: Are next generation nurses role models for health? </w:t>
      </w:r>
      <w:r w:rsidRPr="001214E7">
        <w:rPr>
          <w:i/>
          <w:iCs/>
          <w:noProof/>
          <w:color w:val="auto"/>
          <w:szCs w:val="24"/>
        </w:rPr>
        <w:t>Perspectives in Public Health</w:t>
      </w:r>
      <w:r w:rsidRPr="001214E7">
        <w:rPr>
          <w:noProof/>
          <w:color w:val="auto"/>
          <w:szCs w:val="24"/>
        </w:rPr>
        <w:t xml:space="preserve">, </w:t>
      </w:r>
      <w:r w:rsidRPr="001214E7">
        <w:rPr>
          <w:i/>
          <w:iCs/>
          <w:noProof/>
          <w:color w:val="auto"/>
          <w:szCs w:val="24"/>
        </w:rPr>
        <w:t>131</w:t>
      </w:r>
      <w:r w:rsidRPr="001214E7">
        <w:rPr>
          <w:noProof/>
          <w:color w:val="auto"/>
          <w:szCs w:val="24"/>
        </w:rPr>
        <w:t>(5), 231–239. doi:10.1177/1757913911402547</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Blake, H., &amp; Patterson, J. (2015). Paediatric nurses’ attitudes towards the promotion of healthy eating. </w:t>
      </w:r>
      <w:r w:rsidRPr="001214E7">
        <w:rPr>
          <w:i/>
          <w:iCs/>
          <w:noProof/>
          <w:color w:val="auto"/>
          <w:szCs w:val="24"/>
        </w:rPr>
        <w:t>British Journal of Nursing</w:t>
      </w:r>
      <w:r w:rsidRPr="001214E7">
        <w:rPr>
          <w:noProof/>
          <w:color w:val="auto"/>
          <w:szCs w:val="24"/>
        </w:rPr>
        <w:t xml:space="preserve">, </w:t>
      </w:r>
      <w:r w:rsidRPr="001214E7">
        <w:rPr>
          <w:i/>
          <w:iCs/>
          <w:noProof/>
          <w:color w:val="auto"/>
          <w:szCs w:val="24"/>
        </w:rPr>
        <w:t>24</w:t>
      </w:r>
      <w:r w:rsidRPr="001214E7">
        <w:rPr>
          <w:noProof/>
          <w:color w:val="auto"/>
          <w:szCs w:val="24"/>
        </w:rPr>
        <w:t>(2), 108–112. doi:10.12968/bjon.2015.24.2.108</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Boorman, S. (2010). Health and well‐being of the NHS workforce. </w:t>
      </w:r>
      <w:r w:rsidRPr="001214E7">
        <w:rPr>
          <w:i/>
          <w:iCs/>
          <w:noProof/>
          <w:color w:val="auto"/>
          <w:szCs w:val="24"/>
        </w:rPr>
        <w:t>Journal of Public Mental Health</w:t>
      </w:r>
      <w:r w:rsidRPr="001214E7">
        <w:rPr>
          <w:noProof/>
          <w:color w:val="auto"/>
          <w:szCs w:val="24"/>
        </w:rPr>
        <w:t xml:space="preserve">, </w:t>
      </w:r>
      <w:r w:rsidRPr="001214E7">
        <w:rPr>
          <w:i/>
          <w:iCs/>
          <w:noProof/>
          <w:color w:val="auto"/>
          <w:szCs w:val="24"/>
        </w:rPr>
        <w:t>9</w:t>
      </w:r>
      <w:r w:rsidRPr="001214E7">
        <w:rPr>
          <w:noProof/>
          <w:color w:val="auto"/>
          <w:szCs w:val="24"/>
        </w:rPr>
        <w:t>(1), 4–7. doi:10.5042/jpmh.2010.0158</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Chalmers, K., Bramadat, I. J., Cantin, B., Murnaghan, D., Shuttleworth, E., Scott-Findlay, S., &amp; Tataryn, D. (2001). A smoking reduction and cessation program with registered nurses: findings and implications for community health nursing. </w:t>
      </w:r>
      <w:r w:rsidRPr="001214E7">
        <w:rPr>
          <w:i/>
          <w:iCs/>
          <w:noProof/>
          <w:color w:val="auto"/>
          <w:szCs w:val="24"/>
        </w:rPr>
        <w:t>Journal of Community Health Nursing</w:t>
      </w:r>
      <w:r w:rsidRPr="001214E7">
        <w:rPr>
          <w:noProof/>
          <w:color w:val="auto"/>
          <w:szCs w:val="24"/>
        </w:rPr>
        <w:t xml:space="preserve">, </w:t>
      </w:r>
      <w:r w:rsidRPr="001214E7">
        <w:rPr>
          <w:i/>
          <w:iCs/>
          <w:noProof/>
          <w:color w:val="auto"/>
          <w:szCs w:val="24"/>
        </w:rPr>
        <w:t>18</w:t>
      </w:r>
      <w:r w:rsidRPr="001214E7">
        <w:rPr>
          <w:noProof/>
          <w:color w:val="auto"/>
          <w:szCs w:val="24"/>
        </w:rPr>
        <w:t xml:space="preserve">(2), 115–34. </w:t>
      </w:r>
      <w:r w:rsidRPr="001214E7">
        <w:rPr>
          <w:noProof/>
          <w:color w:val="auto"/>
          <w:szCs w:val="24"/>
        </w:rPr>
        <w:lastRenderedPageBreak/>
        <w:t>doi:10.1207/S15327655JCHN1802_05</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Clément, M., Jankowski, L. W., Bouchard, L., Perreault, M., &amp; Lepage, Y. (2002). Health behaviors of nursing students: a longitudinal study. </w:t>
      </w:r>
      <w:r w:rsidRPr="001214E7">
        <w:rPr>
          <w:i/>
          <w:iCs/>
          <w:noProof/>
          <w:color w:val="auto"/>
          <w:szCs w:val="24"/>
        </w:rPr>
        <w:t>The Journal of Nursing Education</w:t>
      </w:r>
      <w:r w:rsidRPr="001214E7">
        <w:rPr>
          <w:noProof/>
          <w:color w:val="auto"/>
          <w:szCs w:val="24"/>
        </w:rPr>
        <w:t xml:space="preserve">, </w:t>
      </w:r>
      <w:r w:rsidRPr="001214E7">
        <w:rPr>
          <w:i/>
          <w:iCs/>
          <w:noProof/>
          <w:color w:val="auto"/>
          <w:szCs w:val="24"/>
        </w:rPr>
        <w:t>41</w:t>
      </w:r>
      <w:r w:rsidRPr="001214E7">
        <w:rPr>
          <w:noProof/>
          <w:color w:val="auto"/>
          <w:szCs w:val="24"/>
        </w:rPr>
        <w:t>(6), 257–65. Retrieved from http://www.ncbi.nlm.nih.gov/pubmed/12096774</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Clemmens, D., Engler, A., &amp; Chinn, P. L. (2004). Learning and living health: college students’ experiences with an introductory health course. </w:t>
      </w:r>
      <w:r w:rsidRPr="001214E7">
        <w:rPr>
          <w:i/>
          <w:iCs/>
          <w:noProof/>
          <w:color w:val="auto"/>
          <w:szCs w:val="24"/>
        </w:rPr>
        <w:t>The Journal of Nursing Education</w:t>
      </w:r>
      <w:r w:rsidRPr="001214E7">
        <w:rPr>
          <w:noProof/>
          <w:color w:val="auto"/>
          <w:szCs w:val="24"/>
        </w:rPr>
        <w:t xml:space="preserve">, </w:t>
      </w:r>
      <w:r w:rsidRPr="001214E7">
        <w:rPr>
          <w:i/>
          <w:iCs/>
          <w:noProof/>
          <w:color w:val="auto"/>
          <w:szCs w:val="24"/>
        </w:rPr>
        <w:t>43</w:t>
      </w:r>
      <w:r w:rsidRPr="001214E7">
        <w:rPr>
          <w:noProof/>
          <w:color w:val="auto"/>
          <w:szCs w:val="24"/>
        </w:rPr>
        <w:t>(7), 313–8. Retrieved from http://www.ncbi.nlm.nih.gov/pubmed/15303584</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Dooris, M., &amp; Doherty, S. (2010). Healthy Universities: current activity and future directions--findings and reflections from a national-level qualitative research study. </w:t>
      </w:r>
      <w:r w:rsidRPr="001214E7">
        <w:rPr>
          <w:i/>
          <w:iCs/>
          <w:noProof/>
          <w:color w:val="auto"/>
          <w:szCs w:val="24"/>
        </w:rPr>
        <w:t>Global Health Promotion</w:t>
      </w:r>
      <w:r w:rsidRPr="001214E7">
        <w:rPr>
          <w:noProof/>
          <w:color w:val="auto"/>
          <w:szCs w:val="24"/>
        </w:rPr>
        <w:t xml:space="preserve">, </w:t>
      </w:r>
      <w:r w:rsidRPr="001214E7">
        <w:rPr>
          <w:i/>
          <w:iCs/>
          <w:noProof/>
          <w:color w:val="auto"/>
          <w:szCs w:val="24"/>
        </w:rPr>
        <w:t>17</w:t>
      </w:r>
      <w:r w:rsidRPr="001214E7">
        <w:rPr>
          <w:noProof/>
          <w:color w:val="auto"/>
          <w:szCs w:val="24"/>
        </w:rPr>
        <w:t>(3), 6–16. doi:10.1177/1757975910375165</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Esposito, E. M., &amp; Fitzpatrick, J. J. (2011). Registered nurses’ beliefs of the benefits of exercise, their exercise behaviour and their patient teaching regarding exercise. </w:t>
      </w:r>
      <w:r w:rsidRPr="001214E7">
        <w:rPr>
          <w:i/>
          <w:iCs/>
          <w:noProof/>
          <w:color w:val="auto"/>
          <w:szCs w:val="24"/>
        </w:rPr>
        <w:t>International Journal of Nursing Practice</w:t>
      </w:r>
      <w:r w:rsidRPr="001214E7">
        <w:rPr>
          <w:noProof/>
          <w:color w:val="auto"/>
          <w:szCs w:val="24"/>
        </w:rPr>
        <w:t xml:space="preserve">, </w:t>
      </w:r>
      <w:r w:rsidRPr="001214E7">
        <w:rPr>
          <w:i/>
          <w:iCs/>
          <w:noProof/>
          <w:color w:val="auto"/>
          <w:szCs w:val="24"/>
        </w:rPr>
        <w:t>17</w:t>
      </w:r>
      <w:r w:rsidRPr="001214E7">
        <w:rPr>
          <w:noProof/>
          <w:color w:val="auto"/>
          <w:szCs w:val="24"/>
        </w:rPr>
        <w:t>(4), 351–6. doi:10.1111/j.1440-172X.2011.01951.x</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Fernandez, D., Martin, V., Molina, A. J., &amp; De Luis, J. M. (2010). Smoking habits of students of nursing: a questionnaire survey (2004-2006). </w:t>
      </w:r>
      <w:r w:rsidRPr="001214E7">
        <w:rPr>
          <w:i/>
          <w:iCs/>
          <w:noProof/>
          <w:color w:val="auto"/>
          <w:szCs w:val="24"/>
        </w:rPr>
        <w:t>Nurse Education Today</w:t>
      </w:r>
      <w:r w:rsidRPr="001214E7">
        <w:rPr>
          <w:noProof/>
          <w:color w:val="auto"/>
          <w:szCs w:val="24"/>
        </w:rPr>
        <w:t xml:space="preserve">, </w:t>
      </w:r>
      <w:r w:rsidRPr="001214E7">
        <w:rPr>
          <w:i/>
          <w:iCs/>
          <w:noProof/>
          <w:color w:val="auto"/>
          <w:szCs w:val="24"/>
        </w:rPr>
        <w:t>30</w:t>
      </w:r>
      <w:r w:rsidRPr="001214E7">
        <w:rPr>
          <w:noProof/>
          <w:color w:val="auto"/>
          <w:szCs w:val="24"/>
        </w:rPr>
        <w:t>(5), 480–4. doi:10.1016/j.nedt.2009.10.012</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Greaves, C. J., Sheppard, K. E., Abraham, C., Hardeman, W., Roden, M., Evans, P. H., &amp; Schwarz, P. (2011). Systematic review of reviews of intervention components associated with increased effectiveness in dietary and physical activity interventions. </w:t>
      </w:r>
      <w:r w:rsidRPr="001214E7">
        <w:rPr>
          <w:i/>
          <w:iCs/>
          <w:noProof/>
          <w:color w:val="auto"/>
          <w:szCs w:val="24"/>
        </w:rPr>
        <w:t>BMC Public Health</w:t>
      </w:r>
      <w:r w:rsidRPr="001214E7">
        <w:rPr>
          <w:noProof/>
          <w:color w:val="auto"/>
          <w:szCs w:val="24"/>
        </w:rPr>
        <w:t xml:space="preserve">, </w:t>
      </w:r>
      <w:r w:rsidRPr="001214E7">
        <w:rPr>
          <w:i/>
          <w:iCs/>
          <w:noProof/>
          <w:color w:val="auto"/>
          <w:szCs w:val="24"/>
        </w:rPr>
        <w:t>11</w:t>
      </w:r>
      <w:r w:rsidRPr="001214E7">
        <w:rPr>
          <w:noProof/>
          <w:color w:val="auto"/>
          <w:szCs w:val="24"/>
        </w:rPr>
        <w:t>(1), 119. doi:10.1186/1471-2458-11-119</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Healy, D., &amp; Mc Sharry, P. (2011). Promoting self awareness in undergraduate nursing students in relation to their health status and personal behaviours. </w:t>
      </w:r>
      <w:r w:rsidRPr="001214E7">
        <w:rPr>
          <w:i/>
          <w:iCs/>
          <w:noProof/>
          <w:color w:val="auto"/>
          <w:szCs w:val="24"/>
        </w:rPr>
        <w:t>Nurse Education in Practice</w:t>
      </w:r>
      <w:r w:rsidRPr="001214E7">
        <w:rPr>
          <w:noProof/>
          <w:color w:val="auto"/>
          <w:szCs w:val="24"/>
        </w:rPr>
        <w:t xml:space="preserve">, </w:t>
      </w:r>
      <w:r w:rsidRPr="001214E7">
        <w:rPr>
          <w:i/>
          <w:iCs/>
          <w:noProof/>
          <w:color w:val="auto"/>
          <w:szCs w:val="24"/>
        </w:rPr>
        <w:t>11</w:t>
      </w:r>
      <w:r w:rsidRPr="001214E7">
        <w:rPr>
          <w:noProof/>
          <w:color w:val="auto"/>
          <w:szCs w:val="24"/>
        </w:rPr>
        <w:t>(4), 228–33. doi:10.1016/j.nepr.2010.10.009</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Hicks, M., McDermott, L. L., Rouhana, N., Schmidt, M., Seymour, M. W., &amp; Sullivan, T. (2008). Nurses’ body size and public confidence in ability to provide health education. </w:t>
      </w:r>
      <w:r w:rsidRPr="001214E7">
        <w:rPr>
          <w:i/>
          <w:iCs/>
          <w:noProof/>
          <w:color w:val="auto"/>
          <w:szCs w:val="24"/>
        </w:rPr>
        <w:t>Journal of Nursing Scholarship</w:t>
      </w:r>
      <w:r w:rsidRPr="001214E7">
        <w:rPr>
          <w:noProof/>
          <w:color w:val="auto"/>
          <w:szCs w:val="24"/>
        </w:rPr>
        <w:t xml:space="preserve">, </w:t>
      </w:r>
      <w:r w:rsidRPr="001214E7">
        <w:rPr>
          <w:i/>
          <w:iCs/>
          <w:noProof/>
          <w:color w:val="auto"/>
          <w:szCs w:val="24"/>
        </w:rPr>
        <w:t>40</w:t>
      </w:r>
      <w:r w:rsidRPr="001214E7">
        <w:rPr>
          <w:noProof/>
          <w:color w:val="auto"/>
          <w:szCs w:val="24"/>
        </w:rPr>
        <w:t>(4), 349–54. doi:10.1111/j.1547-5069.2008.00249.x</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Holland, A., Smith, F., McCrossan, G., Adamson, E., Watt, S., &amp; Penny, K. (2013). </w:t>
      </w:r>
      <w:r w:rsidRPr="001214E7">
        <w:rPr>
          <w:noProof/>
          <w:color w:val="auto"/>
          <w:szCs w:val="24"/>
        </w:rPr>
        <w:lastRenderedPageBreak/>
        <w:t xml:space="preserve">Online video in clinical skills education of oral medication administration for undergraduate student nurses: A mixed methods, prospective cohort study. </w:t>
      </w:r>
      <w:r w:rsidRPr="001214E7">
        <w:rPr>
          <w:i/>
          <w:iCs/>
          <w:noProof/>
          <w:color w:val="auto"/>
          <w:szCs w:val="24"/>
        </w:rPr>
        <w:t>Nurse Education Today</w:t>
      </w:r>
      <w:r w:rsidRPr="001214E7">
        <w:rPr>
          <w:noProof/>
          <w:color w:val="auto"/>
          <w:szCs w:val="24"/>
        </w:rPr>
        <w:t xml:space="preserve">, </w:t>
      </w:r>
      <w:r w:rsidRPr="001214E7">
        <w:rPr>
          <w:i/>
          <w:iCs/>
          <w:noProof/>
          <w:color w:val="auto"/>
          <w:szCs w:val="24"/>
        </w:rPr>
        <w:t>33</w:t>
      </w:r>
      <w:r w:rsidRPr="001214E7">
        <w:rPr>
          <w:noProof/>
          <w:color w:val="auto"/>
          <w:szCs w:val="24"/>
        </w:rPr>
        <w:t>(6), 663–670. doi:10.1016/j.nedt.2012.01.006</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Horneffer, K. J. (2006). Students’ self-concepts: implications for promoting self-care within the nursing curriculum. </w:t>
      </w:r>
      <w:r w:rsidRPr="001214E7">
        <w:rPr>
          <w:i/>
          <w:iCs/>
          <w:noProof/>
          <w:color w:val="auto"/>
          <w:szCs w:val="24"/>
        </w:rPr>
        <w:t>The Journal of Nursing Education</w:t>
      </w:r>
      <w:r w:rsidRPr="001214E7">
        <w:rPr>
          <w:noProof/>
          <w:color w:val="auto"/>
          <w:szCs w:val="24"/>
        </w:rPr>
        <w:t xml:space="preserve">, </w:t>
      </w:r>
      <w:r w:rsidRPr="001214E7">
        <w:rPr>
          <w:i/>
          <w:iCs/>
          <w:noProof/>
          <w:color w:val="auto"/>
          <w:szCs w:val="24"/>
        </w:rPr>
        <w:t>45</w:t>
      </w:r>
      <w:r w:rsidRPr="001214E7">
        <w:rPr>
          <w:noProof/>
          <w:color w:val="auto"/>
          <w:szCs w:val="24"/>
        </w:rPr>
        <w:t>(8), 311–6. Retrieved from http://www.ncbi.nlm.nih.gov/pubmed/16915990</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Hsiao, Y. C., Chen, M. Y., Gau, Y. M., Hung, L. L., Chang, S. H., &amp; Tsai, H. M. (2005). Short-term effects of a health promotion course for Taiwanese nursing students. </w:t>
      </w:r>
      <w:r w:rsidRPr="001214E7">
        <w:rPr>
          <w:i/>
          <w:iCs/>
          <w:noProof/>
          <w:color w:val="auto"/>
          <w:szCs w:val="24"/>
        </w:rPr>
        <w:t>Public Health Nursing</w:t>
      </w:r>
      <w:r w:rsidRPr="001214E7">
        <w:rPr>
          <w:noProof/>
          <w:color w:val="auto"/>
          <w:szCs w:val="24"/>
        </w:rPr>
        <w:t xml:space="preserve">, </w:t>
      </w:r>
      <w:r w:rsidRPr="001214E7">
        <w:rPr>
          <w:i/>
          <w:iCs/>
          <w:noProof/>
          <w:color w:val="auto"/>
          <w:szCs w:val="24"/>
        </w:rPr>
        <w:t>22</w:t>
      </w:r>
      <w:r w:rsidRPr="001214E7">
        <w:rPr>
          <w:noProof/>
          <w:color w:val="auto"/>
          <w:szCs w:val="24"/>
        </w:rPr>
        <w:t>(1), 74–81. doi:http://dx.doi.org/10.1111/j.0737-1209.2005.22111.x</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Irazusta,  a., Gil, S., Ruiz, F., Gondra, J., Jauregi,  a., Irazusta, J., &amp; Gil, J. (2006). Exercise, Physical Fitness, and Dietary Habits of First-Year Female Nursing Students. </w:t>
      </w:r>
      <w:r w:rsidRPr="001214E7">
        <w:rPr>
          <w:i/>
          <w:iCs/>
          <w:noProof/>
          <w:color w:val="auto"/>
          <w:szCs w:val="24"/>
        </w:rPr>
        <w:t>Biological Research For Nursing</w:t>
      </w:r>
      <w:r w:rsidRPr="001214E7">
        <w:rPr>
          <w:noProof/>
          <w:color w:val="auto"/>
          <w:szCs w:val="24"/>
        </w:rPr>
        <w:t xml:space="preserve">, </w:t>
      </w:r>
      <w:r w:rsidRPr="001214E7">
        <w:rPr>
          <w:i/>
          <w:iCs/>
          <w:noProof/>
          <w:color w:val="auto"/>
          <w:szCs w:val="24"/>
        </w:rPr>
        <w:t>7</w:t>
      </w:r>
      <w:r w:rsidRPr="001214E7">
        <w:rPr>
          <w:noProof/>
          <w:color w:val="auto"/>
          <w:szCs w:val="24"/>
        </w:rPr>
        <w:t>(3), 175–186. doi:10.1177/1099800405282728</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Kelly, M., Sykes, S., &amp; Wills, J. (2016). Do healthcare professionals’ own health behaviours impact on patient outcomes? A systematic review.</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Laska, M. N., Pasch, K. E., Lust, K., Story, M., &amp; Ehlinger, E. (2011). The differential prevalence of obesity and related behaviors in two- vs. four-year colleges. </w:t>
      </w:r>
      <w:r w:rsidRPr="001214E7">
        <w:rPr>
          <w:i/>
          <w:iCs/>
          <w:noProof/>
          <w:color w:val="auto"/>
          <w:szCs w:val="24"/>
        </w:rPr>
        <w:t>Obesity (Silver Spring, Md.)</w:t>
      </w:r>
      <w:r w:rsidRPr="001214E7">
        <w:rPr>
          <w:noProof/>
          <w:color w:val="auto"/>
          <w:szCs w:val="24"/>
        </w:rPr>
        <w:t xml:space="preserve">, </w:t>
      </w:r>
      <w:r w:rsidRPr="001214E7">
        <w:rPr>
          <w:i/>
          <w:iCs/>
          <w:noProof/>
          <w:color w:val="auto"/>
          <w:szCs w:val="24"/>
        </w:rPr>
        <w:t>19</w:t>
      </w:r>
      <w:r w:rsidRPr="001214E7">
        <w:rPr>
          <w:noProof/>
          <w:color w:val="auto"/>
          <w:szCs w:val="24"/>
        </w:rPr>
        <w:t>(2), 453–6. doi:10.1038/oby.2010.262</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Malik, S., Blake, H., &amp; Batt, M. (2011). How healthy are our nurses? New and registered nurses compared. </w:t>
      </w:r>
      <w:r w:rsidRPr="001214E7">
        <w:rPr>
          <w:i/>
          <w:iCs/>
          <w:noProof/>
          <w:color w:val="auto"/>
          <w:szCs w:val="24"/>
        </w:rPr>
        <w:t>British Journal of Nursing</w:t>
      </w:r>
      <w:r w:rsidRPr="001214E7">
        <w:rPr>
          <w:noProof/>
          <w:color w:val="auto"/>
          <w:szCs w:val="24"/>
        </w:rPr>
        <w:t xml:space="preserve">, </w:t>
      </w:r>
      <w:r w:rsidRPr="001214E7">
        <w:rPr>
          <w:i/>
          <w:iCs/>
          <w:noProof/>
          <w:color w:val="auto"/>
          <w:szCs w:val="24"/>
        </w:rPr>
        <w:t>20</w:t>
      </w:r>
      <w:r w:rsidRPr="001214E7">
        <w:rPr>
          <w:noProof/>
          <w:color w:val="auto"/>
          <w:szCs w:val="24"/>
        </w:rPr>
        <w:t>(8), 489–96. Retrieved from http://www.ncbi.nlm.nih.gov/pubmed/21537281</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Michie, S., Abraham, C., Whittington, C., McAteer, J., &amp; Gupta, S. (2009). Effective techniques in healthy eating and physical activity interventions: a meta-regression. </w:t>
      </w:r>
      <w:r w:rsidRPr="001214E7">
        <w:rPr>
          <w:i/>
          <w:iCs/>
          <w:noProof/>
          <w:color w:val="auto"/>
          <w:szCs w:val="24"/>
        </w:rPr>
        <w:t>Health Psychology : Official Journal of the Division of Health Psychology, American Psychological Association</w:t>
      </w:r>
      <w:r w:rsidRPr="001214E7">
        <w:rPr>
          <w:noProof/>
          <w:color w:val="auto"/>
          <w:szCs w:val="24"/>
        </w:rPr>
        <w:t xml:space="preserve">, </w:t>
      </w:r>
      <w:r w:rsidRPr="001214E7">
        <w:rPr>
          <w:i/>
          <w:iCs/>
          <w:noProof/>
          <w:color w:val="auto"/>
          <w:szCs w:val="24"/>
        </w:rPr>
        <w:t>28</w:t>
      </w:r>
      <w:r w:rsidRPr="001214E7">
        <w:rPr>
          <w:noProof/>
          <w:color w:val="auto"/>
          <w:szCs w:val="24"/>
        </w:rPr>
        <w:t>(6), 690–701. doi:10.1037/a0016136</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NMC. (2010). </w:t>
      </w:r>
      <w:r w:rsidRPr="001214E7">
        <w:rPr>
          <w:i/>
          <w:iCs/>
          <w:noProof/>
          <w:color w:val="auto"/>
          <w:szCs w:val="24"/>
        </w:rPr>
        <w:t>Essential skills clusters (2010) and guidance for their use (guidance G7.1.5b)</w:t>
      </w:r>
      <w:r w:rsidRPr="001214E7">
        <w:rPr>
          <w:noProof/>
          <w:color w:val="auto"/>
          <w:szCs w:val="24"/>
        </w:rPr>
        <w:t>.</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Nursing and Midwifery Council. (2015). </w:t>
      </w:r>
      <w:r w:rsidRPr="001214E7">
        <w:rPr>
          <w:i/>
          <w:iCs/>
          <w:noProof/>
          <w:color w:val="auto"/>
          <w:szCs w:val="24"/>
        </w:rPr>
        <w:t>Character and health decision-making guidance</w:t>
      </w:r>
      <w:r w:rsidRPr="001214E7">
        <w:rPr>
          <w:noProof/>
          <w:color w:val="auto"/>
          <w:szCs w:val="24"/>
        </w:rPr>
        <w:t>. Retrieved from http://www.nmc.org.uk/globalassets/sitedocuments/registration/character-and-</w:t>
      </w:r>
      <w:r w:rsidRPr="001214E7">
        <w:rPr>
          <w:noProof/>
          <w:color w:val="auto"/>
          <w:szCs w:val="24"/>
        </w:rPr>
        <w:lastRenderedPageBreak/>
        <w:t>health-decision-making-guidance.pdf?_t_id=1B2M2Y8AsgTpgAmY7PhCfg==&amp;_t_q=character&amp;_t_tags=language:en,siteid:d6891695-0234-463b-bf74-1bfb02644b38&amp;_t_ip=136.148.181.33&amp;_t</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Rabanales Sotos, J., López Gonzalez, Á., Párraga Martínez, I., Campos Rosa, M., Simarro Herraez, M. J., &amp; López-Torres Hidalgo, J. (2015). Prevalence of hazardous drinking among nursing students. </w:t>
      </w:r>
      <w:r w:rsidRPr="001214E7">
        <w:rPr>
          <w:i/>
          <w:iCs/>
          <w:noProof/>
          <w:color w:val="auto"/>
          <w:szCs w:val="24"/>
        </w:rPr>
        <w:t>Journal of Advanced Nursing</w:t>
      </w:r>
      <w:r w:rsidRPr="001214E7">
        <w:rPr>
          <w:noProof/>
          <w:color w:val="auto"/>
          <w:szCs w:val="24"/>
        </w:rPr>
        <w:t xml:space="preserve">, </w:t>
      </w:r>
      <w:r w:rsidRPr="001214E7">
        <w:rPr>
          <w:i/>
          <w:iCs/>
          <w:noProof/>
          <w:color w:val="auto"/>
          <w:szCs w:val="24"/>
        </w:rPr>
        <w:t>71</w:t>
      </w:r>
      <w:r w:rsidRPr="001214E7">
        <w:rPr>
          <w:noProof/>
          <w:color w:val="auto"/>
          <w:szCs w:val="24"/>
        </w:rPr>
        <w:t>, 581–590. doi:10.1111/jan.12548</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Schluter, P. J., Turner, C., Huntington, A. D., Bain, C. J., &amp; McClure, R. J. (2011). Work/life balance and health: the Nurses and Midwives e-cohort Study. </w:t>
      </w:r>
      <w:r w:rsidRPr="001214E7">
        <w:rPr>
          <w:i/>
          <w:iCs/>
          <w:noProof/>
          <w:color w:val="auto"/>
          <w:szCs w:val="24"/>
        </w:rPr>
        <w:t>International Nursing Review</w:t>
      </w:r>
      <w:r w:rsidRPr="001214E7">
        <w:rPr>
          <w:noProof/>
          <w:color w:val="auto"/>
          <w:szCs w:val="24"/>
        </w:rPr>
        <w:t xml:space="preserve">, </w:t>
      </w:r>
      <w:r w:rsidRPr="001214E7">
        <w:rPr>
          <w:i/>
          <w:iCs/>
          <w:noProof/>
          <w:color w:val="auto"/>
          <w:szCs w:val="24"/>
        </w:rPr>
        <w:t>58</w:t>
      </w:r>
      <w:r w:rsidRPr="001214E7">
        <w:rPr>
          <w:noProof/>
          <w:color w:val="auto"/>
          <w:szCs w:val="24"/>
        </w:rPr>
        <w:t>(1), 28–36. doi:10.1111/j.1466-7657.2010.00849.x</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Teixeira, P. J., Carraça, E. V, Marques, M. M., Rutter, H., Oppert, J.-M., De Bourdeaudhuij, I., … Brug, J. (2015). Successful behavior change in obesity interventions in adults: a systematic review of self-regulation mediators. </w:t>
      </w:r>
      <w:r w:rsidRPr="001214E7">
        <w:rPr>
          <w:i/>
          <w:iCs/>
          <w:noProof/>
          <w:color w:val="auto"/>
          <w:szCs w:val="24"/>
        </w:rPr>
        <w:t>BMC Medicine</w:t>
      </w:r>
      <w:r w:rsidRPr="001214E7">
        <w:rPr>
          <w:noProof/>
          <w:color w:val="auto"/>
          <w:szCs w:val="24"/>
        </w:rPr>
        <w:t xml:space="preserve">, </w:t>
      </w:r>
      <w:r w:rsidRPr="001214E7">
        <w:rPr>
          <w:i/>
          <w:iCs/>
          <w:noProof/>
          <w:color w:val="auto"/>
          <w:szCs w:val="24"/>
        </w:rPr>
        <w:t>13</w:t>
      </w:r>
      <w:r w:rsidRPr="001214E7">
        <w:rPr>
          <w:noProof/>
          <w:color w:val="auto"/>
          <w:szCs w:val="24"/>
        </w:rPr>
        <w:t>(1), 84. doi:10.1186/s12916-015-0323-6</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Tucker, S. J., Harris, M. R., Pipe, T. B., &amp; Stevens, S. R. (2010). Nurses’ ratings of their health and professional work environments. </w:t>
      </w:r>
      <w:r w:rsidRPr="001214E7">
        <w:rPr>
          <w:i/>
          <w:iCs/>
          <w:noProof/>
          <w:color w:val="auto"/>
          <w:szCs w:val="24"/>
        </w:rPr>
        <w:t>AAOHN Journal : Official Journal of the American Association of Occupational Health Nurses</w:t>
      </w:r>
      <w:r w:rsidRPr="001214E7">
        <w:rPr>
          <w:noProof/>
          <w:color w:val="auto"/>
          <w:szCs w:val="24"/>
        </w:rPr>
        <w:t xml:space="preserve">, </w:t>
      </w:r>
      <w:r w:rsidRPr="001214E7">
        <w:rPr>
          <w:i/>
          <w:iCs/>
          <w:noProof/>
          <w:color w:val="auto"/>
          <w:szCs w:val="24"/>
        </w:rPr>
        <w:t>58</w:t>
      </w:r>
      <w:r w:rsidRPr="001214E7">
        <w:rPr>
          <w:noProof/>
          <w:color w:val="auto"/>
          <w:szCs w:val="24"/>
        </w:rPr>
        <w:t>(6), 253–67. doi:10.3928/08910162-20100526-03</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Tucker, S. J., Lanningham-Foster, L. M., Murphy, J. N., Thompson, W. G., Weymiller, A. J., Lohse, C., &amp; Levine, J. A. (2011). Effects of a worksite physical activity intervention for hospital nurses who are working mothers. </w:t>
      </w:r>
      <w:r w:rsidRPr="001214E7">
        <w:rPr>
          <w:i/>
          <w:iCs/>
          <w:noProof/>
          <w:color w:val="auto"/>
          <w:szCs w:val="24"/>
        </w:rPr>
        <w:t>AAOHN Journal : Official Journal of the American Association of Occupational Health Nurses</w:t>
      </w:r>
      <w:r w:rsidRPr="001214E7">
        <w:rPr>
          <w:noProof/>
          <w:color w:val="auto"/>
          <w:szCs w:val="24"/>
        </w:rPr>
        <w:t xml:space="preserve">, </w:t>
      </w:r>
      <w:r w:rsidRPr="001214E7">
        <w:rPr>
          <w:i/>
          <w:iCs/>
          <w:noProof/>
          <w:color w:val="auto"/>
          <w:szCs w:val="24"/>
        </w:rPr>
        <w:t>59</w:t>
      </w:r>
      <w:r w:rsidRPr="001214E7">
        <w:rPr>
          <w:noProof/>
          <w:color w:val="auto"/>
          <w:szCs w:val="24"/>
        </w:rPr>
        <w:t>(9), 377–386. doi:10.3928/08910162-20110825-01</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Welton, J. M., Decker, M., Adam, J., &amp; Zone-Smith, L. (2006). How far do nurses walk? </w:t>
      </w:r>
      <w:r w:rsidRPr="001214E7">
        <w:rPr>
          <w:i/>
          <w:iCs/>
          <w:noProof/>
          <w:color w:val="auto"/>
          <w:szCs w:val="24"/>
        </w:rPr>
        <w:t>Medsurg Nursing : Official Journal of the Academy of Medical-Surgical Nurses</w:t>
      </w:r>
      <w:r w:rsidRPr="001214E7">
        <w:rPr>
          <w:noProof/>
          <w:color w:val="auto"/>
          <w:szCs w:val="24"/>
        </w:rPr>
        <w:t xml:space="preserve">, </w:t>
      </w:r>
      <w:r w:rsidRPr="001214E7">
        <w:rPr>
          <w:i/>
          <w:iCs/>
          <w:noProof/>
          <w:color w:val="auto"/>
          <w:szCs w:val="24"/>
        </w:rPr>
        <w:t>15</w:t>
      </w:r>
      <w:r w:rsidRPr="001214E7">
        <w:rPr>
          <w:noProof/>
          <w:color w:val="auto"/>
          <w:szCs w:val="24"/>
        </w:rPr>
        <w:t>(4), 213–6. Retrieved from http://www.ncbi.nlm.nih.gov/pubmed/16999182</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t xml:space="preserve">Whitehead, D. (2006). Health Promotion in the Practice Setting: Findings from a Review of Clinical Issues. </w:t>
      </w:r>
      <w:r w:rsidRPr="001214E7">
        <w:rPr>
          <w:i/>
          <w:iCs/>
          <w:noProof/>
          <w:color w:val="auto"/>
          <w:szCs w:val="24"/>
        </w:rPr>
        <w:t>Worldviews on Evidence-Based Nursing</w:t>
      </w:r>
      <w:r w:rsidRPr="001214E7">
        <w:rPr>
          <w:noProof/>
          <w:color w:val="auto"/>
          <w:szCs w:val="24"/>
        </w:rPr>
        <w:t xml:space="preserve">, </w:t>
      </w:r>
      <w:r w:rsidRPr="001214E7">
        <w:rPr>
          <w:i/>
          <w:iCs/>
          <w:noProof/>
          <w:color w:val="auto"/>
          <w:szCs w:val="24"/>
        </w:rPr>
        <w:t>3</w:t>
      </w:r>
      <w:r w:rsidRPr="001214E7">
        <w:rPr>
          <w:noProof/>
          <w:color w:val="auto"/>
          <w:szCs w:val="24"/>
        </w:rPr>
        <w:t>(4), 165–184. doi:10.1111/j.1741-6787.2006.00068.x</w:t>
      </w:r>
    </w:p>
    <w:p w:rsidR="00125D84" w:rsidRPr="001214E7" w:rsidRDefault="00125D84" w:rsidP="00125D84">
      <w:pPr>
        <w:widowControl w:val="0"/>
        <w:autoSpaceDE w:val="0"/>
        <w:autoSpaceDN w:val="0"/>
        <w:adjustRightInd w:val="0"/>
        <w:spacing w:after="200" w:line="360" w:lineRule="auto"/>
        <w:ind w:left="480" w:hanging="480"/>
        <w:rPr>
          <w:noProof/>
          <w:color w:val="auto"/>
          <w:szCs w:val="24"/>
        </w:rPr>
      </w:pPr>
      <w:r w:rsidRPr="001214E7">
        <w:rPr>
          <w:noProof/>
          <w:color w:val="auto"/>
          <w:szCs w:val="24"/>
        </w:rPr>
        <w:lastRenderedPageBreak/>
        <w:t xml:space="preserve">Wright, J. (1998). Female nurses’ perceptions of acceptable female body size: an exploratory study. </w:t>
      </w:r>
      <w:r w:rsidRPr="001214E7">
        <w:rPr>
          <w:i/>
          <w:iCs/>
          <w:noProof/>
          <w:color w:val="auto"/>
          <w:szCs w:val="24"/>
        </w:rPr>
        <w:t>Journal of Clinical Nursing</w:t>
      </w:r>
      <w:r w:rsidRPr="001214E7">
        <w:rPr>
          <w:noProof/>
          <w:color w:val="auto"/>
          <w:szCs w:val="24"/>
        </w:rPr>
        <w:t xml:space="preserve">, </w:t>
      </w:r>
      <w:r w:rsidRPr="001214E7">
        <w:rPr>
          <w:i/>
          <w:iCs/>
          <w:noProof/>
          <w:color w:val="auto"/>
          <w:szCs w:val="24"/>
        </w:rPr>
        <w:t>7</w:t>
      </w:r>
      <w:r w:rsidRPr="001214E7">
        <w:rPr>
          <w:noProof/>
          <w:color w:val="auto"/>
          <w:szCs w:val="24"/>
        </w:rPr>
        <w:t>(4), 307–15. Retrieved from http://www.ncbi.nlm.nih.gov/pubmed/9830971</w:t>
      </w:r>
    </w:p>
    <w:p w:rsidR="00125D84" w:rsidRPr="001214E7" w:rsidRDefault="00125D84" w:rsidP="00125D84">
      <w:pPr>
        <w:widowControl w:val="0"/>
        <w:autoSpaceDE w:val="0"/>
        <w:autoSpaceDN w:val="0"/>
        <w:adjustRightInd w:val="0"/>
        <w:spacing w:after="200" w:line="360" w:lineRule="auto"/>
        <w:ind w:left="480" w:hanging="480"/>
        <w:rPr>
          <w:noProof/>
          <w:color w:val="auto"/>
        </w:rPr>
      </w:pPr>
      <w:r w:rsidRPr="001214E7">
        <w:rPr>
          <w:noProof/>
          <w:color w:val="auto"/>
          <w:szCs w:val="24"/>
        </w:rPr>
        <w:t xml:space="preserve">Zapka, J. M., Lemon, S. C., Magner, R. P., &amp; Hale, J. (2009). Lifestyle behaviours and weight among hospital-based nurses. </w:t>
      </w:r>
      <w:r w:rsidRPr="001214E7">
        <w:rPr>
          <w:i/>
          <w:iCs/>
          <w:noProof/>
          <w:color w:val="auto"/>
          <w:szCs w:val="24"/>
        </w:rPr>
        <w:t>Journal of Nursing Management</w:t>
      </w:r>
      <w:r w:rsidRPr="001214E7">
        <w:rPr>
          <w:noProof/>
          <w:color w:val="auto"/>
          <w:szCs w:val="24"/>
        </w:rPr>
        <w:t xml:space="preserve">, </w:t>
      </w:r>
      <w:r w:rsidRPr="001214E7">
        <w:rPr>
          <w:i/>
          <w:iCs/>
          <w:noProof/>
          <w:color w:val="auto"/>
          <w:szCs w:val="24"/>
        </w:rPr>
        <w:t>17</w:t>
      </w:r>
      <w:r w:rsidRPr="001214E7">
        <w:rPr>
          <w:noProof/>
          <w:color w:val="auto"/>
          <w:szCs w:val="24"/>
        </w:rPr>
        <w:t>(7), 853–60. doi:10.1111/j.1365-2834.2008.00923.x</w:t>
      </w:r>
    </w:p>
    <w:p w:rsidR="00601240" w:rsidRPr="001214E7" w:rsidRDefault="00F51514" w:rsidP="00125D84">
      <w:pPr>
        <w:widowControl w:val="0"/>
        <w:autoSpaceDE w:val="0"/>
        <w:autoSpaceDN w:val="0"/>
        <w:adjustRightInd w:val="0"/>
        <w:spacing w:after="200" w:line="360" w:lineRule="auto"/>
        <w:ind w:left="480" w:hanging="480"/>
        <w:rPr>
          <w:color w:val="auto"/>
        </w:rPr>
      </w:pPr>
      <w:r w:rsidRPr="001214E7">
        <w:rPr>
          <w:color w:val="auto"/>
        </w:rPr>
        <w:fldChar w:fldCharType="end"/>
      </w:r>
    </w:p>
    <w:p w:rsidR="00FE4072" w:rsidRPr="001214E7" w:rsidRDefault="00FE4072">
      <w:pPr>
        <w:rPr>
          <w:color w:val="auto"/>
        </w:rPr>
      </w:pPr>
    </w:p>
    <w:sectPr w:rsidR="00FE4072" w:rsidRPr="001214E7" w:rsidSect="00911B7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4B" w:rsidRDefault="00A5054B" w:rsidP="00862E6C">
      <w:r>
        <w:separator/>
      </w:r>
    </w:p>
  </w:endnote>
  <w:endnote w:type="continuationSeparator" w:id="0">
    <w:p w:rsidR="00A5054B" w:rsidRDefault="00A5054B" w:rsidP="0086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Neue">
    <w:altName w:val="Malgun Gothic"/>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15639"/>
      <w:docPartObj>
        <w:docPartGallery w:val="Page Numbers (Bottom of Page)"/>
        <w:docPartUnique/>
      </w:docPartObj>
    </w:sdtPr>
    <w:sdtEndPr>
      <w:rPr>
        <w:noProof/>
      </w:rPr>
    </w:sdtEndPr>
    <w:sdtContent>
      <w:p w:rsidR="00A5054B" w:rsidRDefault="00A5054B">
        <w:pPr>
          <w:pStyle w:val="Footer"/>
          <w:jc w:val="right"/>
        </w:pPr>
        <w:r>
          <w:fldChar w:fldCharType="begin"/>
        </w:r>
        <w:r>
          <w:instrText xml:space="preserve"> PAGE   \* MERGEFORMAT </w:instrText>
        </w:r>
        <w:r>
          <w:fldChar w:fldCharType="separate"/>
        </w:r>
        <w:r w:rsidR="001214E7">
          <w:rPr>
            <w:noProof/>
          </w:rPr>
          <w:t>4</w:t>
        </w:r>
        <w:r>
          <w:rPr>
            <w:noProof/>
          </w:rPr>
          <w:fldChar w:fldCharType="end"/>
        </w:r>
      </w:p>
    </w:sdtContent>
  </w:sdt>
  <w:p w:rsidR="00A5054B" w:rsidRDefault="00A50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4B" w:rsidRDefault="00A5054B" w:rsidP="00862E6C">
      <w:r>
        <w:separator/>
      </w:r>
    </w:p>
  </w:footnote>
  <w:footnote w:type="continuationSeparator" w:id="0">
    <w:p w:rsidR="00A5054B" w:rsidRDefault="00A5054B" w:rsidP="00862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7B"/>
    <w:multiLevelType w:val="multilevel"/>
    <w:tmpl w:val="BF3CD960"/>
    <w:lvl w:ilvl="0">
      <w:start w:val="1"/>
      <w:numFmt w:val="decimal"/>
      <w:lvlText w:val="%1."/>
      <w:lvlJc w:val="left"/>
      <w:pPr>
        <w:ind w:left="360" w:hanging="360"/>
      </w:pPr>
      <w:rPr>
        <w:rFonts w:hint="default"/>
        <w:color w:val="4F81BD" w:themeColor="accent1"/>
        <w:sz w:val="28"/>
      </w:rPr>
    </w:lvl>
    <w:lvl w:ilvl="1">
      <w:start w:val="5"/>
      <w:numFmt w:val="decimal"/>
      <w:isLgl/>
      <w:lvlText w:val="%1.%2."/>
      <w:lvlJc w:val="left"/>
      <w:pPr>
        <w:ind w:left="735" w:hanging="735"/>
      </w:pPr>
      <w:rPr>
        <w:rFonts w:hint="default"/>
      </w:rPr>
    </w:lvl>
    <w:lvl w:ilvl="2">
      <w:start w:val="3"/>
      <w:numFmt w:val="decimal"/>
      <w:isLgl/>
      <w:lvlText w:val="%1.%2.%3."/>
      <w:lvlJc w:val="left"/>
      <w:pPr>
        <w:ind w:left="735" w:hanging="735"/>
      </w:pPr>
      <w:rPr>
        <w:rFonts w:hint="default"/>
      </w:rPr>
    </w:lvl>
    <w:lvl w:ilvl="3">
      <w:start w:val="1"/>
      <w:numFmt w:val="decimal"/>
      <w:isLgl/>
      <w:lvlText w:val="%1.%2.%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ADB2BE5"/>
    <w:multiLevelType w:val="multilevel"/>
    <w:tmpl w:val="7B701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F394C"/>
    <w:multiLevelType w:val="hybridMultilevel"/>
    <w:tmpl w:val="C78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229D9"/>
    <w:multiLevelType w:val="multilevel"/>
    <w:tmpl w:val="6B6C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253DDF"/>
    <w:multiLevelType w:val="hybridMultilevel"/>
    <w:tmpl w:val="B964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4555C"/>
    <w:multiLevelType w:val="multilevel"/>
    <w:tmpl w:val="03D8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966C8"/>
    <w:multiLevelType w:val="multilevel"/>
    <w:tmpl w:val="8B801CB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AE9016E"/>
    <w:multiLevelType w:val="multilevel"/>
    <w:tmpl w:val="074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D274B"/>
    <w:multiLevelType w:val="hybridMultilevel"/>
    <w:tmpl w:val="2518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050BFF"/>
    <w:multiLevelType w:val="hybridMultilevel"/>
    <w:tmpl w:val="E698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35413E"/>
    <w:multiLevelType w:val="multilevel"/>
    <w:tmpl w:val="408A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80FEE"/>
    <w:multiLevelType w:val="multilevel"/>
    <w:tmpl w:val="8762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8E114D"/>
    <w:multiLevelType w:val="multilevel"/>
    <w:tmpl w:val="EA8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6"/>
  </w:num>
  <w:num w:numId="5">
    <w:abstractNumId w:val="4"/>
  </w:num>
  <w:num w:numId="6">
    <w:abstractNumId w:val="9"/>
  </w:num>
  <w:num w:numId="7">
    <w:abstractNumId w:val="11"/>
  </w:num>
  <w:num w:numId="8">
    <w:abstractNumId w:val="10"/>
  </w:num>
  <w:num w:numId="9">
    <w:abstractNumId w:val="7"/>
  </w:num>
  <w:num w:numId="10">
    <w:abstractNumId w:val="5"/>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8"/>
    <w:rsid w:val="00025289"/>
    <w:rsid w:val="00046679"/>
    <w:rsid w:val="0005315C"/>
    <w:rsid w:val="00062302"/>
    <w:rsid w:val="00080F6A"/>
    <w:rsid w:val="000A3A4E"/>
    <w:rsid w:val="000D1F7D"/>
    <w:rsid w:val="000F4D0D"/>
    <w:rsid w:val="001165E8"/>
    <w:rsid w:val="001214E7"/>
    <w:rsid w:val="00121BDA"/>
    <w:rsid w:val="00122EB0"/>
    <w:rsid w:val="00125D84"/>
    <w:rsid w:val="00126511"/>
    <w:rsid w:val="00131B1E"/>
    <w:rsid w:val="00153441"/>
    <w:rsid w:val="001C34B7"/>
    <w:rsid w:val="001D6331"/>
    <w:rsid w:val="001E0464"/>
    <w:rsid w:val="001F4469"/>
    <w:rsid w:val="002039F1"/>
    <w:rsid w:val="00211B26"/>
    <w:rsid w:val="00237E6A"/>
    <w:rsid w:val="002A6FDC"/>
    <w:rsid w:val="002C5993"/>
    <w:rsid w:val="002E3234"/>
    <w:rsid w:val="0031249D"/>
    <w:rsid w:val="00317E96"/>
    <w:rsid w:val="003443CD"/>
    <w:rsid w:val="003A4E54"/>
    <w:rsid w:val="003B202B"/>
    <w:rsid w:val="003B5D86"/>
    <w:rsid w:val="003B65AB"/>
    <w:rsid w:val="003D57E3"/>
    <w:rsid w:val="00420E16"/>
    <w:rsid w:val="00442A25"/>
    <w:rsid w:val="00451710"/>
    <w:rsid w:val="00473DC6"/>
    <w:rsid w:val="00506D9B"/>
    <w:rsid w:val="00522EEA"/>
    <w:rsid w:val="00536EAD"/>
    <w:rsid w:val="0056255E"/>
    <w:rsid w:val="005D7893"/>
    <w:rsid w:val="005D7FD7"/>
    <w:rsid w:val="005E39B5"/>
    <w:rsid w:val="005F1EF4"/>
    <w:rsid w:val="00601240"/>
    <w:rsid w:val="007230AC"/>
    <w:rsid w:val="00725CE9"/>
    <w:rsid w:val="007375BE"/>
    <w:rsid w:val="00784B3E"/>
    <w:rsid w:val="0079258D"/>
    <w:rsid w:val="00793698"/>
    <w:rsid w:val="00794BEE"/>
    <w:rsid w:val="007B3448"/>
    <w:rsid w:val="007C6FC2"/>
    <w:rsid w:val="007F13BF"/>
    <w:rsid w:val="00820314"/>
    <w:rsid w:val="00851486"/>
    <w:rsid w:val="00862E6C"/>
    <w:rsid w:val="008630C0"/>
    <w:rsid w:val="00887A4A"/>
    <w:rsid w:val="008C5FBA"/>
    <w:rsid w:val="008E446E"/>
    <w:rsid w:val="008E78D8"/>
    <w:rsid w:val="00902F3A"/>
    <w:rsid w:val="00911B7A"/>
    <w:rsid w:val="00982EF5"/>
    <w:rsid w:val="009D4EC2"/>
    <w:rsid w:val="009F0D65"/>
    <w:rsid w:val="00A40715"/>
    <w:rsid w:val="00A5054B"/>
    <w:rsid w:val="00A9287F"/>
    <w:rsid w:val="00AA5492"/>
    <w:rsid w:val="00AB475D"/>
    <w:rsid w:val="00AC2396"/>
    <w:rsid w:val="00AC41F8"/>
    <w:rsid w:val="00AD2F7D"/>
    <w:rsid w:val="00AD4039"/>
    <w:rsid w:val="00B12161"/>
    <w:rsid w:val="00B30068"/>
    <w:rsid w:val="00B4027E"/>
    <w:rsid w:val="00BA4BF5"/>
    <w:rsid w:val="00BB1D4C"/>
    <w:rsid w:val="00BC56D0"/>
    <w:rsid w:val="00BD65D6"/>
    <w:rsid w:val="00C05894"/>
    <w:rsid w:val="00C233B9"/>
    <w:rsid w:val="00C24B6C"/>
    <w:rsid w:val="00C26212"/>
    <w:rsid w:val="00C433F5"/>
    <w:rsid w:val="00C53FDC"/>
    <w:rsid w:val="00C75C45"/>
    <w:rsid w:val="00C94770"/>
    <w:rsid w:val="00CF1043"/>
    <w:rsid w:val="00D3099E"/>
    <w:rsid w:val="00D3276C"/>
    <w:rsid w:val="00D74E76"/>
    <w:rsid w:val="00D8040C"/>
    <w:rsid w:val="00DD4BC1"/>
    <w:rsid w:val="00E31C95"/>
    <w:rsid w:val="00E3359E"/>
    <w:rsid w:val="00E375F8"/>
    <w:rsid w:val="00E56559"/>
    <w:rsid w:val="00E73826"/>
    <w:rsid w:val="00E93737"/>
    <w:rsid w:val="00EC05CC"/>
    <w:rsid w:val="00EF1AC2"/>
    <w:rsid w:val="00F16FBC"/>
    <w:rsid w:val="00F46B84"/>
    <w:rsid w:val="00F51514"/>
    <w:rsid w:val="00F66231"/>
    <w:rsid w:val="00FA31D8"/>
    <w:rsid w:val="00FE4072"/>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D8"/>
    <w:rPr>
      <w:rFonts w:ascii="Arial" w:eastAsia="Times New Roman" w:hAnsi="Arial" w:cs="Arial"/>
      <w:color w:val="000000"/>
      <w:kern w:val="28"/>
      <w:sz w:val="22"/>
      <w:szCs w:val="20"/>
      <w:lang w:val="en-GB" w:eastAsia="en-GB"/>
      <w14:ligatures w14:val="standard"/>
      <w14:cntxtAlts/>
    </w:rPr>
  </w:style>
  <w:style w:type="paragraph" w:styleId="Heading1">
    <w:name w:val="heading 1"/>
    <w:basedOn w:val="Normal"/>
    <w:next w:val="Normal"/>
    <w:link w:val="Heading1Char"/>
    <w:uiPriority w:val="9"/>
    <w:qFormat/>
    <w:rsid w:val="00080F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080F6A"/>
    <w:pPr>
      <w:outlineLvl w:val="1"/>
    </w:pPr>
    <w:rPr>
      <w:rFonts w:ascii="Arial" w:hAnsi="Arial" w:cs="Arial"/>
      <w:color w:val="548DD4" w:themeColor="text2" w:themeTint="99"/>
      <w:sz w:val="28"/>
      <w:szCs w:val="56"/>
    </w:rPr>
  </w:style>
  <w:style w:type="paragraph" w:styleId="Heading3">
    <w:name w:val="heading 3"/>
    <w:basedOn w:val="Normal"/>
    <w:next w:val="Normal"/>
    <w:link w:val="Heading3Char"/>
    <w:uiPriority w:val="9"/>
    <w:semiHidden/>
    <w:unhideWhenUsed/>
    <w:qFormat/>
    <w:rsid w:val="007B34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1B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F7D"/>
    <w:rPr>
      <w:sz w:val="18"/>
      <w:szCs w:val="18"/>
    </w:rPr>
  </w:style>
  <w:style w:type="paragraph" w:styleId="CommentText">
    <w:name w:val="annotation text"/>
    <w:basedOn w:val="Normal"/>
    <w:link w:val="CommentTextChar"/>
    <w:uiPriority w:val="99"/>
    <w:semiHidden/>
    <w:unhideWhenUsed/>
    <w:rsid w:val="000D1F7D"/>
    <w:rPr>
      <w:sz w:val="24"/>
      <w:szCs w:val="24"/>
    </w:rPr>
  </w:style>
  <w:style w:type="character" w:customStyle="1" w:styleId="CommentTextChar">
    <w:name w:val="Comment Text Char"/>
    <w:basedOn w:val="DefaultParagraphFont"/>
    <w:link w:val="CommentText"/>
    <w:uiPriority w:val="99"/>
    <w:semiHidden/>
    <w:rsid w:val="000D1F7D"/>
    <w:rPr>
      <w:rFonts w:ascii="Arial" w:eastAsia="Times New Roman" w:hAnsi="Arial" w:cs="Arial"/>
      <w:color w:val="000000"/>
      <w:kern w:val="28"/>
      <w:lang w:val="en-GB" w:eastAsia="en-GB"/>
      <w14:ligatures w14:val="standard"/>
      <w14:cntxtAlts/>
    </w:rPr>
  </w:style>
  <w:style w:type="paragraph" w:styleId="CommentSubject">
    <w:name w:val="annotation subject"/>
    <w:basedOn w:val="CommentText"/>
    <w:next w:val="CommentText"/>
    <w:link w:val="CommentSubjectChar"/>
    <w:uiPriority w:val="99"/>
    <w:semiHidden/>
    <w:unhideWhenUsed/>
    <w:rsid w:val="000D1F7D"/>
    <w:rPr>
      <w:b/>
      <w:bCs/>
      <w:sz w:val="20"/>
      <w:szCs w:val="20"/>
    </w:rPr>
  </w:style>
  <w:style w:type="character" w:customStyle="1" w:styleId="CommentSubjectChar">
    <w:name w:val="Comment Subject Char"/>
    <w:basedOn w:val="CommentTextChar"/>
    <w:link w:val="CommentSubject"/>
    <w:uiPriority w:val="99"/>
    <w:semiHidden/>
    <w:rsid w:val="000D1F7D"/>
    <w:rPr>
      <w:rFonts w:ascii="Arial" w:eastAsia="Times New Roman" w:hAnsi="Arial" w:cs="Arial"/>
      <w:b/>
      <w:bCs/>
      <w:color w:val="000000"/>
      <w:kern w:val="28"/>
      <w:sz w:val="20"/>
      <w:szCs w:val="20"/>
      <w:lang w:val="en-GB" w:eastAsia="en-GB"/>
      <w14:ligatures w14:val="standard"/>
      <w14:cntxtAlts/>
    </w:rPr>
  </w:style>
  <w:style w:type="paragraph" w:styleId="BalloonText">
    <w:name w:val="Balloon Text"/>
    <w:basedOn w:val="Normal"/>
    <w:link w:val="BalloonTextChar"/>
    <w:uiPriority w:val="99"/>
    <w:semiHidden/>
    <w:unhideWhenUsed/>
    <w:rsid w:val="000D1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F7D"/>
    <w:rPr>
      <w:rFonts w:ascii="Lucida Grande" w:eastAsia="Times New Roman" w:hAnsi="Lucida Grande" w:cs="Lucida Grande"/>
      <w:color w:val="000000"/>
      <w:kern w:val="28"/>
      <w:sz w:val="18"/>
      <w:szCs w:val="18"/>
      <w:lang w:val="en-GB" w:eastAsia="en-GB"/>
      <w14:ligatures w14:val="standard"/>
      <w14:cntxtAlts/>
    </w:rPr>
  </w:style>
  <w:style w:type="character" w:styleId="Hyperlink">
    <w:name w:val="Hyperlink"/>
    <w:basedOn w:val="DefaultParagraphFont"/>
    <w:uiPriority w:val="99"/>
    <w:unhideWhenUsed/>
    <w:rsid w:val="00C94770"/>
    <w:rPr>
      <w:color w:val="0066FF"/>
      <w:u w:val="single"/>
    </w:rPr>
  </w:style>
  <w:style w:type="paragraph" w:styleId="ListParagraph">
    <w:name w:val="List Paragraph"/>
    <w:basedOn w:val="Normal"/>
    <w:uiPriority w:val="34"/>
    <w:qFormat/>
    <w:rsid w:val="00C94770"/>
    <w:pPr>
      <w:ind w:left="720"/>
      <w:contextualSpacing/>
    </w:pPr>
  </w:style>
  <w:style w:type="table" w:styleId="TableGrid">
    <w:name w:val="Table Grid"/>
    <w:basedOn w:val="TableNormal"/>
    <w:uiPriority w:val="59"/>
    <w:rsid w:val="008E78D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0F6A"/>
    <w:rPr>
      <w:rFonts w:ascii="Arial" w:eastAsiaTheme="majorEastAsia" w:hAnsi="Arial" w:cs="Arial"/>
      <w:b/>
      <w:bCs/>
      <w:color w:val="548DD4" w:themeColor="text2" w:themeTint="99"/>
      <w:kern w:val="28"/>
      <w:sz w:val="28"/>
      <w:szCs w:val="56"/>
      <w:lang w:val="en-GB" w:eastAsia="en-GB"/>
      <w14:ligatures w14:val="standard"/>
      <w14:cntxtAlts/>
    </w:rPr>
  </w:style>
  <w:style w:type="character" w:customStyle="1" w:styleId="Heading1Char">
    <w:name w:val="Heading 1 Char"/>
    <w:basedOn w:val="DefaultParagraphFont"/>
    <w:link w:val="Heading1"/>
    <w:uiPriority w:val="9"/>
    <w:rsid w:val="00080F6A"/>
    <w:rPr>
      <w:rFonts w:asciiTheme="majorHAnsi" w:eastAsiaTheme="majorEastAsia" w:hAnsiTheme="majorHAnsi" w:cstheme="majorBidi"/>
      <w:b/>
      <w:bCs/>
      <w:color w:val="345A8A" w:themeColor="accent1" w:themeShade="B5"/>
      <w:kern w:val="28"/>
      <w:sz w:val="32"/>
      <w:szCs w:val="32"/>
      <w:lang w:val="en-GB" w:eastAsia="en-GB"/>
      <w14:ligatures w14:val="standard"/>
      <w14:cntxtAlts/>
    </w:rPr>
  </w:style>
  <w:style w:type="paragraph" w:styleId="Revision">
    <w:name w:val="Revision"/>
    <w:hidden/>
    <w:uiPriority w:val="99"/>
    <w:semiHidden/>
    <w:rsid w:val="00BA4BF5"/>
    <w:rPr>
      <w:rFonts w:ascii="Arial" w:eastAsia="Times New Roman" w:hAnsi="Arial" w:cs="Arial"/>
      <w:color w:val="000000"/>
      <w:kern w:val="28"/>
      <w:sz w:val="22"/>
      <w:szCs w:val="20"/>
      <w:lang w:val="en-GB" w:eastAsia="en-GB"/>
      <w14:ligatures w14:val="standard"/>
      <w14:cntxtAlts/>
    </w:rPr>
  </w:style>
  <w:style w:type="paragraph" w:styleId="Caption">
    <w:name w:val="caption"/>
    <w:basedOn w:val="Normal"/>
    <w:next w:val="Normal"/>
    <w:uiPriority w:val="35"/>
    <w:unhideWhenUsed/>
    <w:qFormat/>
    <w:rsid w:val="00BB1D4C"/>
    <w:pPr>
      <w:spacing w:after="200"/>
    </w:pPr>
    <w:rPr>
      <w:rFonts w:asciiTheme="minorHAnsi" w:eastAsiaTheme="minorHAnsi" w:hAnsiTheme="minorHAnsi"/>
      <w:b/>
      <w:bCs/>
      <w:color w:val="4F81BD" w:themeColor="accent1"/>
      <w:kern w:val="0"/>
      <w:sz w:val="18"/>
      <w:szCs w:val="18"/>
      <w:lang w:eastAsia="en-US"/>
      <w14:ligatures w14:val="none"/>
      <w14:cntxtAlts w14:val="0"/>
    </w:rPr>
  </w:style>
  <w:style w:type="paragraph" w:styleId="Header">
    <w:name w:val="header"/>
    <w:basedOn w:val="Normal"/>
    <w:link w:val="HeaderChar"/>
    <w:uiPriority w:val="99"/>
    <w:unhideWhenUsed/>
    <w:rsid w:val="00862E6C"/>
    <w:pPr>
      <w:tabs>
        <w:tab w:val="center" w:pos="4513"/>
        <w:tab w:val="right" w:pos="9026"/>
      </w:tabs>
    </w:pPr>
  </w:style>
  <w:style w:type="character" w:customStyle="1" w:styleId="HeaderChar">
    <w:name w:val="Header Char"/>
    <w:basedOn w:val="DefaultParagraphFont"/>
    <w:link w:val="Header"/>
    <w:uiPriority w:val="99"/>
    <w:rsid w:val="00862E6C"/>
    <w:rPr>
      <w:rFonts w:ascii="Arial" w:eastAsia="Times New Roman" w:hAnsi="Arial" w:cs="Arial"/>
      <w:color w:val="000000"/>
      <w:kern w:val="28"/>
      <w:sz w:val="22"/>
      <w:szCs w:val="20"/>
      <w:lang w:val="en-GB" w:eastAsia="en-GB"/>
      <w14:ligatures w14:val="standard"/>
      <w14:cntxtAlts/>
    </w:rPr>
  </w:style>
  <w:style w:type="paragraph" w:styleId="Footer">
    <w:name w:val="footer"/>
    <w:basedOn w:val="Normal"/>
    <w:link w:val="FooterChar"/>
    <w:uiPriority w:val="99"/>
    <w:unhideWhenUsed/>
    <w:rsid w:val="00862E6C"/>
    <w:pPr>
      <w:tabs>
        <w:tab w:val="center" w:pos="4513"/>
        <w:tab w:val="right" w:pos="9026"/>
      </w:tabs>
    </w:pPr>
  </w:style>
  <w:style w:type="character" w:customStyle="1" w:styleId="FooterChar">
    <w:name w:val="Footer Char"/>
    <w:basedOn w:val="DefaultParagraphFont"/>
    <w:link w:val="Footer"/>
    <w:uiPriority w:val="99"/>
    <w:rsid w:val="00862E6C"/>
    <w:rPr>
      <w:rFonts w:ascii="Arial" w:eastAsia="Times New Roman" w:hAnsi="Arial" w:cs="Arial"/>
      <w:color w:val="000000"/>
      <w:kern w:val="28"/>
      <w:sz w:val="22"/>
      <w:szCs w:val="20"/>
      <w:lang w:val="en-GB" w:eastAsia="en-GB"/>
      <w14:ligatures w14:val="standard"/>
      <w14:cntxtAlts/>
    </w:rPr>
  </w:style>
  <w:style w:type="character" w:customStyle="1" w:styleId="Heading4Char">
    <w:name w:val="Heading 4 Char"/>
    <w:basedOn w:val="DefaultParagraphFont"/>
    <w:link w:val="Heading4"/>
    <w:uiPriority w:val="9"/>
    <w:semiHidden/>
    <w:rsid w:val="00131B1E"/>
    <w:rPr>
      <w:rFonts w:asciiTheme="majorHAnsi" w:eastAsiaTheme="majorEastAsia" w:hAnsiTheme="majorHAnsi" w:cstheme="majorBidi"/>
      <w:b/>
      <w:bCs/>
      <w:i/>
      <w:iCs/>
      <w:color w:val="4F81BD" w:themeColor="accent1"/>
      <w:kern w:val="28"/>
      <w:sz w:val="22"/>
      <w:szCs w:val="20"/>
      <w:lang w:val="en-GB" w:eastAsia="en-GB"/>
      <w14:ligatures w14:val="standard"/>
      <w14:cntxtAlts/>
    </w:rPr>
  </w:style>
  <w:style w:type="paragraph" w:styleId="NormalWeb">
    <w:name w:val="Normal (Web)"/>
    <w:basedOn w:val="Normal"/>
    <w:uiPriority w:val="99"/>
    <w:semiHidden/>
    <w:unhideWhenUsed/>
    <w:rsid w:val="00131B1E"/>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slug-pub-date3">
    <w:name w:val="slug-pub-date3"/>
    <w:basedOn w:val="DefaultParagraphFont"/>
    <w:rsid w:val="00820314"/>
    <w:rPr>
      <w:b/>
      <w:bCs/>
    </w:rPr>
  </w:style>
  <w:style w:type="character" w:customStyle="1" w:styleId="slug-vol">
    <w:name w:val="slug-vol"/>
    <w:basedOn w:val="DefaultParagraphFont"/>
    <w:rsid w:val="00820314"/>
  </w:style>
  <w:style w:type="character" w:customStyle="1" w:styleId="slug-issue">
    <w:name w:val="slug-issue"/>
    <w:basedOn w:val="DefaultParagraphFont"/>
    <w:rsid w:val="00820314"/>
  </w:style>
  <w:style w:type="character" w:customStyle="1" w:styleId="slug-pages3">
    <w:name w:val="slug-pages3"/>
    <w:basedOn w:val="DefaultParagraphFont"/>
    <w:rsid w:val="00820314"/>
    <w:rPr>
      <w:b/>
      <w:bCs/>
    </w:rPr>
  </w:style>
  <w:style w:type="character" w:customStyle="1" w:styleId="citationarticleauthors">
    <w:name w:val="citationarticleauthors"/>
    <w:basedOn w:val="DefaultParagraphFont"/>
    <w:rsid w:val="005F1EF4"/>
  </w:style>
  <w:style w:type="character" w:customStyle="1" w:styleId="citationarticleyear">
    <w:name w:val="citationarticleyear"/>
    <w:basedOn w:val="DefaultParagraphFont"/>
    <w:rsid w:val="005F1EF4"/>
  </w:style>
  <w:style w:type="character" w:customStyle="1" w:styleId="citationarticletitle">
    <w:name w:val="citationarticletitle"/>
    <w:basedOn w:val="DefaultParagraphFont"/>
    <w:rsid w:val="005F1EF4"/>
  </w:style>
  <w:style w:type="character" w:customStyle="1" w:styleId="citationjournaltitle">
    <w:name w:val="citationjournaltitle"/>
    <w:basedOn w:val="DefaultParagraphFont"/>
    <w:rsid w:val="005F1EF4"/>
  </w:style>
  <w:style w:type="character" w:customStyle="1" w:styleId="citationjournalvolumeandpart">
    <w:name w:val="citationjournalvolumeandpart"/>
    <w:basedOn w:val="DefaultParagraphFont"/>
    <w:rsid w:val="005F1EF4"/>
  </w:style>
  <w:style w:type="character" w:customStyle="1" w:styleId="citationjournalpages">
    <w:name w:val="citationjournalpages"/>
    <w:basedOn w:val="DefaultParagraphFont"/>
    <w:rsid w:val="005F1EF4"/>
  </w:style>
  <w:style w:type="character" w:styleId="HTMLCite">
    <w:name w:val="HTML Cite"/>
    <w:basedOn w:val="DefaultParagraphFont"/>
    <w:uiPriority w:val="99"/>
    <w:semiHidden/>
    <w:unhideWhenUsed/>
    <w:rsid w:val="005F1EF4"/>
    <w:rPr>
      <w:i/>
      <w:iCs/>
    </w:rPr>
  </w:style>
  <w:style w:type="character" w:customStyle="1" w:styleId="author">
    <w:name w:val="author"/>
    <w:basedOn w:val="DefaultParagraphFont"/>
    <w:rsid w:val="005F1EF4"/>
  </w:style>
  <w:style w:type="character" w:customStyle="1" w:styleId="pubyear">
    <w:name w:val="pubyear"/>
    <w:basedOn w:val="DefaultParagraphFont"/>
    <w:rsid w:val="005F1EF4"/>
  </w:style>
  <w:style w:type="character" w:customStyle="1" w:styleId="articletitle">
    <w:name w:val="articletitle"/>
    <w:basedOn w:val="DefaultParagraphFont"/>
    <w:rsid w:val="005F1EF4"/>
  </w:style>
  <w:style w:type="character" w:customStyle="1" w:styleId="journaltitle2">
    <w:name w:val="journaltitle2"/>
    <w:basedOn w:val="DefaultParagraphFont"/>
    <w:rsid w:val="005F1EF4"/>
    <w:rPr>
      <w:i/>
      <w:iCs/>
    </w:rPr>
  </w:style>
  <w:style w:type="character" w:customStyle="1" w:styleId="vol2">
    <w:name w:val="vol2"/>
    <w:basedOn w:val="DefaultParagraphFont"/>
    <w:rsid w:val="005F1EF4"/>
    <w:rPr>
      <w:b/>
      <w:bCs/>
    </w:rPr>
  </w:style>
  <w:style w:type="character" w:customStyle="1" w:styleId="citedissue">
    <w:name w:val="citedissue"/>
    <w:basedOn w:val="DefaultParagraphFont"/>
    <w:rsid w:val="005F1EF4"/>
  </w:style>
  <w:style w:type="character" w:customStyle="1" w:styleId="pagefirst">
    <w:name w:val="pagefirst"/>
    <w:basedOn w:val="DefaultParagraphFont"/>
    <w:rsid w:val="005F1EF4"/>
  </w:style>
  <w:style w:type="character" w:customStyle="1" w:styleId="pagelast">
    <w:name w:val="pagelast"/>
    <w:basedOn w:val="DefaultParagraphFont"/>
    <w:rsid w:val="005F1EF4"/>
  </w:style>
  <w:style w:type="paragraph" w:customStyle="1" w:styleId="Default">
    <w:name w:val="Default"/>
    <w:rsid w:val="007375BE"/>
    <w:pPr>
      <w:autoSpaceDE w:val="0"/>
      <w:autoSpaceDN w:val="0"/>
      <w:adjustRightInd w:val="0"/>
    </w:pPr>
    <w:rPr>
      <w:rFonts w:ascii="Calibri" w:hAnsi="Calibri" w:cs="Calibri"/>
      <w:color w:val="000000"/>
      <w:lang w:val="en-GB"/>
    </w:rPr>
  </w:style>
  <w:style w:type="character" w:customStyle="1" w:styleId="Heading3Char">
    <w:name w:val="Heading 3 Char"/>
    <w:basedOn w:val="DefaultParagraphFont"/>
    <w:link w:val="Heading3"/>
    <w:uiPriority w:val="9"/>
    <w:semiHidden/>
    <w:rsid w:val="007B3448"/>
    <w:rPr>
      <w:rFonts w:asciiTheme="majorHAnsi" w:eastAsiaTheme="majorEastAsia" w:hAnsiTheme="majorHAnsi" w:cstheme="majorBidi"/>
      <w:b/>
      <w:bCs/>
      <w:color w:val="4F81BD" w:themeColor="accent1"/>
      <w:kern w:val="28"/>
      <w:sz w:val="22"/>
      <w:szCs w:val="20"/>
      <w:lang w:val="en-GB" w:eastAsia="en-GB"/>
      <w14:ligatures w14:val="standard"/>
      <w14:cntxtAlts/>
    </w:rPr>
  </w:style>
  <w:style w:type="character" w:customStyle="1" w:styleId="authorname">
    <w:name w:val="authorname"/>
    <w:basedOn w:val="DefaultParagraphFont"/>
    <w:rsid w:val="007B3448"/>
  </w:style>
  <w:style w:type="character" w:customStyle="1" w:styleId="u-sronly">
    <w:name w:val="u-sronly"/>
    <w:basedOn w:val="DefaultParagraphFont"/>
    <w:rsid w:val="007B3448"/>
  </w:style>
  <w:style w:type="character" w:customStyle="1" w:styleId="journaltitle">
    <w:name w:val="journaltitle"/>
    <w:basedOn w:val="DefaultParagraphFont"/>
    <w:rsid w:val="007B3448"/>
  </w:style>
  <w:style w:type="character" w:customStyle="1" w:styleId="articlecitationyear">
    <w:name w:val="articlecitation_year"/>
    <w:basedOn w:val="DefaultParagraphFont"/>
    <w:rsid w:val="007B3448"/>
  </w:style>
  <w:style w:type="character" w:customStyle="1" w:styleId="element-citation">
    <w:name w:val="element-citation"/>
    <w:basedOn w:val="DefaultParagraphFont"/>
    <w:rsid w:val="00F46B84"/>
  </w:style>
  <w:style w:type="character" w:customStyle="1" w:styleId="ref-journal">
    <w:name w:val="ref-journal"/>
    <w:basedOn w:val="DefaultParagraphFont"/>
    <w:rsid w:val="00F46B84"/>
  </w:style>
  <w:style w:type="character" w:customStyle="1" w:styleId="ref-vol">
    <w:name w:val="ref-vol"/>
    <w:basedOn w:val="DefaultParagraphFont"/>
    <w:rsid w:val="00F46B84"/>
  </w:style>
  <w:style w:type="character" w:styleId="Emphasis">
    <w:name w:val="Emphasis"/>
    <w:basedOn w:val="DefaultParagraphFont"/>
    <w:uiPriority w:val="20"/>
    <w:qFormat/>
    <w:rsid w:val="00F46B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D8"/>
    <w:rPr>
      <w:rFonts w:ascii="Arial" w:eastAsia="Times New Roman" w:hAnsi="Arial" w:cs="Arial"/>
      <w:color w:val="000000"/>
      <w:kern w:val="28"/>
      <w:sz w:val="22"/>
      <w:szCs w:val="20"/>
      <w:lang w:val="en-GB" w:eastAsia="en-GB"/>
      <w14:ligatures w14:val="standard"/>
      <w14:cntxtAlts/>
    </w:rPr>
  </w:style>
  <w:style w:type="paragraph" w:styleId="Heading1">
    <w:name w:val="heading 1"/>
    <w:basedOn w:val="Normal"/>
    <w:next w:val="Normal"/>
    <w:link w:val="Heading1Char"/>
    <w:uiPriority w:val="9"/>
    <w:qFormat/>
    <w:rsid w:val="00080F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080F6A"/>
    <w:pPr>
      <w:outlineLvl w:val="1"/>
    </w:pPr>
    <w:rPr>
      <w:rFonts w:ascii="Arial" w:hAnsi="Arial" w:cs="Arial"/>
      <w:color w:val="548DD4" w:themeColor="text2" w:themeTint="99"/>
      <w:sz w:val="28"/>
      <w:szCs w:val="56"/>
    </w:rPr>
  </w:style>
  <w:style w:type="paragraph" w:styleId="Heading3">
    <w:name w:val="heading 3"/>
    <w:basedOn w:val="Normal"/>
    <w:next w:val="Normal"/>
    <w:link w:val="Heading3Char"/>
    <w:uiPriority w:val="9"/>
    <w:semiHidden/>
    <w:unhideWhenUsed/>
    <w:qFormat/>
    <w:rsid w:val="007B34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1B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F7D"/>
    <w:rPr>
      <w:sz w:val="18"/>
      <w:szCs w:val="18"/>
    </w:rPr>
  </w:style>
  <w:style w:type="paragraph" w:styleId="CommentText">
    <w:name w:val="annotation text"/>
    <w:basedOn w:val="Normal"/>
    <w:link w:val="CommentTextChar"/>
    <w:uiPriority w:val="99"/>
    <w:semiHidden/>
    <w:unhideWhenUsed/>
    <w:rsid w:val="000D1F7D"/>
    <w:rPr>
      <w:sz w:val="24"/>
      <w:szCs w:val="24"/>
    </w:rPr>
  </w:style>
  <w:style w:type="character" w:customStyle="1" w:styleId="CommentTextChar">
    <w:name w:val="Comment Text Char"/>
    <w:basedOn w:val="DefaultParagraphFont"/>
    <w:link w:val="CommentText"/>
    <w:uiPriority w:val="99"/>
    <w:semiHidden/>
    <w:rsid w:val="000D1F7D"/>
    <w:rPr>
      <w:rFonts w:ascii="Arial" w:eastAsia="Times New Roman" w:hAnsi="Arial" w:cs="Arial"/>
      <w:color w:val="000000"/>
      <w:kern w:val="28"/>
      <w:lang w:val="en-GB" w:eastAsia="en-GB"/>
      <w14:ligatures w14:val="standard"/>
      <w14:cntxtAlts/>
    </w:rPr>
  </w:style>
  <w:style w:type="paragraph" w:styleId="CommentSubject">
    <w:name w:val="annotation subject"/>
    <w:basedOn w:val="CommentText"/>
    <w:next w:val="CommentText"/>
    <w:link w:val="CommentSubjectChar"/>
    <w:uiPriority w:val="99"/>
    <w:semiHidden/>
    <w:unhideWhenUsed/>
    <w:rsid w:val="000D1F7D"/>
    <w:rPr>
      <w:b/>
      <w:bCs/>
      <w:sz w:val="20"/>
      <w:szCs w:val="20"/>
    </w:rPr>
  </w:style>
  <w:style w:type="character" w:customStyle="1" w:styleId="CommentSubjectChar">
    <w:name w:val="Comment Subject Char"/>
    <w:basedOn w:val="CommentTextChar"/>
    <w:link w:val="CommentSubject"/>
    <w:uiPriority w:val="99"/>
    <w:semiHidden/>
    <w:rsid w:val="000D1F7D"/>
    <w:rPr>
      <w:rFonts w:ascii="Arial" w:eastAsia="Times New Roman" w:hAnsi="Arial" w:cs="Arial"/>
      <w:b/>
      <w:bCs/>
      <w:color w:val="000000"/>
      <w:kern w:val="28"/>
      <w:sz w:val="20"/>
      <w:szCs w:val="20"/>
      <w:lang w:val="en-GB" w:eastAsia="en-GB"/>
      <w14:ligatures w14:val="standard"/>
      <w14:cntxtAlts/>
    </w:rPr>
  </w:style>
  <w:style w:type="paragraph" w:styleId="BalloonText">
    <w:name w:val="Balloon Text"/>
    <w:basedOn w:val="Normal"/>
    <w:link w:val="BalloonTextChar"/>
    <w:uiPriority w:val="99"/>
    <w:semiHidden/>
    <w:unhideWhenUsed/>
    <w:rsid w:val="000D1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F7D"/>
    <w:rPr>
      <w:rFonts w:ascii="Lucida Grande" w:eastAsia="Times New Roman" w:hAnsi="Lucida Grande" w:cs="Lucida Grande"/>
      <w:color w:val="000000"/>
      <w:kern w:val="28"/>
      <w:sz w:val="18"/>
      <w:szCs w:val="18"/>
      <w:lang w:val="en-GB" w:eastAsia="en-GB"/>
      <w14:ligatures w14:val="standard"/>
      <w14:cntxtAlts/>
    </w:rPr>
  </w:style>
  <w:style w:type="character" w:styleId="Hyperlink">
    <w:name w:val="Hyperlink"/>
    <w:basedOn w:val="DefaultParagraphFont"/>
    <w:uiPriority w:val="99"/>
    <w:unhideWhenUsed/>
    <w:rsid w:val="00C94770"/>
    <w:rPr>
      <w:color w:val="0066FF"/>
      <w:u w:val="single"/>
    </w:rPr>
  </w:style>
  <w:style w:type="paragraph" w:styleId="ListParagraph">
    <w:name w:val="List Paragraph"/>
    <w:basedOn w:val="Normal"/>
    <w:uiPriority w:val="34"/>
    <w:qFormat/>
    <w:rsid w:val="00C94770"/>
    <w:pPr>
      <w:ind w:left="720"/>
      <w:contextualSpacing/>
    </w:pPr>
  </w:style>
  <w:style w:type="table" w:styleId="TableGrid">
    <w:name w:val="Table Grid"/>
    <w:basedOn w:val="TableNormal"/>
    <w:uiPriority w:val="59"/>
    <w:rsid w:val="008E78D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0F6A"/>
    <w:rPr>
      <w:rFonts w:ascii="Arial" w:eastAsiaTheme="majorEastAsia" w:hAnsi="Arial" w:cs="Arial"/>
      <w:b/>
      <w:bCs/>
      <w:color w:val="548DD4" w:themeColor="text2" w:themeTint="99"/>
      <w:kern w:val="28"/>
      <w:sz w:val="28"/>
      <w:szCs w:val="56"/>
      <w:lang w:val="en-GB" w:eastAsia="en-GB"/>
      <w14:ligatures w14:val="standard"/>
      <w14:cntxtAlts/>
    </w:rPr>
  </w:style>
  <w:style w:type="character" w:customStyle="1" w:styleId="Heading1Char">
    <w:name w:val="Heading 1 Char"/>
    <w:basedOn w:val="DefaultParagraphFont"/>
    <w:link w:val="Heading1"/>
    <w:uiPriority w:val="9"/>
    <w:rsid w:val="00080F6A"/>
    <w:rPr>
      <w:rFonts w:asciiTheme="majorHAnsi" w:eastAsiaTheme="majorEastAsia" w:hAnsiTheme="majorHAnsi" w:cstheme="majorBidi"/>
      <w:b/>
      <w:bCs/>
      <w:color w:val="345A8A" w:themeColor="accent1" w:themeShade="B5"/>
      <w:kern w:val="28"/>
      <w:sz w:val="32"/>
      <w:szCs w:val="32"/>
      <w:lang w:val="en-GB" w:eastAsia="en-GB"/>
      <w14:ligatures w14:val="standard"/>
      <w14:cntxtAlts/>
    </w:rPr>
  </w:style>
  <w:style w:type="paragraph" w:styleId="Revision">
    <w:name w:val="Revision"/>
    <w:hidden/>
    <w:uiPriority w:val="99"/>
    <w:semiHidden/>
    <w:rsid w:val="00BA4BF5"/>
    <w:rPr>
      <w:rFonts w:ascii="Arial" w:eastAsia="Times New Roman" w:hAnsi="Arial" w:cs="Arial"/>
      <w:color w:val="000000"/>
      <w:kern w:val="28"/>
      <w:sz w:val="22"/>
      <w:szCs w:val="20"/>
      <w:lang w:val="en-GB" w:eastAsia="en-GB"/>
      <w14:ligatures w14:val="standard"/>
      <w14:cntxtAlts/>
    </w:rPr>
  </w:style>
  <w:style w:type="paragraph" w:styleId="Caption">
    <w:name w:val="caption"/>
    <w:basedOn w:val="Normal"/>
    <w:next w:val="Normal"/>
    <w:uiPriority w:val="35"/>
    <w:unhideWhenUsed/>
    <w:qFormat/>
    <w:rsid w:val="00BB1D4C"/>
    <w:pPr>
      <w:spacing w:after="200"/>
    </w:pPr>
    <w:rPr>
      <w:rFonts w:asciiTheme="minorHAnsi" w:eastAsiaTheme="minorHAnsi" w:hAnsiTheme="minorHAnsi"/>
      <w:b/>
      <w:bCs/>
      <w:color w:val="4F81BD" w:themeColor="accent1"/>
      <w:kern w:val="0"/>
      <w:sz w:val="18"/>
      <w:szCs w:val="18"/>
      <w:lang w:eastAsia="en-US"/>
      <w14:ligatures w14:val="none"/>
      <w14:cntxtAlts w14:val="0"/>
    </w:rPr>
  </w:style>
  <w:style w:type="paragraph" w:styleId="Header">
    <w:name w:val="header"/>
    <w:basedOn w:val="Normal"/>
    <w:link w:val="HeaderChar"/>
    <w:uiPriority w:val="99"/>
    <w:unhideWhenUsed/>
    <w:rsid w:val="00862E6C"/>
    <w:pPr>
      <w:tabs>
        <w:tab w:val="center" w:pos="4513"/>
        <w:tab w:val="right" w:pos="9026"/>
      </w:tabs>
    </w:pPr>
  </w:style>
  <w:style w:type="character" w:customStyle="1" w:styleId="HeaderChar">
    <w:name w:val="Header Char"/>
    <w:basedOn w:val="DefaultParagraphFont"/>
    <w:link w:val="Header"/>
    <w:uiPriority w:val="99"/>
    <w:rsid w:val="00862E6C"/>
    <w:rPr>
      <w:rFonts w:ascii="Arial" w:eastAsia="Times New Roman" w:hAnsi="Arial" w:cs="Arial"/>
      <w:color w:val="000000"/>
      <w:kern w:val="28"/>
      <w:sz w:val="22"/>
      <w:szCs w:val="20"/>
      <w:lang w:val="en-GB" w:eastAsia="en-GB"/>
      <w14:ligatures w14:val="standard"/>
      <w14:cntxtAlts/>
    </w:rPr>
  </w:style>
  <w:style w:type="paragraph" w:styleId="Footer">
    <w:name w:val="footer"/>
    <w:basedOn w:val="Normal"/>
    <w:link w:val="FooterChar"/>
    <w:uiPriority w:val="99"/>
    <w:unhideWhenUsed/>
    <w:rsid w:val="00862E6C"/>
    <w:pPr>
      <w:tabs>
        <w:tab w:val="center" w:pos="4513"/>
        <w:tab w:val="right" w:pos="9026"/>
      </w:tabs>
    </w:pPr>
  </w:style>
  <w:style w:type="character" w:customStyle="1" w:styleId="FooterChar">
    <w:name w:val="Footer Char"/>
    <w:basedOn w:val="DefaultParagraphFont"/>
    <w:link w:val="Footer"/>
    <w:uiPriority w:val="99"/>
    <w:rsid w:val="00862E6C"/>
    <w:rPr>
      <w:rFonts w:ascii="Arial" w:eastAsia="Times New Roman" w:hAnsi="Arial" w:cs="Arial"/>
      <w:color w:val="000000"/>
      <w:kern w:val="28"/>
      <w:sz w:val="22"/>
      <w:szCs w:val="20"/>
      <w:lang w:val="en-GB" w:eastAsia="en-GB"/>
      <w14:ligatures w14:val="standard"/>
      <w14:cntxtAlts/>
    </w:rPr>
  </w:style>
  <w:style w:type="character" w:customStyle="1" w:styleId="Heading4Char">
    <w:name w:val="Heading 4 Char"/>
    <w:basedOn w:val="DefaultParagraphFont"/>
    <w:link w:val="Heading4"/>
    <w:uiPriority w:val="9"/>
    <w:semiHidden/>
    <w:rsid w:val="00131B1E"/>
    <w:rPr>
      <w:rFonts w:asciiTheme="majorHAnsi" w:eastAsiaTheme="majorEastAsia" w:hAnsiTheme="majorHAnsi" w:cstheme="majorBidi"/>
      <w:b/>
      <w:bCs/>
      <w:i/>
      <w:iCs/>
      <w:color w:val="4F81BD" w:themeColor="accent1"/>
      <w:kern w:val="28"/>
      <w:sz w:val="22"/>
      <w:szCs w:val="20"/>
      <w:lang w:val="en-GB" w:eastAsia="en-GB"/>
      <w14:ligatures w14:val="standard"/>
      <w14:cntxtAlts/>
    </w:rPr>
  </w:style>
  <w:style w:type="paragraph" w:styleId="NormalWeb">
    <w:name w:val="Normal (Web)"/>
    <w:basedOn w:val="Normal"/>
    <w:uiPriority w:val="99"/>
    <w:semiHidden/>
    <w:unhideWhenUsed/>
    <w:rsid w:val="00131B1E"/>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slug-pub-date3">
    <w:name w:val="slug-pub-date3"/>
    <w:basedOn w:val="DefaultParagraphFont"/>
    <w:rsid w:val="00820314"/>
    <w:rPr>
      <w:b/>
      <w:bCs/>
    </w:rPr>
  </w:style>
  <w:style w:type="character" w:customStyle="1" w:styleId="slug-vol">
    <w:name w:val="slug-vol"/>
    <w:basedOn w:val="DefaultParagraphFont"/>
    <w:rsid w:val="00820314"/>
  </w:style>
  <w:style w:type="character" w:customStyle="1" w:styleId="slug-issue">
    <w:name w:val="slug-issue"/>
    <w:basedOn w:val="DefaultParagraphFont"/>
    <w:rsid w:val="00820314"/>
  </w:style>
  <w:style w:type="character" w:customStyle="1" w:styleId="slug-pages3">
    <w:name w:val="slug-pages3"/>
    <w:basedOn w:val="DefaultParagraphFont"/>
    <w:rsid w:val="00820314"/>
    <w:rPr>
      <w:b/>
      <w:bCs/>
    </w:rPr>
  </w:style>
  <w:style w:type="character" w:customStyle="1" w:styleId="citationarticleauthors">
    <w:name w:val="citationarticleauthors"/>
    <w:basedOn w:val="DefaultParagraphFont"/>
    <w:rsid w:val="005F1EF4"/>
  </w:style>
  <w:style w:type="character" w:customStyle="1" w:styleId="citationarticleyear">
    <w:name w:val="citationarticleyear"/>
    <w:basedOn w:val="DefaultParagraphFont"/>
    <w:rsid w:val="005F1EF4"/>
  </w:style>
  <w:style w:type="character" w:customStyle="1" w:styleId="citationarticletitle">
    <w:name w:val="citationarticletitle"/>
    <w:basedOn w:val="DefaultParagraphFont"/>
    <w:rsid w:val="005F1EF4"/>
  </w:style>
  <w:style w:type="character" w:customStyle="1" w:styleId="citationjournaltitle">
    <w:name w:val="citationjournaltitle"/>
    <w:basedOn w:val="DefaultParagraphFont"/>
    <w:rsid w:val="005F1EF4"/>
  </w:style>
  <w:style w:type="character" w:customStyle="1" w:styleId="citationjournalvolumeandpart">
    <w:name w:val="citationjournalvolumeandpart"/>
    <w:basedOn w:val="DefaultParagraphFont"/>
    <w:rsid w:val="005F1EF4"/>
  </w:style>
  <w:style w:type="character" w:customStyle="1" w:styleId="citationjournalpages">
    <w:name w:val="citationjournalpages"/>
    <w:basedOn w:val="DefaultParagraphFont"/>
    <w:rsid w:val="005F1EF4"/>
  </w:style>
  <w:style w:type="character" w:styleId="HTMLCite">
    <w:name w:val="HTML Cite"/>
    <w:basedOn w:val="DefaultParagraphFont"/>
    <w:uiPriority w:val="99"/>
    <w:semiHidden/>
    <w:unhideWhenUsed/>
    <w:rsid w:val="005F1EF4"/>
    <w:rPr>
      <w:i/>
      <w:iCs/>
    </w:rPr>
  </w:style>
  <w:style w:type="character" w:customStyle="1" w:styleId="author">
    <w:name w:val="author"/>
    <w:basedOn w:val="DefaultParagraphFont"/>
    <w:rsid w:val="005F1EF4"/>
  </w:style>
  <w:style w:type="character" w:customStyle="1" w:styleId="pubyear">
    <w:name w:val="pubyear"/>
    <w:basedOn w:val="DefaultParagraphFont"/>
    <w:rsid w:val="005F1EF4"/>
  </w:style>
  <w:style w:type="character" w:customStyle="1" w:styleId="articletitle">
    <w:name w:val="articletitle"/>
    <w:basedOn w:val="DefaultParagraphFont"/>
    <w:rsid w:val="005F1EF4"/>
  </w:style>
  <w:style w:type="character" w:customStyle="1" w:styleId="journaltitle2">
    <w:name w:val="journaltitle2"/>
    <w:basedOn w:val="DefaultParagraphFont"/>
    <w:rsid w:val="005F1EF4"/>
    <w:rPr>
      <w:i/>
      <w:iCs/>
    </w:rPr>
  </w:style>
  <w:style w:type="character" w:customStyle="1" w:styleId="vol2">
    <w:name w:val="vol2"/>
    <w:basedOn w:val="DefaultParagraphFont"/>
    <w:rsid w:val="005F1EF4"/>
    <w:rPr>
      <w:b/>
      <w:bCs/>
    </w:rPr>
  </w:style>
  <w:style w:type="character" w:customStyle="1" w:styleId="citedissue">
    <w:name w:val="citedissue"/>
    <w:basedOn w:val="DefaultParagraphFont"/>
    <w:rsid w:val="005F1EF4"/>
  </w:style>
  <w:style w:type="character" w:customStyle="1" w:styleId="pagefirst">
    <w:name w:val="pagefirst"/>
    <w:basedOn w:val="DefaultParagraphFont"/>
    <w:rsid w:val="005F1EF4"/>
  </w:style>
  <w:style w:type="character" w:customStyle="1" w:styleId="pagelast">
    <w:name w:val="pagelast"/>
    <w:basedOn w:val="DefaultParagraphFont"/>
    <w:rsid w:val="005F1EF4"/>
  </w:style>
  <w:style w:type="paragraph" w:customStyle="1" w:styleId="Default">
    <w:name w:val="Default"/>
    <w:rsid w:val="007375BE"/>
    <w:pPr>
      <w:autoSpaceDE w:val="0"/>
      <w:autoSpaceDN w:val="0"/>
      <w:adjustRightInd w:val="0"/>
    </w:pPr>
    <w:rPr>
      <w:rFonts w:ascii="Calibri" w:hAnsi="Calibri" w:cs="Calibri"/>
      <w:color w:val="000000"/>
      <w:lang w:val="en-GB"/>
    </w:rPr>
  </w:style>
  <w:style w:type="character" w:customStyle="1" w:styleId="Heading3Char">
    <w:name w:val="Heading 3 Char"/>
    <w:basedOn w:val="DefaultParagraphFont"/>
    <w:link w:val="Heading3"/>
    <w:uiPriority w:val="9"/>
    <w:semiHidden/>
    <w:rsid w:val="007B3448"/>
    <w:rPr>
      <w:rFonts w:asciiTheme="majorHAnsi" w:eastAsiaTheme="majorEastAsia" w:hAnsiTheme="majorHAnsi" w:cstheme="majorBidi"/>
      <w:b/>
      <w:bCs/>
      <w:color w:val="4F81BD" w:themeColor="accent1"/>
      <w:kern w:val="28"/>
      <w:sz w:val="22"/>
      <w:szCs w:val="20"/>
      <w:lang w:val="en-GB" w:eastAsia="en-GB"/>
      <w14:ligatures w14:val="standard"/>
      <w14:cntxtAlts/>
    </w:rPr>
  </w:style>
  <w:style w:type="character" w:customStyle="1" w:styleId="authorname">
    <w:name w:val="authorname"/>
    <w:basedOn w:val="DefaultParagraphFont"/>
    <w:rsid w:val="007B3448"/>
  </w:style>
  <w:style w:type="character" w:customStyle="1" w:styleId="u-sronly">
    <w:name w:val="u-sronly"/>
    <w:basedOn w:val="DefaultParagraphFont"/>
    <w:rsid w:val="007B3448"/>
  </w:style>
  <w:style w:type="character" w:customStyle="1" w:styleId="journaltitle">
    <w:name w:val="journaltitle"/>
    <w:basedOn w:val="DefaultParagraphFont"/>
    <w:rsid w:val="007B3448"/>
  </w:style>
  <w:style w:type="character" w:customStyle="1" w:styleId="articlecitationyear">
    <w:name w:val="articlecitation_year"/>
    <w:basedOn w:val="DefaultParagraphFont"/>
    <w:rsid w:val="007B3448"/>
  </w:style>
  <w:style w:type="character" w:customStyle="1" w:styleId="element-citation">
    <w:name w:val="element-citation"/>
    <w:basedOn w:val="DefaultParagraphFont"/>
    <w:rsid w:val="00F46B84"/>
  </w:style>
  <w:style w:type="character" w:customStyle="1" w:styleId="ref-journal">
    <w:name w:val="ref-journal"/>
    <w:basedOn w:val="DefaultParagraphFont"/>
    <w:rsid w:val="00F46B84"/>
  </w:style>
  <w:style w:type="character" w:customStyle="1" w:styleId="ref-vol">
    <w:name w:val="ref-vol"/>
    <w:basedOn w:val="DefaultParagraphFont"/>
    <w:rsid w:val="00F46B84"/>
  </w:style>
  <w:style w:type="character" w:styleId="Emphasis">
    <w:name w:val="Emphasis"/>
    <w:basedOn w:val="DefaultParagraphFont"/>
    <w:uiPriority w:val="20"/>
    <w:qFormat/>
    <w:rsid w:val="00F46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0779">
      <w:bodyDiv w:val="1"/>
      <w:marLeft w:val="0"/>
      <w:marRight w:val="0"/>
      <w:marTop w:val="0"/>
      <w:marBottom w:val="0"/>
      <w:divBdr>
        <w:top w:val="none" w:sz="0" w:space="0" w:color="auto"/>
        <w:left w:val="none" w:sz="0" w:space="0" w:color="auto"/>
        <w:bottom w:val="none" w:sz="0" w:space="0" w:color="auto"/>
        <w:right w:val="none" w:sz="0" w:space="0" w:color="auto"/>
      </w:divBdr>
      <w:divsChild>
        <w:div w:id="2085178760">
          <w:marLeft w:val="0"/>
          <w:marRight w:val="1"/>
          <w:marTop w:val="0"/>
          <w:marBottom w:val="0"/>
          <w:divBdr>
            <w:top w:val="none" w:sz="0" w:space="0" w:color="auto"/>
            <w:left w:val="none" w:sz="0" w:space="0" w:color="auto"/>
            <w:bottom w:val="none" w:sz="0" w:space="0" w:color="auto"/>
            <w:right w:val="none" w:sz="0" w:space="0" w:color="auto"/>
          </w:divBdr>
          <w:divsChild>
            <w:div w:id="1164590458">
              <w:marLeft w:val="0"/>
              <w:marRight w:val="0"/>
              <w:marTop w:val="0"/>
              <w:marBottom w:val="0"/>
              <w:divBdr>
                <w:top w:val="none" w:sz="0" w:space="0" w:color="auto"/>
                <w:left w:val="none" w:sz="0" w:space="0" w:color="auto"/>
                <w:bottom w:val="none" w:sz="0" w:space="0" w:color="auto"/>
                <w:right w:val="none" w:sz="0" w:space="0" w:color="auto"/>
              </w:divBdr>
              <w:divsChild>
                <w:div w:id="2033216578">
                  <w:marLeft w:val="0"/>
                  <w:marRight w:val="1"/>
                  <w:marTop w:val="0"/>
                  <w:marBottom w:val="0"/>
                  <w:divBdr>
                    <w:top w:val="none" w:sz="0" w:space="0" w:color="auto"/>
                    <w:left w:val="none" w:sz="0" w:space="0" w:color="auto"/>
                    <w:bottom w:val="none" w:sz="0" w:space="0" w:color="auto"/>
                    <w:right w:val="none" w:sz="0" w:space="0" w:color="auto"/>
                  </w:divBdr>
                  <w:divsChild>
                    <w:div w:id="1145662745">
                      <w:marLeft w:val="0"/>
                      <w:marRight w:val="0"/>
                      <w:marTop w:val="0"/>
                      <w:marBottom w:val="0"/>
                      <w:divBdr>
                        <w:top w:val="none" w:sz="0" w:space="0" w:color="auto"/>
                        <w:left w:val="none" w:sz="0" w:space="0" w:color="auto"/>
                        <w:bottom w:val="none" w:sz="0" w:space="0" w:color="auto"/>
                        <w:right w:val="none" w:sz="0" w:space="0" w:color="auto"/>
                      </w:divBdr>
                      <w:divsChild>
                        <w:div w:id="1397321861">
                          <w:marLeft w:val="0"/>
                          <w:marRight w:val="0"/>
                          <w:marTop w:val="0"/>
                          <w:marBottom w:val="0"/>
                          <w:divBdr>
                            <w:top w:val="none" w:sz="0" w:space="0" w:color="auto"/>
                            <w:left w:val="none" w:sz="0" w:space="0" w:color="auto"/>
                            <w:bottom w:val="none" w:sz="0" w:space="0" w:color="auto"/>
                            <w:right w:val="none" w:sz="0" w:space="0" w:color="auto"/>
                          </w:divBdr>
                          <w:divsChild>
                            <w:div w:id="510264289">
                              <w:marLeft w:val="0"/>
                              <w:marRight w:val="0"/>
                              <w:marTop w:val="120"/>
                              <w:marBottom w:val="360"/>
                              <w:divBdr>
                                <w:top w:val="none" w:sz="0" w:space="0" w:color="auto"/>
                                <w:left w:val="none" w:sz="0" w:space="0" w:color="auto"/>
                                <w:bottom w:val="none" w:sz="0" w:space="0" w:color="auto"/>
                                <w:right w:val="none" w:sz="0" w:space="0" w:color="auto"/>
                              </w:divBdr>
                              <w:divsChild>
                                <w:div w:id="180970024">
                                  <w:marLeft w:val="0"/>
                                  <w:marRight w:val="0"/>
                                  <w:marTop w:val="0"/>
                                  <w:marBottom w:val="0"/>
                                  <w:divBdr>
                                    <w:top w:val="none" w:sz="0" w:space="0" w:color="auto"/>
                                    <w:left w:val="none" w:sz="0" w:space="0" w:color="auto"/>
                                    <w:bottom w:val="none" w:sz="0" w:space="0" w:color="auto"/>
                                    <w:right w:val="none" w:sz="0" w:space="0" w:color="auto"/>
                                  </w:divBdr>
                                </w:div>
                                <w:div w:id="10447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40512">
      <w:bodyDiv w:val="1"/>
      <w:marLeft w:val="0"/>
      <w:marRight w:val="0"/>
      <w:marTop w:val="0"/>
      <w:marBottom w:val="0"/>
      <w:divBdr>
        <w:top w:val="none" w:sz="0" w:space="0" w:color="auto"/>
        <w:left w:val="none" w:sz="0" w:space="0" w:color="auto"/>
        <w:bottom w:val="none" w:sz="0" w:space="0" w:color="auto"/>
        <w:right w:val="none" w:sz="0" w:space="0" w:color="auto"/>
      </w:divBdr>
      <w:divsChild>
        <w:div w:id="127434274">
          <w:marLeft w:val="0"/>
          <w:marRight w:val="0"/>
          <w:marTop w:val="0"/>
          <w:marBottom w:val="0"/>
          <w:divBdr>
            <w:top w:val="none" w:sz="0" w:space="0" w:color="auto"/>
            <w:left w:val="none" w:sz="0" w:space="0" w:color="auto"/>
            <w:bottom w:val="none" w:sz="0" w:space="0" w:color="auto"/>
            <w:right w:val="none" w:sz="0" w:space="0" w:color="auto"/>
          </w:divBdr>
          <w:divsChild>
            <w:div w:id="2067802582">
              <w:marLeft w:val="0"/>
              <w:marRight w:val="0"/>
              <w:marTop w:val="0"/>
              <w:marBottom w:val="0"/>
              <w:divBdr>
                <w:top w:val="none" w:sz="0" w:space="0" w:color="auto"/>
                <w:left w:val="none" w:sz="0" w:space="0" w:color="auto"/>
                <w:bottom w:val="none" w:sz="0" w:space="0" w:color="auto"/>
                <w:right w:val="none" w:sz="0" w:space="0" w:color="auto"/>
              </w:divBdr>
              <w:divsChild>
                <w:div w:id="1998340500">
                  <w:marLeft w:val="0"/>
                  <w:marRight w:val="0"/>
                  <w:marTop w:val="0"/>
                  <w:marBottom w:val="0"/>
                  <w:divBdr>
                    <w:top w:val="none" w:sz="0" w:space="0" w:color="auto"/>
                    <w:left w:val="none" w:sz="0" w:space="0" w:color="auto"/>
                    <w:bottom w:val="none" w:sz="0" w:space="0" w:color="auto"/>
                    <w:right w:val="none" w:sz="0" w:space="0" w:color="auto"/>
                  </w:divBdr>
                  <w:divsChild>
                    <w:div w:id="15637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13453">
      <w:bodyDiv w:val="1"/>
      <w:marLeft w:val="0"/>
      <w:marRight w:val="0"/>
      <w:marTop w:val="0"/>
      <w:marBottom w:val="0"/>
      <w:divBdr>
        <w:top w:val="none" w:sz="0" w:space="0" w:color="auto"/>
        <w:left w:val="none" w:sz="0" w:space="0" w:color="auto"/>
        <w:bottom w:val="none" w:sz="0" w:space="0" w:color="auto"/>
        <w:right w:val="none" w:sz="0" w:space="0" w:color="auto"/>
      </w:divBdr>
      <w:divsChild>
        <w:div w:id="1599799748">
          <w:marLeft w:val="0"/>
          <w:marRight w:val="0"/>
          <w:marTop w:val="0"/>
          <w:marBottom w:val="0"/>
          <w:divBdr>
            <w:top w:val="none" w:sz="0" w:space="0" w:color="auto"/>
            <w:left w:val="none" w:sz="0" w:space="0" w:color="auto"/>
            <w:bottom w:val="none" w:sz="0" w:space="0" w:color="auto"/>
            <w:right w:val="none" w:sz="0" w:space="0" w:color="auto"/>
          </w:divBdr>
          <w:divsChild>
            <w:div w:id="1082414352">
              <w:marLeft w:val="0"/>
              <w:marRight w:val="0"/>
              <w:marTop w:val="0"/>
              <w:marBottom w:val="0"/>
              <w:divBdr>
                <w:top w:val="none" w:sz="0" w:space="0" w:color="auto"/>
                <w:left w:val="none" w:sz="0" w:space="0" w:color="auto"/>
                <w:bottom w:val="none" w:sz="0" w:space="0" w:color="auto"/>
                <w:right w:val="none" w:sz="0" w:space="0" w:color="auto"/>
              </w:divBdr>
              <w:divsChild>
                <w:div w:id="326828764">
                  <w:marLeft w:val="0"/>
                  <w:marRight w:val="0"/>
                  <w:marTop w:val="0"/>
                  <w:marBottom w:val="0"/>
                  <w:divBdr>
                    <w:top w:val="none" w:sz="0" w:space="0" w:color="auto"/>
                    <w:left w:val="none" w:sz="0" w:space="0" w:color="auto"/>
                    <w:bottom w:val="none" w:sz="0" w:space="0" w:color="auto"/>
                    <w:right w:val="none" w:sz="0" w:space="0" w:color="auto"/>
                  </w:divBdr>
                  <w:divsChild>
                    <w:div w:id="1801025872">
                      <w:marLeft w:val="0"/>
                      <w:marRight w:val="0"/>
                      <w:marTop w:val="0"/>
                      <w:marBottom w:val="0"/>
                      <w:divBdr>
                        <w:top w:val="none" w:sz="0" w:space="0" w:color="auto"/>
                        <w:left w:val="none" w:sz="0" w:space="0" w:color="auto"/>
                        <w:bottom w:val="none" w:sz="0" w:space="0" w:color="auto"/>
                        <w:right w:val="none" w:sz="0" w:space="0" w:color="auto"/>
                      </w:divBdr>
                      <w:divsChild>
                        <w:div w:id="1128089822">
                          <w:marLeft w:val="0"/>
                          <w:marRight w:val="0"/>
                          <w:marTop w:val="0"/>
                          <w:marBottom w:val="0"/>
                          <w:divBdr>
                            <w:top w:val="none" w:sz="0" w:space="0" w:color="auto"/>
                            <w:left w:val="none" w:sz="0" w:space="0" w:color="auto"/>
                            <w:bottom w:val="none" w:sz="0" w:space="0" w:color="auto"/>
                            <w:right w:val="none" w:sz="0" w:space="0" w:color="auto"/>
                          </w:divBdr>
                        </w:div>
                        <w:div w:id="757948531">
                          <w:marLeft w:val="0"/>
                          <w:marRight w:val="0"/>
                          <w:marTop w:val="0"/>
                          <w:marBottom w:val="0"/>
                          <w:divBdr>
                            <w:top w:val="none" w:sz="0" w:space="0" w:color="auto"/>
                            <w:left w:val="none" w:sz="0" w:space="0" w:color="auto"/>
                            <w:bottom w:val="none" w:sz="0" w:space="0" w:color="auto"/>
                            <w:right w:val="none" w:sz="0" w:space="0" w:color="auto"/>
                          </w:divBdr>
                          <w:divsChild>
                            <w:div w:id="853108244">
                              <w:marLeft w:val="0"/>
                              <w:marRight w:val="0"/>
                              <w:marTop w:val="0"/>
                              <w:marBottom w:val="0"/>
                              <w:divBdr>
                                <w:top w:val="none" w:sz="0" w:space="0" w:color="auto"/>
                                <w:left w:val="none" w:sz="0" w:space="0" w:color="auto"/>
                                <w:bottom w:val="none" w:sz="0" w:space="0" w:color="auto"/>
                                <w:right w:val="none" w:sz="0" w:space="0" w:color="auto"/>
                              </w:divBdr>
                              <w:divsChild>
                                <w:div w:id="2107265188">
                                  <w:marLeft w:val="0"/>
                                  <w:marRight w:val="0"/>
                                  <w:marTop w:val="0"/>
                                  <w:marBottom w:val="0"/>
                                  <w:divBdr>
                                    <w:top w:val="none" w:sz="0" w:space="0" w:color="auto"/>
                                    <w:left w:val="none" w:sz="0" w:space="0" w:color="auto"/>
                                    <w:bottom w:val="none" w:sz="0" w:space="0" w:color="auto"/>
                                    <w:right w:val="none" w:sz="0" w:space="0" w:color="auto"/>
                                  </w:divBdr>
                                </w:div>
                              </w:divsChild>
                            </w:div>
                            <w:div w:id="1653946401">
                              <w:marLeft w:val="0"/>
                              <w:marRight w:val="0"/>
                              <w:marTop w:val="0"/>
                              <w:marBottom w:val="0"/>
                              <w:divBdr>
                                <w:top w:val="none" w:sz="0" w:space="0" w:color="auto"/>
                                <w:left w:val="none" w:sz="0" w:space="0" w:color="auto"/>
                                <w:bottom w:val="none" w:sz="0" w:space="0" w:color="auto"/>
                                <w:right w:val="none" w:sz="0" w:space="0" w:color="auto"/>
                              </w:divBdr>
                              <w:divsChild>
                                <w:div w:id="1124419341">
                                  <w:marLeft w:val="0"/>
                                  <w:marRight w:val="0"/>
                                  <w:marTop w:val="0"/>
                                  <w:marBottom w:val="0"/>
                                  <w:divBdr>
                                    <w:top w:val="none" w:sz="0" w:space="0" w:color="auto"/>
                                    <w:left w:val="none" w:sz="0" w:space="0" w:color="auto"/>
                                    <w:bottom w:val="none" w:sz="0" w:space="0" w:color="auto"/>
                                    <w:right w:val="none" w:sz="0" w:space="0" w:color="auto"/>
                                  </w:divBdr>
                                </w:div>
                              </w:divsChild>
                            </w:div>
                            <w:div w:id="1647930460">
                              <w:marLeft w:val="0"/>
                              <w:marRight w:val="0"/>
                              <w:marTop w:val="0"/>
                              <w:marBottom w:val="0"/>
                              <w:divBdr>
                                <w:top w:val="none" w:sz="0" w:space="0" w:color="auto"/>
                                <w:left w:val="none" w:sz="0" w:space="0" w:color="auto"/>
                                <w:bottom w:val="none" w:sz="0" w:space="0" w:color="auto"/>
                                <w:right w:val="none" w:sz="0" w:space="0" w:color="auto"/>
                              </w:divBdr>
                              <w:divsChild>
                                <w:div w:id="1551186724">
                                  <w:marLeft w:val="0"/>
                                  <w:marRight w:val="0"/>
                                  <w:marTop w:val="0"/>
                                  <w:marBottom w:val="0"/>
                                  <w:divBdr>
                                    <w:top w:val="none" w:sz="0" w:space="0" w:color="auto"/>
                                    <w:left w:val="none" w:sz="0" w:space="0" w:color="auto"/>
                                    <w:bottom w:val="none" w:sz="0" w:space="0" w:color="auto"/>
                                    <w:right w:val="none" w:sz="0" w:space="0" w:color="auto"/>
                                  </w:divBdr>
                                </w:div>
                              </w:divsChild>
                            </w:div>
                            <w:div w:id="1396977926">
                              <w:marLeft w:val="0"/>
                              <w:marRight w:val="0"/>
                              <w:marTop w:val="0"/>
                              <w:marBottom w:val="0"/>
                              <w:divBdr>
                                <w:top w:val="none" w:sz="0" w:space="0" w:color="auto"/>
                                <w:left w:val="none" w:sz="0" w:space="0" w:color="auto"/>
                                <w:bottom w:val="none" w:sz="0" w:space="0" w:color="auto"/>
                                <w:right w:val="none" w:sz="0" w:space="0" w:color="auto"/>
                              </w:divBdr>
                              <w:divsChild>
                                <w:div w:id="573585798">
                                  <w:marLeft w:val="0"/>
                                  <w:marRight w:val="0"/>
                                  <w:marTop w:val="0"/>
                                  <w:marBottom w:val="0"/>
                                  <w:divBdr>
                                    <w:top w:val="none" w:sz="0" w:space="0" w:color="auto"/>
                                    <w:left w:val="none" w:sz="0" w:space="0" w:color="auto"/>
                                    <w:bottom w:val="none" w:sz="0" w:space="0" w:color="auto"/>
                                    <w:right w:val="none" w:sz="0" w:space="0" w:color="auto"/>
                                  </w:divBdr>
                                </w:div>
                              </w:divsChild>
                            </w:div>
                            <w:div w:id="819687750">
                              <w:marLeft w:val="0"/>
                              <w:marRight w:val="0"/>
                              <w:marTop w:val="0"/>
                              <w:marBottom w:val="0"/>
                              <w:divBdr>
                                <w:top w:val="none" w:sz="0" w:space="0" w:color="auto"/>
                                <w:left w:val="none" w:sz="0" w:space="0" w:color="auto"/>
                                <w:bottom w:val="none" w:sz="0" w:space="0" w:color="auto"/>
                                <w:right w:val="none" w:sz="0" w:space="0" w:color="auto"/>
                              </w:divBdr>
                              <w:divsChild>
                                <w:div w:id="1544950339">
                                  <w:marLeft w:val="0"/>
                                  <w:marRight w:val="0"/>
                                  <w:marTop w:val="0"/>
                                  <w:marBottom w:val="0"/>
                                  <w:divBdr>
                                    <w:top w:val="none" w:sz="0" w:space="0" w:color="auto"/>
                                    <w:left w:val="none" w:sz="0" w:space="0" w:color="auto"/>
                                    <w:bottom w:val="none" w:sz="0" w:space="0" w:color="auto"/>
                                    <w:right w:val="none" w:sz="0" w:space="0" w:color="auto"/>
                                  </w:divBdr>
                                </w:div>
                              </w:divsChild>
                            </w:div>
                            <w:div w:id="1248464573">
                              <w:marLeft w:val="0"/>
                              <w:marRight w:val="0"/>
                              <w:marTop w:val="0"/>
                              <w:marBottom w:val="0"/>
                              <w:divBdr>
                                <w:top w:val="none" w:sz="0" w:space="0" w:color="auto"/>
                                <w:left w:val="none" w:sz="0" w:space="0" w:color="auto"/>
                                <w:bottom w:val="none" w:sz="0" w:space="0" w:color="auto"/>
                                <w:right w:val="none" w:sz="0" w:space="0" w:color="auto"/>
                              </w:divBdr>
                              <w:divsChild>
                                <w:div w:id="989098671">
                                  <w:marLeft w:val="0"/>
                                  <w:marRight w:val="0"/>
                                  <w:marTop w:val="0"/>
                                  <w:marBottom w:val="0"/>
                                  <w:divBdr>
                                    <w:top w:val="none" w:sz="0" w:space="0" w:color="auto"/>
                                    <w:left w:val="none" w:sz="0" w:space="0" w:color="auto"/>
                                    <w:bottom w:val="none" w:sz="0" w:space="0" w:color="auto"/>
                                    <w:right w:val="none" w:sz="0" w:space="0" w:color="auto"/>
                                  </w:divBdr>
                                </w:div>
                              </w:divsChild>
                            </w:div>
                            <w:div w:id="1642884050">
                              <w:marLeft w:val="0"/>
                              <w:marRight w:val="0"/>
                              <w:marTop w:val="0"/>
                              <w:marBottom w:val="0"/>
                              <w:divBdr>
                                <w:top w:val="none" w:sz="0" w:space="0" w:color="auto"/>
                                <w:left w:val="none" w:sz="0" w:space="0" w:color="auto"/>
                                <w:bottom w:val="none" w:sz="0" w:space="0" w:color="auto"/>
                                <w:right w:val="none" w:sz="0" w:space="0" w:color="auto"/>
                              </w:divBdr>
                              <w:divsChild>
                                <w:div w:id="101730602">
                                  <w:marLeft w:val="0"/>
                                  <w:marRight w:val="0"/>
                                  <w:marTop w:val="0"/>
                                  <w:marBottom w:val="0"/>
                                  <w:divBdr>
                                    <w:top w:val="none" w:sz="0" w:space="0" w:color="auto"/>
                                    <w:left w:val="none" w:sz="0" w:space="0" w:color="auto"/>
                                    <w:bottom w:val="none" w:sz="0" w:space="0" w:color="auto"/>
                                    <w:right w:val="none" w:sz="0" w:space="0" w:color="auto"/>
                                  </w:divBdr>
                                </w:div>
                              </w:divsChild>
                            </w:div>
                            <w:div w:id="2114086013">
                              <w:marLeft w:val="0"/>
                              <w:marRight w:val="0"/>
                              <w:marTop w:val="0"/>
                              <w:marBottom w:val="0"/>
                              <w:divBdr>
                                <w:top w:val="none" w:sz="0" w:space="0" w:color="auto"/>
                                <w:left w:val="none" w:sz="0" w:space="0" w:color="auto"/>
                                <w:bottom w:val="none" w:sz="0" w:space="0" w:color="auto"/>
                                <w:right w:val="none" w:sz="0" w:space="0" w:color="auto"/>
                              </w:divBdr>
                              <w:divsChild>
                                <w:div w:id="18368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222">
                          <w:marLeft w:val="0"/>
                          <w:marRight w:val="0"/>
                          <w:marTop w:val="0"/>
                          <w:marBottom w:val="0"/>
                          <w:divBdr>
                            <w:top w:val="none" w:sz="0" w:space="0" w:color="auto"/>
                            <w:left w:val="none" w:sz="0" w:space="0" w:color="auto"/>
                            <w:bottom w:val="none" w:sz="0" w:space="0" w:color="auto"/>
                            <w:right w:val="none" w:sz="0" w:space="0" w:color="auto"/>
                          </w:divBdr>
                          <w:divsChild>
                            <w:div w:id="1301619265">
                              <w:marLeft w:val="0"/>
                              <w:marRight w:val="0"/>
                              <w:marTop w:val="0"/>
                              <w:marBottom w:val="0"/>
                              <w:divBdr>
                                <w:top w:val="none" w:sz="0" w:space="0" w:color="auto"/>
                                <w:left w:val="none" w:sz="0" w:space="0" w:color="auto"/>
                                <w:bottom w:val="none" w:sz="0" w:space="0" w:color="auto"/>
                                <w:right w:val="none" w:sz="0" w:space="0" w:color="auto"/>
                              </w:divBdr>
                              <w:divsChild>
                                <w:div w:id="12250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71826">
      <w:bodyDiv w:val="1"/>
      <w:marLeft w:val="0"/>
      <w:marRight w:val="0"/>
      <w:marTop w:val="0"/>
      <w:marBottom w:val="0"/>
      <w:divBdr>
        <w:top w:val="none" w:sz="0" w:space="0" w:color="auto"/>
        <w:left w:val="none" w:sz="0" w:space="0" w:color="auto"/>
        <w:bottom w:val="none" w:sz="0" w:space="0" w:color="auto"/>
        <w:right w:val="none" w:sz="0" w:space="0" w:color="auto"/>
      </w:divBdr>
      <w:divsChild>
        <w:div w:id="906691479">
          <w:marLeft w:val="0"/>
          <w:marRight w:val="1"/>
          <w:marTop w:val="0"/>
          <w:marBottom w:val="0"/>
          <w:divBdr>
            <w:top w:val="none" w:sz="0" w:space="0" w:color="auto"/>
            <w:left w:val="none" w:sz="0" w:space="0" w:color="auto"/>
            <w:bottom w:val="none" w:sz="0" w:space="0" w:color="auto"/>
            <w:right w:val="none" w:sz="0" w:space="0" w:color="auto"/>
          </w:divBdr>
          <w:divsChild>
            <w:div w:id="522010690">
              <w:marLeft w:val="0"/>
              <w:marRight w:val="0"/>
              <w:marTop w:val="0"/>
              <w:marBottom w:val="0"/>
              <w:divBdr>
                <w:top w:val="none" w:sz="0" w:space="0" w:color="auto"/>
                <w:left w:val="none" w:sz="0" w:space="0" w:color="auto"/>
                <w:bottom w:val="none" w:sz="0" w:space="0" w:color="auto"/>
                <w:right w:val="none" w:sz="0" w:space="0" w:color="auto"/>
              </w:divBdr>
              <w:divsChild>
                <w:div w:id="1582181637">
                  <w:marLeft w:val="0"/>
                  <w:marRight w:val="1"/>
                  <w:marTop w:val="0"/>
                  <w:marBottom w:val="0"/>
                  <w:divBdr>
                    <w:top w:val="none" w:sz="0" w:space="0" w:color="auto"/>
                    <w:left w:val="none" w:sz="0" w:space="0" w:color="auto"/>
                    <w:bottom w:val="none" w:sz="0" w:space="0" w:color="auto"/>
                    <w:right w:val="none" w:sz="0" w:space="0" w:color="auto"/>
                  </w:divBdr>
                  <w:divsChild>
                    <w:div w:id="1272934467">
                      <w:marLeft w:val="0"/>
                      <w:marRight w:val="0"/>
                      <w:marTop w:val="0"/>
                      <w:marBottom w:val="0"/>
                      <w:divBdr>
                        <w:top w:val="none" w:sz="0" w:space="0" w:color="auto"/>
                        <w:left w:val="none" w:sz="0" w:space="0" w:color="auto"/>
                        <w:bottom w:val="none" w:sz="0" w:space="0" w:color="auto"/>
                        <w:right w:val="none" w:sz="0" w:space="0" w:color="auto"/>
                      </w:divBdr>
                      <w:divsChild>
                        <w:div w:id="1173569025">
                          <w:marLeft w:val="0"/>
                          <w:marRight w:val="0"/>
                          <w:marTop w:val="0"/>
                          <w:marBottom w:val="0"/>
                          <w:divBdr>
                            <w:top w:val="none" w:sz="0" w:space="0" w:color="auto"/>
                            <w:left w:val="none" w:sz="0" w:space="0" w:color="auto"/>
                            <w:bottom w:val="none" w:sz="0" w:space="0" w:color="auto"/>
                            <w:right w:val="none" w:sz="0" w:space="0" w:color="auto"/>
                          </w:divBdr>
                          <w:divsChild>
                            <w:div w:id="786388893">
                              <w:marLeft w:val="240"/>
                              <w:marRight w:val="0"/>
                              <w:marTop w:val="0"/>
                              <w:marBottom w:val="0"/>
                              <w:divBdr>
                                <w:top w:val="none" w:sz="0" w:space="0" w:color="auto"/>
                                <w:left w:val="none" w:sz="0" w:space="0" w:color="auto"/>
                                <w:bottom w:val="none" w:sz="0" w:space="0" w:color="auto"/>
                                <w:right w:val="none" w:sz="0" w:space="0" w:color="auto"/>
                              </w:divBdr>
                            </w:div>
                            <w:div w:id="1889148441">
                              <w:marLeft w:val="0"/>
                              <w:marRight w:val="0"/>
                              <w:marTop w:val="45"/>
                              <w:marBottom w:val="0"/>
                              <w:divBdr>
                                <w:top w:val="single" w:sz="6" w:space="2" w:color="CCCCCC"/>
                                <w:left w:val="single" w:sz="6" w:space="2" w:color="CCCCCC"/>
                                <w:bottom w:val="single" w:sz="6" w:space="2" w:color="CCCCCC"/>
                                <w:right w:val="single" w:sz="6" w:space="2" w:color="CCCCCC"/>
                              </w:divBdr>
                              <w:divsChild>
                                <w:div w:id="1416589897">
                                  <w:marLeft w:val="0"/>
                                  <w:marRight w:val="0"/>
                                  <w:marTop w:val="0"/>
                                  <w:marBottom w:val="0"/>
                                  <w:divBdr>
                                    <w:top w:val="none" w:sz="0" w:space="0" w:color="auto"/>
                                    <w:left w:val="none" w:sz="0" w:space="0" w:color="auto"/>
                                    <w:bottom w:val="none" w:sz="0" w:space="0" w:color="auto"/>
                                    <w:right w:val="none" w:sz="0" w:space="0" w:color="auto"/>
                                  </w:divBdr>
                                </w:div>
                                <w:div w:id="1191143017">
                                  <w:marLeft w:val="0"/>
                                  <w:marRight w:val="0"/>
                                  <w:marTop w:val="0"/>
                                  <w:marBottom w:val="0"/>
                                  <w:divBdr>
                                    <w:top w:val="none" w:sz="0" w:space="0" w:color="auto"/>
                                    <w:left w:val="none" w:sz="0" w:space="0" w:color="auto"/>
                                    <w:bottom w:val="none" w:sz="0" w:space="0" w:color="auto"/>
                                    <w:right w:val="none" w:sz="0" w:space="0" w:color="auto"/>
                                  </w:divBdr>
                                  <w:divsChild>
                                    <w:div w:id="682056692">
                                      <w:marLeft w:val="0"/>
                                      <w:marRight w:val="0"/>
                                      <w:marTop w:val="0"/>
                                      <w:marBottom w:val="0"/>
                                      <w:divBdr>
                                        <w:top w:val="none" w:sz="0" w:space="0" w:color="auto"/>
                                        <w:left w:val="none" w:sz="0" w:space="0" w:color="auto"/>
                                        <w:bottom w:val="none" w:sz="0" w:space="0" w:color="auto"/>
                                        <w:right w:val="none" w:sz="0" w:space="0" w:color="auto"/>
                                      </w:divBdr>
                                    </w:div>
                                  </w:divsChild>
                                </w:div>
                                <w:div w:id="1607958246">
                                  <w:marLeft w:val="0"/>
                                  <w:marRight w:val="0"/>
                                  <w:marTop w:val="0"/>
                                  <w:marBottom w:val="0"/>
                                  <w:divBdr>
                                    <w:top w:val="none" w:sz="0" w:space="0" w:color="auto"/>
                                    <w:left w:val="none" w:sz="0" w:space="0" w:color="auto"/>
                                    <w:bottom w:val="none" w:sz="0" w:space="0" w:color="auto"/>
                                    <w:right w:val="none" w:sz="0" w:space="0" w:color="auto"/>
                                  </w:divBdr>
                                </w:div>
                                <w:div w:id="1965571818">
                                  <w:marLeft w:val="0"/>
                                  <w:marRight w:val="0"/>
                                  <w:marTop w:val="0"/>
                                  <w:marBottom w:val="0"/>
                                  <w:divBdr>
                                    <w:top w:val="none" w:sz="0" w:space="0" w:color="auto"/>
                                    <w:left w:val="none" w:sz="0" w:space="0" w:color="auto"/>
                                    <w:bottom w:val="none" w:sz="0" w:space="0" w:color="auto"/>
                                    <w:right w:val="none" w:sz="0" w:space="0" w:color="auto"/>
                                  </w:divBdr>
                                </w:div>
                                <w:div w:id="874268128">
                                  <w:marLeft w:val="0"/>
                                  <w:marRight w:val="0"/>
                                  <w:marTop w:val="0"/>
                                  <w:marBottom w:val="0"/>
                                  <w:divBdr>
                                    <w:top w:val="none" w:sz="0" w:space="0" w:color="auto"/>
                                    <w:left w:val="none" w:sz="0" w:space="0" w:color="auto"/>
                                    <w:bottom w:val="none" w:sz="0" w:space="0" w:color="auto"/>
                                    <w:right w:val="none" w:sz="0" w:space="0" w:color="auto"/>
                                  </w:divBdr>
                                </w:div>
                                <w:div w:id="1375541089">
                                  <w:marLeft w:val="0"/>
                                  <w:marRight w:val="0"/>
                                  <w:marTop w:val="0"/>
                                  <w:marBottom w:val="0"/>
                                  <w:divBdr>
                                    <w:top w:val="none" w:sz="0" w:space="0" w:color="auto"/>
                                    <w:left w:val="none" w:sz="0" w:space="0" w:color="auto"/>
                                    <w:bottom w:val="none" w:sz="0" w:space="0" w:color="auto"/>
                                    <w:right w:val="none" w:sz="0" w:space="0" w:color="auto"/>
                                  </w:divBdr>
                                </w:div>
                                <w:div w:id="13848855">
                                  <w:marLeft w:val="0"/>
                                  <w:marRight w:val="0"/>
                                  <w:marTop w:val="0"/>
                                  <w:marBottom w:val="0"/>
                                  <w:divBdr>
                                    <w:top w:val="none" w:sz="0" w:space="0" w:color="auto"/>
                                    <w:left w:val="none" w:sz="0" w:space="0" w:color="auto"/>
                                    <w:bottom w:val="none" w:sz="0" w:space="0" w:color="auto"/>
                                    <w:right w:val="none" w:sz="0" w:space="0" w:color="auto"/>
                                  </w:divBdr>
                                </w:div>
                              </w:divsChild>
                            </w:div>
                            <w:div w:id="636376505">
                              <w:marLeft w:val="0"/>
                              <w:marRight w:val="0"/>
                              <w:marTop w:val="0"/>
                              <w:marBottom w:val="0"/>
                              <w:divBdr>
                                <w:top w:val="none" w:sz="0" w:space="0" w:color="auto"/>
                                <w:left w:val="none" w:sz="0" w:space="0" w:color="auto"/>
                                <w:bottom w:val="none" w:sz="0" w:space="0" w:color="auto"/>
                                <w:right w:val="none" w:sz="0" w:space="0" w:color="auto"/>
                              </w:divBdr>
                            </w:div>
                          </w:divsChild>
                        </w:div>
                        <w:div w:id="387416042">
                          <w:marLeft w:val="0"/>
                          <w:marRight w:val="0"/>
                          <w:marTop w:val="0"/>
                          <w:marBottom w:val="0"/>
                          <w:divBdr>
                            <w:top w:val="none" w:sz="0" w:space="0" w:color="auto"/>
                            <w:left w:val="none" w:sz="0" w:space="0" w:color="auto"/>
                            <w:bottom w:val="none" w:sz="0" w:space="0" w:color="auto"/>
                            <w:right w:val="none" w:sz="0" w:space="0" w:color="auto"/>
                          </w:divBdr>
                          <w:divsChild>
                            <w:div w:id="972754959">
                              <w:marLeft w:val="0"/>
                              <w:marRight w:val="0"/>
                              <w:marTop w:val="0"/>
                              <w:marBottom w:val="0"/>
                              <w:divBdr>
                                <w:top w:val="none" w:sz="0" w:space="0" w:color="auto"/>
                                <w:left w:val="none" w:sz="0" w:space="0" w:color="auto"/>
                                <w:bottom w:val="none" w:sz="0" w:space="0" w:color="auto"/>
                                <w:right w:val="none" w:sz="0" w:space="0" w:color="auto"/>
                              </w:divBdr>
                            </w:div>
                          </w:divsChild>
                        </w:div>
                        <w:div w:id="1212226987">
                          <w:marLeft w:val="0"/>
                          <w:marRight w:val="0"/>
                          <w:marTop w:val="0"/>
                          <w:marBottom w:val="0"/>
                          <w:divBdr>
                            <w:top w:val="none" w:sz="0" w:space="0" w:color="auto"/>
                            <w:left w:val="none" w:sz="0" w:space="0" w:color="auto"/>
                            <w:bottom w:val="none" w:sz="0" w:space="0" w:color="auto"/>
                            <w:right w:val="none" w:sz="0" w:space="0" w:color="auto"/>
                          </w:divBdr>
                          <w:divsChild>
                            <w:div w:id="2110469192">
                              <w:marLeft w:val="0"/>
                              <w:marRight w:val="0"/>
                              <w:marTop w:val="120"/>
                              <w:marBottom w:val="360"/>
                              <w:divBdr>
                                <w:top w:val="none" w:sz="0" w:space="0" w:color="auto"/>
                                <w:left w:val="none" w:sz="0" w:space="0" w:color="auto"/>
                                <w:bottom w:val="none" w:sz="0" w:space="0" w:color="auto"/>
                                <w:right w:val="none" w:sz="0" w:space="0" w:color="auto"/>
                              </w:divBdr>
                              <w:divsChild>
                                <w:div w:id="1664813007">
                                  <w:marLeft w:val="0"/>
                                  <w:marRight w:val="0"/>
                                  <w:marTop w:val="0"/>
                                  <w:marBottom w:val="0"/>
                                  <w:divBdr>
                                    <w:top w:val="none" w:sz="0" w:space="0" w:color="auto"/>
                                    <w:left w:val="none" w:sz="0" w:space="0" w:color="auto"/>
                                    <w:bottom w:val="none" w:sz="0" w:space="0" w:color="auto"/>
                                    <w:right w:val="none" w:sz="0" w:space="0" w:color="auto"/>
                                  </w:divBdr>
                                </w:div>
                                <w:div w:id="377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11276">
      <w:bodyDiv w:val="1"/>
      <w:marLeft w:val="0"/>
      <w:marRight w:val="0"/>
      <w:marTop w:val="0"/>
      <w:marBottom w:val="0"/>
      <w:divBdr>
        <w:top w:val="none" w:sz="0" w:space="0" w:color="auto"/>
        <w:left w:val="none" w:sz="0" w:space="0" w:color="auto"/>
        <w:bottom w:val="none" w:sz="0" w:space="0" w:color="auto"/>
        <w:right w:val="none" w:sz="0" w:space="0" w:color="auto"/>
      </w:divBdr>
      <w:divsChild>
        <w:div w:id="1014185744">
          <w:marLeft w:val="0"/>
          <w:marRight w:val="1"/>
          <w:marTop w:val="0"/>
          <w:marBottom w:val="0"/>
          <w:divBdr>
            <w:top w:val="none" w:sz="0" w:space="0" w:color="auto"/>
            <w:left w:val="none" w:sz="0" w:space="0" w:color="auto"/>
            <w:bottom w:val="none" w:sz="0" w:space="0" w:color="auto"/>
            <w:right w:val="none" w:sz="0" w:space="0" w:color="auto"/>
          </w:divBdr>
          <w:divsChild>
            <w:div w:id="797335904">
              <w:marLeft w:val="0"/>
              <w:marRight w:val="0"/>
              <w:marTop w:val="0"/>
              <w:marBottom w:val="0"/>
              <w:divBdr>
                <w:top w:val="none" w:sz="0" w:space="0" w:color="auto"/>
                <w:left w:val="none" w:sz="0" w:space="0" w:color="auto"/>
                <w:bottom w:val="none" w:sz="0" w:space="0" w:color="auto"/>
                <w:right w:val="none" w:sz="0" w:space="0" w:color="auto"/>
              </w:divBdr>
              <w:divsChild>
                <w:div w:id="819881939">
                  <w:marLeft w:val="0"/>
                  <w:marRight w:val="1"/>
                  <w:marTop w:val="0"/>
                  <w:marBottom w:val="0"/>
                  <w:divBdr>
                    <w:top w:val="none" w:sz="0" w:space="0" w:color="auto"/>
                    <w:left w:val="none" w:sz="0" w:space="0" w:color="auto"/>
                    <w:bottom w:val="none" w:sz="0" w:space="0" w:color="auto"/>
                    <w:right w:val="none" w:sz="0" w:space="0" w:color="auto"/>
                  </w:divBdr>
                  <w:divsChild>
                    <w:div w:id="1845624997">
                      <w:marLeft w:val="0"/>
                      <w:marRight w:val="0"/>
                      <w:marTop w:val="0"/>
                      <w:marBottom w:val="0"/>
                      <w:divBdr>
                        <w:top w:val="none" w:sz="0" w:space="0" w:color="auto"/>
                        <w:left w:val="none" w:sz="0" w:space="0" w:color="auto"/>
                        <w:bottom w:val="none" w:sz="0" w:space="0" w:color="auto"/>
                        <w:right w:val="none" w:sz="0" w:space="0" w:color="auto"/>
                      </w:divBdr>
                      <w:divsChild>
                        <w:div w:id="1183277830">
                          <w:marLeft w:val="0"/>
                          <w:marRight w:val="0"/>
                          <w:marTop w:val="0"/>
                          <w:marBottom w:val="0"/>
                          <w:divBdr>
                            <w:top w:val="none" w:sz="0" w:space="0" w:color="auto"/>
                            <w:left w:val="none" w:sz="0" w:space="0" w:color="auto"/>
                            <w:bottom w:val="none" w:sz="0" w:space="0" w:color="auto"/>
                            <w:right w:val="none" w:sz="0" w:space="0" w:color="auto"/>
                          </w:divBdr>
                          <w:divsChild>
                            <w:div w:id="1112625106">
                              <w:marLeft w:val="0"/>
                              <w:marRight w:val="0"/>
                              <w:marTop w:val="0"/>
                              <w:marBottom w:val="0"/>
                              <w:divBdr>
                                <w:top w:val="none" w:sz="0" w:space="0" w:color="auto"/>
                                <w:left w:val="none" w:sz="0" w:space="0" w:color="auto"/>
                                <w:bottom w:val="none" w:sz="0" w:space="0" w:color="auto"/>
                                <w:right w:val="none" w:sz="0" w:space="0" w:color="auto"/>
                              </w:divBdr>
                            </w:div>
                          </w:divsChild>
                        </w:div>
                        <w:div w:id="1969579795">
                          <w:marLeft w:val="0"/>
                          <w:marRight w:val="0"/>
                          <w:marTop w:val="0"/>
                          <w:marBottom w:val="0"/>
                          <w:divBdr>
                            <w:top w:val="none" w:sz="0" w:space="0" w:color="auto"/>
                            <w:left w:val="none" w:sz="0" w:space="0" w:color="auto"/>
                            <w:bottom w:val="none" w:sz="0" w:space="0" w:color="auto"/>
                            <w:right w:val="none" w:sz="0" w:space="0" w:color="auto"/>
                          </w:divBdr>
                          <w:divsChild>
                            <w:div w:id="1085147029">
                              <w:marLeft w:val="0"/>
                              <w:marRight w:val="0"/>
                              <w:marTop w:val="120"/>
                              <w:marBottom w:val="360"/>
                              <w:divBdr>
                                <w:top w:val="none" w:sz="0" w:space="0" w:color="auto"/>
                                <w:left w:val="none" w:sz="0" w:space="0" w:color="auto"/>
                                <w:bottom w:val="none" w:sz="0" w:space="0" w:color="auto"/>
                                <w:right w:val="none" w:sz="0" w:space="0" w:color="auto"/>
                              </w:divBdr>
                              <w:divsChild>
                                <w:div w:id="351341458">
                                  <w:marLeft w:val="0"/>
                                  <w:marRight w:val="0"/>
                                  <w:marTop w:val="0"/>
                                  <w:marBottom w:val="0"/>
                                  <w:divBdr>
                                    <w:top w:val="none" w:sz="0" w:space="0" w:color="auto"/>
                                    <w:left w:val="none" w:sz="0" w:space="0" w:color="auto"/>
                                    <w:bottom w:val="none" w:sz="0" w:space="0" w:color="auto"/>
                                    <w:right w:val="none" w:sz="0" w:space="0" w:color="auto"/>
                                  </w:divBdr>
                                </w:div>
                                <w:div w:id="2064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ttheworldmoving.com/" TargetMode="External"/><Relationship Id="rId4" Type="http://schemas.microsoft.com/office/2007/relationships/stylesWithEffects" Target="stylesWithEffects.xml"/><Relationship Id="rId9" Type="http://schemas.openxmlformats.org/officeDocument/2006/relationships/hyperlink" Target="http://www.makingeverycontactcou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E5CD-8DD5-4AB7-A634-72F1CAD4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18602</Words>
  <Characters>106033</Characters>
  <Application>Microsoft Office Word</Application>
  <DocSecurity>4</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Wills</dc:creator>
  <cp:lastModifiedBy>Wills, Jane</cp:lastModifiedBy>
  <cp:revision>2</cp:revision>
  <cp:lastPrinted>2016-03-14T15:36:00Z</cp:lastPrinted>
  <dcterms:created xsi:type="dcterms:W3CDTF">2016-10-18T14:22:00Z</dcterms:created>
  <dcterms:modified xsi:type="dcterms:W3CDTF">2016-10-18T14:22:00Z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kellym11@lsbu.ac.uk@www.mendeley.com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