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AC" w:rsidRPr="00E35FE2" w:rsidRDefault="00615596" w:rsidP="002634F5">
      <w:pPr>
        <w:tabs>
          <w:tab w:val="left" w:pos="284"/>
        </w:tabs>
        <w:spacing w:line="360" w:lineRule="auto"/>
        <w:jc w:val="center"/>
        <w:rPr>
          <w:b/>
          <w:color w:val="000000" w:themeColor="text1"/>
          <w:sz w:val="28"/>
        </w:rPr>
      </w:pPr>
      <w:r w:rsidRPr="00E35FE2">
        <w:rPr>
          <w:b/>
          <w:color w:val="000000" w:themeColor="text1"/>
          <w:sz w:val="28"/>
        </w:rPr>
        <w:t xml:space="preserve">Exact Matrix </w:t>
      </w:r>
      <w:r w:rsidR="00377520" w:rsidRPr="00E35FE2">
        <w:rPr>
          <w:b/>
          <w:color w:val="000000" w:themeColor="text1"/>
          <w:sz w:val="28"/>
        </w:rPr>
        <w:t>Treatment of</w:t>
      </w:r>
      <w:r w:rsidR="00FD4A36" w:rsidRPr="00E35FE2">
        <w:rPr>
          <w:b/>
          <w:color w:val="000000" w:themeColor="text1"/>
          <w:sz w:val="28"/>
        </w:rPr>
        <w:t xml:space="preserve"> </w:t>
      </w:r>
      <w:r w:rsidR="00E2766D" w:rsidRPr="00E35FE2">
        <w:rPr>
          <w:b/>
          <w:color w:val="000000" w:themeColor="text1"/>
          <w:sz w:val="28"/>
        </w:rPr>
        <w:t xml:space="preserve">an </w:t>
      </w:r>
      <w:r w:rsidR="00002BA4" w:rsidRPr="00E35FE2">
        <w:rPr>
          <w:b/>
          <w:color w:val="000000" w:themeColor="text1"/>
          <w:sz w:val="28"/>
        </w:rPr>
        <w:t xml:space="preserve">Osmotic Ensemble </w:t>
      </w:r>
      <w:r w:rsidR="00EB07AC" w:rsidRPr="00E35FE2">
        <w:rPr>
          <w:b/>
          <w:color w:val="000000" w:themeColor="text1"/>
          <w:sz w:val="28"/>
        </w:rPr>
        <w:t>Model</w:t>
      </w:r>
      <w:r w:rsidRPr="00E35FE2">
        <w:rPr>
          <w:b/>
          <w:color w:val="000000" w:themeColor="text1"/>
          <w:sz w:val="28"/>
        </w:rPr>
        <w:t xml:space="preserve"> of Ads</w:t>
      </w:r>
      <w:r w:rsidR="00EB07AC" w:rsidRPr="00E35FE2">
        <w:rPr>
          <w:b/>
          <w:color w:val="000000" w:themeColor="text1"/>
          <w:sz w:val="28"/>
        </w:rPr>
        <w:t xml:space="preserve">orption </w:t>
      </w:r>
      <w:r w:rsidR="00023EFB" w:rsidRPr="00E35FE2">
        <w:rPr>
          <w:b/>
          <w:color w:val="000000" w:themeColor="text1"/>
          <w:sz w:val="28"/>
        </w:rPr>
        <w:t xml:space="preserve">and </w:t>
      </w:r>
      <w:bookmarkStart w:id="0" w:name="_GoBack"/>
      <w:r w:rsidR="00023EFB" w:rsidRPr="00E35FE2">
        <w:rPr>
          <w:b/>
          <w:color w:val="000000" w:themeColor="text1"/>
          <w:sz w:val="28"/>
        </w:rPr>
        <w:t xml:space="preserve">Pressure </w:t>
      </w:r>
      <w:r w:rsidR="00EB07AC" w:rsidRPr="00E35FE2">
        <w:rPr>
          <w:b/>
          <w:color w:val="000000" w:themeColor="text1"/>
          <w:sz w:val="28"/>
        </w:rPr>
        <w:t xml:space="preserve">Induced </w:t>
      </w:r>
      <w:r w:rsidR="00023EFB" w:rsidRPr="00E35FE2">
        <w:rPr>
          <w:b/>
          <w:color w:val="000000" w:themeColor="text1"/>
          <w:sz w:val="28"/>
        </w:rPr>
        <w:t>Structural Transitions</w:t>
      </w:r>
      <w:r w:rsidR="00131E1A" w:rsidRPr="00E35FE2">
        <w:rPr>
          <w:b/>
          <w:color w:val="000000" w:themeColor="text1"/>
          <w:sz w:val="28"/>
        </w:rPr>
        <w:t xml:space="preserve"> </w:t>
      </w:r>
      <w:r w:rsidR="00FD4A36" w:rsidRPr="00E35FE2">
        <w:rPr>
          <w:b/>
          <w:color w:val="000000" w:themeColor="text1"/>
          <w:sz w:val="28"/>
        </w:rPr>
        <w:t>in</w:t>
      </w:r>
      <w:r w:rsidR="00131E1A" w:rsidRPr="00E35FE2">
        <w:rPr>
          <w:b/>
          <w:color w:val="000000" w:themeColor="text1"/>
          <w:sz w:val="28"/>
        </w:rPr>
        <w:t xml:space="preserve"> Metal Organic Frameworks</w:t>
      </w:r>
      <w:r w:rsidR="00A05166" w:rsidRPr="00E35FE2">
        <w:rPr>
          <w:b/>
          <w:color w:val="000000" w:themeColor="text1"/>
          <w:sz w:val="28"/>
        </w:rPr>
        <w:t xml:space="preserve"> </w:t>
      </w:r>
    </w:p>
    <w:bookmarkEnd w:id="0"/>
    <w:p w:rsidR="005E40F1" w:rsidRPr="00E35FE2" w:rsidRDefault="005E40F1" w:rsidP="004A5164">
      <w:pPr>
        <w:tabs>
          <w:tab w:val="left" w:pos="284"/>
        </w:tabs>
        <w:spacing w:line="360" w:lineRule="auto"/>
        <w:jc w:val="center"/>
        <w:rPr>
          <w:color w:val="000000" w:themeColor="text1"/>
        </w:rPr>
      </w:pPr>
    </w:p>
    <w:p w:rsidR="002568F0" w:rsidRPr="00E35FE2" w:rsidRDefault="00333500" w:rsidP="004A5164">
      <w:pPr>
        <w:tabs>
          <w:tab w:val="left" w:pos="284"/>
        </w:tabs>
        <w:spacing w:line="360" w:lineRule="auto"/>
        <w:jc w:val="center"/>
        <w:rPr>
          <w:color w:val="000000" w:themeColor="text1"/>
          <w:vertAlign w:val="superscript"/>
        </w:rPr>
      </w:pPr>
      <w:r w:rsidRPr="00E35FE2">
        <w:rPr>
          <w:color w:val="000000" w:themeColor="text1"/>
        </w:rPr>
        <w:t>Lawrence J. Dunne</w:t>
      </w:r>
      <w:r w:rsidR="00C8154E" w:rsidRPr="00E35FE2">
        <w:rPr>
          <w:color w:val="000000" w:themeColor="text1"/>
        </w:rPr>
        <w:t xml:space="preserve"> </w:t>
      </w:r>
      <w:r w:rsidR="00F27DCD" w:rsidRPr="00E35FE2">
        <w:rPr>
          <w:color w:val="000000" w:themeColor="text1"/>
          <w:vertAlign w:val="superscript"/>
        </w:rPr>
        <w:t>a</w:t>
      </w:r>
      <w:r w:rsidR="00E2766D" w:rsidRPr="00E35FE2">
        <w:rPr>
          <w:color w:val="000000" w:themeColor="text1"/>
          <w:vertAlign w:val="superscript"/>
        </w:rPr>
        <w:t>, c</w:t>
      </w:r>
      <w:r w:rsidR="00E2766D" w:rsidRPr="00E35FE2">
        <w:rPr>
          <w:color w:val="000000" w:themeColor="text1"/>
        </w:rPr>
        <w:t>,</w:t>
      </w:r>
      <w:r w:rsidRPr="00E35FE2">
        <w:rPr>
          <w:color w:val="000000" w:themeColor="text1"/>
        </w:rPr>
        <w:t xml:space="preserve"> </w:t>
      </w:r>
      <w:r w:rsidR="00F27DCD" w:rsidRPr="00E35FE2">
        <w:rPr>
          <w:color w:val="000000" w:themeColor="text1"/>
        </w:rPr>
        <w:t>George Manos</w:t>
      </w:r>
      <w:r w:rsidR="00F27DCD" w:rsidRPr="00E35FE2">
        <w:rPr>
          <w:color w:val="000000" w:themeColor="text1"/>
          <w:vertAlign w:val="superscript"/>
        </w:rPr>
        <w:t>b</w:t>
      </w:r>
      <w:r w:rsidR="00BF7676" w:rsidRPr="00E35FE2">
        <w:rPr>
          <w:color w:val="000000" w:themeColor="text1"/>
          <w:vertAlign w:val="superscript"/>
        </w:rPr>
        <w:t>*</w:t>
      </w:r>
    </w:p>
    <w:p w:rsidR="005E40F1" w:rsidRPr="00E35FE2" w:rsidRDefault="005E40F1" w:rsidP="004A5164">
      <w:pPr>
        <w:tabs>
          <w:tab w:val="left" w:pos="284"/>
        </w:tabs>
        <w:spacing w:line="360" w:lineRule="auto"/>
        <w:jc w:val="center"/>
        <w:rPr>
          <w:color w:val="000000" w:themeColor="text1"/>
        </w:rPr>
      </w:pPr>
    </w:p>
    <w:p w:rsidR="00F27DCD" w:rsidRPr="00E35FE2" w:rsidRDefault="00F27DCD" w:rsidP="004B110D">
      <w:pPr>
        <w:tabs>
          <w:tab w:val="left" w:pos="284"/>
        </w:tabs>
        <w:spacing w:line="360" w:lineRule="auto"/>
        <w:rPr>
          <w:color w:val="000000" w:themeColor="text1"/>
        </w:rPr>
      </w:pPr>
      <w:r w:rsidRPr="00E35FE2">
        <w:rPr>
          <w:color w:val="000000" w:themeColor="text1"/>
          <w:vertAlign w:val="superscript"/>
        </w:rPr>
        <w:t>a</w:t>
      </w:r>
      <w:r w:rsidR="004B110D" w:rsidRPr="00E35FE2">
        <w:rPr>
          <w:color w:val="000000" w:themeColor="text1"/>
          <w:vertAlign w:val="superscript"/>
        </w:rPr>
        <w:t xml:space="preserve"> </w:t>
      </w:r>
      <w:r w:rsidR="002D3895" w:rsidRPr="00E35FE2">
        <w:rPr>
          <w:color w:val="000000" w:themeColor="text1"/>
        </w:rPr>
        <w:t>School of Engineering</w:t>
      </w:r>
      <w:r w:rsidRPr="00E35FE2">
        <w:rPr>
          <w:color w:val="000000" w:themeColor="text1"/>
        </w:rPr>
        <w:t xml:space="preserve">, </w:t>
      </w:r>
      <w:r w:rsidR="00E2766D" w:rsidRPr="00E35FE2">
        <w:rPr>
          <w:color w:val="000000" w:themeColor="text1"/>
        </w:rPr>
        <w:t>London South</w:t>
      </w:r>
      <w:r w:rsidRPr="00E35FE2">
        <w:rPr>
          <w:color w:val="000000" w:themeColor="text1"/>
        </w:rPr>
        <w:t xml:space="preserve"> Bank University</w:t>
      </w:r>
      <w:r w:rsidR="00E2766D" w:rsidRPr="00E35FE2">
        <w:rPr>
          <w:color w:val="000000" w:themeColor="text1"/>
        </w:rPr>
        <w:t>, London</w:t>
      </w:r>
      <w:r w:rsidRPr="00E35FE2">
        <w:rPr>
          <w:color w:val="000000" w:themeColor="text1"/>
        </w:rPr>
        <w:t xml:space="preserve"> SE1 0AA, UK.</w:t>
      </w:r>
    </w:p>
    <w:p w:rsidR="00333500" w:rsidRPr="00E35FE2" w:rsidRDefault="00F27DCD" w:rsidP="004B110D">
      <w:pPr>
        <w:tabs>
          <w:tab w:val="left" w:pos="284"/>
        </w:tabs>
        <w:spacing w:line="360" w:lineRule="auto"/>
        <w:rPr>
          <w:color w:val="000000" w:themeColor="text1"/>
        </w:rPr>
      </w:pPr>
      <w:r w:rsidRPr="00E35FE2">
        <w:rPr>
          <w:color w:val="000000" w:themeColor="text1"/>
          <w:vertAlign w:val="superscript"/>
        </w:rPr>
        <w:t>b</w:t>
      </w:r>
      <w:r w:rsidR="004B110D" w:rsidRPr="00E35FE2">
        <w:rPr>
          <w:color w:val="000000" w:themeColor="text1"/>
          <w:vertAlign w:val="superscript"/>
        </w:rPr>
        <w:t xml:space="preserve"> </w:t>
      </w:r>
      <w:r w:rsidR="00333500" w:rsidRPr="00E35FE2">
        <w:rPr>
          <w:color w:val="000000" w:themeColor="text1"/>
        </w:rPr>
        <w:t>Department of Chemical Engineering, University Col</w:t>
      </w:r>
      <w:r w:rsidR="00B8572F" w:rsidRPr="00E35FE2">
        <w:rPr>
          <w:color w:val="000000" w:themeColor="text1"/>
        </w:rPr>
        <w:t xml:space="preserve">lege London, Torrington Place, </w:t>
      </w:r>
      <w:r w:rsidR="00333500" w:rsidRPr="00E35FE2">
        <w:rPr>
          <w:color w:val="000000" w:themeColor="text1"/>
        </w:rPr>
        <w:t xml:space="preserve">London, </w:t>
      </w:r>
      <w:r w:rsidR="00E2766D" w:rsidRPr="00E35FE2">
        <w:rPr>
          <w:color w:val="000000" w:themeColor="text1"/>
        </w:rPr>
        <w:t>WC1E 7JE</w:t>
      </w:r>
      <w:r w:rsidR="00333500" w:rsidRPr="00E35FE2">
        <w:rPr>
          <w:color w:val="000000" w:themeColor="text1"/>
        </w:rPr>
        <w:t>, UK.</w:t>
      </w:r>
    </w:p>
    <w:p w:rsidR="0056711C" w:rsidRPr="00E35FE2" w:rsidRDefault="0056711C" w:rsidP="004B110D">
      <w:pPr>
        <w:tabs>
          <w:tab w:val="left" w:pos="284"/>
        </w:tabs>
        <w:spacing w:line="360" w:lineRule="auto"/>
        <w:rPr>
          <w:color w:val="000000" w:themeColor="text1"/>
        </w:rPr>
      </w:pPr>
      <w:r w:rsidRPr="00E35FE2">
        <w:rPr>
          <w:color w:val="000000" w:themeColor="text1"/>
          <w:vertAlign w:val="superscript"/>
        </w:rPr>
        <w:t>c</w:t>
      </w:r>
      <w:r w:rsidR="004B110D" w:rsidRPr="00E35FE2">
        <w:rPr>
          <w:color w:val="000000" w:themeColor="text1"/>
          <w:vertAlign w:val="superscript"/>
        </w:rPr>
        <w:t xml:space="preserve"> </w:t>
      </w:r>
      <w:r w:rsidRPr="00E35FE2">
        <w:rPr>
          <w:color w:val="000000" w:themeColor="text1"/>
        </w:rPr>
        <w:t>Department of Materials, Imperial College London, London SW7 2AZ, UK</w:t>
      </w:r>
    </w:p>
    <w:p w:rsidR="005E40F1" w:rsidRPr="00E35FE2" w:rsidRDefault="005E40F1" w:rsidP="004B110D">
      <w:pPr>
        <w:tabs>
          <w:tab w:val="left" w:pos="284"/>
        </w:tabs>
        <w:spacing w:line="360" w:lineRule="auto"/>
        <w:rPr>
          <w:color w:val="000000" w:themeColor="text1"/>
        </w:rPr>
      </w:pPr>
    </w:p>
    <w:p w:rsidR="002568F0" w:rsidRPr="00E35FE2" w:rsidRDefault="002568F0" w:rsidP="00770DAA">
      <w:pPr>
        <w:pStyle w:val="Title"/>
        <w:spacing w:line="360" w:lineRule="auto"/>
        <w:rPr>
          <w:color w:val="000000" w:themeColor="text1"/>
          <w:sz w:val="24"/>
        </w:rPr>
      </w:pPr>
      <w:r w:rsidRPr="00E35FE2">
        <w:rPr>
          <w:color w:val="000000" w:themeColor="text1"/>
          <w:sz w:val="24"/>
        </w:rPr>
        <w:t>Abstract</w:t>
      </w:r>
    </w:p>
    <w:p w:rsidR="005E40F1" w:rsidRPr="00E35FE2" w:rsidRDefault="005E40F1" w:rsidP="00770DAA">
      <w:pPr>
        <w:pStyle w:val="Title"/>
        <w:spacing w:line="360" w:lineRule="auto"/>
        <w:rPr>
          <w:color w:val="000000" w:themeColor="text1"/>
          <w:sz w:val="24"/>
        </w:rPr>
      </w:pPr>
    </w:p>
    <w:p w:rsidR="00984270" w:rsidRPr="00E35FE2" w:rsidRDefault="006910E8" w:rsidP="00B9505C">
      <w:pPr>
        <w:pStyle w:val="Title"/>
        <w:spacing w:line="480" w:lineRule="auto"/>
        <w:jc w:val="both"/>
        <w:rPr>
          <w:b w:val="0"/>
          <w:color w:val="000000" w:themeColor="text1"/>
          <w:sz w:val="24"/>
        </w:rPr>
      </w:pPr>
      <w:r w:rsidRPr="00E35FE2">
        <w:rPr>
          <w:b w:val="0"/>
          <w:color w:val="000000" w:themeColor="text1"/>
          <w:sz w:val="24"/>
        </w:rPr>
        <w:t>Here we present</w:t>
      </w:r>
      <w:r w:rsidR="008871E5" w:rsidRPr="00E35FE2">
        <w:rPr>
          <w:b w:val="0"/>
          <w:color w:val="000000" w:themeColor="text1"/>
          <w:sz w:val="24"/>
        </w:rPr>
        <w:t xml:space="preserve"> a</w:t>
      </w:r>
      <w:r w:rsidR="00721A0D" w:rsidRPr="00E35FE2">
        <w:rPr>
          <w:b w:val="0"/>
          <w:color w:val="000000" w:themeColor="text1"/>
          <w:sz w:val="24"/>
        </w:rPr>
        <w:t>n</w:t>
      </w:r>
      <w:r w:rsidR="008871E5" w:rsidRPr="00E35FE2">
        <w:rPr>
          <w:b w:val="0"/>
          <w:color w:val="000000" w:themeColor="text1"/>
          <w:sz w:val="24"/>
        </w:rPr>
        <w:t xml:space="preserve"> </w:t>
      </w:r>
      <w:r w:rsidR="00721A0D" w:rsidRPr="00E35FE2">
        <w:rPr>
          <w:b w:val="0"/>
          <w:color w:val="000000" w:themeColor="text1"/>
          <w:sz w:val="24"/>
        </w:rPr>
        <w:t>exact</w:t>
      </w:r>
      <w:r w:rsidR="003D556B" w:rsidRPr="00E35FE2">
        <w:rPr>
          <w:b w:val="0"/>
          <w:color w:val="000000" w:themeColor="text1"/>
          <w:sz w:val="24"/>
        </w:rPr>
        <w:t>ly</w:t>
      </w:r>
      <w:r w:rsidR="00721A0D" w:rsidRPr="00E35FE2">
        <w:rPr>
          <w:b w:val="0"/>
          <w:color w:val="000000" w:themeColor="text1"/>
          <w:sz w:val="24"/>
        </w:rPr>
        <w:t xml:space="preserve"> </w:t>
      </w:r>
      <w:r w:rsidR="003D556B" w:rsidRPr="00E35FE2">
        <w:rPr>
          <w:b w:val="0"/>
          <w:color w:val="000000" w:themeColor="text1"/>
          <w:sz w:val="24"/>
        </w:rPr>
        <w:t xml:space="preserve">treated quasi-one dimensional </w:t>
      </w:r>
      <w:r w:rsidR="008871E5" w:rsidRPr="00E35FE2">
        <w:rPr>
          <w:b w:val="0"/>
          <w:color w:val="000000" w:themeColor="text1"/>
          <w:sz w:val="24"/>
        </w:rPr>
        <w:t xml:space="preserve">statistical mechanical </w:t>
      </w:r>
      <w:r w:rsidR="00721A0D" w:rsidRPr="00E35FE2">
        <w:rPr>
          <w:b w:val="0"/>
          <w:color w:val="000000" w:themeColor="text1"/>
          <w:sz w:val="24"/>
        </w:rPr>
        <w:t xml:space="preserve">Osmotic ensemble </w:t>
      </w:r>
      <w:r w:rsidR="008871E5" w:rsidRPr="00E35FE2">
        <w:rPr>
          <w:b w:val="0"/>
          <w:color w:val="000000" w:themeColor="text1"/>
          <w:sz w:val="24"/>
        </w:rPr>
        <w:t xml:space="preserve">model </w:t>
      </w:r>
      <w:r w:rsidR="00721A0D" w:rsidRPr="00E35FE2">
        <w:rPr>
          <w:b w:val="0"/>
          <w:color w:val="000000" w:themeColor="text1"/>
          <w:sz w:val="24"/>
        </w:rPr>
        <w:t xml:space="preserve">of pressure </w:t>
      </w:r>
      <w:r w:rsidR="00121DA4" w:rsidRPr="00E35FE2">
        <w:rPr>
          <w:b w:val="0"/>
          <w:color w:val="000000" w:themeColor="text1"/>
          <w:sz w:val="24"/>
        </w:rPr>
        <w:t xml:space="preserve">and adsorption </w:t>
      </w:r>
      <w:r w:rsidR="00721A0D" w:rsidRPr="00E35FE2">
        <w:rPr>
          <w:b w:val="0"/>
          <w:color w:val="000000" w:themeColor="text1"/>
          <w:sz w:val="24"/>
        </w:rPr>
        <w:t xml:space="preserve">induced breathing structural transformations of metal-organic frameworks (MOFs).  The treatment uses a transfer </w:t>
      </w:r>
      <w:r w:rsidR="00452608" w:rsidRPr="00E35FE2">
        <w:rPr>
          <w:b w:val="0"/>
          <w:color w:val="000000" w:themeColor="text1"/>
          <w:sz w:val="24"/>
        </w:rPr>
        <w:t>matrix method</w:t>
      </w:r>
      <w:r w:rsidR="008E557A" w:rsidRPr="00E35FE2">
        <w:rPr>
          <w:b w:val="0"/>
          <w:color w:val="000000" w:themeColor="text1"/>
          <w:sz w:val="24"/>
        </w:rPr>
        <w:t xml:space="preserve">. </w:t>
      </w:r>
      <w:r w:rsidR="002034C3" w:rsidRPr="00E35FE2">
        <w:rPr>
          <w:b w:val="0"/>
          <w:color w:val="000000" w:themeColor="text1"/>
          <w:sz w:val="24"/>
        </w:rPr>
        <w:t>The model succes</w:t>
      </w:r>
      <w:r w:rsidR="00721A0D" w:rsidRPr="00E35FE2">
        <w:rPr>
          <w:b w:val="0"/>
          <w:color w:val="000000" w:themeColor="text1"/>
          <w:sz w:val="24"/>
        </w:rPr>
        <w:t xml:space="preserve">sfully reproduces the </w:t>
      </w:r>
      <w:r w:rsidR="003D556B" w:rsidRPr="00E35FE2">
        <w:rPr>
          <w:b w:val="0"/>
          <w:color w:val="000000" w:themeColor="text1"/>
          <w:sz w:val="24"/>
        </w:rPr>
        <w:t xml:space="preserve">gas and pressure induced structural </w:t>
      </w:r>
      <w:r w:rsidR="00452608" w:rsidRPr="00E35FE2">
        <w:rPr>
          <w:b w:val="0"/>
          <w:color w:val="000000" w:themeColor="text1"/>
          <w:sz w:val="24"/>
        </w:rPr>
        <w:t>changes which</w:t>
      </w:r>
      <w:r w:rsidR="002034C3" w:rsidRPr="00E35FE2">
        <w:rPr>
          <w:b w:val="0"/>
          <w:color w:val="000000" w:themeColor="text1"/>
          <w:sz w:val="24"/>
        </w:rPr>
        <w:t xml:space="preserve"> are </w:t>
      </w:r>
      <w:r w:rsidR="003D556B" w:rsidRPr="00E35FE2">
        <w:rPr>
          <w:b w:val="0"/>
          <w:color w:val="000000" w:themeColor="text1"/>
          <w:sz w:val="24"/>
        </w:rPr>
        <w:t>observed</w:t>
      </w:r>
      <w:r w:rsidR="002034C3" w:rsidRPr="00E35FE2">
        <w:rPr>
          <w:b w:val="0"/>
          <w:color w:val="000000" w:themeColor="text1"/>
          <w:sz w:val="24"/>
        </w:rPr>
        <w:t xml:space="preserve"> experimentally in MOFs.</w:t>
      </w:r>
      <w:r w:rsidR="003D556B" w:rsidRPr="00E35FE2">
        <w:rPr>
          <w:b w:val="0"/>
          <w:color w:val="000000" w:themeColor="text1"/>
          <w:sz w:val="24"/>
        </w:rPr>
        <w:t xml:space="preserve"> The model treatment presented here is a significant step towards analytical statistical </w:t>
      </w:r>
      <w:r w:rsidR="00452608" w:rsidRPr="00E35FE2">
        <w:rPr>
          <w:b w:val="0"/>
          <w:color w:val="000000" w:themeColor="text1"/>
          <w:sz w:val="24"/>
        </w:rPr>
        <w:t>mechanical treatments</w:t>
      </w:r>
      <w:r w:rsidR="003D556B" w:rsidRPr="00E35FE2">
        <w:rPr>
          <w:b w:val="0"/>
          <w:color w:val="000000" w:themeColor="text1"/>
          <w:sz w:val="24"/>
        </w:rPr>
        <w:t xml:space="preserve"> of flexible metal-organic frameworks.</w:t>
      </w:r>
    </w:p>
    <w:p w:rsidR="002568F0" w:rsidRPr="00E35FE2" w:rsidRDefault="002568F0" w:rsidP="00EE2C34">
      <w:pPr>
        <w:pStyle w:val="Title"/>
        <w:pBdr>
          <w:bottom w:val="single" w:sz="12" w:space="3" w:color="auto"/>
        </w:pBdr>
        <w:spacing w:line="360" w:lineRule="auto"/>
        <w:jc w:val="both"/>
        <w:rPr>
          <w:b w:val="0"/>
          <w:color w:val="000000" w:themeColor="text1"/>
          <w:sz w:val="24"/>
        </w:rPr>
      </w:pPr>
      <w:r w:rsidRPr="00E35FE2">
        <w:rPr>
          <w:b w:val="0"/>
          <w:color w:val="000000" w:themeColor="text1"/>
          <w:vertAlign w:val="superscript"/>
        </w:rPr>
        <w:t>*</w:t>
      </w:r>
      <w:r w:rsidRPr="00E35FE2">
        <w:rPr>
          <w:b w:val="0"/>
          <w:color w:val="000000" w:themeColor="text1"/>
          <w:sz w:val="16"/>
        </w:rPr>
        <w:t xml:space="preserve">Corresponding author. </w:t>
      </w:r>
      <w:hyperlink r:id="rId9" w:history="1">
        <w:r w:rsidR="0069059A" w:rsidRPr="00E35FE2">
          <w:rPr>
            <w:rStyle w:val="Hyperlink"/>
            <w:b w:val="0"/>
            <w:color w:val="000000" w:themeColor="text1"/>
            <w:sz w:val="16"/>
          </w:rPr>
          <w:t>g..manos@ucl.ac.uk</w:t>
        </w:r>
      </w:hyperlink>
      <w:r w:rsidR="0069059A" w:rsidRPr="00E35FE2">
        <w:rPr>
          <w:b w:val="0"/>
          <w:color w:val="000000" w:themeColor="text1"/>
          <w:sz w:val="16"/>
        </w:rPr>
        <w:t xml:space="preserve"> Tel: +442076793810</w:t>
      </w:r>
    </w:p>
    <w:p w:rsidR="002550D0" w:rsidRPr="00E35FE2" w:rsidRDefault="002550D0">
      <w:pPr>
        <w:rPr>
          <w:rFonts w:eastAsia="Calibri"/>
          <w:color w:val="000000" w:themeColor="text1"/>
          <w:szCs w:val="24"/>
          <w:lang w:val="en-GB"/>
        </w:rPr>
      </w:pPr>
    </w:p>
    <w:p w:rsidR="005E40F1" w:rsidRPr="00E35FE2" w:rsidRDefault="005E40F1">
      <w:pPr>
        <w:rPr>
          <w:rFonts w:eastAsia="Calibri"/>
          <w:color w:val="000000" w:themeColor="text1"/>
          <w:szCs w:val="24"/>
          <w:lang w:val="en-GB"/>
        </w:rPr>
      </w:pPr>
    </w:p>
    <w:p w:rsidR="005E40F1" w:rsidRPr="00E35FE2" w:rsidRDefault="005E40F1">
      <w:pPr>
        <w:rPr>
          <w:rFonts w:eastAsia="Calibri"/>
          <w:b/>
          <w:color w:val="000000" w:themeColor="text1"/>
          <w:sz w:val="28"/>
          <w:szCs w:val="28"/>
          <w:lang w:val="en-GB"/>
        </w:rPr>
      </w:pPr>
    </w:p>
    <w:p w:rsidR="001A7A82" w:rsidRPr="00E35FE2" w:rsidRDefault="001A7A82" w:rsidP="001A7A82">
      <w:pPr>
        <w:spacing w:line="480" w:lineRule="auto"/>
        <w:jc w:val="both"/>
        <w:rPr>
          <w:rFonts w:eastAsia="Calibri"/>
          <w:b/>
          <w:color w:val="000000" w:themeColor="text1"/>
          <w:sz w:val="28"/>
          <w:szCs w:val="28"/>
          <w:lang w:val="en-GB"/>
        </w:rPr>
      </w:pPr>
      <w:r w:rsidRPr="00E35FE2">
        <w:rPr>
          <w:rFonts w:eastAsia="Calibri"/>
          <w:b/>
          <w:color w:val="000000" w:themeColor="text1"/>
          <w:sz w:val="28"/>
          <w:szCs w:val="28"/>
          <w:lang w:val="en-GB"/>
        </w:rPr>
        <w:t>1. Introduction</w:t>
      </w:r>
    </w:p>
    <w:p w:rsidR="00574289" w:rsidRPr="00E35FE2" w:rsidRDefault="00452608" w:rsidP="001C35CF">
      <w:pPr>
        <w:spacing w:line="480" w:lineRule="auto"/>
        <w:jc w:val="both"/>
        <w:rPr>
          <w:color w:val="000000" w:themeColor="text1"/>
        </w:rPr>
      </w:pPr>
      <w:r w:rsidRPr="00E35FE2">
        <w:rPr>
          <w:color w:val="000000" w:themeColor="text1"/>
        </w:rPr>
        <w:t>Metal-organic frameworks (MOFs) are</w:t>
      </w:r>
      <w:r w:rsidR="003738D5" w:rsidRPr="00E35FE2">
        <w:rPr>
          <w:color w:val="000000" w:themeColor="text1"/>
        </w:rPr>
        <w:t xml:space="preserve"> an important</w:t>
      </w:r>
      <w:r w:rsidR="00FC293D" w:rsidRPr="00E35FE2">
        <w:rPr>
          <w:color w:val="000000" w:themeColor="text1"/>
        </w:rPr>
        <w:t xml:space="preserve"> well-known </w:t>
      </w:r>
      <w:r w:rsidR="003738D5" w:rsidRPr="00E35FE2">
        <w:rPr>
          <w:color w:val="000000" w:themeColor="text1"/>
        </w:rPr>
        <w:t xml:space="preserve">group of hybrid organic-inorganic nanoporous materials with exceptional adsorption properties. </w:t>
      </w:r>
      <w:r w:rsidR="00F653BA" w:rsidRPr="00E35FE2">
        <w:rPr>
          <w:color w:val="000000" w:themeColor="text1"/>
        </w:rPr>
        <w:t xml:space="preserve">In </w:t>
      </w:r>
      <w:r w:rsidR="00782801" w:rsidRPr="00E35FE2">
        <w:rPr>
          <w:color w:val="000000" w:themeColor="text1"/>
        </w:rPr>
        <w:t xml:space="preserve">MOFs organic units link with metal framework centres and provide flexibility </w:t>
      </w:r>
      <w:r w:rsidR="00FC293D" w:rsidRPr="00E35FE2">
        <w:rPr>
          <w:color w:val="000000" w:themeColor="text1"/>
        </w:rPr>
        <w:t>thereby</w:t>
      </w:r>
      <w:r w:rsidR="00782801" w:rsidRPr="00E35FE2">
        <w:rPr>
          <w:color w:val="000000" w:themeColor="text1"/>
        </w:rPr>
        <w:t xml:space="preserve"> enabl</w:t>
      </w:r>
      <w:r w:rsidR="00FC293D" w:rsidRPr="00E35FE2">
        <w:rPr>
          <w:color w:val="000000" w:themeColor="text1"/>
        </w:rPr>
        <w:t>ing</w:t>
      </w:r>
      <w:r w:rsidR="00782801" w:rsidRPr="00E35FE2">
        <w:rPr>
          <w:color w:val="000000" w:themeColor="text1"/>
        </w:rPr>
        <w:t xml:space="preserve"> structural transitions</w:t>
      </w:r>
      <w:r w:rsidR="00FC293D" w:rsidRPr="00E35FE2">
        <w:rPr>
          <w:color w:val="000000" w:themeColor="text1"/>
        </w:rPr>
        <w:t xml:space="preserve"> to occur under appropriate conditions</w:t>
      </w:r>
      <w:r w:rsidR="00782801" w:rsidRPr="00E35FE2">
        <w:rPr>
          <w:color w:val="000000" w:themeColor="text1"/>
        </w:rPr>
        <w:t xml:space="preserve">. </w:t>
      </w:r>
      <w:r w:rsidR="005C634E" w:rsidRPr="00E35FE2">
        <w:rPr>
          <w:color w:val="000000" w:themeColor="text1"/>
        </w:rPr>
        <w:t>MOFs belong to the class of Soft Porous Crystals, a term introduced by Kitagawa et al</w:t>
      </w:r>
      <w:r w:rsidR="00B718D4" w:rsidRPr="00E35FE2">
        <w:rPr>
          <w:rStyle w:val="EndnoteReference"/>
          <w:color w:val="000000" w:themeColor="text1"/>
        </w:rPr>
        <w:endnoteReference w:id="1"/>
      </w:r>
      <w:r w:rsidR="00FC293D" w:rsidRPr="00E35FE2">
        <w:rPr>
          <w:color w:val="000000" w:themeColor="text1"/>
        </w:rPr>
        <w:t xml:space="preserve"> to describe </w:t>
      </w:r>
      <w:r w:rsidR="005C634E" w:rsidRPr="00E35FE2">
        <w:rPr>
          <w:color w:val="000000" w:themeColor="text1"/>
        </w:rPr>
        <w:t>“porous crystals that possess both a highly ordered network a</w:t>
      </w:r>
      <w:r w:rsidR="00F15548" w:rsidRPr="00E35FE2">
        <w:rPr>
          <w:color w:val="000000" w:themeColor="text1"/>
        </w:rPr>
        <w:t>nd structural transformability”</w:t>
      </w:r>
      <w:r w:rsidR="005C634E" w:rsidRPr="00E35FE2">
        <w:rPr>
          <w:color w:val="000000" w:themeColor="text1"/>
        </w:rPr>
        <w:t xml:space="preserve">. </w:t>
      </w:r>
      <w:r w:rsidR="00ED4EA4" w:rsidRPr="00E35FE2">
        <w:rPr>
          <w:color w:val="000000" w:themeColor="text1"/>
        </w:rPr>
        <w:t>Besides temperature and pressure, the cause of structural transitions in MOFs could be also adsorption. Coudert and coworkers</w:t>
      </w:r>
      <w:bookmarkStart w:id="1" w:name="_Ref426713636"/>
      <w:r w:rsidR="00ED4EA4" w:rsidRPr="00E35FE2">
        <w:rPr>
          <w:rStyle w:val="EndnoteReference"/>
          <w:color w:val="000000" w:themeColor="text1"/>
        </w:rPr>
        <w:endnoteReference w:id="2"/>
      </w:r>
      <w:bookmarkEnd w:id="1"/>
      <w:r w:rsidR="00ED4EA4" w:rsidRPr="00E35FE2">
        <w:rPr>
          <w:color w:val="000000" w:themeColor="text1"/>
        </w:rPr>
        <w:t xml:space="preserve"> classify guest induced structural </w:t>
      </w:r>
      <w:r w:rsidR="00ED4EA4" w:rsidRPr="00E35FE2">
        <w:rPr>
          <w:color w:val="000000" w:themeColor="text1"/>
        </w:rPr>
        <w:lastRenderedPageBreak/>
        <w:t>transitions int</w:t>
      </w:r>
      <w:r w:rsidR="001C35CF" w:rsidRPr="00E35FE2">
        <w:rPr>
          <w:color w:val="000000" w:themeColor="text1"/>
        </w:rPr>
        <w:t xml:space="preserve">o gate adsorption and breathing, </w:t>
      </w:r>
      <w:r w:rsidR="00CA19B0" w:rsidRPr="00E35FE2">
        <w:rPr>
          <w:color w:val="000000" w:themeColor="text1"/>
        </w:rPr>
        <w:t xml:space="preserve">which they define as </w:t>
      </w:r>
      <w:r w:rsidR="001C35CF" w:rsidRPr="00E35FE2">
        <w:rPr>
          <w:color w:val="000000" w:themeColor="text1"/>
        </w:rPr>
        <w:t>two successive transitions, from a large pore (</w:t>
      </w:r>
      <w:r w:rsidR="00034635" w:rsidRPr="00E35FE2">
        <w:rPr>
          <w:color w:val="000000" w:themeColor="text1"/>
        </w:rPr>
        <w:t>LP</w:t>
      </w:r>
      <w:r w:rsidR="001C35CF" w:rsidRPr="00E35FE2">
        <w:rPr>
          <w:color w:val="000000" w:themeColor="text1"/>
        </w:rPr>
        <w:t>) to a narrow pore (</w:t>
      </w:r>
      <w:r w:rsidR="00034635" w:rsidRPr="00E35FE2">
        <w:rPr>
          <w:color w:val="000000" w:themeColor="text1"/>
        </w:rPr>
        <w:t xml:space="preserve">NP) state </w:t>
      </w:r>
      <w:r w:rsidR="001C35CF" w:rsidRPr="00E35FE2">
        <w:rPr>
          <w:color w:val="000000" w:themeColor="text1"/>
        </w:rPr>
        <w:t xml:space="preserve">and back again to the </w:t>
      </w:r>
      <w:r w:rsidR="00034635" w:rsidRPr="00E35FE2">
        <w:rPr>
          <w:color w:val="000000" w:themeColor="text1"/>
        </w:rPr>
        <w:t>LP</w:t>
      </w:r>
      <w:r w:rsidR="001C35CF" w:rsidRPr="00E35FE2">
        <w:rPr>
          <w:color w:val="000000" w:themeColor="text1"/>
        </w:rPr>
        <w:t xml:space="preserve"> </w:t>
      </w:r>
      <w:r w:rsidR="00034635" w:rsidRPr="00E35FE2">
        <w:rPr>
          <w:color w:val="000000" w:themeColor="text1"/>
        </w:rPr>
        <w:t>state</w:t>
      </w:r>
      <w:r w:rsidR="001C35CF" w:rsidRPr="00E35FE2">
        <w:rPr>
          <w:color w:val="000000" w:themeColor="text1"/>
        </w:rPr>
        <w:t>.</w:t>
      </w:r>
    </w:p>
    <w:p w:rsidR="00305447" w:rsidRPr="00E35FE2" w:rsidRDefault="00ED4EA4" w:rsidP="00D40CFE">
      <w:pPr>
        <w:spacing w:line="480" w:lineRule="auto"/>
        <w:jc w:val="both"/>
        <w:rPr>
          <w:noProof/>
          <w:color w:val="000000" w:themeColor="text1"/>
          <w:lang w:val="en-GB" w:eastAsia="en-GB"/>
        </w:rPr>
      </w:pPr>
      <w:r w:rsidRPr="00E35FE2">
        <w:rPr>
          <w:rFonts w:eastAsia="Calibri"/>
          <w:color w:val="000000" w:themeColor="text1"/>
          <w:szCs w:val="24"/>
          <w:lang w:val="en-GB"/>
        </w:rPr>
        <w:t>Here</w:t>
      </w:r>
      <w:r w:rsidR="00B74022" w:rsidRPr="00E35FE2">
        <w:rPr>
          <w:rFonts w:eastAsia="Calibri"/>
          <w:color w:val="000000" w:themeColor="text1"/>
          <w:szCs w:val="24"/>
          <w:lang w:val="en-GB"/>
        </w:rPr>
        <w:t xml:space="preserve"> we present an exact </w:t>
      </w:r>
      <w:r w:rsidR="004626BC" w:rsidRPr="00E35FE2">
        <w:rPr>
          <w:rFonts w:eastAsia="Calibri"/>
          <w:color w:val="000000" w:themeColor="text1"/>
          <w:szCs w:val="24"/>
          <w:lang w:val="en-GB"/>
        </w:rPr>
        <w:t>one-dimensional statistical mechanical lattice model which mimics adsorption and pressure induced structural changes</w:t>
      </w:r>
      <w:r w:rsidR="00BF6104" w:rsidRPr="00E35FE2">
        <w:rPr>
          <w:rFonts w:eastAsia="Calibri"/>
          <w:color w:val="000000" w:themeColor="text1"/>
          <w:szCs w:val="24"/>
          <w:vertAlign w:val="superscript"/>
          <w:lang w:val="en-GB"/>
        </w:rPr>
        <w:fldChar w:fldCharType="begin"/>
      </w:r>
      <w:r w:rsidR="00BF6104" w:rsidRPr="00E35FE2">
        <w:rPr>
          <w:rFonts w:eastAsia="Calibri"/>
          <w:color w:val="000000" w:themeColor="text1"/>
          <w:szCs w:val="24"/>
          <w:vertAlign w:val="superscript"/>
          <w:lang w:val="en-GB"/>
        </w:rPr>
        <w:instrText xml:space="preserve"> NOTEREF _Ref426713636 \h </w:instrText>
      </w:r>
      <w:r w:rsidRPr="00E35FE2">
        <w:rPr>
          <w:rFonts w:eastAsia="Calibri"/>
          <w:color w:val="000000" w:themeColor="text1"/>
          <w:szCs w:val="24"/>
          <w:vertAlign w:val="superscript"/>
          <w:lang w:val="en-GB"/>
        </w:rPr>
        <w:instrText xml:space="preserve"> \* MERGEFORMAT </w:instrText>
      </w:r>
      <w:r w:rsidR="00BF6104" w:rsidRPr="00E35FE2">
        <w:rPr>
          <w:rFonts w:eastAsia="Calibri"/>
          <w:color w:val="000000" w:themeColor="text1"/>
          <w:szCs w:val="24"/>
          <w:vertAlign w:val="superscript"/>
          <w:lang w:val="en-GB"/>
        </w:rPr>
      </w:r>
      <w:r w:rsidR="00BF6104" w:rsidRPr="00E35FE2">
        <w:rPr>
          <w:rFonts w:eastAsia="Calibri"/>
          <w:color w:val="000000" w:themeColor="text1"/>
          <w:szCs w:val="24"/>
          <w:vertAlign w:val="superscript"/>
          <w:lang w:val="en-GB"/>
        </w:rPr>
        <w:fldChar w:fldCharType="separate"/>
      </w:r>
      <w:r w:rsidR="0060610E" w:rsidRPr="00E35FE2">
        <w:rPr>
          <w:rFonts w:eastAsia="Calibri"/>
          <w:color w:val="000000" w:themeColor="text1"/>
          <w:szCs w:val="24"/>
          <w:vertAlign w:val="superscript"/>
          <w:lang w:val="en-GB"/>
        </w:rPr>
        <w:t>2</w:t>
      </w:r>
      <w:r w:rsidR="00BF6104" w:rsidRPr="00E35FE2">
        <w:rPr>
          <w:rFonts w:eastAsia="Calibri"/>
          <w:color w:val="000000" w:themeColor="text1"/>
          <w:szCs w:val="24"/>
          <w:vertAlign w:val="superscript"/>
          <w:lang w:val="en-GB"/>
        </w:rPr>
        <w:fldChar w:fldCharType="end"/>
      </w:r>
      <w:r w:rsidR="004626BC" w:rsidRPr="00E35FE2">
        <w:rPr>
          <w:rFonts w:eastAsia="Calibri"/>
          <w:color w:val="000000" w:themeColor="text1"/>
          <w:szCs w:val="24"/>
          <w:lang w:val="en-GB"/>
        </w:rPr>
        <w:t xml:space="preserve"> in metal-organic framework (MOF) type structures</w:t>
      </w:r>
      <w:r w:rsidR="00CF2113" w:rsidRPr="00E35FE2">
        <w:rPr>
          <w:rFonts w:eastAsia="Calibri"/>
          <w:color w:val="000000" w:themeColor="text1"/>
          <w:szCs w:val="24"/>
          <w:lang w:val="en-GB"/>
        </w:rPr>
        <w:t xml:space="preserve"> in the Osmotic Ensemble</w:t>
      </w:r>
      <w:r w:rsidR="004626BC" w:rsidRPr="00E35FE2">
        <w:rPr>
          <w:rFonts w:eastAsia="Calibri"/>
          <w:color w:val="000000" w:themeColor="text1"/>
          <w:szCs w:val="24"/>
          <w:lang w:val="en-GB"/>
        </w:rPr>
        <w:t xml:space="preserve">. </w:t>
      </w:r>
      <w:r w:rsidR="00672B5D" w:rsidRPr="00E35FE2">
        <w:rPr>
          <w:rFonts w:eastAsia="Calibri"/>
          <w:color w:val="000000" w:themeColor="text1"/>
          <w:szCs w:val="24"/>
          <w:lang w:val="en-GB"/>
        </w:rPr>
        <w:t>It is the first analytical treatment of the Osmotic ensemble</w:t>
      </w:r>
      <w:r w:rsidRPr="00E35FE2">
        <w:rPr>
          <w:rFonts w:eastAsia="Calibri"/>
          <w:color w:val="000000" w:themeColor="text1"/>
          <w:szCs w:val="24"/>
          <w:lang w:val="en-GB"/>
        </w:rPr>
        <w:t xml:space="preserve"> which</w:t>
      </w:r>
      <w:r w:rsidRPr="00E35FE2">
        <w:rPr>
          <w:color w:val="000000" w:themeColor="text1"/>
        </w:rPr>
        <w:t xml:space="preserve"> uses a transfer matrix method. </w:t>
      </w:r>
      <w:r w:rsidR="00305447" w:rsidRPr="00E35FE2">
        <w:rPr>
          <w:color w:val="000000" w:themeColor="text1"/>
        </w:rPr>
        <w:t>However,</w:t>
      </w:r>
      <w:r w:rsidR="00305447" w:rsidRPr="00E35FE2">
        <w:rPr>
          <w:b/>
          <w:color w:val="000000" w:themeColor="text1"/>
        </w:rPr>
        <w:t xml:space="preserve"> </w:t>
      </w:r>
      <w:r w:rsidR="00305447" w:rsidRPr="00E35FE2">
        <w:rPr>
          <w:color w:val="000000" w:themeColor="text1"/>
        </w:rPr>
        <w:t>since we treat a restricted quasi-one dimensional model we do not expect quantitative agreement with adsorption experiments on three dimensional materials. Our emphasis is on a methodology which reproduces the essential adsorption and pressure induced structural changes in MOFs. The model reproduces the trends in the experimentally observed gas and pressure induced structural changes in MOFs and is a step towards analytical statistical mechanical treatments of flexible metal-organic frameworks.</w:t>
      </w:r>
      <w:r w:rsidR="00A7245D" w:rsidRPr="00E35FE2">
        <w:rPr>
          <w:color w:val="000000" w:themeColor="text1"/>
        </w:rPr>
        <w:t xml:space="preserve"> </w:t>
      </w:r>
      <w:r w:rsidR="00305447" w:rsidRPr="00E35FE2">
        <w:rPr>
          <w:rFonts w:eastAsia="Calibri"/>
          <w:color w:val="000000" w:themeColor="text1"/>
          <w:szCs w:val="24"/>
          <w:lang w:val="en-GB"/>
        </w:rPr>
        <w:t xml:space="preserve">The type of behaviour of concern to us is shown schematically below and </w:t>
      </w:r>
      <w:r w:rsidR="00B74022" w:rsidRPr="00E35FE2">
        <w:rPr>
          <w:rFonts w:eastAsia="Calibri"/>
          <w:color w:val="000000" w:themeColor="text1"/>
          <w:szCs w:val="24"/>
          <w:lang w:val="en-GB"/>
        </w:rPr>
        <w:t xml:space="preserve">taken </w:t>
      </w:r>
      <w:r w:rsidR="00291918" w:rsidRPr="00E35FE2">
        <w:rPr>
          <w:rFonts w:eastAsia="Calibri"/>
          <w:color w:val="000000" w:themeColor="text1"/>
          <w:szCs w:val="24"/>
          <w:lang w:val="en-GB"/>
        </w:rPr>
        <w:t>Fig. 4</w:t>
      </w:r>
      <w:r w:rsidR="00251783" w:rsidRPr="00E35FE2">
        <w:rPr>
          <w:rFonts w:eastAsia="Calibri"/>
          <w:color w:val="000000" w:themeColor="text1"/>
          <w:szCs w:val="24"/>
          <w:lang w:val="en-GB"/>
        </w:rPr>
        <w:t xml:space="preserve"> </w:t>
      </w:r>
      <w:r w:rsidR="00305447" w:rsidRPr="00E35FE2">
        <w:rPr>
          <w:rFonts w:eastAsia="Calibri"/>
          <w:color w:val="000000" w:themeColor="text1"/>
          <w:szCs w:val="24"/>
          <w:lang w:val="en-GB"/>
        </w:rPr>
        <w:t>of Ref.</w:t>
      </w:r>
      <w:bookmarkStart w:id="2" w:name="_Ref431896764"/>
      <w:r w:rsidR="00AF3856" w:rsidRPr="00E35FE2">
        <w:rPr>
          <w:rStyle w:val="EndnoteReference"/>
          <w:rFonts w:eastAsia="Calibri"/>
          <w:color w:val="000000" w:themeColor="text1"/>
          <w:szCs w:val="24"/>
          <w:lang w:val="en-GB"/>
        </w:rPr>
        <w:endnoteReference w:id="3"/>
      </w:r>
      <w:bookmarkEnd w:id="2"/>
      <w:r w:rsidR="00305447" w:rsidRPr="00E35FE2">
        <w:rPr>
          <w:rFonts w:eastAsia="Calibri"/>
          <w:color w:val="000000" w:themeColor="text1"/>
          <w:szCs w:val="24"/>
          <w:lang w:val="en-GB"/>
        </w:rPr>
        <w:t>.</w:t>
      </w:r>
      <w:r w:rsidR="00305447" w:rsidRPr="00E35FE2">
        <w:rPr>
          <w:noProof/>
          <w:color w:val="000000" w:themeColor="text1"/>
          <w:lang w:val="en-GB" w:eastAsia="en-GB"/>
        </w:rPr>
        <w:t xml:space="preserve"> </w:t>
      </w:r>
    </w:p>
    <w:p w:rsidR="006B5DBB" w:rsidRPr="00E35FE2" w:rsidRDefault="006B5DBB" w:rsidP="00D40CFE">
      <w:pPr>
        <w:spacing w:line="480" w:lineRule="auto"/>
        <w:jc w:val="both"/>
        <w:rPr>
          <w:rFonts w:eastAsia="Calibri"/>
          <w:color w:val="000000" w:themeColor="text1"/>
          <w:szCs w:val="24"/>
          <w:lang w:val="en-GB"/>
        </w:rPr>
      </w:pPr>
    </w:p>
    <w:p w:rsidR="00305447" w:rsidRPr="00E35FE2" w:rsidRDefault="00305447" w:rsidP="00305447">
      <w:pPr>
        <w:spacing w:line="480" w:lineRule="auto"/>
        <w:jc w:val="center"/>
        <w:rPr>
          <w:noProof/>
          <w:color w:val="000000" w:themeColor="text1"/>
          <w:lang w:val="en-GB" w:eastAsia="en-GB"/>
        </w:rPr>
      </w:pPr>
      <w:r w:rsidRPr="00E35FE2">
        <w:rPr>
          <w:noProof/>
          <w:color w:val="000000" w:themeColor="text1"/>
          <w:lang w:val="en-GB" w:eastAsia="en-GB"/>
        </w:rPr>
        <w:drawing>
          <wp:inline distT="0" distB="0" distL="0" distR="0" wp14:anchorId="147F2028" wp14:editId="6C015334">
            <wp:extent cx="25374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7460" cy="1790700"/>
                    </a:xfrm>
                    <a:prstGeom prst="rect">
                      <a:avLst/>
                    </a:prstGeom>
                    <a:noFill/>
                  </pic:spPr>
                </pic:pic>
              </a:graphicData>
            </a:graphic>
          </wp:inline>
        </w:drawing>
      </w:r>
    </w:p>
    <w:p w:rsidR="00305447" w:rsidRPr="00E35FE2" w:rsidRDefault="000163DB" w:rsidP="000163DB">
      <w:pPr>
        <w:spacing w:line="480" w:lineRule="auto"/>
        <w:jc w:val="both"/>
        <w:rPr>
          <w:b/>
          <w:noProof/>
          <w:color w:val="000000" w:themeColor="text1"/>
          <w:lang w:val="en-GB" w:eastAsia="en-GB"/>
        </w:rPr>
      </w:pPr>
      <w:r w:rsidRPr="00E35FE2">
        <w:rPr>
          <w:b/>
          <w:noProof/>
          <w:color w:val="000000" w:themeColor="text1"/>
          <w:lang w:val="en-GB" w:eastAsia="en-GB"/>
        </w:rPr>
        <w:t xml:space="preserve">Fig. 1 Adsorption isotherms computed at T = 300 K with </w:t>
      </w:r>
      <w:r w:rsidR="0036281C" w:rsidRPr="00E35FE2">
        <w:rPr>
          <w:b/>
          <w:noProof/>
          <w:color w:val="000000" w:themeColor="text1"/>
          <w:lang w:val="en-GB" w:eastAsia="en-GB"/>
        </w:rPr>
        <w:t xml:space="preserve">Grand Canonical Monte-Carlo </w:t>
      </w:r>
      <w:r w:rsidRPr="00E35FE2">
        <w:rPr>
          <w:b/>
          <w:noProof/>
          <w:color w:val="000000" w:themeColor="text1"/>
          <w:lang w:val="en-GB" w:eastAsia="en-GB"/>
        </w:rPr>
        <w:t>simulations in the np (dashed red) and lp (dashed blue) rigid structures. The full black line is a composite adsorption isotherm, featuring the breathing transitions</w:t>
      </w:r>
      <w:r w:rsidR="00291918" w:rsidRPr="00E35FE2">
        <w:rPr>
          <w:b/>
          <w:noProof/>
          <w:color w:val="000000" w:themeColor="text1"/>
          <w:lang w:val="en-GB" w:eastAsia="en-GB"/>
        </w:rPr>
        <w:t xml:space="preserve"> </w:t>
      </w:r>
      <w:r w:rsidRPr="00E35FE2">
        <w:rPr>
          <w:b/>
          <w:noProof/>
          <w:color w:val="000000" w:themeColor="text1"/>
          <w:lang w:val="en-GB" w:eastAsia="en-GB"/>
        </w:rPr>
        <w:t>calculated using an analytical model in the osmotic ensemble.</w:t>
      </w:r>
      <w:r w:rsidR="00291918" w:rsidRPr="00E35FE2">
        <w:rPr>
          <w:b/>
          <w:noProof/>
          <w:color w:val="000000" w:themeColor="text1"/>
          <w:lang w:val="en-GB" w:eastAsia="en-GB"/>
        </w:rPr>
        <w:t xml:space="preserve"> Taken from Ref.</w:t>
      </w:r>
      <w:r w:rsidR="00200E7B" w:rsidRPr="00E35FE2">
        <w:rPr>
          <w:b/>
          <w:noProof/>
          <w:color w:val="000000" w:themeColor="text1"/>
          <w:lang w:val="en-GB" w:eastAsia="en-GB"/>
        </w:rPr>
        <w:fldChar w:fldCharType="begin"/>
      </w:r>
      <w:r w:rsidR="00200E7B" w:rsidRPr="00E35FE2">
        <w:rPr>
          <w:b/>
          <w:noProof/>
          <w:color w:val="000000" w:themeColor="text1"/>
          <w:lang w:val="en-GB" w:eastAsia="en-GB"/>
        </w:rPr>
        <w:instrText xml:space="preserve"> NOTEREF _Ref431896764 \f \h </w:instrText>
      </w:r>
      <w:r w:rsidR="006B5DBB" w:rsidRPr="00E35FE2">
        <w:rPr>
          <w:b/>
          <w:noProof/>
          <w:color w:val="000000" w:themeColor="text1"/>
          <w:lang w:val="en-GB" w:eastAsia="en-GB"/>
        </w:rPr>
        <w:instrText xml:space="preserve"> \* MERGEFORMAT </w:instrText>
      </w:r>
      <w:r w:rsidR="00200E7B" w:rsidRPr="00E35FE2">
        <w:rPr>
          <w:b/>
          <w:noProof/>
          <w:color w:val="000000" w:themeColor="text1"/>
          <w:lang w:val="en-GB" w:eastAsia="en-GB"/>
        </w:rPr>
      </w:r>
      <w:r w:rsidR="00200E7B" w:rsidRPr="00E35FE2">
        <w:rPr>
          <w:b/>
          <w:noProof/>
          <w:color w:val="000000" w:themeColor="text1"/>
          <w:lang w:val="en-GB" w:eastAsia="en-GB"/>
        </w:rPr>
        <w:fldChar w:fldCharType="separate"/>
      </w:r>
      <w:r w:rsidR="0060610E" w:rsidRPr="00E35FE2">
        <w:rPr>
          <w:rStyle w:val="EndnoteReference"/>
          <w:b/>
          <w:color w:val="000000" w:themeColor="text1"/>
        </w:rPr>
        <w:t>3</w:t>
      </w:r>
      <w:r w:rsidR="00200E7B" w:rsidRPr="00E35FE2">
        <w:rPr>
          <w:b/>
          <w:noProof/>
          <w:color w:val="000000" w:themeColor="text1"/>
          <w:lang w:val="en-GB" w:eastAsia="en-GB"/>
        </w:rPr>
        <w:fldChar w:fldCharType="end"/>
      </w:r>
      <w:r w:rsidR="00200E7B" w:rsidRPr="00E35FE2">
        <w:rPr>
          <w:b/>
          <w:noProof/>
          <w:color w:val="000000" w:themeColor="text1"/>
          <w:lang w:val="en-GB" w:eastAsia="en-GB"/>
        </w:rPr>
        <w:t xml:space="preserve"> </w:t>
      </w:r>
      <w:r w:rsidR="00B74022" w:rsidRPr="00E35FE2">
        <w:rPr>
          <w:b/>
          <w:noProof/>
          <w:color w:val="000000" w:themeColor="text1"/>
          <w:lang w:val="en-GB" w:eastAsia="en-GB"/>
        </w:rPr>
        <w:t>( Reproduced with permission of the American Institute of Physics)</w:t>
      </w:r>
    </w:p>
    <w:p w:rsidR="006B5DBB" w:rsidRPr="00E35FE2" w:rsidRDefault="006B5DBB" w:rsidP="000163DB">
      <w:pPr>
        <w:spacing w:line="480" w:lineRule="auto"/>
        <w:jc w:val="both"/>
        <w:rPr>
          <w:b/>
          <w:noProof/>
          <w:color w:val="000000" w:themeColor="text1"/>
          <w:lang w:val="en-GB" w:eastAsia="en-GB"/>
        </w:rPr>
      </w:pPr>
    </w:p>
    <w:p w:rsidR="003624C9" w:rsidRPr="00E35FE2" w:rsidRDefault="002034C3" w:rsidP="003624C9">
      <w:pPr>
        <w:pStyle w:val="Title"/>
        <w:spacing w:line="480" w:lineRule="auto"/>
        <w:jc w:val="both"/>
        <w:rPr>
          <w:b w:val="0"/>
          <w:color w:val="000000" w:themeColor="text1"/>
          <w:sz w:val="24"/>
        </w:rPr>
      </w:pPr>
      <w:r w:rsidRPr="00E35FE2">
        <w:rPr>
          <w:b w:val="0"/>
          <w:color w:val="000000" w:themeColor="text1"/>
          <w:sz w:val="24"/>
        </w:rPr>
        <w:t>Previously</w:t>
      </w:r>
      <w:bookmarkStart w:id="3" w:name="_Ref426827485"/>
      <w:r w:rsidR="005F3822" w:rsidRPr="00E35FE2">
        <w:rPr>
          <w:rStyle w:val="EndnoteReference"/>
          <w:b w:val="0"/>
          <w:color w:val="000000" w:themeColor="text1"/>
          <w:sz w:val="24"/>
        </w:rPr>
        <w:endnoteReference w:id="4"/>
      </w:r>
      <w:bookmarkEnd w:id="3"/>
      <w:r w:rsidRPr="00E35FE2">
        <w:rPr>
          <w:b w:val="0"/>
          <w:color w:val="000000" w:themeColor="text1"/>
          <w:sz w:val="24"/>
        </w:rPr>
        <w:t xml:space="preserve"> w</w:t>
      </w:r>
      <w:r w:rsidR="003624C9" w:rsidRPr="00E35FE2">
        <w:rPr>
          <w:b w:val="0"/>
          <w:color w:val="000000" w:themeColor="text1"/>
          <w:sz w:val="24"/>
        </w:rPr>
        <w:t xml:space="preserve">e have </w:t>
      </w:r>
      <w:r w:rsidRPr="00E35FE2">
        <w:rPr>
          <w:b w:val="0"/>
          <w:color w:val="000000" w:themeColor="text1"/>
          <w:sz w:val="24"/>
        </w:rPr>
        <w:t>presented</w:t>
      </w:r>
      <w:r w:rsidR="003624C9" w:rsidRPr="00E35FE2">
        <w:rPr>
          <w:b w:val="0"/>
          <w:color w:val="000000" w:themeColor="text1"/>
          <w:sz w:val="24"/>
        </w:rPr>
        <w:t xml:space="preserve"> an exactly solvable statistical mechanical lattice model</w:t>
      </w:r>
      <w:r w:rsidR="00ED4EA4" w:rsidRPr="00E35FE2">
        <w:rPr>
          <w:b w:val="0"/>
          <w:color w:val="000000" w:themeColor="text1"/>
          <w:sz w:val="24"/>
        </w:rPr>
        <w:t xml:space="preserve"> of a MOF</w:t>
      </w:r>
      <w:r w:rsidR="003624C9" w:rsidRPr="00E35FE2">
        <w:rPr>
          <w:b w:val="0"/>
          <w:color w:val="000000" w:themeColor="text1"/>
          <w:sz w:val="24"/>
        </w:rPr>
        <w:t xml:space="preserve"> using a </w:t>
      </w:r>
      <w:r w:rsidR="00990739" w:rsidRPr="00E35FE2">
        <w:rPr>
          <w:b w:val="0"/>
          <w:color w:val="000000" w:themeColor="text1"/>
          <w:sz w:val="24"/>
        </w:rPr>
        <w:t xml:space="preserve">transfer </w:t>
      </w:r>
      <w:r w:rsidR="003624C9" w:rsidRPr="00E35FE2">
        <w:rPr>
          <w:b w:val="0"/>
          <w:color w:val="000000" w:themeColor="text1"/>
          <w:sz w:val="24"/>
        </w:rPr>
        <w:t xml:space="preserve">matrix </w:t>
      </w:r>
      <w:r w:rsidR="00554C60" w:rsidRPr="00E35FE2">
        <w:rPr>
          <w:b w:val="0"/>
          <w:color w:val="000000" w:themeColor="text1"/>
          <w:sz w:val="24"/>
        </w:rPr>
        <w:t>method which treats</w:t>
      </w:r>
      <w:r w:rsidR="003624C9" w:rsidRPr="00E35FE2">
        <w:rPr>
          <w:b w:val="0"/>
          <w:color w:val="000000" w:themeColor="text1"/>
          <w:sz w:val="24"/>
        </w:rPr>
        <w:t xml:space="preserve"> the solid and gas component on an equal footing. </w:t>
      </w:r>
      <w:r w:rsidRPr="00E35FE2">
        <w:rPr>
          <w:b w:val="0"/>
          <w:color w:val="000000" w:themeColor="text1"/>
          <w:sz w:val="24"/>
        </w:rPr>
        <w:t>Here we</w:t>
      </w:r>
      <w:r w:rsidR="003624C9" w:rsidRPr="00E35FE2">
        <w:rPr>
          <w:b w:val="0"/>
          <w:color w:val="000000" w:themeColor="text1"/>
          <w:sz w:val="24"/>
        </w:rPr>
        <w:t xml:space="preserve"> </w:t>
      </w:r>
      <w:r w:rsidR="00990739" w:rsidRPr="00E35FE2">
        <w:rPr>
          <w:b w:val="0"/>
          <w:color w:val="000000" w:themeColor="text1"/>
          <w:sz w:val="24"/>
        </w:rPr>
        <w:t xml:space="preserve">give an accurate transfer </w:t>
      </w:r>
      <w:r w:rsidR="00ED4EA4" w:rsidRPr="00E35FE2">
        <w:rPr>
          <w:b w:val="0"/>
          <w:color w:val="000000" w:themeColor="text1"/>
          <w:sz w:val="24"/>
        </w:rPr>
        <w:t xml:space="preserve">matrix treatment </w:t>
      </w:r>
      <w:r w:rsidR="00531CE5" w:rsidRPr="00E35FE2">
        <w:rPr>
          <w:b w:val="0"/>
          <w:color w:val="000000" w:themeColor="text1"/>
          <w:sz w:val="24"/>
        </w:rPr>
        <w:t>of a</w:t>
      </w:r>
      <w:r w:rsidR="00ED4EA4" w:rsidRPr="00E35FE2">
        <w:rPr>
          <w:b w:val="0"/>
          <w:color w:val="000000" w:themeColor="text1"/>
          <w:sz w:val="24"/>
        </w:rPr>
        <w:t xml:space="preserve"> quasi-one dimensional statistical mechanical </w:t>
      </w:r>
      <w:r w:rsidR="00ED4EA4" w:rsidRPr="00E35FE2">
        <w:rPr>
          <w:b w:val="0"/>
          <w:color w:val="000000" w:themeColor="text1"/>
          <w:sz w:val="24"/>
        </w:rPr>
        <w:lastRenderedPageBreak/>
        <w:t>Osmotic ensemble model of pressure and</w:t>
      </w:r>
      <w:r w:rsidRPr="00E35FE2">
        <w:rPr>
          <w:b w:val="0"/>
          <w:color w:val="000000" w:themeColor="text1"/>
          <w:sz w:val="24"/>
        </w:rPr>
        <w:t xml:space="preserve"> adsorption and induced </w:t>
      </w:r>
      <w:r w:rsidR="00531CE5" w:rsidRPr="00E35FE2">
        <w:rPr>
          <w:b w:val="0"/>
          <w:color w:val="000000" w:themeColor="text1"/>
          <w:sz w:val="24"/>
        </w:rPr>
        <w:t>structural transitions</w:t>
      </w:r>
      <w:r w:rsidR="00685663" w:rsidRPr="00E35FE2">
        <w:rPr>
          <w:b w:val="0"/>
          <w:color w:val="000000" w:themeColor="text1"/>
          <w:sz w:val="24"/>
        </w:rPr>
        <w:t xml:space="preserve"> in MOFs.</w:t>
      </w:r>
      <w:r w:rsidR="003624C9" w:rsidRPr="00E35FE2">
        <w:rPr>
          <w:b w:val="0"/>
          <w:color w:val="000000" w:themeColor="text1"/>
          <w:sz w:val="24"/>
        </w:rPr>
        <w:t xml:space="preserve"> </w:t>
      </w:r>
      <w:r w:rsidR="00AA4844" w:rsidRPr="00E35FE2">
        <w:rPr>
          <w:b w:val="0"/>
          <w:color w:val="000000" w:themeColor="text1"/>
          <w:sz w:val="24"/>
        </w:rPr>
        <w:t>T</w:t>
      </w:r>
      <w:r w:rsidRPr="00E35FE2">
        <w:rPr>
          <w:b w:val="0"/>
          <w:color w:val="000000" w:themeColor="text1"/>
          <w:sz w:val="24"/>
        </w:rPr>
        <w:t>he</w:t>
      </w:r>
      <w:r w:rsidR="003624C9" w:rsidRPr="00E35FE2">
        <w:rPr>
          <w:b w:val="0"/>
          <w:color w:val="000000" w:themeColor="text1"/>
          <w:sz w:val="24"/>
        </w:rPr>
        <w:t xml:space="preserve"> </w:t>
      </w:r>
      <w:r w:rsidRPr="00E35FE2">
        <w:rPr>
          <w:b w:val="0"/>
          <w:color w:val="000000" w:themeColor="text1"/>
          <w:sz w:val="24"/>
        </w:rPr>
        <w:t>matrix</w:t>
      </w:r>
      <w:r w:rsidR="003624C9" w:rsidRPr="00E35FE2">
        <w:rPr>
          <w:b w:val="0"/>
          <w:color w:val="000000" w:themeColor="text1"/>
          <w:sz w:val="24"/>
        </w:rPr>
        <w:t xml:space="preserve"> eigenvalue problem </w:t>
      </w:r>
      <w:r w:rsidRPr="00E35FE2">
        <w:rPr>
          <w:b w:val="0"/>
          <w:color w:val="000000" w:themeColor="text1"/>
          <w:sz w:val="24"/>
        </w:rPr>
        <w:t xml:space="preserve">required in evaluation of the </w:t>
      </w:r>
      <w:r w:rsidR="00B96574" w:rsidRPr="00E35FE2">
        <w:rPr>
          <w:b w:val="0"/>
          <w:color w:val="000000" w:themeColor="text1"/>
          <w:sz w:val="24"/>
        </w:rPr>
        <w:t xml:space="preserve">Osmotic </w:t>
      </w:r>
      <w:r w:rsidR="004626BC" w:rsidRPr="00E35FE2">
        <w:rPr>
          <w:b w:val="0"/>
          <w:color w:val="000000" w:themeColor="text1"/>
          <w:sz w:val="24"/>
        </w:rPr>
        <w:t>P</w:t>
      </w:r>
      <w:r w:rsidRPr="00E35FE2">
        <w:rPr>
          <w:b w:val="0"/>
          <w:color w:val="000000" w:themeColor="text1"/>
          <w:sz w:val="24"/>
        </w:rPr>
        <w:t xml:space="preserve">otential </w:t>
      </w:r>
      <w:r w:rsidR="003624C9" w:rsidRPr="00E35FE2">
        <w:rPr>
          <w:b w:val="0"/>
          <w:color w:val="000000" w:themeColor="text1"/>
          <w:sz w:val="24"/>
        </w:rPr>
        <w:t xml:space="preserve">is treated numerically </w:t>
      </w:r>
      <w:r w:rsidRPr="00E35FE2">
        <w:rPr>
          <w:b w:val="0"/>
          <w:color w:val="000000" w:themeColor="text1"/>
          <w:sz w:val="24"/>
        </w:rPr>
        <w:t>which enables</w:t>
      </w:r>
      <w:r w:rsidR="003624C9" w:rsidRPr="00E35FE2">
        <w:rPr>
          <w:b w:val="0"/>
          <w:color w:val="000000" w:themeColor="text1"/>
          <w:sz w:val="24"/>
        </w:rPr>
        <w:t xml:space="preserve"> more realistic chemical and physical features </w:t>
      </w:r>
      <w:r w:rsidRPr="00E35FE2">
        <w:rPr>
          <w:b w:val="0"/>
          <w:color w:val="000000" w:themeColor="text1"/>
          <w:sz w:val="24"/>
        </w:rPr>
        <w:t>to</w:t>
      </w:r>
      <w:r w:rsidR="003624C9" w:rsidRPr="00E35FE2">
        <w:rPr>
          <w:b w:val="0"/>
          <w:color w:val="000000" w:themeColor="text1"/>
          <w:sz w:val="24"/>
        </w:rPr>
        <w:t xml:space="preserve"> be incorporated </w:t>
      </w:r>
      <w:r w:rsidRPr="00E35FE2">
        <w:rPr>
          <w:b w:val="0"/>
          <w:color w:val="000000" w:themeColor="text1"/>
          <w:sz w:val="24"/>
        </w:rPr>
        <w:t>than previously.</w:t>
      </w:r>
    </w:p>
    <w:p w:rsidR="004626BC" w:rsidRPr="00E35FE2" w:rsidRDefault="004626BC" w:rsidP="004626BC">
      <w:pPr>
        <w:spacing w:line="480" w:lineRule="auto"/>
        <w:jc w:val="both"/>
        <w:rPr>
          <w:rFonts w:eastAsia="Calibri"/>
          <w:color w:val="000000" w:themeColor="text1"/>
          <w:szCs w:val="24"/>
          <w:lang w:val="en-GB"/>
        </w:rPr>
      </w:pPr>
      <w:r w:rsidRPr="00E35FE2">
        <w:rPr>
          <w:rFonts w:eastAsia="Calibri"/>
          <w:color w:val="000000" w:themeColor="text1"/>
          <w:szCs w:val="24"/>
          <w:lang w:val="en-GB"/>
        </w:rPr>
        <w:t xml:space="preserve">Our approach cannot compete with more computationally based methods </w:t>
      </w:r>
      <w:r w:rsidR="00685663" w:rsidRPr="00E35FE2">
        <w:rPr>
          <w:rFonts w:eastAsia="Calibri"/>
          <w:color w:val="000000" w:themeColor="text1"/>
          <w:szCs w:val="24"/>
          <w:lang w:val="en-GB"/>
        </w:rPr>
        <w:t xml:space="preserve">which treat three dimensional </w:t>
      </w:r>
      <w:r w:rsidR="00990739" w:rsidRPr="00E35FE2">
        <w:rPr>
          <w:rFonts w:eastAsia="Calibri"/>
          <w:color w:val="000000" w:themeColor="text1"/>
          <w:szCs w:val="24"/>
          <w:lang w:val="en-GB"/>
        </w:rPr>
        <w:t>crystals. H</w:t>
      </w:r>
      <w:r w:rsidR="00685663" w:rsidRPr="00E35FE2">
        <w:rPr>
          <w:rFonts w:eastAsia="Calibri"/>
          <w:color w:val="000000" w:themeColor="text1"/>
          <w:szCs w:val="24"/>
          <w:lang w:val="en-GB"/>
        </w:rPr>
        <w:t>owever</w:t>
      </w:r>
      <w:r w:rsidR="00990739" w:rsidRPr="00E35FE2">
        <w:rPr>
          <w:rFonts w:eastAsia="Calibri"/>
          <w:color w:val="000000" w:themeColor="text1"/>
          <w:szCs w:val="24"/>
          <w:lang w:val="en-GB"/>
        </w:rPr>
        <w:t>,</w:t>
      </w:r>
      <w:r w:rsidR="00685663" w:rsidRPr="00E35FE2">
        <w:rPr>
          <w:rFonts w:eastAsia="Calibri"/>
          <w:color w:val="000000" w:themeColor="text1"/>
          <w:szCs w:val="24"/>
          <w:lang w:val="en-GB"/>
        </w:rPr>
        <w:t xml:space="preserve"> exactly </w:t>
      </w:r>
      <w:r w:rsidR="00531CE5" w:rsidRPr="00E35FE2">
        <w:rPr>
          <w:rFonts w:eastAsia="Calibri"/>
          <w:color w:val="000000" w:themeColor="text1"/>
          <w:szCs w:val="24"/>
          <w:lang w:val="en-GB"/>
        </w:rPr>
        <w:t>treated statistical</w:t>
      </w:r>
      <w:r w:rsidR="00685663" w:rsidRPr="00E35FE2">
        <w:rPr>
          <w:rFonts w:eastAsia="Calibri"/>
          <w:color w:val="000000" w:themeColor="text1"/>
          <w:szCs w:val="24"/>
          <w:lang w:val="en-GB"/>
        </w:rPr>
        <w:t xml:space="preserve"> </w:t>
      </w:r>
      <w:r w:rsidR="00531CE5" w:rsidRPr="00E35FE2">
        <w:rPr>
          <w:rFonts w:eastAsia="Calibri"/>
          <w:color w:val="000000" w:themeColor="text1"/>
          <w:szCs w:val="24"/>
          <w:lang w:val="en-GB"/>
        </w:rPr>
        <w:t>mechanical models</w:t>
      </w:r>
      <w:r w:rsidRPr="00E35FE2">
        <w:rPr>
          <w:rFonts w:eastAsia="Calibri"/>
          <w:color w:val="000000" w:themeColor="text1"/>
          <w:szCs w:val="24"/>
          <w:lang w:val="en-GB"/>
        </w:rPr>
        <w:t xml:space="preserve"> may provide </w:t>
      </w:r>
      <w:r w:rsidR="00970B37" w:rsidRPr="00E35FE2">
        <w:rPr>
          <w:rFonts w:eastAsia="Calibri"/>
          <w:color w:val="000000" w:themeColor="text1"/>
          <w:szCs w:val="24"/>
          <w:lang w:val="en-GB"/>
        </w:rPr>
        <w:t xml:space="preserve">novel </w:t>
      </w:r>
      <w:r w:rsidRPr="00E35FE2">
        <w:rPr>
          <w:rFonts w:eastAsia="Calibri"/>
          <w:color w:val="000000" w:themeColor="text1"/>
          <w:szCs w:val="24"/>
          <w:lang w:val="en-GB"/>
        </w:rPr>
        <w:t>insight</w:t>
      </w:r>
      <w:r w:rsidR="00970B37" w:rsidRPr="00E35FE2">
        <w:rPr>
          <w:rFonts w:eastAsia="Calibri"/>
          <w:color w:val="000000" w:themeColor="text1"/>
          <w:szCs w:val="24"/>
          <w:lang w:val="en-GB"/>
        </w:rPr>
        <w:t>s</w:t>
      </w:r>
      <w:r w:rsidRPr="00E35FE2">
        <w:rPr>
          <w:rFonts w:eastAsia="Calibri"/>
          <w:color w:val="000000" w:themeColor="text1"/>
          <w:szCs w:val="24"/>
          <w:lang w:val="en-GB"/>
        </w:rPr>
        <w:t xml:space="preserve"> int</w:t>
      </w:r>
      <w:r w:rsidR="00B96574" w:rsidRPr="00E35FE2">
        <w:rPr>
          <w:rFonts w:eastAsia="Calibri"/>
          <w:color w:val="000000" w:themeColor="text1"/>
          <w:szCs w:val="24"/>
          <w:lang w:val="en-GB"/>
        </w:rPr>
        <w:t>o these phenomen</w:t>
      </w:r>
      <w:r w:rsidRPr="00E35FE2">
        <w:rPr>
          <w:rFonts w:eastAsia="Calibri"/>
          <w:color w:val="000000" w:themeColor="text1"/>
          <w:szCs w:val="24"/>
          <w:lang w:val="en-GB"/>
        </w:rPr>
        <w:t>a.</w:t>
      </w:r>
    </w:p>
    <w:p w:rsidR="00770DAA" w:rsidRPr="00E35FE2" w:rsidRDefault="00990739" w:rsidP="00770DAA">
      <w:pPr>
        <w:pStyle w:val="Title"/>
        <w:spacing w:line="480" w:lineRule="auto"/>
        <w:jc w:val="both"/>
        <w:rPr>
          <w:b w:val="0"/>
          <w:color w:val="000000" w:themeColor="text1"/>
          <w:sz w:val="24"/>
          <w:szCs w:val="24"/>
        </w:rPr>
      </w:pPr>
      <w:r w:rsidRPr="00E35FE2">
        <w:rPr>
          <w:b w:val="0"/>
          <w:color w:val="000000" w:themeColor="text1"/>
          <w:sz w:val="24"/>
          <w:szCs w:val="24"/>
        </w:rPr>
        <w:t>It appears that t</w:t>
      </w:r>
      <w:r w:rsidR="00F15548" w:rsidRPr="00E35FE2">
        <w:rPr>
          <w:b w:val="0"/>
          <w:color w:val="000000" w:themeColor="text1"/>
          <w:sz w:val="24"/>
          <w:szCs w:val="24"/>
        </w:rPr>
        <w:t>he most useful ensemble to study adsorption in soft expandable materials is the osmotic ensemble</w:t>
      </w:r>
      <w:r w:rsidR="00672B5D" w:rsidRPr="00E35FE2">
        <w:rPr>
          <w:b w:val="0"/>
          <w:color w:val="000000" w:themeColor="text1"/>
          <w:sz w:val="24"/>
          <w:szCs w:val="24"/>
        </w:rPr>
        <w:fldChar w:fldCharType="begin"/>
      </w:r>
      <w:r w:rsidR="00672B5D" w:rsidRPr="00E35FE2">
        <w:rPr>
          <w:rStyle w:val="EndnoteReference"/>
          <w:b w:val="0"/>
          <w:color w:val="000000" w:themeColor="text1"/>
          <w:sz w:val="24"/>
          <w:szCs w:val="24"/>
        </w:rPr>
        <w:instrText xml:space="preserve"> NOTEREF _Ref426713636 \h </w:instrText>
      </w:r>
      <w:r w:rsidR="00672B5D" w:rsidRPr="00E35FE2">
        <w:rPr>
          <w:b w:val="0"/>
          <w:color w:val="000000" w:themeColor="text1"/>
          <w:sz w:val="24"/>
          <w:szCs w:val="24"/>
        </w:rPr>
      </w:r>
      <w:r w:rsidR="00672B5D" w:rsidRPr="00E35FE2">
        <w:rPr>
          <w:b w:val="0"/>
          <w:color w:val="000000" w:themeColor="text1"/>
          <w:sz w:val="24"/>
          <w:szCs w:val="24"/>
        </w:rPr>
        <w:fldChar w:fldCharType="separate"/>
      </w:r>
      <w:r w:rsidR="0060610E" w:rsidRPr="00E35FE2">
        <w:rPr>
          <w:rStyle w:val="EndnoteReference"/>
          <w:b w:val="0"/>
          <w:color w:val="000000" w:themeColor="text1"/>
          <w:sz w:val="24"/>
          <w:szCs w:val="24"/>
        </w:rPr>
        <w:t>2</w:t>
      </w:r>
      <w:r w:rsidR="00672B5D" w:rsidRPr="00E35FE2">
        <w:rPr>
          <w:b w:val="0"/>
          <w:color w:val="000000" w:themeColor="text1"/>
          <w:sz w:val="24"/>
          <w:szCs w:val="24"/>
        </w:rPr>
        <w:fldChar w:fldCharType="end"/>
      </w:r>
      <w:r w:rsidR="00F15548" w:rsidRPr="00E35FE2">
        <w:rPr>
          <w:b w:val="0"/>
          <w:color w:val="000000" w:themeColor="text1"/>
          <w:sz w:val="24"/>
          <w:szCs w:val="24"/>
        </w:rPr>
        <w:t xml:space="preserve"> devised </w:t>
      </w:r>
      <w:r w:rsidR="00541F10" w:rsidRPr="00E35FE2">
        <w:rPr>
          <w:b w:val="0"/>
          <w:color w:val="000000" w:themeColor="text1"/>
          <w:sz w:val="24"/>
          <w:szCs w:val="24"/>
        </w:rPr>
        <w:t xml:space="preserve">originally </w:t>
      </w:r>
      <w:r w:rsidR="00F15548" w:rsidRPr="00E35FE2">
        <w:rPr>
          <w:b w:val="0"/>
          <w:color w:val="000000" w:themeColor="text1"/>
          <w:sz w:val="24"/>
          <w:szCs w:val="24"/>
        </w:rPr>
        <w:t>by Brennan and Madden</w:t>
      </w:r>
      <w:r w:rsidR="00F15548" w:rsidRPr="00E35FE2">
        <w:rPr>
          <w:rStyle w:val="EndnoteReference"/>
          <w:color w:val="000000" w:themeColor="text1"/>
          <w:sz w:val="24"/>
          <w:szCs w:val="24"/>
        </w:rPr>
        <w:t xml:space="preserve"> </w:t>
      </w:r>
      <w:r w:rsidR="00AA4844" w:rsidRPr="00E35FE2">
        <w:rPr>
          <w:rStyle w:val="EndnoteReference"/>
          <w:b w:val="0"/>
          <w:color w:val="000000" w:themeColor="text1"/>
          <w:sz w:val="24"/>
          <w:szCs w:val="24"/>
        </w:rPr>
        <w:endnoteReference w:id="5"/>
      </w:r>
      <w:r w:rsidR="00F15548" w:rsidRPr="00E35FE2">
        <w:rPr>
          <w:color w:val="000000" w:themeColor="text1"/>
          <w:sz w:val="24"/>
          <w:szCs w:val="24"/>
        </w:rPr>
        <w:t xml:space="preserve"> </w:t>
      </w:r>
      <w:r w:rsidR="00F15548" w:rsidRPr="00E35FE2">
        <w:rPr>
          <w:b w:val="0"/>
          <w:color w:val="000000" w:themeColor="text1"/>
          <w:sz w:val="24"/>
          <w:szCs w:val="24"/>
        </w:rPr>
        <w:t>and Panagiotopoulos</w:t>
      </w:r>
      <w:r w:rsidR="00F15548" w:rsidRPr="00E35FE2">
        <w:rPr>
          <w:rStyle w:val="EndnoteReference"/>
          <w:b w:val="0"/>
          <w:color w:val="000000" w:themeColor="text1"/>
          <w:sz w:val="24"/>
          <w:szCs w:val="24"/>
        </w:rPr>
        <w:endnoteReference w:id="6"/>
      </w:r>
      <w:r w:rsidR="007B7225" w:rsidRPr="00E35FE2">
        <w:rPr>
          <w:color w:val="000000" w:themeColor="text1"/>
          <w:sz w:val="24"/>
          <w:szCs w:val="24"/>
        </w:rPr>
        <w:t xml:space="preserve">. </w:t>
      </w:r>
      <w:r w:rsidRPr="00E35FE2">
        <w:rPr>
          <w:b w:val="0"/>
          <w:color w:val="000000" w:themeColor="text1"/>
          <w:sz w:val="24"/>
          <w:szCs w:val="24"/>
        </w:rPr>
        <w:t xml:space="preserve">The osmotic ensemble was </w:t>
      </w:r>
      <w:r w:rsidR="00E5513E" w:rsidRPr="00E35FE2">
        <w:rPr>
          <w:b w:val="0"/>
          <w:color w:val="000000" w:themeColor="text1"/>
          <w:sz w:val="24"/>
          <w:szCs w:val="24"/>
        </w:rPr>
        <w:t>developed</w:t>
      </w:r>
      <w:r w:rsidRPr="00E35FE2">
        <w:rPr>
          <w:b w:val="0"/>
          <w:color w:val="000000" w:themeColor="text1"/>
          <w:sz w:val="24"/>
          <w:szCs w:val="24"/>
        </w:rPr>
        <w:t xml:space="preserve"> for molecular simulation of MOF systems by Coudert and coworkers</w:t>
      </w:r>
      <w:r w:rsidRPr="00E35FE2">
        <w:rPr>
          <w:rStyle w:val="EndnoteReference"/>
          <w:b w:val="0"/>
          <w:color w:val="000000" w:themeColor="text1"/>
          <w:sz w:val="24"/>
          <w:szCs w:val="24"/>
        </w:rPr>
        <w:endnoteReference w:id="7"/>
      </w:r>
      <w:r w:rsidRPr="00E35FE2">
        <w:rPr>
          <w:b w:val="0"/>
          <w:color w:val="000000" w:themeColor="text1"/>
          <w:sz w:val="24"/>
          <w:szCs w:val="24"/>
          <w:vertAlign w:val="superscript"/>
        </w:rPr>
        <w:t xml:space="preserve">, </w:t>
      </w:r>
      <w:r w:rsidRPr="00E35FE2">
        <w:rPr>
          <w:rStyle w:val="EndnoteReference"/>
          <w:b w:val="0"/>
          <w:color w:val="000000" w:themeColor="text1"/>
          <w:sz w:val="24"/>
          <w:szCs w:val="24"/>
        </w:rPr>
        <w:endnoteReference w:id="8"/>
      </w:r>
      <w:r w:rsidRPr="00E35FE2">
        <w:rPr>
          <w:b w:val="0"/>
          <w:color w:val="000000" w:themeColor="text1"/>
          <w:sz w:val="24"/>
          <w:szCs w:val="24"/>
          <w:vertAlign w:val="superscript"/>
        </w:rPr>
        <w:t>,</w:t>
      </w:r>
      <w:r w:rsidRPr="00E35FE2">
        <w:rPr>
          <w:rStyle w:val="EndnoteReference"/>
          <w:b w:val="0"/>
          <w:color w:val="000000" w:themeColor="text1"/>
          <w:sz w:val="24"/>
          <w:szCs w:val="24"/>
        </w:rPr>
        <w:endnoteReference w:id="9"/>
      </w:r>
      <w:r w:rsidRPr="00E35FE2">
        <w:rPr>
          <w:b w:val="0"/>
          <w:color w:val="000000" w:themeColor="text1"/>
          <w:sz w:val="24"/>
          <w:szCs w:val="24"/>
          <w:vertAlign w:val="superscript"/>
        </w:rPr>
        <w:t xml:space="preserve">, </w:t>
      </w:r>
      <w:r w:rsidRPr="00E35FE2">
        <w:rPr>
          <w:rStyle w:val="EndnoteReference"/>
          <w:b w:val="0"/>
          <w:color w:val="000000" w:themeColor="text1"/>
          <w:sz w:val="24"/>
          <w:szCs w:val="24"/>
        </w:rPr>
        <w:endnoteReference w:id="10"/>
      </w:r>
      <w:r w:rsidRPr="00E35FE2">
        <w:rPr>
          <w:b w:val="0"/>
          <w:color w:val="000000" w:themeColor="text1"/>
          <w:sz w:val="24"/>
          <w:szCs w:val="24"/>
          <w:vertAlign w:val="superscript"/>
        </w:rPr>
        <w:t xml:space="preserve">, </w:t>
      </w:r>
      <w:r w:rsidRPr="00E35FE2">
        <w:rPr>
          <w:rStyle w:val="EndnoteReference"/>
          <w:b w:val="0"/>
          <w:color w:val="000000" w:themeColor="text1"/>
          <w:sz w:val="24"/>
          <w:szCs w:val="24"/>
        </w:rPr>
        <w:endnoteReference w:id="11"/>
      </w:r>
      <w:r w:rsidRPr="00E35FE2">
        <w:rPr>
          <w:b w:val="0"/>
          <w:color w:val="000000" w:themeColor="text1"/>
          <w:sz w:val="24"/>
          <w:szCs w:val="24"/>
          <w:vertAlign w:val="superscript"/>
        </w:rPr>
        <w:t xml:space="preserve">, </w:t>
      </w:r>
      <w:r w:rsidRPr="00E35FE2">
        <w:rPr>
          <w:rStyle w:val="EndnoteReference"/>
          <w:b w:val="0"/>
          <w:color w:val="000000" w:themeColor="text1"/>
          <w:sz w:val="24"/>
          <w:szCs w:val="24"/>
        </w:rPr>
        <w:endnoteReference w:id="12"/>
      </w:r>
      <w:r w:rsidRPr="00E35FE2">
        <w:rPr>
          <w:b w:val="0"/>
          <w:color w:val="000000" w:themeColor="text1"/>
          <w:sz w:val="24"/>
          <w:szCs w:val="24"/>
          <w:vertAlign w:val="superscript"/>
        </w:rPr>
        <w:t xml:space="preserve">, </w:t>
      </w:r>
      <w:r w:rsidRPr="00E35FE2">
        <w:rPr>
          <w:rStyle w:val="EndnoteReference"/>
          <w:b w:val="0"/>
          <w:color w:val="000000" w:themeColor="text1"/>
          <w:sz w:val="24"/>
          <w:szCs w:val="24"/>
        </w:rPr>
        <w:endnoteReference w:id="13"/>
      </w:r>
      <w:r w:rsidRPr="00E35FE2">
        <w:rPr>
          <w:b w:val="0"/>
          <w:color w:val="000000" w:themeColor="text1"/>
          <w:sz w:val="24"/>
          <w:szCs w:val="24"/>
          <w:vertAlign w:val="superscript"/>
        </w:rPr>
        <w:t xml:space="preserve">, </w:t>
      </w:r>
      <w:r w:rsidRPr="00E35FE2">
        <w:rPr>
          <w:b w:val="0"/>
          <w:color w:val="000000" w:themeColor="text1"/>
          <w:sz w:val="24"/>
          <w:szCs w:val="24"/>
          <w:vertAlign w:val="superscript"/>
        </w:rPr>
        <w:fldChar w:fldCharType="begin"/>
      </w:r>
      <w:r w:rsidRPr="00E35FE2">
        <w:rPr>
          <w:b w:val="0"/>
          <w:color w:val="000000" w:themeColor="text1"/>
          <w:sz w:val="24"/>
          <w:szCs w:val="24"/>
          <w:vertAlign w:val="superscript"/>
        </w:rPr>
        <w:instrText xml:space="preserve"> NOTEREF _Ref426713636 \f \h  \* MERGEFORMAT </w:instrText>
      </w:r>
      <w:r w:rsidRPr="00E35FE2">
        <w:rPr>
          <w:b w:val="0"/>
          <w:color w:val="000000" w:themeColor="text1"/>
          <w:sz w:val="24"/>
          <w:szCs w:val="24"/>
          <w:vertAlign w:val="superscript"/>
        </w:rPr>
      </w:r>
      <w:r w:rsidRPr="00E35FE2">
        <w:rPr>
          <w:b w:val="0"/>
          <w:color w:val="000000" w:themeColor="text1"/>
          <w:sz w:val="24"/>
          <w:szCs w:val="24"/>
          <w:vertAlign w:val="superscript"/>
        </w:rPr>
        <w:fldChar w:fldCharType="separate"/>
      </w:r>
      <w:r w:rsidR="0060610E" w:rsidRPr="00E35FE2">
        <w:rPr>
          <w:rStyle w:val="EndnoteReference"/>
          <w:b w:val="0"/>
          <w:color w:val="000000" w:themeColor="text1"/>
          <w:sz w:val="24"/>
          <w:szCs w:val="24"/>
        </w:rPr>
        <w:t>2</w:t>
      </w:r>
      <w:r w:rsidRPr="00E35FE2">
        <w:rPr>
          <w:b w:val="0"/>
          <w:color w:val="000000" w:themeColor="text1"/>
          <w:sz w:val="24"/>
          <w:szCs w:val="24"/>
          <w:vertAlign w:val="superscript"/>
        </w:rPr>
        <w:fldChar w:fldCharType="end"/>
      </w:r>
      <w:r w:rsidRPr="00E35FE2">
        <w:rPr>
          <w:b w:val="0"/>
          <w:color w:val="000000" w:themeColor="text1"/>
          <w:sz w:val="24"/>
          <w:szCs w:val="24"/>
          <w:vertAlign w:val="superscript"/>
        </w:rPr>
        <w:t>,</w:t>
      </w:r>
      <w:bookmarkStart w:id="4" w:name="_Ref431908386"/>
      <w:r w:rsidR="00DB1B4F" w:rsidRPr="00E35FE2">
        <w:rPr>
          <w:rStyle w:val="EndnoteReference"/>
          <w:b w:val="0"/>
          <w:color w:val="000000" w:themeColor="text1"/>
          <w:sz w:val="24"/>
          <w:szCs w:val="24"/>
        </w:rPr>
        <w:endnoteReference w:id="14"/>
      </w:r>
      <w:bookmarkEnd w:id="4"/>
      <w:r w:rsidRPr="00E35FE2">
        <w:rPr>
          <w:b w:val="0"/>
          <w:color w:val="000000" w:themeColor="text1"/>
          <w:sz w:val="24"/>
          <w:szCs w:val="24"/>
        </w:rPr>
        <w:t xml:space="preserve">. </w:t>
      </w:r>
      <w:r w:rsidR="007B7225" w:rsidRPr="00E35FE2">
        <w:rPr>
          <w:b w:val="0"/>
          <w:color w:val="000000" w:themeColor="text1"/>
          <w:sz w:val="24"/>
          <w:szCs w:val="24"/>
        </w:rPr>
        <w:t>It is a special case of the Generalized Ensemble</w:t>
      </w:r>
      <w:r w:rsidR="00672B5D" w:rsidRPr="00E35FE2">
        <w:rPr>
          <w:b w:val="0"/>
          <w:color w:val="000000" w:themeColor="text1"/>
          <w:sz w:val="24"/>
          <w:szCs w:val="24"/>
        </w:rPr>
        <w:t>s</w:t>
      </w:r>
      <w:r w:rsidR="007B7225" w:rsidRPr="00E35FE2">
        <w:rPr>
          <w:b w:val="0"/>
          <w:color w:val="000000" w:themeColor="text1"/>
          <w:sz w:val="24"/>
          <w:szCs w:val="24"/>
        </w:rPr>
        <w:t xml:space="preserve"> discussed by Hill</w:t>
      </w:r>
      <w:bookmarkStart w:id="5" w:name="_Ref431986519"/>
      <w:r w:rsidR="007B7225" w:rsidRPr="00E35FE2">
        <w:rPr>
          <w:rStyle w:val="EndnoteReference"/>
          <w:b w:val="0"/>
          <w:color w:val="000000" w:themeColor="text1"/>
          <w:sz w:val="24"/>
          <w:szCs w:val="24"/>
        </w:rPr>
        <w:endnoteReference w:id="15"/>
      </w:r>
      <w:bookmarkEnd w:id="5"/>
      <w:r w:rsidR="007B7225" w:rsidRPr="00E35FE2">
        <w:rPr>
          <w:b w:val="0"/>
          <w:color w:val="000000" w:themeColor="text1"/>
          <w:sz w:val="24"/>
          <w:szCs w:val="24"/>
        </w:rPr>
        <w:t xml:space="preserve">. The independent variables for this ensemble are the temperature, </w:t>
      </w:r>
      <w:r w:rsidR="007B7225" w:rsidRPr="00E35FE2">
        <w:rPr>
          <w:rFonts w:ascii="Cambria Math" w:hAnsi="Cambria Math" w:cs="Cambria Math"/>
          <w:b w:val="0"/>
          <w:color w:val="000000" w:themeColor="text1"/>
          <w:sz w:val="24"/>
          <w:szCs w:val="24"/>
        </w:rPr>
        <w:t>𝑇</w:t>
      </w:r>
      <w:r w:rsidR="007B7225" w:rsidRPr="00E35FE2">
        <w:rPr>
          <w:b w:val="0"/>
          <w:color w:val="000000" w:themeColor="text1"/>
          <w:sz w:val="24"/>
          <w:szCs w:val="24"/>
        </w:rPr>
        <w:t xml:space="preserve">, the number of unit cells </w:t>
      </w:r>
      <w:r w:rsidR="005231D2" w:rsidRPr="00E35FE2">
        <w:rPr>
          <w:b w:val="0"/>
          <w:color w:val="000000" w:themeColor="text1"/>
          <w:sz w:val="24"/>
          <w:szCs w:val="24"/>
        </w:rPr>
        <w:t xml:space="preserve">of </w:t>
      </w:r>
      <w:r w:rsidR="007B7225" w:rsidRPr="00E35FE2">
        <w:rPr>
          <w:b w:val="0"/>
          <w:color w:val="000000" w:themeColor="text1"/>
          <w:sz w:val="24"/>
          <w:szCs w:val="24"/>
        </w:rPr>
        <w:t xml:space="preserve">the adsorbing species, the mechanical pressure </w:t>
      </w:r>
      <w:r w:rsidR="006B6261" w:rsidRPr="00E35FE2">
        <w:rPr>
          <w:b w:val="0"/>
          <w:i/>
          <w:color w:val="000000" w:themeColor="text1"/>
          <w:sz w:val="32"/>
          <w:szCs w:val="32"/>
        </w:rPr>
        <w:t>σ</w:t>
      </w:r>
      <w:r w:rsidR="007B7225" w:rsidRPr="00E35FE2">
        <w:rPr>
          <w:b w:val="0"/>
          <w:color w:val="000000" w:themeColor="text1"/>
          <w:sz w:val="24"/>
          <w:szCs w:val="24"/>
        </w:rPr>
        <w:t xml:space="preserve"> </w:t>
      </w:r>
      <w:r w:rsidR="00672B5D" w:rsidRPr="00E35FE2">
        <w:rPr>
          <w:b w:val="0"/>
          <w:color w:val="000000" w:themeColor="text1"/>
          <w:sz w:val="24"/>
          <w:szCs w:val="24"/>
        </w:rPr>
        <w:t xml:space="preserve">and </w:t>
      </w:r>
      <w:r w:rsidR="007B7225" w:rsidRPr="00E35FE2">
        <w:rPr>
          <w:b w:val="0"/>
          <w:color w:val="000000" w:themeColor="text1"/>
          <w:sz w:val="24"/>
          <w:szCs w:val="24"/>
        </w:rPr>
        <w:t xml:space="preserve">the chemical potential of the adsorbed gas, </w:t>
      </w:r>
      <w:r w:rsidR="007B7225" w:rsidRPr="00E35FE2">
        <w:rPr>
          <w:rFonts w:ascii="Cambria Math" w:hAnsi="Cambria Math" w:cs="Cambria Math"/>
          <w:b w:val="0"/>
          <w:color w:val="000000" w:themeColor="text1"/>
          <w:sz w:val="24"/>
          <w:szCs w:val="24"/>
        </w:rPr>
        <w:t>𝜇</w:t>
      </w:r>
      <w:r w:rsidR="007B7225" w:rsidRPr="00E35FE2">
        <w:rPr>
          <w:b w:val="0"/>
          <w:color w:val="000000" w:themeColor="text1"/>
          <w:sz w:val="24"/>
          <w:szCs w:val="24"/>
          <w:vertAlign w:val="subscript"/>
        </w:rPr>
        <w:t>g</w:t>
      </w:r>
      <w:r w:rsidR="007B7225" w:rsidRPr="00E35FE2">
        <w:rPr>
          <w:b w:val="0"/>
          <w:color w:val="000000" w:themeColor="text1"/>
          <w:sz w:val="24"/>
          <w:szCs w:val="24"/>
        </w:rPr>
        <w:t>.</w:t>
      </w:r>
      <w:r w:rsidR="00672B5D" w:rsidRPr="00E35FE2">
        <w:rPr>
          <w:b w:val="0"/>
          <w:color w:val="000000" w:themeColor="text1"/>
          <w:sz w:val="24"/>
          <w:szCs w:val="24"/>
        </w:rPr>
        <w:t xml:space="preserve"> In this work the</w:t>
      </w:r>
      <w:r w:rsidR="0046401D" w:rsidRPr="00E35FE2">
        <w:rPr>
          <w:b w:val="0"/>
          <w:color w:val="000000" w:themeColor="text1"/>
          <w:sz w:val="24"/>
          <w:szCs w:val="24"/>
        </w:rPr>
        <w:t xml:space="preserve"> Osmotic Potential </w:t>
      </w:r>
      <w:r w:rsidR="00311019" w:rsidRPr="00E35FE2">
        <w:rPr>
          <w:b w:val="0"/>
          <w:color w:val="000000" w:themeColor="text1"/>
          <w:sz w:val="32"/>
          <w:szCs w:val="32"/>
        </w:rPr>
        <w:t xml:space="preserve">Ω= </w:t>
      </w:r>
      <w:r w:rsidRPr="00E35FE2">
        <w:rPr>
          <w:b w:val="0"/>
          <w:color w:val="000000" w:themeColor="text1"/>
          <w:sz w:val="32"/>
          <w:szCs w:val="32"/>
        </w:rPr>
        <w:t>(</w:t>
      </w:r>
      <w:r w:rsidR="007D3AC8" w:rsidRPr="00E35FE2">
        <w:rPr>
          <w:rFonts w:ascii="Cambria Math" w:hAnsi="Cambria Math" w:cs="Cambria Math"/>
          <w:b w:val="0"/>
          <w:i/>
          <w:color w:val="000000" w:themeColor="text1"/>
          <w:sz w:val="32"/>
          <w:szCs w:val="32"/>
        </w:rPr>
        <w:t>𝑈</w:t>
      </w:r>
      <w:r w:rsidR="007D3AC8" w:rsidRPr="00E35FE2">
        <w:rPr>
          <w:b w:val="0"/>
          <w:i/>
          <w:color w:val="000000" w:themeColor="text1"/>
          <w:sz w:val="32"/>
          <w:szCs w:val="32"/>
        </w:rPr>
        <w:t xml:space="preserve"> − </w:t>
      </w:r>
      <w:r w:rsidR="007D3AC8" w:rsidRPr="00E35FE2">
        <w:rPr>
          <w:rFonts w:ascii="Cambria Math" w:hAnsi="Cambria Math" w:cs="Cambria Math"/>
          <w:b w:val="0"/>
          <w:i/>
          <w:color w:val="000000" w:themeColor="text1"/>
          <w:sz w:val="32"/>
          <w:szCs w:val="32"/>
        </w:rPr>
        <w:t>𝑇</w:t>
      </w:r>
      <w:r w:rsidR="007D3AC8" w:rsidRPr="00E35FE2">
        <w:rPr>
          <w:b w:val="0"/>
          <w:i/>
          <w:color w:val="000000" w:themeColor="text1"/>
          <w:sz w:val="32"/>
          <w:szCs w:val="32"/>
        </w:rPr>
        <w:t xml:space="preserve"> </w:t>
      </w:r>
      <w:r w:rsidR="007D3AC8" w:rsidRPr="00E35FE2">
        <w:rPr>
          <w:rFonts w:ascii="Cambria Math" w:hAnsi="Cambria Math" w:cs="Cambria Math"/>
          <w:b w:val="0"/>
          <w:i/>
          <w:color w:val="000000" w:themeColor="text1"/>
          <w:sz w:val="32"/>
          <w:szCs w:val="32"/>
        </w:rPr>
        <w:t>𝑆</w:t>
      </w:r>
      <w:r w:rsidR="007D3AC8" w:rsidRPr="00E35FE2">
        <w:rPr>
          <w:b w:val="0"/>
          <w:i/>
          <w:color w:val="000000" w:themeColor="text1"/>
          <w:sz w:val="32"/>
          <w:szCs w:val="32"/>
        </w:rPr>
        <w:t xml:space="preserve"> + </w:t>
      </w:r>
      <w:r w:rsidR="00130433" w:rsidRPr="00E35FE2">
        <w:rPr>
          <w:rFonts w:ascii="Cambria Math" w:hAnsi="Cambria Math" w:cs="Cambria Math"/>
          <w:b w:val="0"/>
          <w:i/>
          <w:color w:val="000000" w:themeColor="text1"/>
          <w:sz w:val="32"/>
          <w:szCs w:val="32"/>
        </w:rPr>
        <w:t>σ</w:t>
      </w:r>
      <w:r w:rsidR="007D3AC8" w:rsidRPr="00E35FE2">
        <w:rPr>
          <w:rFonts w:ascii="Cambria Math" w:hAnsi="Cambria Math" w:cs="Cambria Math"/>
          <w:b w:val="0"/>
          <w:i/>
          <w:color w:val="000000" w:themeColor="text1"/>
          <w:sz w:val="32"/>
          <w:szCs w:val="32"/>
        </w:rPr>
        <w:t>𝑉</w:t>
      </w:r>
      <w:r w:rsidR="007D3AC8" w:rsidRPr="00E35FE2">
        <w:rPr>
          <w:b w:val="0"/>
          <w:i/>
          <w:color w:val="000000" w:themeColor="text1"/>
          <w:sz w:val="32"/>
          <w:szCs w:val="32"/>
        </w:rPr>
        <w:t xml:space="preserve"> – </w:t>
      </w:r>
      <w:r w:rsidR="007D3AC8" w:rsidRPr="00E35FE2">
        <w:rPr>
          <w:rFonts w:ascii="Cambria Math" w:hAnsi="Cambria Math" w:cs="Cambria Math"/>
          <w:b w:val="0"/>
          <w:i/>
          <w:color w:val="000000" w:themeColor="text1"/>
          <w:sz w:val="32"/>
          <w:szCs w:val="32"/>
        </w:rPr>
        <w:t>𝜇</w:t>
      </w:r>
      <w:r w:rsidR="007D3AC8" w:rsidRPr="00E35FE2">
        <w:rPr>
          <w:b w:val="0"/>
          <w:i/>
          <w:color w:val="000000" w:themeColor="text1"/>
          <w:sz w:val="32"/>
          <w:szCs w:val="32"/>
          <w:vertAlign w:val="subscript"/>
        </w:rPr>
        <w:t>g</w:t>
      </w:r>
      <w:r w:rsidR="007D3AC8" w:rsidRPr="00E35FE2">
        <w:rPr>
          <w:b w:val="0"/>
          <w:i/>
          <w:color w:val="000000" w:themeColor="text1"/>
          <w:sz w:val="32"/>
          <w:szCs w:val="32"/>
        </w:rPr>
        <w:t xml:space="preserve"> n</w:t>
      </w:r>
      <w:r w:rsidR="007D3AC8" w:rsidRPr="00E35FE2">
        <w:rPr>
          <w:b w:val="0"/>
          <w:i/>
          <w:color w:val="000000" w:themeColor="text1"/>
          <w:sz w:val="32"/>
          <w:szCs w:val="32"/>
          <w:vertAlign w:val="subscript"/>
        </w:rPr>
        <w:t>g</w:t>
      </w:r>
      <w:r w:rsidR="00E5513E" w:rsidRPr="00E35FE2">
        <w:rPr>
          <w:b w:val="0"/>
          <w:color w:val="000000" w:themeColor="text1"/>
          <w:sz w:val="32"/>
          <w:szCs w:val="32"/>
        </w:rPr>
        <w:t>)</w:t>
      </w:r>
      <w:r w:rsidR="00E5513E" w:rsidRPr="00E35FE2">
        <w:rPr>
          <w:b w:val="0"/>
          <w:color w:val="000000" w:themeColor="text1"/>
          <w:sz w:val="24"/>
          <w:szCs w:val="24"/>
        </w:rPr>
        <w:t xml:space="preserve"> is</w:t>
      </w:r>
      <w:r w:rsidR="0046401D" w:rsidRPr="00E35FE2">
        <w:rPr>
          <w:b w:val="0"/>
          <w:color w:val="000000" w:themeColor="text1"/>
          <w:sz w:val="24"/>
          <w:szCs w:val="24"/>
        </w:rPr>
        <w:t xml:space="preserve"> proportional to </w:t>
      </w:r>
      <w:r w:rsidR="00E5513E" w:rsidRPr="00E35FE2">
        <w:rPr>
          <w:b w:val="0"/>
          <w:color w:val="000000" w:themeColor="text1"/>
          <w:sz w:val="24"/>
          <w:szCs w:val="24"/>
        </w:rPr>
        <w:t xml:space="preserve">the logarithm </w:t>
      </w:r>
      <w:r w:rsidR="006B6261" w:rsidRPr="00E35FE2">
        <w:rPr>
          <w:b w:val="0"/>
          <w:color w:val="000000" w:themeColor="text1"/>
          <w:sz w:val="24"/>
          <w:szCs w:val="24"/>
        </w:rPr>
        <w:t xml:space="preserve">of the </w:t>
      </w:r>
      <w:r w:rsidR="00E5513E" w:rsidRPr="00E35FE2">
        <w:rPr>
          <w:b w:val="0"/>
          <w:color w:val="000000" w:themeColor="text1"/>
          <w:sz w:val="24"/>
          <w:szCs w:val="24"/>
        </w:rPr>
        <w:t>largest</w:t>
      </w:r>
      <w:r w:rsidR="007B7225" w:rsidRPr="00E35FE2">
        <w:rPr>
          <w:b w:val="0"/>
          <w:color w:val="000000" w:themeColor="text1"/>
          <w:sz w:val="24"/>
          <w:szCs w:val="24"/>
        </w:rPr>
        <w:t xml:space="preserve"> term in the </w:t>
      </w:r>
      <w:r w:rsidR="005231D2" w:rsidRPr="00E35FE2">
        <w:rPr>
          <w:b w:val="0"/>
          <w:color w:val="000000" w:themeColor="text1"/>
          <w:sz w:val="24"/>
          <w:szCs w:val="24"/>
        </w:rPr>
        <w:t>G</w:t>
      </w:r>
      <w:r w:rsidR="007B7225" w:rsidRPr="00E35FE2">
        <w:rPr>
          <w:b w:val="0"/>
          <w:color w:val="000000" w:themeColor="text1"/>
          <w:sz w:val="24"/>
          <w:szCs w:val="24"/>
        </w:rPr>
        <w:t xml:space="preserve">eneralised partition function discussed below </w:t>
      </w:r>
      <w:r w:rsidR="00E5513E" w:rsidRPr="00E35FE2">
        <w:rPr>
          <w:b w:val="0"/>
          <w:color w:val="000000" w:themeColor="text1"/>
          <w:sz w:val="24"/>
          <w:szCs w:val="24"/>
        </w:rPr>
        <w:t>which can be</w:t>
      </w:r>
      <w:r w:rsidR="007B7225" w:rsidRPr="00E35FE2">
        <w:rPr>
          <w:b w:val="0"/>
          <w:color w:val="000000" w:themeColor="text1"/>
          <w:sz w:val="24"/>
          <w:szCs w:val="24"/>
        </w:rPr>
        <w:t xml:space="preserve"> equated without detectable error to the logarithm of the Generalised partition function.</w:t>
      </w:r>
      <w:r w:rsidR="00672B5D" w:rsidRPr="00E35FE2">
        <w:rPr>
          <w:b w:val="0"/>
          <w:color w:val="000000" w:themeColor="text1"/>
          <w:sz w:val="24"/>
          <w:szCs w:val="24"/>
        </w:rPr>
        <w:t xml:space="preserve"> In our approach we evaluate </w:t>
      </w:r>
      <w:r w:rsidR="005231D2" w:rsidRPr="00E35FE2">
        <w:rPr>
          <w:b w:val="0"/>
          <w:color w:val="000000" w:themeColor="text1"/>
          <w:sz w:val="24"/>
          <w:szCs w:val="24"/>
        </w:rPr>
        <w:t xml:space="preserve">the </w:t>
      </w:r>
      <w:r w:rsidR="00672B5D" w:rsidRPr="00E35FE2">
        <w:rPr>
          <w:b w:val="0"/>
          <w:color w:val="000000" w:themeColor="text1"/>
          <w:sz w:val="24"/>
          <w:szCs w:val="24"/>
        </w:rPr>
        <w:t xml:space="preserve">logarithm of the Generalised partition function exactly by a </w:t>
      </w:r>
      <w:r w:rsidRPr="00E35FE2">
        <w:rPr>
          <w:b w:val="0"/>
          <w:color w:val="000000" w:themeColor="text1"/>
          <w:sz w:val="24"/>
          <w:szCs w:val="24"/>
        </w:rPr>
        <w:t xml:space="preserve">transfer </w:t>
      </w:r>
      <w:r w:rsidR="00672B5D" w:rsidRPr="00E35FE2">
        <w:rPr>
          <w:b w:val="0"/>
          <w:color w:val="000000" w:themeColor="text1"/>
          <w:sz w:val="24"/>
          <w:szCs w:val="24"/>
        </w:rPr>
        <w:t xml:space="preserve">matrix method and thereby provide </w:t>
      </w:r>
      <w:r w:rsidR="0046401D" w:rsidRPr="00E35FE2">
        <w:rPr>
          <w:b w:val="0"/>
          <w:color w:val="000000" w:themeColor="text1"/>
          <w:sz w:val="24"/>
          <w:szCs w:val="24"/>
        </w:rPr>
        <w:t>an accurate</w:t>
      </w:r>
      <w:r w:rsidR="00672B5D" w:rsidRPr="00E35FE2">
        <w:rPr>
          <w:b w:val="0"/>
          <w:color w:val="000000" w:themeColor="text1"/>
          <w:sz w:val="24"/>
          <w:szCs w:val="24"/>
        </w:rPr>
        <w:t xml:space="preserve"> route to the calculation of thermodynamic properties</w:t>
      </w:r>
      <w:r w:rsidR="0046401D" w:rsidRPr="00E35FE2">
        <w:rPr>
          <w:b w:val="0"/>
          <w:color w:val="000000" w:themeColor="text1"/>
          <w:sz w:val="24"/>
          <w:szCs w:val="24"/>
        </w:rPr>
        <w:t xml:space="preserve"> of the model.</w:t>
      </w:r>
      <w:r w:rsidR="00541F10" w:rsidRPr="00E35FE2">
        <w:rPr>
          <w:b w:val="0"/>
          <w:color w:val="000000" w:themeColor="text1"/>
          <w:sz w:val="24"/>
          <w:szCs w:val="24"/>
        </w:rPr>
        <w:t xml:space="preserve"> </w:t>
      </w:r>
    </w:p>
    <w:p w:rsidR="00F55EFE" w:rsidRPr="00E35FE2" w:rsidRDefault="009E413A" w:rsidP="00770DAA">
      <w:pPr>
        <w:pStyle w:val="Title"/>
        <w:spacing w:line="480" w:lineRule="auto"/>
        <w:jc w:val="both"/>
        <w:rPr>
          <w:b w:val="0"/>
          <w:color w:val="000000" w:themeColor="text1"/>
          <w:sz w:val="24"/>
          <w:szCs w:val="24"/>
        </w:rPr>
      </w:pPr>
      <w:r w:rsidRPr="00E35FE2">
        <w:rPr>
          <w:b w:val="0"/>
          <w:color w:val="000000" w:themeColor="text1"/>
          <w:sz w:val="24"/>
          <w:szCs w:val="24"/>
        </w:rPr>
        <w:t xml:space="preserve">Following </w:t>
      </w:r>
      <w:bookmarkStart w:id="6" w:name="_Ref431911188"/>
      <w:r w:rsidR="00B74022" w:rsidRPr="00E35FE2">
        <w:rPr>
          <w:b w:val="0"/>
          <w:color w:val="000000" w:themeColor="text1"/>
          <w:sz w:val="24"/>
          <w:szCs w:val="24"/>
        </w:rPr>
        <w:t>others</w:t>
      </w:r>
      <w:bookmarkStart w:id="7" w:name="_Ref431986213"/>
      <w:r w:rsidR="0060610E" w:rsidRPr="00E35FE2">
        <w:rPr>
          <w:rStyle w:val="EndnoteReference"/>
          <w:b w:val="0"/>
          <w:color w:val="000000" w:themeColor="text1"/>
          <w:sz w:val="24"/>
          <w:szCs w:val="24"/>
        </w:rPr>
        <w:endnoteReference w:id="16"/>
      </w:r>
      <w:bookmarkEnd w:id="6"/>
      <w:bookmarkEnd w:id="7"/>
      <w:r w:rsidR="0060610E" w:rsidRPr="00E35FE2">
        <w:rPr>
          <w:b w:val="0"/>
          <w:color w:val="000000" w:themeColor="text1"/>
          <w:sz w:val="24"/>
          <w:szCs w:val="24"/>
        </w:rPr>
        <w:t xml:space="preserve"> </w:t>
      </w:r>
      <w:r w:rsidR="004F7721" w:rsidRPr="00E35FE2">
        <w:rPr>
          <w:b w:val="0"/>
          <w:color w:val="000000" w:themeColor="text1"/>
          <w:sz w:val="24"/>
          <w:szCs w:val="24"/>
        </w:rPr>
        <w:fldChar w:fldCharType="begin"/>
      </w:r>
      <w:r w:rsidR="004F7721" w:rsidRPr="00E35FE2">
        <w:rPr>
          <w:b w:val="0"/>
          <w:color w:val="000000" w:themeColor="text1"/>
          <w:sz w:val="24"/>
          <w:szCs w:val="24"/>
        </w:rPr>
        <w:instrText xml:space="preserve"> NOTEREF _Ref427585656 \f \h  \* MERGEFORMAT </w:instrText>
      </w:r>
      <w:r w:rsidR="004F7721" w:rsidRPr="00E35FE2">
        <w:rPr>
          <w:b w:val="0"/>
          <w:color w:val="000000" w:themeColor="text1"/>
          <w:sz w:val="24"/>
          <w:szCs w:val="24"/>
        </w:rPr>
      </w:r>
      <w:r w:rsidR="004F7721" w:rsidRPr="00E35FE2">
        <w:rPr>
          <w:b w:val="0"/>
          <w:color w:val="000000" w:themeColor="text1"/>
          <w:sz w:val="24"/>
          <w:szCs w:val="24"/>
        </w:rPr>
        <w:fldChar w:fldCharType="end"/>
      </w:r>
      <w:r w:rsidRPr="00E35FE2">
        <w:rPr>
          <w:b w:val="0"/>
          <w:color w:val="000000" w:themeColor="text1"/>
          <w:sz w:val="24"/>
          <w:szCs w:val="24"/>
        </w:rPr>
        <w:t xml:space="preserve">we are assuming that the chemical potential </w:t>
      </w:r>
      <w:r w:rsidRPr="00E35FE2">
        <w:rPr>
          <w:rFonts w:ascii="Cambria Math" w:hAnsi="Cambria Math" w:cs="Cambria Math"/>
          <w:b w:val="0"/>
          <w:i/>
          <w:color w:val="000000" w:themeColor="text1"/>
          <w:sz w:val="24"/>
          <w:szCs w:val="24"/>
        </w:rPr>
        <w:t>𝜇</w:t>
      </w:r>
      <w:r w:rsidRPr="00E35FE2">
        <w:rPr>
          <w:b w:val="0"/>
          <w:i/>
          <w:color w:val="000000" w:themeColor="text1"/>
          <w:sz w:val="24"/>
          <w:szCs w:val="24"/>
          <w:vertAlign w:val="subscript"/>
        </w:rPr>
        <w:t>g</w:t>
      </w:r>
      <w:r w:rsidRPr="00E35FE2">
        <w:rPr>
          <w:b w:val="0"/>
          <w:color w:val="000000" w:themeColor="text1"/>
          <w:sz w:val="24"/>
          <w:szCs w:val="24"/>
          <w:vertAlign w:val="subscript"/>
        </w:rPr>
        <w:t xml:space="preserve"> </w:t>
      </w:r>
      <w:r w:rsidRPr="00E35FE2">
        <w:rPr>
          <w:b w:val="0"/>
          <w:color w:val="000000" w:themeColor="text1"/>
          <w:sz w:val="24"/>
          <w:szCs w:val="24"/>
        </w:rPr>
        <w:t xml:space="preserve">and mechanical pressure </w:t>
      </w:r>
      <w:r w:rsidR="00B74022" w:rsidRPr="00E35FE2">
        <w:rPr>
          <w:b w:val="0"/>
          <w:i/>
          <w:color w:val="000000" w:themeColor="text1"/>
          <w:sz w:val="32"/>
          <w:szCs w:val="32"/>
        </w:rPr>
        <w:t>σ</w:t>
      </w:r>
      <w:r w:rsidRPr="00E35FE2">
        <w:rPr>
          <w:b w:val="0"/>
          <w:color w:val="000000" w:themeColor="text1"/>
          <w:sz w:val="24"/>
          <w:szCs w:val="24"/>
        </w:rPr>
        <w:t xml:space="preserve"> can be considered as decoupled independent thermodynamic control variables.</w:t>
      </w:r>
      <w:r w:rsidR="00B74022" w:rsidRPr="00E35FE2">
        <w:rPr>
          <w:b w:val="0"/>
          <w:color w:val="000000" w:themeColor="text1"/>
          <w:sz w:val="24"/>
          <w:szCs w:val="24"/>
        </w:rPr>
        <w:t xml:space="preserve"> </w:t>
      </w:r>
    </w:p>
    <w:p w:rsidR="005E40F1" w:rsidRPr="00E35FE2" w:rsidRDefault="005E40F1">
      <w:pPr>
        <w:rPr>
          <w:b/>
          <w:color w:val="000000" w:themeColor="text1"/>
          <w:sz w:val="28"/>
          <w:szCs w:val="28"/>
        </w:rPr>
      </w:pPr>
    </w:p>
    <w:p w:rsidR="00DC3192" w:rsidRPr="00E35FE2" w:rsidRDefault="00DC3192">
      <w:pPr>
        <w:rPr>
          <w:b/>
          <w:color w:val="000000" w:themeColor="text1"/>
          <w:sz w:val="28"/>
          <w:szCs w:val="28"/>
        </w:rPr>
      </w:pPr>
    </w:p>
    <w:p w:rsidR="006B5DBB" w:rsidRPr="00E35FE2" w:rsidRDefault="006B5DBB">
      <w:pPr>
        <w:rPr>
          <w:b/>
          <w:color w:val="000000" w:themeColor="text1"/>
          <w:sz w:val="28"/>
          <w:szCs w:val="28"/>
        </w:rPr>
      </w:pPr>
      <w:r w:rsidRPr="00E35FE2">
        <w:rPr>
          <w:color w:val="000000" w:themeColor="text1"/>
          <w:sz w:val="28"/>
          <w:szCs w:val="28"/>
        </w:rPr>
        <w:br w:type="page"/>
      </w:r>
    </w:p>
    <w:p w:rsidR="00EF224F" w:rsidRPr="00E35FE2" w:rsidRDefault="00EF224F" w:rsidP="00D40CFE">
      <w:pPr>
        <w:pStyle w:val="Title"/>
        <w:spacing w:line="480" w:lineRule="auto"/>
        <w:jc w:val="both"/>
        <w:rPr>
          <w:color w:val="000000" w:themeColor="text1"/>
          <w:sz w:val="28"/>
          <w:szCs w:val="28"/>
        </w:rPr>
      </w:pPr>
      <w:r w:rsidRPr="00E35FE2">
        <w:rPr>
          <w:color w:val="000000" w:themeColor="text1"/>
          <w:sz w:val="28"/>
          <w:szCs w:val="28"/>
        </w:rPr>
        <w:lastRenderedPageBreak/>
        <w:t xml:space="preserve">2. </w:t>
      </w:r>
      <w:r w:rsidR="008E17DD" w:rsidRPr="00E35FE2">
        <w:rPr>
          <w:color w:val="000000" w:themeColor="text1"/>
          <w:sz w:val="28"/>
          <w:szCs w:val="28"/>
        </w:rPr>
        <w:t xml:space="preserve">Matrix Treatment of </w:t>
      </w:r>
      <w:r w:rsidR="00A7245D" w:rsidRPr="00E35FE2">
        <w:rPr>
          <w:color w:val="000000" w:themeColor="text1"/>
          <w:sz w:val="28"/>
          <w:szCs w:val="28"/>
        </w:rPr>
        <w:t xml:space="preserve">Adsorption and </w:t>
      </w:r>
      <w:r w:rsidR="003B71E4" w:rsidRPr="00E35FE2">
        <w:rPr>
          <w:color w:val="000000" w:themeColor="text1"/>
          <w:sz w:val="28"/>
          <w:szCs w:val="28"/>
        </w:rPr>
        <w:t xml:space="preserve">Pressure Induced </w:t>
      </w:r>
      <w:r w:rsidR="008E17DD" w:rsidRPr="00E35FE2">
        <w:rPr>
          <w:color w:val="000000" w:themeColor="text1"/>
          <w:sz w:val="28"/>
          <w:szCs w:val="28"/>
        </w:rPr>
        <w:t xml:space="preserve">Large Pore to Narrow Pore </w:t>
      </w:r>
      <w:r w:rsidR="003B71E4" w:rsidRPr="00E35FE2">
        <w:rPr>
          <w:color w:val="000000" w:themeColor="text1"/>
          <w:sz w:val="28"/>
          <w:szCs w:val="28"/>
        </w:rPr>
        <w:t>Transition</w:t>
      </w:r>
    </w:p>
    <w:p w:rsidR="00672B5D" w:rsidRPr="00E35FE2" w:rsidRDefault="00672B5D" w:rsidP="00672B5D">
      <w:pPr>
        <w:spacing w:line="480" w:lineRule="auto"/>
        <w:rPr>
          <w:b/>
          <w:color w:val="000000" w:themeColor="text1"/>
        </w:rPr>
      </w:pPr>
      <w:r w:rsidRPr="00E35FE2">
        <w:rPr>
          <w:color w:val="000000" w:themeColor="text1"/>
        </w:rPr>
        <w:t xml:space="preserve">We have chosen to focus on 4 types of energetically significant clusters, 1, 2, 3, </w:t>
      </w:r>
      <w:r w:rsidR="00E2766D" w:rsidRPr="00E35FE2">
        <w:rPr>
          <w:color w:val="000000" w:themeColor="text1"/>
        </w:rPr>
        <w:t>and 4</w:t>
      </w:r>
      <w:r w:rsidRPr="00E35FE2">
        <w:rPr>
          <w:color w:val="000000" w:themeColor="text1"/>
        </w:rPr>
        <w:t xml:space="preserve"> shown in Fig.</w:t>
      </w:r>
      <w:r w:rsidR="00F933B6" w:rsidRPr="00E35FE2">
        <w:rPr>
          <w:color w:val="000000" w:themeColor="text1"/>
        </w:rPr>
        <w:t>2</w:t>
      </w:r>
      <w:r w:rsidRPr="00E35FE2">
        <w:rPr>
          <w:color w:val="000000" w:themeColor="text1"/>
        </w:rPr>
        <w:t>a below</w:t>
      </w:r>
      <w:r w:rsidRPr="00E35FE2">
        <w:rPr>
          <w:b/>
          <w:color w:val="000000" w:themeColor="text1"/>
        </w:rPr>
        <w:t xml:space="preserve">.  </w:t>
      </w:r>
    </w:p>
    <w:p w:rsidR="006B5DBB" w:rsidRPr="00E35FE2" w:rsidRDefault="006B5DBB" w:rsidP="00672B5D">
      <w:pPr>
        <w:spacing w:line="480" w:lineRule="auto"/>
        <w:rPr>
          <w:b/>
          <w:color w:val="000000" w:themeColor="text1"/>
        </w:rPr>
      </w:pPr>
    </w:p>
    <w:p w:rsidR="002469F4" w:rsidRPr="00E35FE2" w:rsidRDefault="00655818" w:rsidP="00780603">
      <w:pPr>
        <w:pStyle w:val="Title"/>
        <w:spacing w:line="480" w:lineRule="auto"/>
        <w:rPr>
          <w:color w:val="000000" w:themeColor="text1"/>
          <w:sz w:val="28"/>
          <w:szCs w:val="28"/>
        </w:rPr>
      </w:pPr>
      <w:r w:rsidRPr="00E35FE2">
        <w:rPr>
          <w:noProof/>
          <w:color w:val="000000" w:themeColor="text1"/>
          <w:sz w:val="28"/>
          <w:szCs w:val="28"/>
          <w:lang w:val="en-GB" w:eastAsia="en-GB"/>
        </w:rPr>
        <w:object w:dxaOrig="9794" w:dyaOrig="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61.25pt" o:ole="">
            <v:imagedata r:id="rId11" o:title=""/>
          </v:shape>
          <o:OLEObject Type="Embed" ProgID="PBrush" ShapeID="_x0000_i1025" DrawAspect="Content" ObjectID="_1546324078" r:id="rId12"/>
        </w:object>
      </w:r>
    </w:p>
    <w:p w:rsidR="00BA04EE" w:rsidRPr="00E35FE2" w:rsidRDefault="000C32D9" w:rsidP="00B222A9">
      <w:pPr>
        <w:spacing w:line="480" w:lineRule="auto"/>
        <w:jc w:val="center"/>
        <w:rPr>
          <w:b/>
          <w:color w:val="000000" w:themeColor="text1"/>
          <w:sz w:val="36"/>
          <w:szCs w:val="36"/>
        </w:rPr>
      </w:pPr>
      <w:r w:rsidRPr="00E35FE2">
        <w:rPr>
          <w:b/>
          <w:color w:val="000000" w:themeColor="text1"/>
          <w:sz w:val="36"/>
          <w:szCs w:val="36"/>
        </w:rPr>
        <w:t>(a)</w:t>
      </w:r>
    </w:p>
    <w:p w:rsidR="0009078A" w:rsidRPr="00E35FE2" w:rsidRDefault="00655818" w:rsidP="00780603">
      <w:pPr>
        <w:spacing w:line="480" w:lineRule="auto"/>
        <w:jc w:val="center"/>
        <w:rPr>
          <w:b/>
          <w:color w:val="000000" w:themeColor="text1"/>
        </w:rPr>
      </w:pPr>
      <w:r w:rsidRPr="00E35FE2">
        <w:rPr>
          <w:b/>
          <w:color w:val="000000" w:themeColor="text1"/>
        </w:rPr>
        <w:object w:dxaOrig="10995" w:dyaOrig="2895">
          <v:shape id="_x0000_i1026" type="#_x0000_t75" style="width:389.25pt;height:102.75pt" o:ole="">
            <v:imagedata r:id="rId13" o:title=""/>
          </v:shape>
          <o:OLEObject Type="Embed" ProgID="PBrush" ShapeID="_x0000_i1026" DrawAspect="Content" ObjectID="_1546324079" r:id="rId14"/>
        </w:object>
      </w:r>
    </w:p>
    <w:p w:rsidR="0009078A" w:rsidRPr="00E35FE2" w:rsidRDefault="000C32D9" w:rsidP="00B222A9">
      <w:pPr>
        <w:spacing w:line="480" w:lineRule="auto"/>
        <w:jc w:val="center"/>
        <w:rPr>
          <w:b/>
          <w:color w:val="000000" w:themeColor="text1"/>
          <w:sz w:val="36"/>
          <w:szCs w:val="36"/>
        </w:rPr>
      </w:pPr>
      <w:r w:rsidRPr="00E35FE2">
        <w:rPr>
          <w:b/>
          <w:color w:val="000000" w:themeColor="text1"/>
          <w:sz w:val="36"/>
          <w:szCs w:val="36"/>
        </w:rPr>
        <w:t>(b)</w:t>
      </w:r>
    </w:p>
    <w:p w:rsidR="00655818" w:rsidRPr="00E35FE2" w:rsidRDefault="00655818" w:rsidP="00655818">
      <w:pPr>
        <w:spacing w:line="480" w:lineRule="auto"/>
        <w:jc w:val="both"/>
        <w:rPr>
          <w:rFonts w:eastAsia="Calibri"/>
          <w:b/>
          <w:color w:val="000000" w:themeColor="text1"/>
          <w:szCs w:val="24"/>
          <w:lang w:val="en-GB"/>
        </w:rPr>
      </w:pPr>
      <w:r w:rsidRPr="00E35FE2">
        <w:rPr>
          <w:b/>
          <w:color w:val="000000" w:themeColor="text1"/>
          <w:sz w:val="28"/>
          <w:szCs w:val="28"/>
        </w:rPr>
        <w:t xml:space="preserve">Fig. 2 (a) </w:t>
      </w:r>
      <w:r w:rsidRPr="00E35FE2">
        <w:rPr>
          <w:rFonts w:eastAsia="Calibri"/>
          <w:b/>
          <w:color w:val="000000" w:themeColor="text1"/>
          <w:szCs w:val="24"/>
          <w:lang w:val="en-GB"/>
        </w:rPr>
        <w:t>Structures 1, 3 are the pure solid in the NP and LP states. As an example, species 4 contains solid and 12 adsorbed gas species in the LP state. Species 1 has undergone a transition to the NP state while species 2 is the NP state with 5 adsorbed gas molecules.</w:t>
      </w:r>
    </w:p>
    <w:p w:rsidR="00655818" w:rsidRPr="00E35FE2" w:rsidRDefault="00655818" w:rsidP="00655818">
      <w:pPr>
        <w:spacing w:line="480" w:lineRule="auto"/>
        <w:jc w:val="both"/>
        <w:rPr>
          <w:b/>
          <w:color w:val="000000" w:themeColor="text1"/>
          <w:szCs w:val="24"/>
        </w:rPr>
      </w:pPr>
      <w:r w:rsidRPr="00E35FE2">
        <w:rPr>
          <w:color w:val="000000" w:themeColor="text1"/>
        </w:rPr>
        <w:t xml:space="preserve">(b) </w:t>
      </w:r>
      <w:r w:rsidRPr="00E35FE2">
        <w:rPr>
          <w:b/>
          <w:color w:val="000000" w:themeColor="text1"/>
        </w:rPr>
        <w:t xml:space="preserve">An example of a typical configuration of a group of species -1-4-4-3-2- considered in the infinite quasi-one dimensional chain. </w:t>
      </w:r>
      <w:r w:rsidRPr="00E35FE2">
        <w:rPr>
          <w:b/>
          <w:color w:val="000000" w:themeColor="text1"/>
          <w:szCs w:val="24"/>
        </w:rPr>
        <w:t xml:space="preserve">The structure is subjected to a one dimensional pressure </w:t>
      </w:r>
      <w:r w:rsidRPr="00E35FE2">
        <w:rPr>
          <w:b/>
          <w:i/>
          <w:color w:val="000000" w:themeColor="text1"/>
          <w:sz w:val="36"/>
          <w:szCs w:val="36"/>
        </w:rPr>
        <w:t>σ</w:t>
      </w:r>
      <w:r w:rsidRPr="00E35FE2">
        <w:rPr>
          <w:b/>
          <w:color w:val="000000" w:themeColor="text1"/>
          <w:szCs w:val="24"/>
        </w:rPr>
        <w:t xml:space="preserve"> directed along the x-axis.</w:t>
      </w:r>
    </w:p>
    <w:p w:rsidR="006B5DBB" w:rsidRPr="00E35FE2" w:rsidRDefault="006B5DBB" w:rsidP="006B5DBB">
      <w:pPr>
        <w:spacing w:line="360" w:lineRule="auto"/>
        <w:rPr>
          <w:color w:val="000000" w:themeColor="text1"/>
        </w:rPr>
      </w:pPr>
    </w:p>
    <w:p w:rsidR="006B5DBB" w:rsidRPr="00E35FE2" w:rsidRDefault="006B5DBB" w:rsidP="006B5DBB">
      <w:pPr>
        <w:spacing w:line="360" w:lineRule="auto"/>
        <w:rPr>
          <w:color w:val="000000" w:themeColor="text1"/>
        </w:rPr>
      </w:pPr>
      <w:r w:rsidRPr="00E35FE2">
        <w:rPr>
          <w:color w:val="000000" w:themeColor="text1"/>
        </w:rPr>
        <w:lastRenderedPageBreak/>
        <w:t xml:space="preserve">We consider a strip of N groups of unit cells each of which may be in either the large pore (LP) or narrow pore (NP) state. Furthermore each individual NP cell can be occupied by </w:t>
      </w:r>
      <w:r w:rsidRPr="00E35FE2">
        <w:rPr>
          <w:color w:val="000000" w:themeColor="text1"/>
          <w:position w:val="-14"/>
        </w:rPr>
        <w:object w:dxaOrig="320" w:dyaOrig="380">
          <v:shape id="_x0000_i1027" type="#_x0000_t75" style="width:29.25pt;height:33.75pt" o:ole="">
            <v:imagedata r:id="rId15" o:title=""/>
          </v:shape>
          <o:OLEObject Type="Embed" ProgID="Equation.DSMT4" ShapeID="_x0000_i1027" DrawAspect="Content" ObjectID="_1546324080" r:id="rId16"/>
        </w:object>
      </w:r>
      <w:r w:rsidRPr="00E35FE2">
        <w:rPr>
          <w:color w:val="000000" w:themeColor="text1"/>
        </w:rPr>
        <w:t xml:space="preserve"> molecules and the LP unit cell by </w:t>
      </w:r>
      <w:r w:rsidRPr="00E35FE2">
        <w:rPr>
          <w:color w:val="000000" w:themeColor="text1"/>
          <w:position w:val="-14"/>
        </w:rPr>
        <w:object w:dxaOrig="279" w:dyaOrig="380">
          <v:shape id="_x0000_i1028" type="#_x0000_t75" style="width:25.5pt;height:33.75pt" o:ole="">
            <v:imagedata r:id="rId17" o:title=""/>
          </v:shape>
          <o:OLEObject Type="Embed" ProgID="Equation.DSMT4" ShapeID="_x0000_i1028" DrawAspect="Content" ObjectID="_1546324081" r:id="rId18"/>
        </w:object>
      </w:r>
      <w:r w:rsidRPr="00E35FE2">
        <w:rPr>
          <w:color w:val="000000" w:themeColor="text1"/>
        </w:rPr>
        <w:t>molecules. We have chosen to focus on 4 types of energetically significant clusters</w:t>
      </w:r>
      <w:r w:rsidR="0034175E" w:rsidRPr="00E35FE2">
        <w:rPr>
          <w:color w:val="000000" w:themeColor="text1"/>
        </w:rPr>
        <w:t>, 1, 2, 3,  and 4 shown in Fig.2</w:t>
      </w:r>
      <w:r w:rsidRPr="00E35FE2">
        <w:rPr>
          <w:color w:val="000000" w:themeColor="text1"/>
        </w:rPr>
        <w:t>a below where as an easily depicted example</w:t>
      </w:r>
      <w:r w:rsidRPr="00E35FE2">
        <w:rPr>
          <w:b/>
          <w:color w:val="000000" w:themeColor="text1"/>
        </w:rPr>
        <w:t xml:space="preserve"> </w:t>
      </w:r>
      <w:r w:rsidRPr="00E35FE2">
        <w:rPr>
          <w:color w:val="000000" w:themeColor="text1"/>
          <w:position w:val="-14"/>
        </w:rPr>
        <w:object w:dxaOrig="300" w:dyaOrig="380">
          <v:shape id="_x0000_i1029" type="#_x0000_t75" style="width:27pt;height:33.75pt" o:ole="">
            <v:imagedata r:id="rId19" o:title=""/>
          </v:shape>
          <o:OLEObject Type="Embed" ProgID="Equation.DSMT4" ShapeID="_x0000_i1029" DrawAspect="Content" ObjectID="_1546324082" r:id="rId20"/>
        </w:object>
      </w:r>
      <w:r w:rsidRPr="00E35FE2">
        <w:rPr>
          <w:color w:val="000000" w:themeColor="text1"/>
        </w:rPr>
        <w:t xml:space="preserve">= 5 molecules ,and </w:t>
      </w:r>
      <w:r w:rsidRPr="00E35FE2">
        <w:rPr>
          <w:color w:val="000000" w:themeColor="text1"/>
          <w:position w:val="-14"/>
        </w:rPr>
        <w:object w:dxaOrig="260" w:dyaOrig="380">
          <v:shape id="_x0000_i1030" type="#_x0000_t75" style="width:23.25pt;height:33.75pt" o:ole="">
            <v:imagedata r:id="rId21" o:title=""/>
          </v:shape>
          <o:OLEObject Type="Embed" ProgID="Equation.DSMT4" ShapeID="_x0000_i1030" DrawAspect="Content" ObjectID="_1546324083" r:id="rId22"/>
        </w:object>
      </w:r>
      <w:r w:rsidRPr="00E35FE2">
        <w:rPr>
          <w:color w:val="000000" w:themeColor="text1"/>
        </w:rPr>
        <w:t>= 12 molecules. A typical configur</w:t>
      </w:r>
      <w:r w:rsidR="0034175E" w:rsidRPr="00E35FE2">
        <w:rPr>
          <w:color w:val="000000" w:themeColor="text1"/>
        </w:rPr>
        <w:t>ation of these is shown in Fig 2</w:t>
      </w:r>
      <w:r w:rsidRPr="00E35FE2">
        <w:rPr>
          <w:color w:val="000000" w:themeColor="text1"/>
        </w:rPr>
        <w:t xml:space="preserve"> b</w:t>
      </w:r>
      <w:r w:rsidRPr="00E35FE2">
        <w:rPr>
          <w:b/>
          <w:color w:val="000000" w:themeColor="text1"/>
        </w:rPr>
        <w:t>.</w:t>
      </w:r>
      <w:r w:rsidRPr="00E35FE2">
        <w:rPr>
          <w:color w:val="000000" w:themeColor="text1"/>
          <w:szCs w:val="24"/>
        </w:rPr>
        <w:t xml:space="preserve"> The structure is subjected to a one dimensional mechanical pressure </w:t>
      </w:r>
      <w:r w:rsidRPr="00E35FE2">
        <w:rPr>
          <w:i/>
          <w:color w:val="000000" w:themeColor="text1"/>
          <w:sz w:val="36"/>
          <w:szCs w:val="36"/>
        </w:rPr>
        <w:t>σ</w:t>
      </w:r>
      <w:r w:rsidRPr="00E35FE2">
        <w:rPr>
          <w:i/>
          <w:color w:val="000000" w:themeColor="text1"/>
          <w:szCs w:val="24"/>
        </w:rPr>
        <w:t xml:space="preserve"> </w:t>
      </w:r>
      <w:r w:rsidRPr="00E35FE2">
        <w:rPr>
          <w:color w:val="000000" w:themeColor="text1"/>
          <w:szCs w:val="24"/>
        </w:rPr>
        <w:t>directed along the x-axis.</w:t>
      </w:r>
    </w:p>
    <w:p w:rsidR="00655818" w:rsidRPr="00E35FE2" w:rsidRDefault="00655818" w:rsidP="00655818">
      <w:pPr>
        <w:spacing w:line="360" w:lineRule="auto"/>
        <w:rPr>
          <w:color w:val="000000" w:themeColor="text1"/>
        </w:rPr>
      </w:pPr>
    </w:p>
    <w:p w:rsidR="00C07138" w:rsidRPr="00E35FE2" w:rsidRDefault="001C0B9B" w:rsidP="00672B5D">
      <w:pPr>
        <w:spacing w:line="480" w:lineRule="auto"/>
        <w:jc w:val="both"/>
        <w:rPr>
          <w:b/>
          <w:color w:val="000000" w:themeColor="text1"/>
        </w:rPr>
      </w:pPr>
      <w:r w:rsidRPr="00E35FE2">
        <w:rPr>
          <w:rFonts w:eastAsia="Calibri"/>
          <w:color w:val="000000" w:themeColor="text1"/>
          <w:szCs w:val="24"/>
          <w:lang w:val="en-GB"/>
        </w:rPr>
        <w:t>The</w:t>
      </w:r>
      <w:r w:rsidR="004626BC" w:rsidRPr="00E35FE2">
        <w:rPr>
          <w:color w:val="000000" w:themeColor="text1"/>
        </w:rPr>
        <w:t xml:space="preserve"> gas </w:t>
      </w:r>
      <w:r w:rsidR="00071D65" w:rsidRPr="00E35FE2">
        <w:rPr>
          <w:color w:val="000000" w:themeColor="text1"/>
        </w:rPr>
        <w:t xml:space="preserve">species </w:t>
      </w:r>
      <w:r w:rsidR="00FF4091" w:rsidRPr="00E35FE2">
        <w:rPr>
          <w:color w:val="000000" w:themeColor="text1"/>
        </w:rPr>
        <w:t xml:space="preserve">occupying the </w:t>
      </w:r>
      <w:r w:rsidRPr="00E35FE2">
        <w:rPr>
          <w:color w:val="000000" w:themeColor="text1"/>
        </w:rPr>
        <w:t>cells</w:t>
      </w:r>
      <w:r w:rsidR="00FF4091" w:rsidRPr="00E35FE2">
        <w:rPr>
          <w:color w:val="000000" w:themeColor="text1"/>
        </w:rPr>
        <w:t xml:space="preserve"> </w:t>
      </w:r>
      <w:r w:rsidR="00071D65" w:rsidRPr="00E35FE2">
        <w:rPr>
          <w:color w:val="000000" w:themeColor="text1"/>
        </w:rPr>
        <w:t xml:space="preserve">are assumed to be in equilibrium </w:t>
      </w:r>
      <w:r w:rsidRPr="00E35FE2">
        <w:rPr>
          <w:color w:val="000000" w:themeColor="text1"/>
        </w:rPr>
        <w:t>with a gas reservoir</w:t>
      </w:r>
      <w:r w:rsidR="004626BC" w:rsidRPr="00E35FE2">
        <w:rPr>
          <w:color w:val="000000" w:themeColor="text1"/>
        </w:rPr>
        <w:t xml:space="preserve"> </w:t>
      </w:r>
      <w:r w:rsidR="00071D65" w:rsidRPr="00E35FE2">
        <w:rPr>
          <w:color w:val="000000" w:themeColor="text1"/>
        </w:rPr>
        <w:t>at chemical potential</w:t>
      </w:r>
      <w:r w:rsidR="004626BC" w:rsidRPr="00E35FE2">
        <w:rPr>
          <w:color w:val="000000" w:themeColor="text1"/>
        </w:rPr>
        <w:t>s</w:t>
      </w:r>
      <w:r w:rsidR="00071D65" w:rsidRPr="00E35FE2">
        <w:rPr>
          <w:color w:val="000000" w:themeColor="text1"/>
        </w:rPr>
        <w:t xml:space="preserve"> </w:t>
      </w:r>
      <w:r w:rsidR="004626BC" w:rsidRPr="00E35FE2">
        <w:rPr>
          <w:rFonts w:ascii="Symbol" w:hAnsi="Symbol"/>
          <w:i/>
          <w:color w:val="000000" w:themeColor="text1"/>
        </w:rPr>
        <w:t></w:t>
      </w:r>
      <w:r w:rsidR="003C314F" w:rsidRPr="00E35FE2">
        <w:rPr>
          <w:i/>
          <w:color w:val="000000" w:themeColor="text1"/>
          <w:vertAlign w:val="subscript"/>
        </w:rPr>
        <w:t>g</w:t>
      </w:r>
      <w:r w:rsidR="003C314F" w:rsidRPr="00E35FE2">
        <w:rPr>
          <w:color w:val="000000" w:themeColor="text1"/>
        </w:rPr>
        <w:t>,</w:t>
      </w:r>
      <w:r w:rsidR="00672B5D" w:rsidRPr="00E35FE2">
        <w:rPr>
          <w:color w:val="000000" w:themeColor="text1"/>
        </w:rPr>
        <w:t xml:space="preserve"> and temperature T </w:t>
      </w:r>
      <w:r w:rsidR="002C060D" w:rsidRPr="00E35FE2">
        <w:rPr>
          <w:color w:val="000000" w:themeColor="text1"/>
        </w:rPr>
        <w:t>given by</w:t>
      </w:r>
      <w:bookmarkStart w:id="8" w:name="_Ref396643704"/>
      <w:r w:rsidR="009F4345" w:rsidRPr="00E35FE2">
        <w:rPr>
          <w:rStyle w:val="EndnoteReference"/>
          <w:color w:val="000000" w:themeColor="text1"/>
        </w:rPr>
        <w:endnoteReference w:id="17"/>
      </w:r>
      <w:bookmarkEnd w:id="8"/>
      <w:r w:rsidR="00151845" w:rsidRPr="00E35FE2">
        <w:rPr>
          <w:color w:val="000000" w:themeColor="text1"/>
        </w:rPr>
        <w:t xml:space="preserve"> </w:t>
      </w:r>
      <w:r w:rsidR="00E07023" w:rsidRPr="00E35FE2">
        <w:rPr>
          <w:color w:val="000000" w:themeColor="text1"/>
          <w:position w:val="-14"/>
          <w:sz w:val="20"/>
        </w:rPr>
        <w:object w:dxaOrig="1620" w:dyaOrig="400">
          <v:shape id="_x0000_i1031" type="#_x0000_t75" style="width:85.5pt;height:21.75pt" o:ole="" fillcolor="window">
            <v:imagedata r:id="rId23" o:title=""/>
          </v:shape>
          <o:OLEObject Type="Embed" ProgID="Equation.DSMT4" ShapeID="_x0000_i1031" DrawAspect="Content" ObjectID="_1546324084" r:id="rId24"/>
        </w:object>
      </w:r>
      <w:r w:rsidR="00E07023" w:rsidRPr="00E35FE2">
        <w:rPr>
          <w:color w:val="000000" w:themeColor="text1"/>
          <w:szCs w:val="24"/>
        </w:rPr>
        <w:t xml:space="preserve"> where the standard chemical potential </w:t>
      </w:r>
      <w:r w:rsidR="00E07023" w:rsidRPr="00E35FE2">
        <w:rPr>
          <w:color w:val="000000" w:themeColor="text1"/>
          <w:position w:val="-12"/>
          <w:szCs w:val="24"/>
        </w:rPr>
        <w:object w:dxaOrig="360" w:dyaOrig="380">
          <v:shape id="_x0000_i1032" type="#_x0000_t75" style="width:18pt;height:18.75pt" o:ole="">
            <v:imagedata r:id="rId25" o:title=""/>
          </v:shape>
          <o:OLEObject Type="Embed" ProgID="Equation.DSMT4" ShapeID="_x0000_i1032" DrawAspect="Content" ObjectID="_1546324085" r:id="rId26"/>
        </w:object>
      </w:r>
      <w:r w:rsidR="00E07023" w:rsidRPr="00E35FE2">
        <w:rPr>
          <w:color w:val="000000" w:themeColor="text1"/>
        </w:rPr>
        <w:t>is given by</w:t>
      </w:r>
      <w:r w:rsidR="00E07023" w:rsidRPr="00E35FE2">
        <w:rPr>
          <w:color w:val="000000" w:themeColor="text1"/>
          <w:position w:val="-34"/>
          <w:sz w:val="20"/>
        </w:rPr>
        <w:object w:dxaOrig="3060" w:dyaOrig="800">
          <v:shape id="_x0000_i1033" type="#_x0000_t75" style="width:156pt;height:42pt" o:ole="" fillcolor="window">
            <v:imagedata r:id="rId27" o:title=""/>
          </v:shape>
          <o:OLEObject Type="Embed" ProgID="Equation.DSMT4" ShapeID="_x0000_i1033" DrawAspect="Content" ObjectID="_1546324086" r:id="rId28"/>
        </w:object>
      </w:r>
      <w:r w:rsidR="000C32D9" w:rsidRPr="00E35FE2">
        <w:rPr>
          <w:color w:val="000000" w:themeColor="text1"/>
          <w:sz w:val="20"/>
        </w:rPr>
        <w:t xml:space="preserve"> </w:t>
      </w:r>
      <w:r w:rsidR="00C07138" w:rsidRPr="00E35FE2">
        <w:rPr>
          <w:color w:val="000000" w:themeColor="text1"/>
          <w:szCs w:val="24"/>
        </w:rPr>
        <w:t>and where modification for non</w:t>
      </w:r>
      <w:r w:rsidR="00891F84" w:rsidRPr="00E35FE2">
        <w:rPr>
          <w:color w:val="000000" w:themeColor="text1"/>
          <w:szCs w:val="24"/>
        </w:rPr>
        <w:t>-</w:t>
      </w:r>
      <w:r w:rsidR="00C07138" w:rsidRPr="00E35FE2">
        <w:rPr>
          <w:color w:val="000000" w:themeColor="text1"/>
          <w:szCs w:val="24"/>
        </w:rPr>
        <w:t xml:space="preserve">ideal behaviour is </w:t>
      </w:r>
      <w:r w:rsidR="00891F84" w:rsidRPr="00E35FE2">
        <w:rPr>
          <w:color w:val="000000" w:themeColor="text1"/>
          <w:szCs w:val="24"/>
        </w:rPr>
        <w:t xml:space="preserve">straightforwardly achieved </w:t>
      </w:r>
      <w:r w:rsidR="00C07138" w:rsidRPr="00E35FE2">
        <w:rPr>
          <w:color w:val="000000" w:themeColor="text1"/>
          <w:szCs w:val="24"/>
        </w:rPr>
        <w:t>by replacing pressure by fugacity.</w:t>
      </w:r>
      <w:r w:rsidR="00130433" w:rsidRPr="00E35FE2">
        <w:rPr>
          <w:i/>
          <w:color w:val="000000" w:themeColor="text1"/>
          <w:szCs w:val="24"/>
        </w:rPr>
        <w:t xml:space="preserve"> </w:t>
      </w:r>
      <w:r w:rsidR="00F933B6" w:rsidRPr="00E35FE2">
        <w:rPr>
          <w:b/>
          <w:i/>
          <w:color w:val="000000" w:themeColor="text1"/>
          <w:sz w:val="32"/>
          <w:szCs w:val="32"/>
        </w:rPr>
        <w:t>σ</w:t>
      </w:r>
      <w:r w:rsidR="00F933B6" w:rsidRPr="00E35FE2">
        <w:rPr>
          <w:color w:val="000000" w:themeColor="text1"/>
          <w:szCs w:val="24"/>
        </w:rPr>
        <w:t xml:space="preserve"> is set to equal</w:t>
      </w:r>
      <w:r w:rsidR="00F933B6" w:rsidRPr="00E35FE2">
        <w:rPr>
          <w:i/>
          <w:color w:val="000000" w:themeColor="text1"/>
          <w:szCs w:val="24"/>
        </w:rPr>
        <w:t xml:space="preserve"> </w:t>
      </w:r>
      <w:r w:rsidR="00F933B6" w:rsidRPr="00E35FE2">
        <w:rPr>
          <w:color w:val="000000" w:themeColor="text1"/>
          <w:szCs w:val="24"/>
        </w:rPr>
        <w:t xml:space="preserve">to </w:t>
      </w:r>
      <w:r w:rsidR="00130433" w:rsidRPr="00E35FE2">
        <w:rPr>
          <w:color w:val="000000" w:themeColor="text1"/>
          <w:szCs w:val="24"/>
        </w:rPr>
        <w:t xml:space="preserve">the gas pressure </w:t>
      </w:r>
      <w:r w:rsidR="00F933B6" w:rsidRPr="00E35FE2">
        <w:rPr>
          <w:i/>
          <w:color w:val="000000" w:themeColor="text1"/>
          <w:szCs w:val="24"/>
        </w:rPr>
        <w:t>P</w:t>
      </w:r>
      <w:r w:rsidR="00F933B6" w:rsidRPr="00E35FE2">
        <w:rPr>
          <w:color w:val="000000" w:themeColor="text1"/>
          <w:szCs w:val="24"/>
        </w:rPr>
        <w:t xml:space="preserve"> if no external mechanical pressure is applied.</w:t>
      </w:r>
      <w:r w:rsidR="00130433" w:rsidRPr="00E35FE2">
        <w:rPr>
          <w:color w:val="000000" w:themeColor="text1"/>
          <w:sz w:val="36"/>
          <w:szCs w:val="36"/>
        </w:rPr>
        <w:t xml:space="preserve"> </w:t>
      </w:r>
    </w:p>
    <w:p w:rsidR="00F47EC4" w:rsidRPr="00E35FE2" w:rsidRDefault="002C060D" w:rsidP="00D40CFE">
      <w:pPr>
        <w:spacing w:line="480" w:lineRule="auto"/>
        <w:jc w:val="both"/>
        <w:rPr>
          <w:color w:val="000000" w:themeColor="text1"/>
        </w:rPr>
      </w:pPr>
      <w:r w:rsidRPr="00E35FE2">
        <w:rPr>
          <w:color w:val="000000" w:themeColor="text1"/>
        </w:rPr>
        <w:t xml:space="preserve">Matrix methods for statistical mechanical treatment of one-dimensional lattice fluid problems have been </w:t>
      </w:r>
      <w:r w:rsidR="00151845" w:rsidRPr="00E35FE2">
        <w:rPr>
          <w:color w:val="000000" w:themeColor="text1"/>
        </w:rPr>
        <w:t xml:space="preserve">reviewed </w:t>
      </w:r>
      <w:r w:rsidRPr="00E35FE2">
        <w:rPr>
          <w:color w:val="000000" w:themeColor="text1"/>
        </w:rPr>
        <w:t xml:space="preserve">by us </w:t>
      </w:r>
      <w:r w:rsidR="008D2EFE" w:rsidRPr="00E35FE2">
        <w:rPr>
          <w:color w:val="000000" w:themeColor="text1"/>
        </w:rPr>
        <w:t>previously</w:t>
      </w:r>
      <w:bookmarkStart w:id="9" w:name="_Ref396643648"/>
      <w:r w:rsidR="009F4345" w:rsidRPr="00E35FE2">
        <w:rPr>
          <w:rStyle w:val="EndnoteReference"/>
          <w:color w:val="000000" w:themeColor="text1"/>
        </w:rPr>
        <w:endnoteReference w:id="18"/>
      </w:r>
      <w:bookmarkEnd w:id="9"/>
      <w:r w:rsidR="001547FB" w:rsidRPr="00E35FE2">
        <w:rPr>
          <w:color w:val="000000" w:themeColor="text1"/>
        </w:rPr>
        <w:t xml:space="preserve">. </w:t>
      </w:r>
      <w:r w:rsidRPr="00E35FE2">
        <w:rPr>
          <w:color w:val="000000" w:themeColor="text1"/>
        </w:rPr>
        <w:t xml:space="preserve">The </w:t>
      </w:r>
      <w:r w:rsidR="00F47EC4" w:rsidRPr="00E35FE2">
        <w:rPr>
          <w:color w:val="000000" w:themeColor="text1"/>
        </w:rPr>
        <w:t xml:space="preserve">Osmotic </w:t>
      </w:r>
      <w:r w:rsidRPr="00E35FE2">
        <w:rPr>
          <w:color w:val="000000" w:themeColor="text1"/>
        </w:rPr>
        <w:t xml:space="preserve">Partition function </w:t>
      </w:r>
      <w:r w:rsidR="00130433" w:rsidRPr="00E35FE2">
        <w:rPr>
          <w:color w:val="000000" w:themeColor="text1"/>
          <w:position w:val="-14"/>
        </w:rPr>
        <w:object w:dxaOrig="980" w:dyaOrig="380">
          <v:shape id="_x0000_i1034" type="#_x0000_t75" style="width:61.5pt;height:27pt" o:ole="">
            <v:imagedata r:id="rId29" o:title=""/>
          </v:shape>
          <o:OLEObject Type="Embed" ProgID="Equation.DSMT4" ShapeID="_x0000_i1034" DrawAspect="Content" ObjectID="_1546324087" r:id="rId30"/>
        </w:object>
      </w:r>
      <w:r w:rsidRPr="00E35FE2">
        <w:rPr>
          <w:color w:val="000000" w:themeColor="text1"/>
        </w:rPr>
        <w:t xml:space="preserve"> </w:t>
      </w:r>
      <w:r w:rsidR="00C7750F" w:rsidRPr="00E35FE2">
        <w:rPr>
          <w:color w:val="000000" w:themeColor="text1"/>
        </w:rPr>
        <w:t xml:space="preserve">for the mixture of </w:t>
      </w:r>
      <w:r w:rsidR="00F47EC4" w:rsidRPr="00E35FE2">
        <w:rPr>
          <w:color w:val="000000" w:themeColor="text1"/>
        </w:rPr>
        <w:t>1,2,3,4 species</w:t>
      </w:r>
      <w:r w:rsidR="00C7750F" w:rsidRPr="00E35FE2">
        <w:rPr>
          <w:color w:val="000000" w:themeColor="text1"/>
        </w:rPr>
        <w:t xml:space="preserve"> </w:t>
      </w:r>
      <w:r w:rsidR="00F47EC4" w:rsidRPr="00E35FE2">
        <w:rPr>
          <w:color w:val="000000" w:themeColor="text1"/>
        </w:rPr>
        <w:t xml:space="preserve">along a line with </w:t>
      </w:r>
      <w:r w:rsidRPr="00E35FE2">
        <w:rPr>
          <w:color w:val="000000" w:themeColor="text1"/>
        </w:rPr>
        <w:t xml:space="preserve">N </w:t>
      </w:r>
      <w:r w:rsidR="00F47EC4" w:rsidRPr="00E35FE2">
        <w:rPr>
          <w:color w:val="000000" w:themeColor="text1"/>
        </w:rPr>
        <w:t xml:space="preserve">unit </w:t>
      </w:r>
      <w:r w:rsidR="000458EE" w:rsidRPr="00E35FE2">
        <w:rPr>
          <w:color w:val="000000" w:themeColor="text1"/>
        </w:rPr>
        <w:t>cells may</w:t>
      </w:r>
      <w:r w:rsidRPr="00E35FE2">
        <w:rPr>
          <w:color w:val="000000" w:themeColor="text1"/>
        </w:rPr>
        <w:t xml:space="preserve"> be</w:t>
      </w:r>
      <w:r w:rsidR="00F47EC4" w:rsidRPr="00E35FE2">
        <w:rPr>
          <w:color w:val="000000" w:themeColor="text1"/>
        </w:rPr>
        <w:t xml:space="preserve"> expressed as</w:t>
      </w:r>
    </w:p>
    <w:p w:rsidR="00F47EC4" w:rsidRPr="00E35FE2" w:rsidRDefault="00130433" w:rsidP="00AA3ADC">
      <w:pPr>
        <w:spacing w:line="480" w:lineRule="auto"/>
        <w:jc w:val="center"/>
        <w:rPr>
          <w:color w:val="000000" w:themeColor="text1"/>
        </w:rPr>
      </w:pPr>
      <w:r w:rsidRPr="00E35FE2">
        <w:rPr>
          <w:color w:val="000000" w:themeColor="text1"/>
          <w:position w:val="-28"/>
        </w:rPr>
        <w:object w:dxaOrig="4520" w:dyaOrig="680">
          <v:shape id="_x0000_i1035" type="#_x0000_t75" style="width:357pt;height:54pt" o:ole="">
            <v:imagedata r:id="rId31" o:title=""/>
          </v:shape>
          <o:OLEObject Type="Embed" ProgID="Equation.DSMT4" ShapeID="_x0000_i1035" DrawAspect="Content" ObjectID="_1546324088" r:id="rId32"/>
        </w:object>
      </w:r>
      <w:r w:rsidR="00AA3ADC" w:rsidRPr="00E35FE2">
        <w:rPr>
          <w:color w:val="000000" w:themeColor="text1"/>
        </w:rPr>
        <w:t xml:space="preserve">                     (1)</w:t>
      </w:r>
    </w:p>
    <w:p w:rsidR="00F47EC4" w:rsidRPr="00E35FE2" w:rsidRDefault="00F47EC4" w:rsidP="00D40CFE">
      <w:pPr>
        <w:spacing w:line="480" w:lineRule="auto"/>
        <w:jc w:val="both"/>
        <w:rPr>
          <w:color w:val="000000" w:themeColor="text1"/>
        </w:rPr>
      </w:pPr>
    </w:p>
    <w:p w:rsidR="00325AB7" w:rsidRPr="00E35FE2" w:rsidRDefault="003F274F" w:rsidP="00D40CFE">
      <w:pPr>
        <w:spacing w:line="480" w:lineRule="auto"/>
        <w:jc w:val="both"/>
        <w:rPr>
          <w:color w:val="000000" w:themeColor="text1"/>
        </w:rPr>
      </w:pPr>
      <w:r w:rsidRPr="00E35FE2">
        <w:rPr>
          <w:color w:val="000000" w:themeColor="text1"/>
        </w:rPr>
        <w:t xml:space="preserve">The double summation runs over the volume </w:t>
      </w:r>
      <w:r w:rsidR="000458EE" w:rsidRPr="00E35FE2">
        <w:rPr>
          <w:i/>
          <w:color w:val="000000" w:themeColor="text1"/>
        </w:rPr>
        <w:t>V</w:t>
      </w:r>
      <w:r w:rsidR="000458EE" w:rsidRPr="00E35FE2">
        <w:rPr>
          <w:color w:val="000000" w:themeColor="text1"/>
        </w:rPr>
        <w:t xml:space="preserve"> and</w:t>
      </w:r>
      <w:r w:rsidRPr="00E35FE2">
        <w:rPr>
          <w:color w:val="000000" w:themeColor="text1"/>
        </w:rPr>
        <w:t xml:space="preserve"> number of gas molecules </w:t>
      </w:r>
      <w:r w:rsidR="000458EE" w:rsidRPr="00E35FE2">
        <w:rPr>
          <w:i/>
          <w:color w:val="000000" w:themeColor="text1"/>
        </w:rPr>
        <w:t>n</w:t>
      </w:r>
      <w:r w:rsidR="000458EE" w:rsidRPr="00E35FE2">
        <w:rPr>
          <w:color w:val="000000" w:themeColor="text1"/>
        </w:rPr>
        <w:t>.</w:t>
      </w:r>
      <w:r w:rsidR="00F46575" w:rsidRPr="00E35FE2">
        <w:rPr>
          <w:color w:val="000000" w:themeColor="text1"/>
        </w:rPr>
        <w:t xml:space="preserve"> </w:t>
      </w:r>
      <w:r w:rsidR="001C0B9B" w:rsidRPr="00E35FE2">
        <w:rPr>
          <w:color w:val="000000" w:themeColor="text1"/>
        </w:rPr>
        <w:t xml:space="preserve"> </w:t>
      </w:r>
      <w:r w:rsidR="00F46575" w:rsidRPr="00E35FE2">
        <w:rPr>
          <w:color w:val="000000" w:themeColor="text1"/>
          <w:position w:val="-8"/>
        </w:rPr>
        <w:object w:dxaOrig="820" w:dyaOrig="260">
          <v:shape id="_x0000_i1036" type="#_x0000_t75" style="width:58.5pt;height:18pt" o:ole="">
            <v:imagedata r:id="rId33" o:title=""/>
          </v:shape>
          <o:OLEObject Type="Embed" ProgID="Equation.DSMT4" ShapeID="_x0000_i1036" DrawAspect="Content" ObjectID="_1546324089" r:id="rId34"/>
        </w:object>
      </w:r>
      <w:r w:rsidR="00F46575" w:rsidRPr="00E35FE2">
        <w:rPr>
          <w:color w:val="000000" w:themeColor="text1"/>
        </w:rPr>
        <w:t xml:space="preserve">is the Canonical partition function for volume </w:t>
      </w:r>
      <w:r w:rsidR="00F46575" w:rsidRPr="00E35FE2">
        <w:rPr>
          <w:i/>
          <w:color w:val="000000" w:themeColor="text1"/>
        </w:rPr>
        <w:t>V</w:t>
      </w:r>
      <w:r w:rsidR="00F46575" w:rsidRPr="00E35FE2">
        <w:rPr>
          <w:color w:val="000000" w:themeColor="text1"/>
        </w:rPr>
        <w:t xml:space="preserve">  and </w:t>
      </w:r>
      <w:r w:rsidR="00F46575" w:rsidRPr="00E35FE2">
        <w:rPr>
          <w:i/>
          <w:color w:val="000000" w:themeColor="text1"/>
        </w:rPr>
        <w:t>n</w:t>
      </w:r>
      <w:r w:rsidR="00F46575" w:rsidRPr="00E35FE2">
        <w:rPr>
          <w:color w:val="000000" w:themeColor="text1"/>
        </w:rPr>
        <w:t xml:space="preserve"> gas molecules. </w:t>
      </w:r>
      <w:r w:rsidR="001C0B9B" w:rsidRPr="00E35FE2">
        <w:rPr>
          <w:color w:val="000000" w:themeColor="text1"/>
        </w:rPr>
        <w:t>We will use the method of the maximum term in which the logarithm of the sum in eq</w:t>
      </w:r>
      <w:r w:rsidR="006B7F2F" w:rsidRPr="00E35FE2">
        <w:rPr>
          <w:color w:val="000000" w:themeColor="text1"/>
        </w:rPr>
        <w:t xml:space="preserve">uation </w:t>
      </w:r>
      <w:r w:rsidR="001C0B9B" w:rsidRPr="00E35FE2">
        <w:rPr>
          <w:color w:val="000000" w:themeColor="text1"/>
        </w:rPr>
        <w:t>(</w:t>
      </w:r>
      <w:r w:rsidR="00EA1545" w:rsidRPr="00E35FE2">
        <w:rPr>
          <w:color w:val="000000" w:themeColor="text1"/>
        </w:rPr>
        <w:t>1</w:t>
      </w:r>
      <w:r w:rsidR="001C0B9B" w:rsidRPr="00E35FE2">
        <w:rPr>
          <w:color w:val="000000" w:themeColor="text1"/>
        </w:rPr>
        <w:t>) is replaced by the logarithm of the maximum term without making detectable error to terms of thermodynamic order of magnitude. Proceeding to identify the logarithm of the maximum term we have</w:t>
      </w:r>
    </w:p>
    <w:p w:rsidR="00325AB7" w:rsidRPr="00E35FE2" w:rsidRDefault="00325AB7" w:rsidP="00D40CFE">
      <w:pPr>
        <w:spacing w:line="480" w:lineRule="auto"/>
        <w:jc w:val="both"/>
        <w:rPr>
          <w:color w:val="000000" w:themeColor="text1"/>
        </w:rPr>
      </w:pPr>
    </w:p>
    <w:p w:rsidR="00325AB7" w:rsidRPr="00E35FE2" w:rsidRDefault="00AA3ADC" w:rsidP="00325AB7">
      <w:pPr>
        <w:spacing w:line="480" w:lineRule="auto"/>
        <w:jc w:val="center"/>
        <w:rPr>
          <w:color w:val="000000" w:themeColor="text1"/>
        </w:rPr>
      </w:pPr>
      <w:r w:rsidRPr="00E35FE2">
        <w:rPr>
          <w:color w:val="000000" w:themeColor="text1"/>
        </w:rPr>
        <w:t xml:space="preserve">                                             </w:t>
      </w:r>
      <w:r w:rsidR="00130433" w:rsidRPr="00E35FE2">
        <w:rPr>
          <w:color w:val="000000" w:themeColor="text1"/>
          <w:position w:val="-24"/>
        </w:rPr>
        <w:object w:dxaOrig="3400" w:dyaOrig="680">
          <v:shape id="_x0000_i1037" type="#_x0000_t75" style="width:206.25pt;height:41.25pt" o:ole="">
            <v:imagedata r:id="rId35" o:title=""/>
          </v:shape>
          <o:OLEObject Type="Embed" ProgID="Equation.DSMT4" ShapeID="_x0000_i1037" DrawAspect="Content" ObjectID="_1546324090" r:id="rId36"/>
        </w:object>
      </w:r>
      <w:r w:rsidRPr="00E35FE2">
        <w:rPr>
          <w:color w:val="000000" w:themeColor="text1"/>
        </w:rPr>
        <w:t xml:space="preserve">                        (2)</w:t>
      </w:r>
    </w:p>
    <w:p w:rsidR="00325AB7" w:rsidRPr="00E35FE2" w:rsidRDefault="00325AB7" w:rsidP="00D40CFE">
      <w:pPr>
        <w:spacing w:line="480" w:lineRule="auto"/>
        <w:jc w:val="both"/>
        <w:rPr>
          <w:color w:val="000000" w:themeColor="text1"/>
        </w:rPr>
      </w:pPr>
      <w:r w:rsidRPr="00E35FE2">
        <w:rPr>
          <w:color w:val="000000" w:themeColor="text1"/>
        </w:rPr>
        <w:t xml:space="preserve">where the </w:t>
      </w:r>
      <w:r w:rsidRPr="00E35FE2">
        <w:rPr>
          <w:i/>
          <w:color w:val="000000" w:themeColor="text1"/>
        </w:rPr>
        <w:t>V</w:t>
      </w:r>
      <w:r w:rsidRPr="00E35FE2">
        <w:rPr>
          <w:i/>
          <w:color w:val="000000" w:themeColor="text1"/>
          <w:vertAlign w:val="superscript"/>
        </w:rPr>
        <w:t>*</w:t>
      </w:r>
      <w:r w:rsidRPr="00E35FE2">
        <w:rPr>
          <w:color w:val="000000" w:themeColor="text1"/>
        </w:rPr>
        <w:t xml:space="preserve"> and </w:t>
      </w:r>
      <w:r w:rsidRPr="00E35FE2">
        <w:rPr>
          <w:i/>
          <w:color w:val="000000" w:themeColor="text1"/>
        </w:rPr>
        <w:t>n</w:t>
      </w:r>
      <w:r w:rsidRPr="00E35FE2">
        <w:rPr>
          <w:i/>
          <w:color w:val="000000" w:themeColor="text1"/>
          <w:vertAlign w:val="superscript"/>
        </w:rPr>
        <w:t>*</w:t>
      </w:r>
      <w:r w:rsidRPr="00E35FE2">
        <w:rPr>
          <w:color w:val="000000" w:themeColor="text1"/>
        </w:rPr>
        <w:t xml:space="preserve"> represent the optimum values of </w:t>
      </w:r>
      <w:r w:rsidRPr="00E35FE2">
        <w:rPr>
          <w:i/>
          <w:color w:val="000000" w:themeColor="text1"/>
        </w:rPr>
        <w:t>V</w:t>
      </w:r>
      <w:r w:rsidRPr="00E35FE2">
        <w:rPr>
          <w:color w:val="000000" w:themeColor="text1"/>
        </w:rPr>
        <w:t xml:space="preserve"> and </w:t>
      </w:r>
      <w:r w:rsidRPr="00E35FE2">
        <w:rPr>
          <w:i/>
          <w:color w:val="000000" w:themeColor="text1"/>
        </w:rPr>
        <w:t>n</w:t>
      </w:r>
      <w:r w:rsidRPr="00E35FE2">
        <w:rPr>
          <w:color w:val="000000" w:themeColor="text1"/>
        </w:rPr>
        <w:t>.</w:t>
      </w:r>
    </w:p>
    <w:p w:rsidR="00F4759D" w:rsidRPr="00E35FE2" w:rsidRDefault="00F4759D" w:rsidP="00D40CFE">
      <w:pPr>
        <w:spacing w:line="480" w:lineRule="auto"/>
        <w:jc w:val="both"/>
        <w:rPr>
          <w:color w:val="000000" w:themeColor="text1"/>
        </w:rPr>
      </w:pPr>
      <w:r w:rsidRPr="00E35FE2">
        <w:rPr>
          <w:color w:val="000000" w:themeColor="text1"/>
        </w:rPr>
        <w:t xml:space="preserve">These </w:t>
      </w:r>
      <w:r w:rsidR="00EA1545" w:rsidRPr="00E35FE2">
        <w:rPr>
          <w:i/>
          <w:color w:val="000000" w:themeColor="text1"/>
        </w:rPr>
        <w:t>V</w:t>
      </w:r>
      <w:r w:rsidR="00EA1545" w:rsidRPr="00E35FE2">
        <w:rPr>
          <w:i/>
          <w:color w:val="000000" w:themeColor="text1"/>
          <w:vertAlign w:val="superscript"/>
        </w:rPr>
        <w:t>*</w:t>
      </w:r>
      <w:r w:rsidR="00EA1545" w:rsidRPr="00E35FE2">
        <w:rPr>
          <w:color w:val="000000" w:themeColor="text1"/>
        </w:rPr>
        <w:t xml:space="preserve"> and </w:t>
      </w:r>
      <w:r w:rsidR="00EA1545" w:rsidRPr="00E35FE2">
        <w:rPr>
          <w:i/>
          <w:color w:val="000000" w:themeColor="text1"/>
        </w:rPr>
        <w:t>n</w:t>
      </w:r>
      <w:r w:rsidR="00EA1545" w:rsidRPr="00E35FE2">
        <w:rPr>
          <w:i/>
          <w:color w:val="000000" w:themeColor="text1"/>
          <w:vertAlign w:val="superscript"/>
        </w:rPr>
        <w:t>*</w:t>
      </w:r>
      <w:r w:rsidR="00EA1545" w:rsidRPr="00E35FE2">
        <w:rPr>
          <w:color w:val="000000" w:themeColor="text1"/>
        </w:rPr>
        <w:t xml:space="preserve"> </w:t>
      </w:r>
      <w:r w:rsidR="00156759" w:rsidRPr="00E35FE2">
        <w:rPr>
          <w:color w:val="000000" w:themeColor="text1"/>
        </w:rPr>
        <w:t>values</w:t>
      </w:r>
      <w:r w:rsidR="00A66E49" w:rsidRPr="00E35FE2">
        <w:rPr>
          <w:i/>
          <w:color w:val="000000" w:themeColor="text1"/>
        </w:rPr>
        <w:t xml:space="preserve"> </w:t>
      </w:r>
      <w:r w:rsidRPr="00E35FE2">
        <w:rPr>
          <w:color w:val="000000" w:themeColor="text1"/>
        </w:rPr>
        <w:t xml:space="preserve">must </w:t>
      </w:r>
      <w:r w:rsidR="00156759" w:rsidRPr="00E35FE2">
        <w:rPr>
          <w:color w:val="000000" w:themeColor="text1"/>
        </w:rPr>
        <w:t xml:space="preserve">simultaneously </w:t>
      </w:r>
      <w:r w:rsidRPr="00E35FE2">
        <w:rPr>
          <w:color w:val="000000" w:themeColor="text1"/>
        </w:rPr>
        <w:t xml:space="preserve">satisfy </w:t>
      </w:r>
      <w:r w:rsidR="00156759" w:rsidRPr="00E35FE2">
        <w:rPr>
          <w:color w:val="000000" w:themeColor="text1"/>
        </w:rPr>
        <w:t>the extremum equations</w:t>
      </w:r>
    </w:p>
    <w:p w:rsidR="00ED76C0" w:rsidRPr="00E35FE2" w:rsidRDefault="00AA3ADC" w:rsidP="00ED76C0">
      <w:pPr>
        <w:spacing w:line="480" w:lineRule="auto"/>
        <w:jc w:val="center"/>
        <w:rPr>
          <w:color w:val="000000" w:themeColor="text1"/>
        </w:rPr>
      </w:pPr>
      <w:r w:rsidRPr="00E35FE2">
        <w:rPr>
          <w:color w:val="000000" w:themeColor="text1"/>
        </w:rPr>
        <w:t xml:space="preserve">                                           </w:t>
      </w:r>
      <w:r w:rsidR="00130433" w:rsidRPr="00E35FE2">
        <w:rPr>
          <w:color w:val="000000" w:themeColor="text1"/>
          <w:position w:val="-24"/>
        </w:rPr>
        <w:object w:dxaOrig="3180" w:dyaOrig="620">
          <v:shape id="_x0000_i1038" type="#_x0000_t75" style="width:189.75pt;height:36.75pt" o:ole="">
            <v:imagedata r:id="rId37" o:title=""/>
          </v:shape>
          <o:OLEObject Type="Embed" ProgID="Equation.DSMT4" ShapeID="_x0000_i1038" DrawAspect="Content" ObjectID="_1546324091" r:id="rId38"/>
        </w:object>
      </w:r>
      <w:r w:rsidRPr="00E35FE2">
        <w:rPr>
          <w:color w:val="000000" w:themeColor="text1"/>
        </w:rPr>
        <w:t xml:space="preserve">                                   (3)</w:t>
      </w:r>
    </w:p>
    <w:p w:rsidR="00ED76C0" w:rsidRPr="00E35FE2" w:rsidRDefault="00130DC9" w:rsidP="00D40CFE">
      <w:pPr>
        <w:spacing w:line="480" w:lineRule="auto"/>
        <w:jc w:val="both"/>
        <w:rPr>
          <w:color w:val="000000" w:themeColor="text1"/>
        </w:rPr>
      </w:pPr>
      <w:r w:rsidRPr="00E35FE2">
        <w:rPr>
          <w:color w:val="000000" w:themeColor="text1"/>
        </w:rPr>
        <w:t>a</w:t>
      </w:r>
      <w:r w:rsidR="00ED76C0" w:rsidRPr="00E35FE2">
        <w:rPr>
          <w:color w:val="000000" w:themeColor="text1"/>
        </w:rPr>
        <w:t>nd</w:t>
      </w:r>
      <w:r w:rsidRPr="00E35FE2">
        <w:rPr>
          <w:color w:val="000000" w:themeColor="text1"/>
        </w:rPr>
        <w:t xml:space="preserve">                       </w:t>
      </w:r>
      <w:r w:rsidR="00ED76C0" w:rsidRPr="00E35FE2">
        <w:rPr>
          <w:color w:val="000000" w:themeColor="text1"/>
        </w:rPr>
        <w:t xml:space="preserve"> </w:t>
      </w:r>
      <w:r w:rsidRPr="00E35FE2">
        <w:rPr>
          <w:color w:val="000000" w:themeColor="text1"/>
        </w:rPr>
        <w:t xml:space="preserve">   </w:t>
      </w:r>
      <w:r w:rsidR="00AA3ADC" w:rsidRPr="00E35FE2">
        <w:rPr>
          <w:color w:val="000000" w:themeColor="text1"/>
        </w:rPr>
        <w:t xml:space="preserve">                  </w:t>
      </w:r>
      <w:r w:rsidR="00311019" w:rsidRPr="00E35FE2">
        <w:rPr>
          <w:color w:val="000000" w:themeColor="text1"/>
          <w:position w:val="-24"/>
        </w:rPr>
        <w:object w:dxaOrig="3159" w:dyaOrig="620">
          <v:shape id="_x0000_i1039" type="#_x0000_t75" style="width:198pt;height:38.25pt" o:ole="">
            <v:imagedata r:id="rId39" o:title=""/>
          </v:shape>
          <o:OLEObject Type="Embed" ProgID="Equation.DSMT4" ShapeID="_x0000_i1039" DrawAspect="Content" ObjectID="_1546324092" r:id="rId40"/>
        </w:object>
      </w:r>
      <w:r w:rsidR="00AA3ADC" w:rsidRPr="00E35FE2">
        <w:rPr>
          <w:color w:val="000000" w:themeColor="text1"/>
        </w:rPr>
        <w:t xml:space="preserve">        </w:t>
      </w:r>
      <w:r w:rsidR="006B7F2F" w:rsidRPr="00E35FE2">
        <w:rPr>
          <w:color w:val="000000" w:themeColor="text1"/>
        </w:rPr>
        <w:t xml:space="preserve">     </w:t>
      </w:r>
      <w:r w:rsidR="00AA3ADC" w:rsidRPr="00E35FE2">
        <w:rPr>
          <w:color w:val="000000" w:themeColor="text1"/>
        </w:rPr>
        <w:t xml:space="preserve">          </w:t>
      </w:r>
      <w:r w:rsidR="005A53A2" w:rsidRPr="00E35FE2">
        <w:rPr>
          <w:color w:val="000000" w:themeColor="text1"/>
        </w:rPr>
        <w:t xml:space="preserve">    </w:t>
      </w:r>
      <w:r w:rsidR="00AA3ADC" w:rsidRPr="00E35FE2">
        <w:rPr>
          <w:color w:val="000000" w:themeColor="text1"/>
        </w:rPr>
        <w:t xml:space="preserve">    (4)</w:t>
      </w:r>
    </w:p>
    <w:p w:rsidR="005F4DC8" w:rsidRPr="00E35FE2" w:rsidRDefault="00130DC9" w:rsidP="005F4DC8">
      <w:pPr>
        <w:spacing w:line="360" w:lineRule="auto"/>
        <w:jc w:val="both"/>
        <w:rPr>
          <w:color w:val="000000" w:themeColor="text1"/>
        </w:rPr>
      </w:pPr>
      <w:r w:rsidRPr="00E35FE2">
        <w:rPr>
          <w:color w:val="000000" w:themeColor="text1"/>
        </w:rPr>
        <w:t>showing that</w:t>
      </w:r>
      <w:r w:rsidR="00156759" w:rsidRPr="00E35FE2">
        <w:rPr>
          <w:color w:val="000000" w:themeColor="text1"/>
        </w:rPr>
        <w:t xml:space="preserve"> using the method of the Maximum term</w:t>
      </w:r>
      <w:r w:rsidRPr="00E35FE2">
        <w:rPr>
          <w:color w:val="000000" w:themeColor="text1"/>
        </w:rPr>
        <w:t xml:space="preserve"> the Osmotic e</w:t>
      </w:r>
      <w:r w:rsidR="00AA3ADC" w:rsidRPr="00E35FE2">
        <w:rPr>
          <w:color w:val="000000" w:themeColor="text1"/>
        </w:rPr>
        <w:t xml:space="preserve">nsemble has degenerated </w:t>
      </w:r>
      <w:r w:rsidR="00EA1545" w:rsidRPr="00E35FE2">
        <w:rPr>
          <w:color w:val="000000" w:themeColor="text1"/>
        </w:rPr>
        <w:t xml:space="preserve">as expected </w:t>
      </w:r>
      <w:r w:rsidR="00AA3ADC" w:rsidRPr="00E35FE2">
        <w:rPr>
          <w:color w:val="000000" w:themeColor="text1"/>
        </w:rPr>
        <w:t>into a C</w:t>
      </w:r>
      <w:r w:rsidRPr="00E35FE2">
        <w:rPr>
          <w:color w:val="000000" w:themeColor="text1"/>
        </w:rPr>
        <w:t>anonical ensemble</w:t>
      </w:r>
      <w:r w:rsidR="00AA3ADC" w:rsidRPr="00E35FE2">
        <w:rPr>
          <w:color w:val="000000" w:themeColor="text1"/>
        </w:rPr>
        <w:t xml:space="preserve"> and discussed for Generalized Ensembles by Hill</w:t>
      </w:r>
      <w:r w:rsidR="00AA3ADC" w:rsidRPr="00E35FE2">
        <w:rPr>
          <w:color w:val="000000" w:themeColor="text1"/>
        </w:rPr>
        <w:fldChar w:fldCharType="begin"/>
      </w:r>
      <w:r w:rsidR="00AA3ADC" w:rsidRPr="00E35FE2">
        <w:rPr>
          <w:color w:val="000000" w:themeColor="text1"/>
        </w:rPr>
        <w:instrText xml:space="preserve"> NOTEREF _Ref396643704 \f \h </w:instrText>
      </w:r>
      <w:r w:rsidR="00AA3ADC" w:rsidRPr="00E35FE2">
        <w:rPr>
          <w:color w:val="000000" w:themeColor="text1"/>
        </w:rPr>
      </w:r>
      <w:r w:rsidR="00AA3ADC" w:rsidRPr="00E35FE2">
        <w:rPr>
          <w:color w:val="000000" w:themeColor="text1"/>
        </w:rPr>
        <w:fldChar w:fldCharType="separate"/>
      </w:r>
      <w:r w:rsidR="00801F6C" w:rsidRPr="00E35FE2">
        <w:rPr>
          <w:rStyle w:val="EndnoteReference"/>
          <w:color w:val="000000" w:themeColor="text1"/>
        </w:rPr>
        <w:fldChar w:fldCharType="begin"/>
      </w:r>
      <w:r w:rsidR="00801F6C" w:rsidRPr="00E35FE2">
        <w:rPr>
          <w:color w:val="000000" w:themeColor="text1"/>
        </w:rPr>
        <w:instrText xml:space="preserve"> NOTEREF _Ref431986519 \f \h </w:instrText>
      </w:r>
      <w:r w:rsidR="00801F6C" w:rsidRPr="00E35FE2">
        <w:rPr>
          <w:rStyle w:val="EndnoteReference"/>
          <w:color w:val="000000" w:themeColor="text1"/>
        </w:rPr>
      </w:r>
      <w:r w:rsidR="00801F6C" w:rsidRPr="00E35FE2">
        <w:rPr>
          <w:rStyle w:val="EndnoteReference"/>
          <w:color w:val="000000" w:themeColor="text1"/>
        </w:rPr>
        <w:fldChar w:fldCharType="separate"/>
      </w:r>
      <w:r w:rsidR="00801F6C" w:rsidRPr="00E35FE2">
        <w:rPr>
          <w:rStyle w:val="EndnoteReference"/>
          <w:color w:val="000000" w:themeColor="text1"/>
        </w:rPr>
        <w:t>15</w:t>
      </w:r>
      <w:r w:rsidR="00801F6C" w:rsidRPr="00E35FE2">
        <w:rPr>
          <w:rStyle w:val="EndnoteReference"/>
          <w:color w:val="000000" w:themeColor="text1"/>
        </w:rPr>
        <w:fldChar w:fldCharType="end"/>
      </w:r>
      <w:r w:rsidR="00AA3ADC" w:rsidRPr="00E35FE2">
        <w:rPr>
          <w:color w:val="000000" w:themeColor="text1"/>
        </w:rPr>
        <w:fldChar w:fldCharType="end"/>
      </w:r>
      <w:r w:rsidRPr="00E35FE2">
        <w:rPr>
          <w:color w:val="000000" w:themeColor="text1"/>
        </w:rPr>
        <w:t>.</w:t>
      </w:r>
      <w:r w:rsidR="00A66E49" w:rsidRPr="00E35FE2">
        <w:rPr>
          <w:color w:val="000000" w:themeColor="text1"/>
        </w:rPr>
        <w:t xml:space="preserve"> </w:t>
      </w:r>
      <w:r w:rsidR="005F4DC8" w:rsidRPr="00E35FE2">
        <w:rPr>
          <w:color w:val="000000" w:themeColor="text1"/>
        </w:rPr>
        <w:t xml:space="preserve">The Osmotic potential used by Coudert and others discussed above is given </w:t>
      </w:r>
      <w:r w:rsidR="006B7F2F" w:rsidRPr="00E35FE2">
        <w:rPr>
          <w:color w:val="000000" w:themeColor="text1"/>
        </w:rPr>
        <w:t>by</w:t>
      </w:r>
      <w:r w:rsidR="005F4DC8" w:rsidRPr="00E35FE2">
        <w:rPr>
          <w:color w:val="000000" w:themeColor="text1"/>
          <w:position w:val="-6"/>
        </w:rPr>
        <w:object w:dxaOrig="1340" w:dyaOrig="279">
          <v:shape id="_x0000_i1040" type="#_x0000_t75" style="width:86.25pt;height:18pt" o:ole="">
            <v:imagedata r:id="rId41" o:title=""/>
          </v:shape>
          <o:OLEObject Type="Embed" ProgID="Equation.DSMT4" ShapeID="_x0000_i1040" DrawAspect="Content" ObjectID="_1546324093" r:id="rId42"/>
        </w:object>
      </w:r>
      <w:r w:rsidR="005F4DC8" w:rsidRPr="00E35FE2">
        <w:rPr>
          <w:color w:val="000000" w:themeColor="text1"/>
        </w:rPr>
        <w:t>.</w:t>
      </w:r>
    </w:p>
    <w:p w:rsidR="00130DC9" w:rsidRPr="00E35FE2" w:rsidRDefault="00A66E49" w:rsidP="00D40CFE">
      <w:pPr>
        <w:spacing w:line="480" w:lineRule="auto"/>
        <w:jc w:val="both"/>
        <w:rPr>
          <w:color w:val="000000" w:themeColor="text1"/>
        </w:rPr>
      </w:pPr>
      <w:r w:rsidRPr="00E35FE2">
        <w:rPr>
          <w:color w:val="000000" w:themeColor="text1"/>
        </w:rPr>
        <w:t xml:space="preserve">Thus we have </w:t>
      </w:r>
    </w:p>
    <w:p w:rsidR="00A66E49" w:rsidRPr="00E35FE2" w:rsidRDefault="00AA3ADC" w:rsidP="00A66E49">
      <w:pPr>
        <w:spacing w:line="480" w:lineRule="auto"/>
        <w:jc w:val="center"/>
        <w:rPr>
          <w:color w:val="000000" w:themeColor="text1"/>
        </w:rPr>
      </w:pPr>
      <w:r w:rsidRPr="00E35FE2">
        <w:rPr>
          <w:color w:val="000000" w:themeColor="text1"/>
        </w:rPr>
        <w:t xml:space="preserve">                             </w:t>
      </w:r>
      <w:r w:rsidR="00822FE8" w:rsidRPr="00E35FE2">
        <w:rPr>
          <w:color w:val="000000" w:themeColor="text1"/>
          <w:position w:val="-14"/>
        </w:rPr>
        <w:object w:dxaOrig="3400" w:dyaOrig="400">
          <v:shape id="_x0000_i1041" type="#_x0000_t75" style="width:218.25pt;height:25.5pt" o:ole="">
            <v:imagedata r:id="rId43" o:title=""/>
          </v:shape>
          <o:OLEObject Type="Embed" ProgID="Equation.DSMT4" ShapeID="_x0000_i1041" DrawAspect="Content" ObjectID="_1546324094" r:id="rId44"/>
        </w:object>
      </w:r>
      <w:r w:rsidRPr="00E35FE2">
        <w:rPr>
          <w:color w:val="000000" w:themeColor="text1"/>
        </w:rPr>
        <w:t xml:space="preserve">                 </w:t>
      </w:r>
      <w:r w:rsidR="00321EA8" w:rsidRPr="00E35FE2">
        <w:rPr>
          <w:color w:val="000000" w:themeColor="text1"/>
        </w:rPr>
        <w:tab/>
      </w:r>
      <w:r w:rsidR="00321EA8" w:rsidRPr="00E35FE2">
        <w:rPr>
          <w:color w:val="000000" w:themeColor="text1"/>
        </w:rPr>
        <w:tab/>
      </w:r>
      <w:r w:rsidRPr="00E35FE2">
        <w:rPr>
          <w:color w:val="000000" w:themeColor="text1"/>
        </w:rPr>
        <w:t>(5)</w:t>
      </w:r>
    </w:p>
    <w:p w:rsidR="00BE4676" w:rsidRPr="00E35FE2" w:rsidRDefault="00BE4676" w:rsidP="00D40CFE">
      <w:pPr>
        <w:spacing w:line="480" w:lineRule="auto"/>
        <w:jc w:val="both"/>
        <w:rPr>
          <w:color w:val="000000" w:themeColor="text1"/>
        </w:rPr>
      </w:pPr>
      <w:r w:rsidRPr="00E35FE2">
        <w:rPr>
          <w:color w:val="000000" w:themeColor="text1"/>
        </w:rPr>
        <w:t xml:space="preserve">This </w:t>
      </w:r>
      <w:r w:rsidR="00EA1545" w:rsidRPr="00E35FE2">
        <w:rPr>
          <w:color w:val="000000" w:themeColor="text1"/>
        </w:rPr>
        <w:t>gives</w:t>
      </w:r>
      <w:r w:rsidRPr="00E35FE2">
        <w:rPr>
          <w:color w:val="000000" w:themeColor="text1"/>
        </w:rPr>
        <w:t xml:space="preserve"> the thermodynamic relations</w:t>
      </w:r>
    </w:p>
    <w:p w:rsidR="00BE4676" w:rsidRPr="00E35FE2" w:rsidRDefault="00AA3ADC" w:rsidP="00BE4676">
      <w:pPr>
        <w:spacing w:line="480" w:lineRule="auto"/>
        <w:jc w:val="center"/>
        <w:rPr>
          <w:color w:val="000000" w:themeColor="text1"/>
        </w:rPr>
      </w:pPr>
      <w:r w:rsidRPr="00E35FE2">
        <w:rPr>
          <w:color w:val="000000" w:themeColor="text1"/>
        </w:rPr>
        <w:t xml:space="preserve">                  </w:t>
      </w:r>
      <w:r w:rsidR="00822FE8" w:rsidRPr="00E35FE2">
        <w:rPr>
          <w:color w:val="000000" w:themeColor="text1"/>
          <w:position w:val="-24"/>
        </w:rPr>
        <w:object w:dxaOrig="1719" w:dyaOrig="620">
          <v:shape id="_x0000_i1042" type="#_x0000_t75" style="width:100.5pt;height:36pt" o:ole="">
            <v:imagedata r:id="rId45" o:title=""/>
          </v:shape>
          <o:OLEObject Type="Embed" ProgID="Equation.DSMT4" ShapeID="_x0000_i1042" DrawAspect="Content" ObjectID="_1546324095" r:id="rId46"/>
        </w:object>
      </w:r>
      <w:r w:rsidR="00A66E49" w:rsidRPr="00E35FE2">
        <w:rPr>
          <w:color w:val="000000" w:themeColor="text1"/>
        </w:rPr>
        <w:t xml:space="preserve">       </w:t>
      </w:r>
      <w:r w:rsidR="00BE4676" w:rsidRPr="00E35FE2">
        <w:rPr>
          <w:color w:val="000000" w:themeColor="text1"/>
        </w:rPr>
        <w:t xml:space="preserve">  and    </w:t>
      </w:r>
      <w:r w:rsidR="00A66E49" w:rsidRPr="00E35FE2">
        <w:rPr>
          <w:color w:val="000000" w:themeColor="text1"/>
        </w:rPr>
        <w:t xml:space="preserve">   </w:t>
      </w:r>
      <w:r w:rsidR="00311019" w:rsidRPr="00E35FE2">
        <w:rPr>
          <w:color w:val="000000" w:themeColor="text1"/>
          <w:position w:val="-32"/>
        </w:rPr>
        <w:object w:dxaOrig="1540" w:dyaOrig="700">
          <v:shape id="_x0000_i1043" type="#_x0000_t75" style="width:90pt;height:40.5pt" o:ole="">
            <v:imagedata r:id="rId47" o:title=""/>
          </v:shape>
          <o:OLEObject Type="Embed" ProgID="Equation.DSMT4" ShapeID="_x0000_i1043" DrawAspect="Content" ObjectID="_1546324096" r:id="rId48"/>
        </w:object>
      </w:r>
      <w:r w:rsidRPr="00E35FE2">
        <w:rPr>
          <w:color w:val="000000" w:themeColor="text1"/>
        </w:rPr>
        <w:t xml:space="preserve">            </w:t>
      </w:r>
      <w:r w:rsidR="00321EA8" w:rsidRPr="00E35FE2">
        <w:rPr>
          <w:color w:val="000000" w:themeColor="text1"/>
        </w:rPr>
        <w:tab/>
      </w:r>
      <w:r w:rsidR="00321EA8" w:rsidRPr="00E35FE2">
        <w:rPr>
          <w:color w:val="000000" w:themeColor="text1"/>
        </w:rPr>
        <w:tab/>
      </w:r>
      <w:r w:rsidR="00BE3519" w:rsidRPr="00E35FE2">
        <w:rPr>
          <w:color w:val="000000" w:themeColor="text1"/>
        </w:rPr>
        <w:t xml:space="preserve"> </w:t>
      </w:r>
      <w:r w:rsidRPr="00E35FE2">
        <w:rPr>
          <w:color w:val="000000" w:themeColor="text1"/>
        </w:rPr>
        <w:t>(6)</w:t>
      </w:r>
    </w:p>
    <w:p w:rsidR="00EA1545" w:rsidRPr="00E35FE2" w:rsidRDefault="00E07023" w:rsidP="00D40CFE">
      <w:pPr>
        <w:spacing w:line="480" w:lineRule="auto"/>
        <w:jc w:val="both"/>
        <w:rPr>
          <w:color w:val="000000" w:themeColor="text1"/>
        </w:rPr>
      </w:pPr>
      <w:r w:rsidRPr="00E35FE2">
        <w:rPr>
          <w:color w:val="000000" w:themeColor="text1"/>
        </w:rPr>
        <w:t xml:space="preserve">where </w:t>
      </w:r>
      <w:r w:rsidR="00311019" w:rsidRPr="00E35FE2">
        <w:rPr>
          <w:color w:val="000000" w:themeColor="text1"/>
          <w:position w:val="-4"/>
        </w:rPr>
        <w:object w:dxaOrig="480" w:dyaOrig="260">
          <v:shape id="_x0000_i1044" type="#_x0000_t75" style="width:24pt;height:12.75pt" o:ole="">
            <v:imagedata r:id="rId49" o:title=""/>
          </v:shape>
          <o:OLEObject Type="Embed" ProgID="Equation.DSMT4" ShapeID="_x0000_i1044" DrawAspect="Content" ObjectID="_1546324097" r:id="rId50"/>
        </w:object>
      </w:r>
      <w:r w:rsidRPr="00E35FE2">
        <w:rPr>
          <w:color w:val="000000" w:themeColor="text1"/>
        </w:rPr>
        <w:t xml:space="preserve"> will be evaluated by a </w:t>
      </w:r>
      <w:r w:rsidR="00BE3519" w:rsidRPr="00E35FE2">
        <w:rPr>
          <w:color w:val="000000" w:themeColor="text1"/>
        </w:rPr>
        <w:t xml:space="preserve">transfer </w:t>
      </w:r>
      <w:r w:rsidRPr="00E35FE2">
        <w:rPr>
          <w:color w:val="000000" w:themeColor="text1"/>
        </w:rPr>
        <w:t xml:space="preserve">matrix method which we will now describe. </w:t>
      </w:r>
    </w:p>
    <w:p w:rsidR="002C060D" w:rsidRPr="00E35FE2" w:rsidRDefault="007C6EEF" w:rsidP="00D40CFE">
      <w:pPr>
        <w:spacing w:line="480" w:lineRule="auto"/>
        <w:jc w:val="both"/>
        <w:rPr>
          <w:color w:val="000000" w:themeColor="text1"/>
        </w:rPr>
      </w:pPr>
      <w:r w:rsidRPr="00E35FE2">
        <w:rPr>
          <w:color w:val="000000" w:themeColor="text1"/>
        </w:rPr>
        <w:t xml:space="preserve">The Osmotic </w:t>
      </w:r>
      <w:r w:rsidR="00A66E49" w:rsidRPr="00E35FE2">
        <w:rPr>
          <w:color w:val="000000" w:themeColor="text1"/>
        </w:rPr>
        <w:t xml:space="preserve">partition function </w:t>
      </w:r>
      <w:r w:rsidR="00EA1545" w:rsidRPr="00E35FE2">
        <w:rPr>
          <w:color w:val="000000" w:themeColor="text1"/>
        </w:rPr>
        <w:t>eq</w:t>
      </w:r>
      <w:r w:rsidR="000D1990" w:rsidRPr="00E35FE2">
        <w:rPr>
          <w:color w:val="000000" w:themeColor="text1"/>
        </w:rPr>
        <w:t xml:space="preserve">uation </w:t>
      </w:r>
      <w:r w:rsidR="00EA1545" w:rsidRPr="00E35FE2">
        <w:rPr>
          <w:color w:val="000000" w:themeColor="text1"/>
        </w:rPr>
        <w:t xml:space="preserve">(1) </w:t>
      </w:r>
      <w:r w:rsidR="00A66E49" w:rsidRPr="00E35FE2">
        <w:rPr>
          <w:color w:val="000000" w:themeColor="text1"/>
        </w:rPr>
        <w:t xml:space="preserve">can </w:t>
      </w:r>
      <w:r w:rsidR="002C060D" w:rsidRPr="00E35FE2">
        <w:rPr>
          <w:color w:val="000000" w:themeColor="text1"/>
        </w:rPr>
        <w:t>written as the sum of the products of N factors</w:t>
      </w:r>
      <w:r w:rsidR="00EA1545" w:rsidRPr="00E35FE2">
        <w:rPr>
          <w:color w:val="000000" w:themeColor="text1"/>
        </w:rPr>
        <w:t xml:space="preserve"> (unit cells)</w:t>
      </w:r>
      <w:r w:rsidR="002C060D" w:rsidRPr="00E35FE2">
        <w:rPr>
          <w:color w:val="000000" w:themeColor="text1"/>
        </w:rPr>
        <w:t xml:space="preserve"> given by</w:t>
      </w:r>
    </w:p>
    <w:p w:rsidR="002C060D" w:rsidRPr="00E35FE2" w:rsidRDefault="00AA3ADC" w:rsidP="003F2899">
      <w:pPr>
        <w:spacing w:line="360" w:lineRule="auto"/>
        <w:ind w:left="-600"/>
        <w:jc w:val="center"/>
        <w:rPr>
          <w:color w:val="000000" w:themeColor="text1"/>
        </w:rPr>
      </w:pPr>
      <w:r w:rsidRPr="00E35FE2">
        <w:rPr>
          <w:noProof/>
          <w:color w:val="000000" w:themeColor="text1"/>
          <w:lang w:val="en-GB" w:eastAsia="en-GB"/>
        </w:rPr>
        <w:t xml:space="preserve">                      </w:t>
      </w:r>
      <w:r w:rsidR="00121DA4" w:rsidRPr="00E35FE2">
        <w:rPr>
          <w:noProof/>
          <w:color w:val="000000" w:themeColor="text1"/>
          <w:position w:val="-18"/>
          <w:lang w:val="en-GB" w:eastAsia="en-GB"/>
        </w:rPr>
        <w:object w:dxaOrig="4500" w:dyaOrig="480">
          <v:shape id="_x0000_i1045" type="#_x0000_t75" style="width:311.25pt;height:36pt" o:ole="">
            <v:imagedata r:id="rId51" o:title=""/>
          </v:shape>
          <o:OLEObject Type="Embed" ProgID="Equation.DSMT4" ShapeID="_x0000_i1045" DrawAspect="Content" ObjectID="_1546324098" r:id="rId52"/>
        </w:object>
      </w:r>
      <w:r w:rsidR="009C4DF2" w:rsidRPr="00E35FE2">
        <w:rPr>
          <w:color w:val="000000" w:themeColor="text1"/>
        </w:rPr>
        <w:t xml:space="preserve"> </w:t>
      </w:r>
      <w:r w:rsidR="003F2899" w:rsidRPr="00E35FE2">
        <w:rPr>
          <w:color w:val="000000" w:themeColor="text1"/>
        </w:rPr>
        <w:tab/>
      </w:r>
      <w:r w:rsidRPr="00E35FE2">
        <w:rPr>
          <w:color w:val="000000" w:themeColor="text1"/>
        </w:rPr>
        <w:t xml:space="preserve">        </w:t>
      </w:r>
      <w:r w:rsidR="00321EA8" w:rsidRPr="00E35FE2">
        <w:rPr>
          <w:color w:val="000000" w:themeColor="text1"/>
        </w:rPr>
        <w:tab/>
      </w:r>
      <w:r w:rsidRPr="00E35FE2">
        <w:rPr>
          <w:color w:val="000000" w:themeColor="text1"/>
        </w:rPr>
        <w:t>(7)</w:t>
      </w:r>
    </w:p>
    <w:p w:rsidR="00163B9C" w:rsidRPr="00E35FE2" w:rsidRDefault="00C7750F" w:rsidP="00D40CFE">
      <w:pPr>
        <w:pStyle w:val="Header"/>
        <w:tabs>
          <w:tab w:val="clear" w:pos="4320"/>
          <w:tab w:val="clear" w:pos="8640"/>
        </w:tabs>
        <w:spacing w:line="480" w:lineRule="auto"/>
        <w:jc w:val="both"/>
        <w:rPr>
          <w:color w:val="000000" w:themeColor="text1"/>
          <w:position w:val="-9"/>
        </w:rPr>
      </w:pPr>
      <w:r w:rsidRPr="00E35FE2">
        <w:rPr>
          <w:color w:val="000000" w:themeColor="text1"/>
          <w:position w:val="-9"/>
        </w:rPr>
        <w:t>where</w:t>
      </w:r>
      <w:r w:rsidR="002C060D" w:rsidRPr="00E35FE2">
        <w:rPr>
          <w:color w:val="000000" w:themeColor="text1"/>
          <w:position w:val="-9"/>
        </w:rPr>
        <w:t xml:space="preserve"> </w:t>
      </w:r>
      <w:r w:rsidR="00A66E49" w:rsidRPr="00E35FE2">
        <w:rPr>
          <w:color w:val="000000" w:themeColor="text1"/>
          <w:position w:val="-9"/>
        </w:rPr>
        <w:t>the sums run over the 4</w:t>
      </w:r>
      <w:r w:rsidR="000D1990" w:rsidRPr="00E35FE2">
        <w:rPr>
          <w:color w:val="000000" w:themeColor="text1"/>
          <w:position w:val="-9"/>
        </w:rPr>
        <w:t xml:space="preserve"> possible species shown in F</w:t>
      </w:r>
      <w:r w:rsidR="00AA3ADC" w:rsidRPr="00E35FE2">
        <w:rPr>
          <w:color w:val="000000" w:themeColor="text1"/>
          <w:position w:val="-9"/>
        </w:rPr>
        <w:t>ig.</w:t>
      </w:r>
      <w:r w:rsidR="00DC3192" w:rsidRPr="00E35FE2">
        <w:rPr>
          <w:color w:val="000000" w:themeColor="text1"/>
          <w:position w:val="-9"/>
        </w:rPr>
        <w:t>2</w:t>
      </w:r>
      <w:r w:rsidR="00AA3ADC" w:rsidRPr="00E35FE2">
        <w:rPr>
          <w:color w:val="000000" w:themeColor="text1"/>
          <w:position w:val="-9"/>
        </w:rPr>
        <w:t>.</w:t>
      </w:r>
      <w:r w:rsidR="002C060D" w:rsidRPr="00E35FE2">
        <w:rPr>
          <w:color w:val="000000" w:themeColor="text1"/>
          <w:position w:val="-9"/>
        </w:rPr>
        <w:t xml:space="preserve"> </w:t>
      </w:r>
      <w:r w:rsidR="007C448D" w:rsidRPr="00E35FE2">
        <w:rPr>
          <w:color w:val="000000" w:themeColor="text1"/>
          <w:position w:val="-9"/>
        </w:rPr>
        <w:t>Cyclic boundary conditions have been assumed where the</w:t>
      </w:r>
      <w:r w:rsidR="001C0B9B" w:rsidRPr="00E35FE2">
        <w:rPr>
          <w:color w:val="000000" w:themeColor="text1"/>
          <w:position w:val="-9"/>
        </w:rPr>
        <w:t xml:space="preserve"> lattice is folded on to a ring</w:t>
      </w:r>
      <w:r w:rsidRPr="00E35FE2">
        <w:rPr>
          <w:color w:val="000000" w:themeColor="text1"/>
          <w:position w:val="-9"/>
        </w:rPr>
        <w:t xml:space="preserve">. </w:t>
      </w:r>
      <w:r w:rsidR="002C060D" w:rsidRPr="00E35FE2">
        <w:rPr>
          <w:color w:val="000000" w:themeColor="text1"/>
          <w:position w:val="-9"/>
        </w:rPr>
        <w:t>As is usual in th</w:t>
      </w:r>
      <w:r w:rsidRPr="00E35FE2">
        <w:rPr>
          <w:color w:val="000000" w:themeColor="text1"/>
          <w:position w:val="-9"/>
        </w:rPr>
        <w:t>e</w:t>
      </w:r>
      <w:r w:rsidR="002C060D" w:rsidRPr="00E35FE2">
        <w:rPr>
          <w:color w:val="000000" w:themeColor="text1"/>
          <w:position w:val="-9"/>
        </w:rPr>
        <w:t xml:space="preserve"> matrix method</w:t>
      </w:r>
      <w:r w:rsidR="00C46449" w:rsidRPr="00E35FE2">
        <w:rPr>
          <w:rStyle w:val="EndnoteReference"/>
          <w:color w:val="000000" w:themeColor="text1"/>
          <w:position w:val="-9"/>
        </w:rPr>
        <w:endnoteReference w:id="19"/>
      </w:r>
      <w:r w:rsidR="00883CCF" w:rsidRPr="00E35FE2">
        <w:rPr>
          <w:color w:val="000000" w:themeColor="text1"/>
          <w:position w:val="-9"/>
        </w:rPr>
        <w:t xml:space="preserve"> </w:t>
      </w:r>
      <w:r w:rsidR="002C060D" w:rsidRPr="00E35FE2">
        <w:rPr>
          <w:color w:val="000000" w:themeColor="text1"/>
          <w:position w:val="-9"/>
        </w:rPr>
        <w:t xml:space="preserve">we define the terms </w:t>
      </w:r>
      <w:r w:rsidR="006A33A6" w:rsidRPr="00E35FE2">
        <w:rPr>
          <w:color w:val="000000" w:themeColor="text1"/>
          <w:position w:val="-9"/>
        </w:rPr>
        <w:t>in (</w:t>
      </w:r>
      <w:r w:rsidR="00EA1545" w:rsidRPr="00E35FE2">
        <w:rPr>
          <w:color w:val="000000" w:themeColor="text1"/>
          <w:position w:val="-9"/>
        </w:rPr>
        <w:t>7</w:t>
      </w:r>
      <w:r w:rsidR="002C060D" w:rsidRPr="00E35FE2">
        <w:rPr>
          <w:color w:val="000000" w:themeColor="text1"/>
          <w:position w:val="-9"/>
        </w:rPr>
        <w:t>) as</w:t>
      </w:r>
      <w:r w:rsidR="002668CC" w:rsidRPr="00E35FE2">
        <w:rPr>
          <w:color w:val="000000" w:themeColor="text1"/>
          <w:position w:val="-9"/>
        </w:rPr>
        <w:t xml:space="preserve"> the product of an internal partition function for the cluster and an interspecies interaction term </w:t>
      </w:r>
      <w:r w:rsidR="00F5761F" w:rsidRPr="00E35FE2">
        <w:rPr>
          <w:color w:val="000000" w:themeColor="text1"/>
          <w:position w:val="-9"/>
        </w:rPr>
        <w:t>given</w:t>
      </w:r>
      <w:r w:rsidR="002668CC" w:rsidRPr="00E35FE2">
        <w:rPr>
          <w:color w:val="000000" w:themeColor="text1"/>
          <w:position w:val="-9"/>
        </w:rPr>
        <w:t xml:space="preserve"> by</w:t>
      </w:r>
    </w:p>
    <w:p w:rsidR="002C060D" w:rsidRPr="00E35FE2" w:rsidRDefault="002F3C65" w:rsidP="002F3C65">
      <w:pPr>
        <w:pStyle w:val="Header"/>
        <w:tabs>
          <w:tab w:val="clear" w:pos="4320"/>
          <w:tab w:val="clear" w:pos="8640"/>
        </w:tabs>
        <w:spacing w:line="360" w:lineRule="auto"/>
        <w:ind w:left="-600" w:firstLine="720"/>
        <w:jc w:val="center"/>
        <w:rPr>
          <w:color w:val="000000" w:themeColor="text1"/>
          <w:position w:val="-12"/>
        </w:rPr>
      </w:pPr>
      <w:r w:rsidRPr="00E35FE2">
        <w:rPr>
          <w:color w:val="000000" w:themeColor="text1"/>
          <w:position w:val="-12"/>
        </w:rPr>
        <w:t xml:space="preserve">               </w:t>
      </w:r>
    </w:p>
    <w:p w:rsidR="002F3C65" w:rsidRPr="00E35FE2" w:rsidRDefault="00AE649E" w:rsidP="002F3C65">
      <w:pPr>
        <w:pStyle w:val="Header"/>
        <w:tabs>
          <w:tab w:val="clear" w:pos="4320"/>
          <w:tab w:val="clear" w:pos="8640"/>
        </w:tabs>
        <w:spacing w:line="360" w:lineRule="auto"/>
        <w:ind w:left="-600" w:firstLine="720"/>
        <w:jc w:val="center"/>
        <w:rPr>
          <w:color w:val="000000" w:themeColor="text1"/>
          <w:position w:val="-12"/>
        </w:rPr>
      </w:pPr>
      <w:r w:rsidRPr="00E35FE2">
        <w:rPr>
          <w:color w:val="000000" w:themeColor="text1"/>
          <w:position w:val="-12"/>
        </w:rPr>
        <w:t xml:space="preserve">      </w:t>
      </w:r>
      <w:r w:rsidR="00AA3ADC" w:rsidRPr="00E35FE2">
        <w:rPr>
          <w:color w:val="000000" w:themeColor="text1"/>
          <w:position w:val="-12"/>
        </w:rPr>
        <w:t xml:space="preserve">                          </w:t>
      </w:r>
      <w:r w:rsidR="00D07770" w:rsidRPr="00E35FE2">
        <w:rPr>
          <w:color w:val="000000" w:themeColor="text1"/>
          <w:position w:val="-14"/>
        </w:rPr>
        <w:object w:dxaOrig="1840" w:dyaOrig="420">
          <v:shape id="_x0000_i1046" type="#_x0000_t75" style="width:123.75pt;height:28.5pt" o:ole="">
            <v:imagedata r:id="rId53" o:title=""/>
          </v:shape>
          <o:OLEObject Type="Embed" ProgID="Equation.DSMT4" ShapeID="_x0000_i1046" DrawAspect="Content" ObjectID="_1546324099" r:id="rId54"/>
        </w:object>
      </w:r>
      <w:r w:rsidRPr="00E35FE2">
        <w:rPr>
          <w:color w:val="000000" w:themeColor="text1"/>
          <w:position w:val="-12"/>
        </w:rPr>
        <w:t xml:space="preserve">        </w:t>
      </w:r>
      <w:r w:rsidR="00AA3ADC" w:rsidRPr="00E35FE2">
        <w:rPr>
          <w:color w:val="000000" w:themeColor="text1"/>
          <w:position w:val="-12"/>
        </w:rPr>
        <w:t xml:space="preserve">                          </w:t>
      </w:r>
      <w:r w:rsidR="00321EA8" w:rsidRPr="00E35FE2">
        <w:rPr>
          <w:color w:val="000000" w:themeColor="text1"/>
          <w:position w:val="-12"/>
        </w:rPr>
        <w:tab/>
      </w:r>
      <w:r w:rsidR="00321EA8" w:rsidRPr="00E35FE2">
        <w:rPr>
          <w:color w:val="000000" w:themeColor="text1"/>
          <w:position w:val="-12"/>
        </w:rPr>
        <w:tab/>
      </w:r>
      <w:r w:rsidR="00AA3ADC" w:rsidRPr="00E35FE2">
        <w:rPr>
          <w:color w:val="000000" w:themeColor="text1"/>
          <w:position w:val="-12"/>
        </w:rPr>
        <w:t>(8)</w:t>
      </w:r>
    </w:p>
    <w:p w:rsidR="002C060D" w:rsidRPr="00E35FE2" w:rsidRDefault="00FA0F4D" w:rsidP="00D40CFE">
      <w:pPr>
        <w:spacing w:line="480" w:lineRule="auto"/>
        <w:jc w:val="both"/>
        <w:rPr>
          <w:color w:val="000000" w:themeColor="text1"/>
        </w:rPr>
      </w:pPr>
      <w:r w:rsidRPr="00E35FE2">
        <w:rPr>
          <w:color w:val="000000" w:themeColor="text1"/>
        </w:rPr>
        <w:lastRenderedPageBreak/>
        <w:t xml:space="preserve">where </w:t>
      </w:r>
      <w:r w:rsidR="00933F42" w:rsidRPr="00E35FE2">
        <w:rPr>
          <w:color w:val="000000" w:themeColor="text1"/>
        </w:rPr>
        <w:t>subscripts</w:t>
      </w:r>
      <w:r w:rsidR="00AE649E" w:rsidRPr="00E35FE2">
        <w:rPr>
          <w:color w:val="000000" w:themeColor="text1"/>
        </w:rPr>
        <w:t xml:space="preserve"> </w:t>
      </w:r>
      <w:r w:rsidR="00933F42" w:rsidRPr="00E35FE2">
        <w:rPr>
          <w:color w:val="000000" w:themeColor="text1"/>
        </w:rPr>
        <w:t xml:space="preserve"> </w:t>
      </w:r>
      <w:r w:rsidR="00AE649E" w:rsidRPr="00E35FE2">
        <w:rPr>
          <w:i/>
          <w:noProof/>
          <w:color w:val="000000" w:themeColor="text1"/>
          <w:position w:val="-9"/>
          <w:sz w:val="28"/>
          <w:szCs w:val="28"/>
          <w:lang w:val="en-GB" w:eastAsia="en-GB"/>
        </w:rPr>
        <w:t>i,j</w:t>
      </w:r>
      <w:r w:rsidR="00AE649E" w:rsidRPr="00E35FE2">
        <w:rPr>
          <w:noProof/>
          <w:color w:val="000000" w:themeColor="text1"/>
          <w:position w:val="-9"/>
          <w:lang w:val="en-GB" w:eastAsia="en-GB"/>
        </w:rPr>
        <w:t xml:space="preserve"> </w:t>
      </w:r>
      <w:r w:rsidR="00431220" w:rsidRPr="00E35FE2">
        <w:rPr>
          <w:color w:val="000000" w:themeColor="text1"/>
        </w:rPr>
        <w:t xml:space="preserve"> </w:t>
      </w:r>
      <w:r w:rsidR="00933F42" w:rsidRPr="00E35FE2">
        <w:rPr>
          <w:color w:val="000000" w:themeColor="text1"/>
        </w:rPr>
        <w:t>run over the species 1 to</w:t>
      </w:r>
      <w:r w:rsidR="00ED668B" w:rsidRPr="00E35FE2">
        <w:rPr>
          <w:color w:val="000000" w:themeColor="text1"/>
        </w:rPr>
        <w:t xml:space="preserve"> </w:t>
      </w:r>
      <w:r w:rsidR="00EA1545" w:rsidRPr="00E35FE2">
        <w:rPr>
          <w:color w:val="000000" w:themeColor="text1"/>
        </w:rPr>
        <w:t>4</w:t>
      </w:r>
      <w:r w:rsidR="00AE649E" w:rsidRPr="00E35FE2">
        <w:rPr>
          <w:color w:val="000000" w:themeColor="text1"/>
        </w:rPr>
        <w:t xml:space="preserve"> </w:t>
      </w:r>
      <w:r w:rsidR="00ED668B" w:rsidRPr="00E35FE2">
        <w:rPr>
          <w:color w:val="000000" w:themeColor="text1"/>
        </w:rPr>
        <w:t xml:space="preserve">and the parameter </w:t>
      </w:r>
      <w:r w:rsidR="00C420BF" w:rsidRPr="00E35FE2">
        <w:rPr>
          <w:i/>
          <w:color w:val="000000" w:themeColor="text1"/>
        </w:rPr>
        <w:t>J</w:t>
      </w:r>
      <w:r w:rsidR="00C420BF" w:rsidRPr="00E35FE2">
        <w:rPr>
          <w:i/>
          <w:color w:val="000000" w:themeColor="text1"/>
          <w:vertAlign w:val="subscript"/>
        </w:rPr>
        <w:t>ij</w:t>
      </w:r>
      <w:r w:rsidR="00ED668B" w:rsidRPr="00E35FE2">
        <w:rPr>
          <w:color w:val="000000" w:themeColor="text1"/>
        </w:rPr>
        <w:t xml:space="preserve"> is the interaction energy </w:t>
      </w:r>
      <w:r w:rsidR="003770D0" w:rsidRPr="00E35FE2">
        <w:rPr>
          <w:color w:val="000000" w:themeColor="text1"/>
        </w:rPr>
        <w:t xml:space="preserve">of </w:t>
      </w:r>
      <w:r w:rsidR="00FD4A36" w:rsidRPr="00E35FE2">
        <w:rPr>
          <w:color w:val="000000" w:themeColor="text1"/>
        </w:rPr>
        <w:t>nearest neighbo</w:t>
      </w:r>
      <w:r w:rsidR="000D1990" w:rsidRPr="00E35FE2">
        <w:rPr>
          <w:color w:val="000000" w:themeColor="text1"/>
        </w:rPr>
        <w:t>u</w:t>
      </w:r>
      <w:r w:rsidR="00FD4A36" w:rsidRPr="00E35FE2">
        <w:rPr>
          <w:color w:val="000000" w:themeColor="text1"/>
        </w:rPr>
        <w:t xml:space="preserve">r </w:t>
      </w:r>
      <w:r w:rsidR="00ED668B" w:rsidRPr="00E35FE2">
        <w:rPr>
          <w:color w:val="000000" w:themeColor="text1"/>
        </w:rPr>
        <w:t xml:space="preserve">pairs of </w:t>
      </w:r>
      <w:r w:rsidR="00FD4A36" w:rsidRPr="00E35FE2">
        <w:rPr>
          <w:color w:val="000000" w:themeColor="text1"/>
        </w:rPr>
        <w:t xml:space="preserve">species </w:t>
      </w:r>
      <w:r w:rsidR="00C420BF" w:rsidRPr="00E35FE2">
        <w:rPr>
          <w:i/>
          <w:noProof/>
          <w:color w:val="000000" w:themeColor="text1"/>
          <w:position w:val="-9"/>
          <w:sz w:val="32"/>
          <w:szCs w:val="32"/>
          <w:lang w:val="en-GB" w:eastAsia="en-GB"/>
        </w:rPr>
        <w:t>i,j</w:t>
      </w:r>
      <w:r w:rsidR="003770D0" w:rsidRPr="00E35FE2">
        <w:rPr>
          <w:color w:val="000000" w:themeColor="text1"/>
        </w:rPr>
        <w:t xml:space="preserve">. </w:t>
      </w:r>
      <w:r w:rsidR="00431220" w:rsidRPr="00E35FE2">
        <w:rPr>
          <w:color w:val="000000" w:themeColor="text1"/>
        </w:rPr>
        <w:t>The internal partit</w:t>
      </w:r>
      <w:r w:rsidR="00816BCA" w:rsidRPr="00E35FE2">
        <w:rPr>
          <w:color w:val="000000" w:themeColor="text1"/>
        </w:rPr>
        <w:t xml:space="preserve">ion function for </w:t>
      </w:r>
      <w:r w:rsidR="00C40BFE" w:rsidRPr="00E35FE2">
        <w:rPr>
          <w:color w:val="000000" w:themeColor="text1"/>
        </w:rPr>
        <w:t>species</w:t>
      </w:r>
      <w:r w:rsidR="00816BCA" w:rsidRPr="00E35FE2">
        <w:rPr>
          <w:color w:val="000000" w:themeColor="text1"/>
        </w:rPr>
        <w:t xml:space="preserve"> 1 to </w:t>
      </w:r>
      <w:r w:rsidR="00C40BFE" w:rsidRPr="00E35FE2">
        <w:rPr>
          <w:color w:val="000000" w:themeColor="text1"/>
        </w:rPr>
        <w:t>4</w:t>
      </w:r>
      <w:r w:rsidR="00431220" w:rsidRPr="00E35FE2">
        <w:rPr>
          <w:color w:val="000000" w:themeColor="text1"/>
        </w:rPr>
        <w:t xml:space="preserve"> are given by</w:t>
      </w:r>
    </w:p>
    <w:p w:rsidR="00EB2CEB" w:rsidRPr="00E35FE2" w:rsidRDefault="001C0142" w:rsidP="00EB2CEB">
      <w:pPr>
        <w:autoSpaceDE w:val="0"/>
        <w:autoSpaceDN w:val="0"/>
        <w:adjustRightInd w:val="0"/>
        <w:ind w:left="360"/>
        <w:rPr>
          <w:rFonts w:ascii="Arial" w:hAnsi="Arial"/>
          <w:color w:val="000000" w:themeColor="text1"/>
          <w:position w:val="-24"/>
          <w:sz w:val="20"/>
        </w:rPr>
      </w:pPr>
      <w:r w:rsidRPr="00E35FE2">
        <w:rPr>
          <w:rFonts w:ascii="Arial" w:hAnsi="Arial"/>
          <w:color w:val="000000" w:themeColor="text1"/>
          <w:position w:val="-24"/>
          <w:sz w:val="20"/>
        </w:rPr>
        <w:tab/>
      </w:r>
      <w:r w:rsidRPr="00E35FE2">
        <w:rPr>
          <w:rFonts w:ascii="Arial" w:hAnsi="Arial"/>
          <w:color w:val="000000" w:themeColor="text1"/>
          <w:position w:val="-24"/>
          <w:sz w:val="20"/>
        </w:rPr>
        <w:tab/>
      </w:r>
      <w:r w:rsidRPr="00E35FE2">
        <w:rPr>
          <w:rFonts w:ascii="Arial" w:hAnsi="Arial"/>
          <w:color w:val="000000" w:themeColor="text1"/>
          <w:position w:val="-24"/>
          <w:sz w:val="20"/>
        </w:rPr>
        <w:tab/>
      </w:r>
    </w:p>
    <w:p w:rsidR="006B4FB2" w:rsidRPr="00E35FE2" w:rsidRDefault="006B4FB2" w:rsidP="00EB2CEB">
      <w:pPr>
        <w:autoSpaceDE w:val="0"/>
        <w:autoSpaceDN w:val="0"/>
        <w:adjustRightInd w:val="0"/>
        <w:rPr>
          <w:color w:val="000000" w:themeColor="text1"/>
          <w:position w:val="-24"/>
          <w:szCs w:val="24"/>
        </w:rPr>
      </w:pPr>
      <w:r w:rsidRPr="00E35FE2">
        <w:rPr>
          <w:color w:val="000000" w:themeColor="text1"/>
          <w:position w:val="-24"/>
          <w:szCs w:val="24"/>
        </w:rPr>
        <w:t xml:space="preserve">        </w:t>
      </w:r>
      <w:r w:rsidR="00822FE8" w:rsidRPr="00E35FE2">
        <w:rPr>
          <w:color w:val="000000" w:themeColor="text1"/>
          <w:position w:val="-14"/>
          <w:szCs w:val="24"/>
        </w:rPr>
        <w:object w:dxaOrig="2520" w:dyaOrig="420">
          <v:shape id="_x0000_i1047" type="#_x0000_t75" style="width:172.5pt;height:28.5pt" o:ole="">
            <v:imagedata r:id="rId55" o:title=""/>
          </v:shape>
          <o:OLEObject Type="Embed" ProgID="Equation.DSMT4" ShapeID="_x0000_i1047" DrawAspect="Content" ObjectID="_1546324100" r:id="rId56"/>
        </w:object>
      </w:r>
      <w:r w:rsidRPr="00E35FE2">
        <w:rPr>
          <w:color w:val="000000" w:themeColor="text1"/>
          <w:position w:val="-24"/>
          <w:szCs w:val="24"/>
        </w:rPr>
        <w:t xml:space="preserve"> </w:t>
      </w:r>
      <w:r w:rsidR="00816BCA" w:rsidRPr="00E35FE2">
        <w:rPr>
          <w:color w:val="000000" w:themeColor="text1"/>
          <w:position w:val="-24"/>
          <w:szCs w:val="24"/>
        </w:rPr>
        <w:t xml:space="preserve">                                                                    </w:t>
      </w:r>
      <w:r w:rsidR="002F6AE3" w:rsidRPr="00E35FE2">
        <w:rPr>
          <w:color w:val="000000" w:themeColor="text1"/>
          <w:position w:val="-24"/>
          <w:szCs w:val="24"/>
        </w:rPr>
        <w:t xml:space="preserve">                               </w:t>
      </w:r>
      <w:r w:rsidR="00816BCA" w:rsidRPr="00E35FE2">
        <w:rPr>
          <w:color w:val="000000" w:themeColor="text1"/>
          <w:position w:val="-24"/>
          <w:szCs w:val="24"/>
        </w:rPr>
        <w:t xml:space="preserve"> </w:t>
      </w:r>
    </w:p>
    <w:p w:rsidR="006B4FB2" w:rsidRPr="00E35FE2" w:rsidRDefault="006B4FB2" w:rsidP="00EB2CEB">
      <w:pPr>
        <w:autoSpaceDE w:val="0"/>
        <w:autoSpaceDN w:val="0"/>
        <w:adjustRightInd w:val="0"/>
        <w:rPr>
          <w:color w:val="000000" w:themeColor="text1"/>
          <w:position w:val="-24"/>
          <w:szCs w:val="24"/>
        </w:rPr>
      </w:pPr>
    </w:p>
    <w:p w:rsidR="006B4FB2" w:rsidRPr="00E35FE2" w:rsidRDefault="006B4FB2" w:rsidP="00EB2CEB">
      <w:pPr>
        <w:autoSpaceDE w:val="0"/>
        <w:autoSpaceDN w:val="0"/>
        <w:adjustRightInd w:val="0"/>
        <w:rPr>
          <w:color w:val="000000" w:themeColor="text1"/>
          <w:position w:val="-24"/>
          <w:szCs w:val="24"/>
        </w:rPr>
      </w:pPr>
      <w:r w:rsidRPr="00E35FE2">
        <w:rPr>
          <w:color w:val="000000" w:themeColor="text1"/>
          <w:position w:val="-24"/>
          <w:szCs w:val="24"/>
        </w:rPr>
        <w:t xml:space="preserve">        </w:t>
      </w:r>
      <w:r w:rsidR="00714C4A" w:rsidRPr="00E35FE2">
        <w:rPr>
          <w:color w:val="000000" w:themeColor="text1"/>
          <w:position w:val="-24"/>
          <w:szCs w:val="24"/>
        </w:rPr>
        <w:object w:dxaOrig="4700" w:dyaOrig="660">
          <v:shape id="_x0000_i1048" type="#_x0000_t75" style="width:312pt;height:44.25pt" o:ole="">
            <v:imagedata r:id="rId57" o:title=""/>
          </v:shape>
          <o:OLEObject Type="Embed" ProgID="Equation.DSMT4" ShapeID="_x0000_i1048" DrawAspect="Content" ObjectID="_1546324101" r:id="rId58"/>
        </w:object>
      </w:r>
      <w:r w:rsidRPr="00E35FE2">
        <w:rPr>
          <w:color w:val="000000" w:themeColor="text1"/>
          <w:position w:val="-24"/>
          <w:szCs w:val="24"/>
        </w:rPr>
        <w:t xml:space="preserve">                                                                   </w:t>
      </w:r>
      <w:r w:rsidR="002F6AE3" w:rsidRPr="00E35FE2">
        <w:rPr>
          <w:color w:val="000000" w:themeColor="text1"/>
          <w:position w:val="-24"/>
          <w:szCs w:val="24"/>
        </w:rPr>
        <w:t xml:space="preserve">                                </w:t>
      </w:r>
      <w:r w:rsidRPr="00E35FE2">
        <w:rPr>
          <w:color w:val="000000" w:themeColor="text1"/>
          <w:position w:val="-24"/>
          <w:szCs w:val="24"/>
        </w:rPr>
        <w:t xml:space="preserve">   </w:t>
      </w:r>
    </w:p>
    <w:p w:rsidR="002C060D" w:rsidRPr="00E35FE2" w:rsidRDefault="00EB2CEB" w:rsidP="00EB2CEB">
      <w:pPr>
        <w:autoSpaceDE w:val="0"/>
        <w:autoSpaceDN w:val="0"/>
        <w:adjustRightInd w:val="0"/>
        <w:rPr>
          <w:rFonts w:ascii="Arial" w:hAnsi="Arial"/>
          <w:color w:val="000000" w:themeColor="text1"/>
          <w:sz w:val="20"/>
        </w:rPr>
      </w:pPr>
      <w:r w:rsidRPr="00E35FE2">
        <w:rPr>
          <w:color w:val="000000" w:themeColor="text1"/>
          <w:position w:val="-24"/>
          <w:szCs w:val="24"/>
        </w:rPr>
        <w:t xml:space="preserve">                                                                                               </w:t>
      </w:r>
    </w:p>
    <w:p w:rsidR="0059224C" w:rsidRPr="00E35FE2" w:rsidRDefault="00816BCA" w:rsidP="00816BCA">
      <w:pPr>
        <w:spacing w:line="360" w:lineRule="auto"/>
        <w:ind w:left="360"/>
        <w:jc w:val="both"/>
        <w:rPr>
          <w:color w:val="000000" w:themeColor="text1"/>
          <w:position w:val="-28"/>
        </w:rPr>
      </w:pPr>
      <w:r w:rsidRPr="00E35FE2">
        <w:rPr>
          <w:color w:val="000000" w:themeColor="text1"/>
        </w:rPr>
        <w:t xml:space="preserve">  </w:t>
      </w:r>
      <w:r w:rsidR="00822FE8" w:rsidRPr="00E35FE2">
        <w:rPr>
          <w:color w:val="000000" w:themeColor="text1"/>
          <w:position w:val="-14"/>
          <w:szCs w:val="24"/>
        </w:rPr>
        <w:object w:dxaOrig="1579" w:dyaOrig="400">
          <v:shape id="_x0000_i1049" type="#_x0000_t75" style="width:108.75pt;height:27pt" o:ole="">
            <v:imagedata r:id="rId59" o:title=""/>
          </v:shape>
          <o:OLEObject Type="Embed" ProgID="Equation.DSMT4" ShapeID="_x0000_i1049" DrawAspect="Content" ObjectID="_1546324102" r:id="rId60"/>
        </w:object>
      </w:r>
      <w:r w:rsidR="00EB2CEB" w:rsidRPr="00E35FE2">
        <w:rPr>
          <w:color w:val="000000" w:themeColor="text1"/>
          <w:position w:val="-28"/>
        </w:rPr>
        <w:t xml:space="preserve">                 </w:t>
      </w:r>
      <w:r w:rsidR="00562D1A" w:rsidRPr="00E35FE2">
        <w:rPr>
          <w:color w:val="000000" w:themeColor="text1"/>
          <w:position w:val="-28"/>
        </w:rPr>
        <w:t xml:space="preserve">                                                       </w:t>
      </w:r>
      <w:r w:rsidRPr="00E35FE2">
        <w:rPr>
          <w:color w:val="000000" w:themeColor="text1"/>
          <w:position w:val="-28"/>
        </w:rPr>
        <w:t xml:space="preserve">                </w:t>
      </w:r>
      <w:r w:rsidR="00721131" w:rsidRPr="00E35FE2">
        <w:rPr>
          <w:color w:val="000000" w:themeColor="text1"/>
          <w:position w:val="-28"/>
        </w:rPr>
        <w:t xml:space="preserve"> </w:t>
      </w:r>
      <w:r w:rsidR="00562D1A" w:rsidRPr="00E35FE2">
        <w:rPr>
          <w:color w:val="000000" w:themeColor="text1"/>
          <w:position w:val="-28"/>
        </w:rPr>
        <w:t xml:space="preserve"> </w:t>
      </w:r>
      <w:r w:rsidR="00EB2CEB" w:rsidRPr="00E35FE2">
        <w:rPr>
          <w:color w:val="000000" w:themeColor="text1"/>
          <w:position w:val="-28"/>
        </w:rPr>
        <w:t xml:space="preserve">                          </w:t>
      </w:r>
      <w:r w:rsidR="00562D1A" w:rsidRPr="00E35FE2">
        <w:rPr>
          <w:color w:val="000000" w:themeColor="text1"/>
          <w:position w:val="-28"/>
        </w:rPr>
        <w:t xml:space="preserve">                          </w:t>
      </w:r>
    </w:p>
    <w:p w:rsidR="00816BCA" w:rsidRPr="00E35FE2" w:rsidRDefault="00816BCA" w:rsidP="00816BCA">
      <w:pPr>
        <w:spacing w:line="360" w:lineRule="auto"/>
        <w:ind w:left="360"/>
        <w:rPr>
          <w:color w:val="000000" w:themeColor="text1"/>
        </w:rPr>
      </w:pPr>
      <w:r w:rsidRPr="00E35FE2">
        <w:rPr>
          <w:color w:val="000000" w:themeColor="text1"/>
        </w:rPr>
        <w:t xml:space="preserve"> </w:t>
      </w:r>
      <w:r w:rsidR="00714C4A" w:rsidRPr="00E35FE2">
        <w:rPr>
          <w:color w:val="000000" w:themeColor="text1"/>
          <w:position w:val="-24"/>
          <w:szCs w:val="24"/>
        </w:rPr>
        <w:object w:dxaOrig="5440" w:dyaOrig="660">
          <v:shape id="_x0000_i1050" type="#_x0000_t75" style="width:397.5pt;height:47.25pt" o:ole="">
            <v:imagedata r:id="rId61" o:title=""/>
          </v:shape>
          <o:OLEObject Type="Embed" ProgID="Equation.DSMT4" ShapeID="_x0000_i1050" DrawAspect="Content" ObjectID="_1546324103" r:id="rId62"/>
        </w:object>
      </w:r>
    </w:p>
    <w:p w:rsidR="002C060D" w:rsidRPr="00E35FE2" w:rsidRDefault="002F5443" w:rsidP="00816BCA">
      <w:pPr>
        <w:spacing w:line="360" w:lineRule="auto"/>
        <w:ind w:left="360"/>
        <w:rPr>
          <w:color w:val="000000" w:themeColor="text1"/>
        </w:rPr>
      </w:pPr>
      <w:r w:rsidRPr="00E35FE2">
        <w:rPr>
          <w:color w:val="000000" w:themeColor="text1"/>
        </w:rPr>
        <w:tab/>
      </w:r>
      <w:r w:rsidRPr="00E35FE2">
        <w:rPr>
          <w:color w:val="000000" w:themeColor="text1"/>
        </w:rPr>
        <w:tab/>
      </w:r>
      <w:r w:rsidRPr="00E35FE2">
        <w:rPr>
          <w:color w:val="000000" w:themeColor="text1"/>
        </w:rPr>
        <w:tab/>
      </w:r>
      <w:r w:rsidRPr="00E35FE2">
        <w:rPr>
          <w:color w:val="000000" w:themeColor="text1"/>
        </w:rPr>
        <w:tab/>
      </w:r>
      <w:r w:rsidRPr="00E35FE2">
        <w:rPr>
          <w:color w:val="000000" w:themeColor="text1"/>
        </w:rPr>
        <w:tab/>
      </w:r>
      <w:r w:rsidRPr="00E35FE2">
        <w:rPr>
          <w:color w:val="000000" w:themeColor="text1"/>
        </w:rPr>
        <w:tab/>
      </w:r>
      <w:r w:rsidRPr="00E35FE2">
        <w:rPr>
          <w:color w:val="000000" w:themeColor="text1"/>
        </w:rPr>
        <w:tab/>
      </w:r>
      <w:r w:rsidR="009C4DF2" w:rsidRPr="00E35FE2">
        <w:rPr>
          <w:color w:val="000000" w:themeColor="text1"/>
        </w:rPr>
        <w:tab/>
      </w:r>
      <w:r w:rsidR="00AA3ADC" w:rsidRPr="00E35FE2">
        <w:rPr>
          <w:color w:val="000000" w:themeColor="text1"/>
        </w:rPr>
        <w:t xml:space="preserve">                                 </w:t>
      </w:r>
      <w:r w:rsidR="00321EA8" w:rsidRPr="00E35FE2">
        <w:rPr>
          <w:color w:val="000000" w:themeColor="text1"/>
        </w:rPr>
        <w:tab/>
      </w:r>
      <w:r w:rsidR="00321EA8" w:rsidRPr="00E35FE2">
        <w:rPr>
          <w:color w:val="000000" w:themeColor="text1"/>
        </w:rPr>
        <w:tab/>
      </w:r>
      <w:r w:rsidR="003E7A40" w:rsidRPr="00E35FE2">
        <w:rPr>
          <w:color w:val="000000" w:themeColor="text1"/>
        </w:rPr>
        <w:t>(9)</w:t>
      </w:r>
    </w:p>
    <w:p w:rsidR="00B112FA" w:rsidRPr="00E35FE2" w:rsidRDefault="00B112FA" w:rsidP="00D40CFE">
      <w:pPr>
        <w:spacing w:line="480" w:lineRule="auto"/>
        <w:jc w:val="both"/>
        <w:rPr>
          <w:color w:val="000000" w:themeColor="text1"/>
        </w:rPr>
      </w:pPr>
    </w:p>
    <w:p w:rsidR="003E7A40" w:rsidRPr="00E35FE2" w:rsidRDefault="00580CBD" w:rsidP="00D40CFE">
      <w:pPr>
        <w:spacing w:line="480" w:lineRule="auto"/>
        <w:jc w:val="both"/>
        <w:rPr>
          <w:color w:val="000000" w:themeColor="text1"/>
        </w:rPr>
      </w:pPr>
      <w:r w:rsidRPr="00E35FE2">
        <w:rPr>
          <w:i/>
          <w:color w:val="000000" w:themeColor="text1"/>
          <w:sz w:val="32"/>
          <w:szCs w:val="32"/>
        </w:rPr>
        <w:t>J</w:t>
      </w:r>
      <w:r w:rsidRPr="00E35FE2">
        <w:rPr>
          <w:i/>
          <w:color w:val="000000" w:themeColor="text1"/>
          <w:sz w:val="32"/>
          <w:szCs w:val="32"/>
          <w:vertAlign w:val="subscript"/>
        </w:rPr>
        <w:t>gas</w:t>
      </w:r>
      <w:r w:rsidRPr="00E35FE2">
        <w:rPr>
          <w:color w:val="000000" w:themeColor="text1"/>
          <w:sz w:val="36"/>
          <w:szCs w:val="36"/>
        </w:rPr>
        <w:t xml:space="preserve"> </w:t>
      </w:r>
      <w:r w:rsidRPr="00E35FE2">
        <w:rPr>
          <w:color w:val="000000" w:themeColor="text1"/>
          <w:szCs w:val="24"/>
        </w:rPr>
        <w:t xml:space="preserve">is the interaction energy between a pair of adsorbed gas molecules and </w:t>
      </w:r>
      <w:r w:rsidRPr="00E35FE2">
        <w:rPr>
          <w:color w:val="000000" w:themeColor="text1"/>
          <w:sz w:val="32"/>
          <w:szCs w:val="32"/>
        </w:rPr>
        <w:t>Δ</w:t>
      </w:r>
      <w:r w:rsidRPr="00E35FE2">
        <w:rPr>
          <w:color w:val="000000" w:themeColor="text1"/>
          <w:szCs w:val="24"/>
        </w:rPr>
        <w:t xml:space="preserve"> is the energy difference between the LP and NP states</w:t>
      </w:r>
      <w:r w:rsidR="007D4D8E" w:rsidRPr="00E35FE2">
        <w:rPr>
          <w:color w:val="000000" w:themeColor="text1"/>
          <w:szCs w:val="24"/>
        </w:rPr>
        <w:t xml:space="preserve"> whose value is 5.216 k</w:t>
      </w:r>
      <w:r w:rsidR="007D4D8E" w:rsidRPr="00E35FE2">
        <w:rPr>
          <w:i/>
          <w:color w:val="000000" w:themeColor="text1"/>
          <w:szCs w:val="24"/>
        </w:rPr>
        <w:t>T</w:t>
      </w:r>
      <w:r w:rsidR="007D4D8E" w:rsidRPr="00E35FE2">
        <w:rPr>
          <w:color w:val="000000" w:themeColor="text1"/>
          <w:szCs w:val="24"/>
        </w:rPr>
        <w:t xml:space="preserve"> (taken from</w:t>
      </w:r>
      <w:r w:rsidR="00DF704D" w:rsidRPr="00E35FE2">
        <w:rPr>
          <w:color w:val="000000" w:themeColor="text1"/>
          <w:szCs w:val="24"/>
        </w:rPr>
        <w:fldChar w:fldCharType="begin"/>
      </w:r>
      <w:r w:rsidR="00DF704D" w:rsidRPr="00E35FE2">
        <w:rPr>
          <w:color w:val="000000" w:themeColor="text1"/>
          <w:szCs w:val="24"/>
        </w:rPr>
        <w:instrText xml:space="preserve"> NOTEREF _Ref431911188 \f \h </w:instrText>
      </w:r>
      <w:r w:rsidR="00DF704D" w:rsidRPr="00E35FE2">
        <w:rPr>
          <w:color w:val="000000" w:themeColor="text1"/>
          <w:szCs w:val="24"/>
        </w:rPr>
      </w:r>
      <w:r w:rsidR="00DF704D" w:rsidRPr="00E35FE2">
        <w:rPr>
          <w:color w:val="000000" w:themeColor="text1"/>
          <w:szCs w:val="24"/>
        </w:rPr>
        <w:fldChar w:fldCharType="separate"/>
      </w:r>
      <w:r w:rsidR="00DF704D" w:rsidRPr="00E35FE2">
        <w:rPr>
          <w:rStyle w:val="EndnoteReference"/>
          <w:color w:val="000000" w:themeColor="text1"/>
        </w:rPr>
        <w:t>16</w:t>
      </w:r>
      <w:r w:rsidR="00DF704D" w:rsidRPr="00E35FE2">
        <w:rPr>
          <w:color w:val="000000" w:themeColor="text1"/>
          <w:szCs w:val="24"/>
        </w:rPr>
        <w:fldChar w:fldCharType="end"/>
      </w:r>
      <w:r w:rsidR="007D4D8E" w:rsidRPr="00E35FE2">
        <w:rPr>
          <w:color w:val="000000" w:themeColor="text1"/>
          <w:szCs w:val="24"/>
        </w:rPr>
        <w:t xml:space="preserve"> ).</w:t>
      </w:r>
      <w:r w:rsidR="00BD18CF" w:rsidRPr="00E35FE2">
        <w:rPr>
          <w:color w:val="000000" w:themeColor="text1"/>
          <w:position w:val="-18"/>
          <w:szCs w:val="24"/>
        </w:rPr>
        <w:object w:dxaOrig="1420" w:dyaOrig="420">
          <v:shape id="_x0000_i1051" type="#_x0000_t75" style="width:71.25pt;height:21pt" o:ole="">
            <v:imagedata r:id="rId63" o:title=""/>
          </v:shape>
          <o:OLEObject Type="Embed" ProgID="Equation.DSMT4" ShapeID="_x0000_i1051" DrawAspect="Content" ObjectID="_1546324104" r:id="rId64"/>
        </w:object>
      </w:r>
      <w:r w:rsidR="00BD18CF" w:rsidRPr="00E35FE2">
        <w:rPr>
          <w:color w:val="000000" w:themeColor="text1"/>
          <w:szCs w:val="24"/>
        </w:rPr>
        <w:t xml:space="preserve"> are the LP and NP volumes whose values are 1400 and 1200 Å</w:t>
      </w:r>
      <w:r w:rsidR="00BD18CF" w:rsidRPr="00E35FE2">
        <w:rPr>
          <w:color w:val="000000" w:themeColor="text1"/>
          <w:szCs w:val="24"/>
          <w:vertAlign w:val="superscript"/>
        </w:rPr>
        <w:t xml:space="preserve">3 </w:t>
      </w:r>
      <w:r w:rsidR="00BD18CF" w:rsidRPr="00E35FE2">
        <w:rPr>
          <w:color w:val="000000" w:themeColor="text1"/>
          <w:szCs w:val="24"/>
        </w:rPr>
        <w:t>taken from Refs.</w:t>
      </w:r>
      <w:bookmarkStart w:id="10" w:name="_Ref427506360"/>
      <w:r w:rsidR="00BD18CF" w:rsidRPr="00E35FE2">
        <w:rPr>
          <w:rStyle w:val="EndnoteReference"/>
          <w:color w:val="000000" w:themeColor="text1"/>
          <w:szCs w:val="24"/>
        </w:rPr>
        <w:endnoteReference w:id="20"/>
      </w:r>
      <w:bookmarkEnd w:id="10"/>
      <w:r w:rsidR="00775A6D" w:rsidRPr="00E35FE2">
        <w:rPr>
          <w:color w:val="000000" w:themeColor="text1"/>
          <w:szCs w:val="24"/>
          <w:vertAlign w:val="superscript"/>
        </w:rPr>
        <w:t>,</w:t>
      </w:r>
      <w:r w:rsidR="00DF704D" w:rsidRPr="00E35FE2">
        <w:rPr>
          <w:color w:val="000000" w:themeColor="text1"/>
          <w:szCs w:val="24"/>
          <w:vertAlign w:val="superscript"/>
        </w:rPr>
        <w:fldChar w:fldCharType="begin"/>
      </w:r>
      <w:r w:rsidR="00DF704D" w:rsidRPr="00E35FE2">
        <w:rPr>
          <w:color w:val="000000" w:themeColor="text1"/>
          <w:szCs w:val="24"/>
          <w:vertAlign w:val="superscript"/>
        </w:rPr>
        <w:instrText xml:space="preserve"> NOTEREF _Ref431908386 \f \h </w:instrText>
      </w:r>
      <w:r w:rsidR="00DF704D" w:rsidRPr="00E35FE2">
        <w:rPr>
          <w:color w:val="000000" w:themeColor="text1"/>
          <w:szCs w:val="24"/>
          <w:vertAlign w:val="superscript"/>
        </w:rPr>
      </w:r>
      <w:r w:rsidR="00DF704D" w:rsidRPr="00E35FE2">
        <w:rPr>
          <w:color w:val="000000" w:themeColor="text1"/>
          <w:szCs w:val="24"/>
          <w:vertAlign w:val="superscript"/>
        </w:rPr>
        <w:fldChar w:fldCharType="separate"/>
      </w:r>
      <w:r w:rsidR="00DF704D" w:rsidRPr="00E35FE2">
        <w:rPr>
          <w:rStyle w:val="EndnoteReference"/>
          <w:color w:val="000000" w:themeColor="text1"/>
        </w:rPr>
        <w:t>14</w:t>
      </w:r>
      <w:r w:rsidR="00DF704D" w:rsidRPr="00E35FE2">
        <w:rPr>
          <w:color w:val="000000" w:themeColor="text1"/>
          <w:szCs w:val="24"/>
          <w:vertAlign w:val="superscript"/>
        </w:rPr>
        <w:fldChar w:fldCharType="end"/>
      </w:r>
      <w:r w:rsidR="00BD18CF" w:rsidRPr="00E35FE2">
        <w:rPr>
          <w:color w:val="000000" w:themeColor="text1"/>
          <w:szCs w:val="24"/>
        </w:rPr>
        <w:t>.</w:t>
      </w:r>
      <w:r w:rsidR="0058293C" w:rsidRPr="00E35FE2">
        <w:rPr>
          <w:color w:val="000000" w:themeColor="text1"/>
          <w:szCs w:val="24"/>
        </w:rPr>
        <w:t xml:space="preserve"> Treating methane and carbon dioxide in a spherical molecule approximation, </w:t>
      </w:r>
      <w:r w:rsidR="0058293C" w:rsidRPr="00E35FE2">
        <w:rPr>
          <w:i/>
          <w:color w:val="000000" w:themeColor="text1"/>
          <w:sz w:val="32"/>
          <w:szCs w:val="32"/>
        </w:rPr>
        <w:t>J</w:t>
      </w:r>
      <w:r w:rsidR="0058293C" w:rsidRPr="00E35FE2">
        <w:rPr>
          <w:i/>
          <w:color w:val="000000" w:themeColor="text1"/>
          <w:sz w:val="32"/>
          <w:szCs w:val="32"/>
          <w:vertAlign w:val="subscript"/>
        </w:rPr>
        <w:t>gas</w:t>
      </w:r>
      <w:r w:rsidR="0058293C" w:rsidRPr="00E35FE2">
        <w:rPr>
          <w:color w:val="000000" w:themeColor="text1"/>
          <w:sz w:val="36"/>
          <w:szCs w:val="36"/>
        </w:rPr>
        <w:t xml:space="preserve">= </w:t>
      </w:r>
      <w:r w:rsidR="0058293C" w:rsidRPr="00E35FE2">
        <w:rPr>
          <w:color w:val="000000" w:themeColor="text1"/>
          <w:szCs w:val="24"/>
        </w:rPr>
        <w:t>- 161</w:t>
      </w:r>
      <w:r w:rsidR="005A53A2" w:rsidRPr="00E35FE2">
        <w:rPr>
          <w:color w:val="000000" w:themeColor="text1"/>
          <w:szCs w:val="24"/>
        </w:rPr>
        <w:t xml:space="preserve"> </w:t>
      </w:r>
      <w:r w:rsidR="0058293C" w:rsidRPr="00E35FE2">
        <w:rPr>
          <w:color w:val="000000" w:themeColor="text1"/>
          <w:szCs w:val="24"/>
        </w:rPr>
        <w:t>k</w:t>
      </w:r>
      <w:r w:rsidR="0058293C" w:rsidRPr="00E35FE2">
        <w:rPr>
          <w:color w:val="000000" w:themeColor="text1"/>
        </w:rPr>
        <w:t xml:space="preserve"> and – 245 k respectively</w:t>
      </w:r>
      <w:r w:rsidR="0058293C" w:rsidRPr="00E35FE2">
        <w:rPr>
          <w:rStyle w:val="EndnoteReference"/>
          <w:color w:val="000000" w:themeColor="text1"/>
        </w:rPr>
        <w:endnoteReference w:id="21"/>
      </w:r>
      <w:r w:rsidR="00682714" w:rsidRPr="00E35FE2">
        <w:rPr>
          <w:color w:val="000000" w:themeColor="text1"/>
        </w:rPr>
        <w:t xml:space="preserve"> where we have also estimated the number of pair interactions as </w:t>
      </w:r>
      <w:r w:rsidR="00682714" w:rsidRPr="00E35FE2">
        <w:rPr>
          <w:color w:val="000000" w:themeColor="text1"/>
          <w:position w:val="-14"/>
        </w:rPr>
        <w:object w:dxaOrig="1120" w:dyaOrig="380">
          <v:shape id="_x0000_i1052" type="#_x0000_t75" style="width:103.5pt;height:34.5pt" o:ole="">
            <v:imagedata r:id="rId65" o:title=""/>
          </v:shape>
          <o:OLEObject Type="Embed" ProgID="Equation.DSMT4" ShapeID="_x0000_i1052" DrawAspect="Content" ObjectID="_1546324105" r:id="rId66"/>
        </w:object>
      </w:r>
      <w:r w:rsidR="00682714" w:rsidRPr="00E35FE2">
        <w:rPr>
          <w:color w:val="000000" w:themeColor="text1"/>
        </w:rPr>
        <w:t xml:space="preserve">     for molecules in the NP species and similarly for the LP species.  </w:t>
      </w:r>
      <w:r w:rsidR="0058293C" w:rsidRPr="00E35FE2">
        <w:rPr>
          <w:color w:val="000000" w:themeColor="text1"/>
        </w:rPr>
        <w:t xml:space="preserve"> </w:t>
      </w:r>
      <w:r w:rsidR="007D4D8E" w:rsidRPr="00E35FE2">
        <w:rPr>
          <w:color w:val="000000" w:themeColor="text1"/>
        </w:rPr>
        <w:t>The temperature in all calculations is 300</w:t>
      </w:r>
      <w:r w:rsidR="00A360AC" w:rsidRPr="00E35FE2">
        <w:rPr>
          <w:color w:val="000000" w:themeColor="text1"/>
        </w:rPr>
        <w:t xml:space="preserve"> </w:t>
      </w:r>
      <w:r w:rsidR="007D4D8E" w:rsidRPr="00E35FE2">
        <w:rPr>
          <w:color w:val="000000" w:themeColor="text1"/>
        </w:rPr>
        <w:t>K.</w:t>
      </w:r>
    </w:p>
    <w:p w:rsidR="002C060D" w:rsidRPr="00E35FE2" w:rsidRDefault="002C060D" w:rsidP="00D40CFE">
      <w:pPr>
        <w:spacing w:line="480" w:lineRule="auto"/>
        <w:jc w:val="both"/>
        <w:rPr>
          <w:color w:val="000000" w:themeColor="text1"/>
        </w:rPr>
      </w:pPr>
      <w:r w:rsidRPr="00E35FE2">
        <w:rPr>
          <w:color w:val="000000" w:themeColor="text1"/>
        </w:rPr>
        <w:t xml:space="preserve">Using the inner product rule </w:t>
      </w:r>
      <w:r w:rsidR="00AF0C9E" w:rsidRPr="00E35FE2">
        <w:rPr>
          <w:color w:val="000000" w:themeColor="text1"/>
          <w:position w:val="-28"/>
        </w:rPr>
        <w:object w:dxaOrig="1440" w:dyaOrig="540">
          <v:shape id="_x0000_i1053" type="#_x0000_t75" style="width:81.75pt;height:30.75pt" o:ole="">
            <v:imagedata r:id="rId67" o:title=""/>
          </v:shape>
          <o:OLEObject Type="Embed" ProgID="Equation.DSMT4" ShapeID="_x0000_i1053" DrawAspect="Content" ObjectID="_1546324106" r:id="rId68"/>
        </w:object>
      </w:r>
      <w:r w:rsidRPr="00E35FE2">
        <w:rPr>
          <w:color w:val="000000" w:themeColor="text1"/>
        </w:rPr>
        <w:t xml:space="preserve"> for matrix multiplication of a pair of conformable matrices </w:t>
      </w:r>
      <w:r w:rsidRPr="00E35FE2">
        <w:rPr>
          <w:b/>
          <w:color w:val="000000" w:themeColor="text1"/>
        </w:rPr>
        <w:t>B</w:t>
      </w:r>
      <w:r w:rsidRPr="00E35FE2">
        <w:rPr>
          <w:color w:val="000000" w:themeColor="text1"/>
        </w:rPr>
        <w:t xml:space="preserve"> and </w:t>
      </w:r>
      <w:r w:rsidRPr="00E35FE2">
        <w:rPr>
          <w:b/>
          <w:color w:val="000000" w:themeColor="text1"/>
        </w:rPr>
        <w:t xml:space="preserve">C </w:t>
      </w:r>
      <w:r w:rsidRPr="00E35FE2">
        <w:rPr>
          <w:color w:val="000000" w:themeColor="text1"/>
        </w:rPr>
        <w:t xml:space="preserve">the </w:t>
      </w:r>
      <w:r w:rsidR="00AA3ADC" w:rsidRPr="00E35FE2">
        <w:rPr>
          <w:color w:val="000000" w:themeColor="text1"/>
        </w:rPr>
        <w:t>Osmotic Partition function given in eq</w:t>
      </w:r>
      <w:r w:rsidR="00321EA8" w:rsidRPr="00E35FE2">
        <w:rPr>
          <w:color w:val="000000" w:themeColor="text1"/>
        </w:rPr>
        <w:t>uatio</w:t>
      </w:r>
      <w:r w:rsidR="00AA3ADC" w:rsidRPr="00E35FE2">
        <w:rPr>
          <w:color w:val="000000" w:themeColor="text1"/>
        </w:rPr>
        <w:t>n (7</w:t>
      </w:r>
      <w:r w:rsidRPr="00E35FE2">
        <w:rPr>
          <w:color w:val="000000" w:themeColor="text1"/>
        </w:rPr>
        <w:t>) can be expressed as:</w:t>
      </w:r>
    </w:p>
    <w:p w:rsidR="002C060D" w:rsidRPr="00E35FE2" w:rsidRDefault="002C060D" w:rsidP="002668CC">
      <w:pPr>
        <w:spacing w:line="360" w:lineRule="auto"/>
        <w:ind w:left="-600"/>
        <w:jc w:val="both"/>
        <w:rPr>
          <w:color w:val="000000" w:themeColor="text1"/>
        </w:rPr>
      </w:pPr>
    </w:p>
    <w:p w:rsidR="002C060D" w:rsidRPr="00E35FE2" w:rsidRDefault="00311019" w:rsidP="005A53A2">
      <w:pPr>
        <w:spacing w:line="360" w:lineRule="auto"/>
        <w:ind w:left="-600"/>
        <w:jc w:val="center"/>
        <w:rPr>
          <w:color w:val="000000" w:themeColor="text1"/>
          <w:position w:val="-49"/>
        </w:rPr>
      </w:pPr>
      <w:r w:rsidRPr="00E35FE2">
        <w:rPr>
          <w:color w:val="000000" w:themeColor="text1"/>
          <w:position w:val="-26"/>
        </w:rPr>
        <w:object w:dxaOrig="4200" w:dyaOrig="680">
          <v:shape id="_x0000_i1054" type="#_x0000_t75" style="width:327pt;height:65.25pt" o:ole="">
            <v:imagedata r:id="rId69" o:title=""/>
          </v:shape>
          <o:OLEObject Type="Embed" ProgID="Equation.DSMT4" ShapeID="_x0000_i1054" DrawAspect="Content" ObjectID="_1546324107" r:id="rId70"/>
        </w:object>
      </w:r>
      <w:r w:rsidR="003E7A40" w:rsidRPr="00E35FE2">
        <w:rPr>
          <w:color w:val="000000" w:themeColor="text1"/>
        </w:rPr>
        <w:t xml:space="preserve">      (10)</w:t>
      </w:r>
    </w:p>
    <w:p w:rsidR="002C060D" w:rsidRPr="00E35FE2" w:rsidRDefault="002C060D" w:rsidP="00D40CFE">
      <w:pPr>
        <w:spacing w:line="360" w:lineRule="auto"/>
        <w:jc w:val="both"/>
        <w:rPr>
          <w:color w:val="000000" w:themeColor="text1"/>
        </w:rPr>
      </w:pPr>
      <w:r w:rsidRPr="00E35FE2">
        <w:rPr>
          <w:color w:val="000000" w:themeColor="text1"/>
        </w:rPr>
        <w:t xml:space="preserve">where </w:t>
      </w:r>
      <w:r w:rsidR="002F6AE3" w:rsidRPr="00E35FE2">
        <w:rPr>
          <w:color w:val="000000" w:themeColor="text1"/>
          <w:position w:val="-12"/>
        </w:rPr>
        <w:object w:dxaOrig="1560" w:dyaOrig="360">
          <v:shape id="_x0000_i1055" type="#_x0000_t75" style="width:84.75pt;height:21pt" o:ole="">
            <v:imagedata r:id="rId71" o:title=""/>
          </v:shape>
          <o:OLEObject Type="Embed" ProgID="Equation.DSMT4" ShapeID="_x0000_i1055" DrawAspect="Content" ObjectID="_1546324108" r:id="rId72"/>
        </w:object>
      </w:r>
      <w:r w:rsidR="0019120E" w:rsidRPr="00E35FE2">
        <w:rPr>
          <w:color w:val="000000" w:themeColor="text1"/>
        </w:rPr>
        <w:t xml:space="preserve">   </w:t>
      </w:r>
      <w:r w:rsidRPr="00E35FE2">
        <w:rPr>
          <w:color w:val="000000" w:themeColor="text1"/>
        </w:rPr>
        <w:t xml:space="preserve">are the eigenvalues of the matrix  </w:t>
      </w:r>
      <w:r w:rsidRPr="00E35FE2">
        <w:rPr>
          <w:b/>
          <w:color w:val="000000" w:themeColor="text1"/>
        </w:rPr>
        <w:t xml:space="preserve">A </w:t>
      </w:r>
      <w:r w:rsidR="0087149C" w:rsidRPr="00E35FE2">
        <w:rPr>
          <w:color w:val="000000" w:themeColor="text1"/>
        </w:rPr>
        <w:t>which</w:t>
      </w:r>
      <w:r w:rsidR="0087149C" w:rsidRPr="00E35FE2">
        <w:rPr>
          <w:b/>
          <w:color w:val="000000" w:themeColor="text1"/>
        </w:rPr>
        <w:t xml:space="preserve"> </w:t>
      </w:r>
      <w:r w:rsidR="00A6164B" w:rsidRPr="00E35FE2">
        <w:rPr>
          <w:color w:val="000000" w:themeColor="text1"/>
        </w:rPr>
        <w:t>is</w:t>
      </w:r>
      <w:r w:rsidR="00D00E4A" w:rsidRPr="00E35FE2">
        <w:rPr>
          <w:b/>
          <w:color w:val="000000" w:themeColor="text1"/>
        </w:rPr>
        <w:t xml:space="preserve"> </w:t>
      </w:r>
      <w:r w:rsidRPr="00E35FE2">
        <w:rPr>
          <w:color w:val="000000" w:themeColor="text1"/>
        </w:rPr>
        <w:t>given below</w:t>
      </w:r>
      <w:r w:rsidR="0087149C" w:rsidRPr="00E35FE2">
        <w:rPr>
          <w:color w:val="000000" w:themeColor="text1"/>
        </w:rPr>
        <w:t xml:space="preserve"> as</w:t>
      </w:r>
    </w:p>
    <w:p w:rsidR="00784D67" w:rsidRPr="00E35FE2" w:rsidRDefault="00784D67" w:rsidP="00784D67">
      <w:pPr>
        <w:spacing w:line="360" w:lineRule="auto"/>
        <w:ind w:left="2160"/>
        <w:rPr>
          <w:noProof/>
          <w:color w:val="000000" w:themeColor="text1"/>
          <w:lang w:val="en-GB" w:eastAsia="en-GB"/>
        </w:rPr>
      </w:pPr>
    </w:p>
    <w:p w:rsidR="00784D67" w:rsidRPr="00E35FE2" w:rsidRDefault="00FE456A" w:rsidP="001B0881">
      <w:pPr>
        <w:spacing w:line="360" w:lineRule="auto"/>
        <w:jc w:val="center"/>
        <w:rPr>
          <w:noProof/>
          <w:color w:val="000000" w:themeColor="text1"/>
          <w:lang w:val="en-GB" w:eastAsia="en-GB"/>
        </w:rPr>
      </w:pPr>
      <w:r w:rsidRPr="00E35FE2">
        <w:rPr>
          <w:noProof/>
          <w:color w:val="000000" w:themeColor="text1"/>
          <w:position w:val="-52"/>
          <w:lang w:val="en-GB" w:eastAsia="en-GB"/>
        </w:rPr>
        <w:object w:dxaOrig="3900" w:dyaOrig="1160">
          <v:shape id="_x0000_i1056" type="#_x0000_t75" style="width:297pt;height:112.5pt" o:ole="">
            <v:imagedata r:id="rId73" o:title=""/>
          </v:shape>
          <o:OLEObject Type="Embed" ProgID="Equation.DSMT4" ShapeID="_x0000_i1056" DrawAspect="Content" ObjectID="_1546324109" r:id="rId74"/>
        </w:object>
      </w:r>
      <w:r w:rsidR="00A640C6" w:rsidRPr="00E35FE2">
        <w:rPr>
          <w:noProof/>
          <w:color w:val="000000" w:themeColor="text1"/>
          <w:lang w:val="en-GB" w:eastAsia="en-GB"/>
        </w:rPr>
        <w:t xml:space="preserve">      </w:t>
      </w:r>
      <w:r w:rsidR="003E7A40" w:rsidRPr="00E35FE2">
        <w:rPr>
          <w:noProof/>
          <w:color w:val="000000" w:themeColor="text1"/>
          <w:lang w:val="en-GB" w:eastAsia="en-GB"/>
        </w:rPr>
        <w:t>(11)</w:t>
      </w:r>
      <w:r w:rsidR="00A640C6" w:rsidRPr="00E35FE2">
        <w:rPr>
          <w:noProof/>
          <w:color w:val="000000" w:themeColor="text1"/>
          <w:lang w:val="en-GB" w:eastAsia="en-GB"/>
        </w:rPr>
        <w:t xml:space="preserve"> </w:t>
      </w:r>
    </w:p>
    <w:p w:rsidR="00A640C6" w:rsidRPr="00E35FE2" w:rsidRDefault="00A640C6" w:rsidP="00A640C6">
      <w:pPr>
        <w:spacing w:line="360" w:lineRule="auto"/>
        <w:ind w:left="2160"/>
        <w:jc w:val="center"/>
        <w:rPr>
          <w:noProof/>
          <w:color w:val="000000" w:themeColor="text1"/>
          <w:lang w:val="en-GB" w:eastAsia="en-GB"/>
        </w:rPr>
      </w:pPr>
    </w:p>
    <w:p w:rsidR="0001499F" w:rsidRPr="00E35FE2" w:rsidRDefault="003624C9" w:rsidP="0001499F">
      <w:pPr>
        <w:pStyle w:val="EndnoteText"/>
        <w:spacing w:line="360" w:lineRule="auto"/>
        <w:rPr>
          <w:color w:val="000000" w:themeColor="text1"/>
          <w:sz w:val="24"/>
          <w:szCs w:val="24"/>
          <w:lang w:val="en-GB"/>
        </w:rPr>
      </w:pPr>
      <w:r w:rsidRPr="00E35FE2">
        <w:rPr>
          <w:color w:val="000000" w:themeColor="text1"/>
          <w:sz w:val="24"/>
          <w:szCs w:val="24"/>
        </w:rPr>
        <w:t xml:space="preserve">The eigenvalues of </w:t>
      </w:r>
      <w:r w:rsidR="00A6164B" w:rsidRPr="00E35FE2">
        <w:rPr>
          <w:color w:val="000000" w:themeColor="text1"/>
          <w:sz w:val="24"/>
          <w:szCs w:val="24"/>
        </w:rPr>
        <w:t xml:space="preserve">matrix </w:t>
      </w:r>
      <w:r w:rsidR="00A6164B" w:rsidRPr="00E35FE2">
        <w:rPr>
          <w:b/>
          <w:color w:val="000000" w:themeColor="text1"/>
          <w:sz w:val="24"/>
          <w:szCs w:val="24"/>
        </w:rPr>
        <w:t xml:space="preserve">A </w:t>
      </w:r>
      <w:r w:rsidRPr="00E35FE2">
        <w:rPr>
          <w:color w:val="000000" w:themeColor="text1"/>
          <w:sz w:val="24"/>
          <w:szCs w:val="24"/>
        </w:rPr>
        <w:t>and subsequent differentiations were evaluated using mathematical software</w:t>
      </w:r>
      <w:r w:rsidR="00A6164B" w:rsidRPr="00E35FE2">
        <w:rPr>
          <w:color w:val="000000" w:themeColor="text1"/>
          <w:sz w:val="24"/>
          <w:szCs w:val="24"/>
        </w:rPr>
        <w:t>.</w:t>
      </w:r>
      <w:r w:rsidR="0001499F" w:rsidRPr="00E35FE2">
        <w:rPr>
          <w:color w:val="000000" w:themeColor="text1"/>
          <w:sz w:val="24"/>
          <w:szCs w:val="24"/>
          <w:lang w:val="en-GB"/>
        </w:rPr>
        <w:t xml:space="preserve"> The Mathcad</w:t>
      </w:r>
      <w:bookmarkStart w:id="11" w:name="_Ref430431800"/>
      <w:r w:rsidR="0001499F" w:rsidRPr="00E35FE2">
        <w:rPr>
          <w:rStyle w:val="EndnoteReference"/>
          <w:color w:val="000000" w:themeColor="text1"/>
          <w:sz w:val="24"/>
          <w:szCs w:val="24"/>
        </w:rPr>
        <w:endnoteReference w:id="22"/>
      </w:r>
      <w:bookmarkEnd w:id="11"/>
      <w:r w:rsidR="0001499F" w:rsidRPr="00E35FE2">
        <w:rPr>
          <w:color w:val="000000" w:themeColor="text1"/>
          <w:sz w:val="24"/>
          <w:szCs w:val="24"/>
          <w:lang w:val="en-GB"/>
        </w:rPr>
        <w:t xml:space="preserve"> ‘eigenvals’ routine was used for eigenvalue extraction with finite difference calculation of derivitives.</w:t>
      </w:r>
    </w:p>
    <w:p w:rsidR="0001499F" w:rsidRPr="00E35FE2" w:rsidRDefault="0001499F" w:rsidP="0001499F">
      <w:pPr>
        <w:pStyle w:val="EndnoteText"/>
        <w:rPr>
          <w:color w:val="000000" w:themeColor="text1"/>
          <w:sz w:val="24"/>
          <w:szCs w:val="24"/>
          <w:lang w:val="en-GB"/>
        </w:rPr>
      </w:pPr>
    </w:p>
    <w:p w:rsidR="0019120E" w:rsidRPr="00E35FE2" w:rsidRDefault="0019120E" w:rsidP="0000123A">
      <w:pPr>
        <w:spacing w:line="360" w:lineRule="auto"/>
        <w:jc w:val="both"/>
        <w:rPr>
          <w:color w:val="000000" w:themeColor="text1"/>
        </w:rPr>
      </w:pPr>
    </w:p>
    <w:p w:rsidR="002C060D" w:rsidRPr="00E35FE2" w:rsidRDefault="00A6164B" w:rsidP="0000123A">
      <w:pPr>
        <w:spacing w:line="360" w:lineRule="auto"/>
        <w:jc w:val="both"/>
        <w:rPr>
          <w:color w:val="000000" w:themeColor="text1"/>
        </w:rPr>
      </w:pPr>
      <w:r w:rsidRPr="00E35FE2">
        <w:rPr>
          <w:color w:val="000000" w:themeColor="text1"/>
        </w:rPr>
        <w:t xml:space="preserve"> </w:t>
      </w:r>
      <w:r w:rsidR="00F5382C" w:rsidRPr="00E35FE2">
        <w:rPr>
          <w:color w:val="000000" w:themeColor="text1"/>
        </w:rPr>
        <w:t>As is usual in matrix evaluations of partition function</w:t>
      </w:r>
      <w:r w:rsidR="00C91C94" w:rsidRPr="00E35FE2">
        <w:rPr>
          <w:color w:val="000000" w:themeColor="text1"/>
        </w:rPr>
        <w:t>s</w:t>
      </w:r>
      <w:r w:rsidR="00F5382C" w:rsidRPr="00E35FE2">
        <w:rPr>
          <w:color w:val="000000" w:themeColor="text1"/>
        </w:rPr>
        <w:t xml:space="preserve"> only the largest eigenvalue of </w:t>
      </w:r>
      <w:r w:rsidR="00F5382C" w:rsidRPr="00E35FE2">
        <w:rPr>
          <w:b/>
          <w:color w:val="000000" w:themeColor="text1"/>
        </w:rPr>
        <w:t xml:space="preserve">A </w:t>
      </w:r>
      <w:r w:rsidR="00F5382C" w:rsidRPr="00E35FE2">
        <w:rPr>
          <w:color w:val="000000" w:themeColor="text1"/>
        </w:rPr>
        <w:t xml:space="preserve">concerns us </w:t>
      </w:r>
      <w:r w:rsidR="00C91C94" w:rsidRPr="00E35FE2">
        <w:rPr>
          <w:color w:val="000000" w:themeColor="text1"/>
        </w:rPr>
        <w:t>here since</w:t>
      </w:r>
      <w:r w:rsidR="00F5382C" w:rsidRPr="00E35FE2">
        <w:rPr>
          <w:color w:val="000000" w:themeColor="text1"/>
        </w:rPr>
        <w:t xml:space="preserve"> for </w:t>
      </w:r>
      <w:r w:rsidR="00C91C94" w:rsidRPr="00E35FE2">
        <w:rPr>
          <w:color w:val="000000" w:themeColor="text1"/>
        </w:rPr>
        <w:t>large N</w:t>
      </w:r>
      <w:r w:rsidR="002C060D" w:rsidRPr="00E35FE2">
        <w:rPr>
          <w:color w:val="000000" w:themeColor="text1"/>
        </w:rPr>
        <w:t xml:space="preserve"> </w:t>
      </w:r>
      <w:r w:rsidR="00F5382C" w:rsidRPr="00E35FE2">
        <w:rPr>
          <w:color w:val="000000" w:themeColor="text1"/>
        </w:rPr>
        <w:t>eq</w:t>
      </w:r>
      <w:r w:rsidR="00321EA8" w:rsidRPr="00E35FE2">
        <w:rPr>
          <w:color w:val="000000" w:themeColor="text1"/>
        </w:rPr>
        <w:t>uation</w:t>
      </w:r>
      <w:r w:rsidR="00F5382C" w:rsidRPr="00E35FE2">
        <w:rPr>
          <w:color w:val="000000" w:themeColor="text1"/>
        </w:rPr>
        <w:t xml:space="preserve"> (9) reduces to</w:t>
      </w:r>
      <w:r w:rsidR="0019120E" w:rsidRPr="00E35FE2">
        <w:rPr>
          <w:color w:val="000000" w:themeColor="text1"/>
        </w:rPr>
        <w:t xml:space="preserve"> </w:t>
      </w:r>
    </w:p>
    <w:p w:rsidR="0019120E" w:rsidRPr="00E35FE2" w:rsidRDefault="0019120E" w:rsidP="0000123A">
      <w:pPr>
        <w:spacing w:line="360" w:lineRule="auto"/>
        <w:jc w:val="both"/>
        <w:rPr>
          <w:color w:val="000000" w:themeColor="text1"/>
        </w:rPr>
      </w:pPr>
    </w:p>
    <w:p w:rsidR="002C060D" w:rsidRPr="00E35FE2" w:rsidRDefault="00A17ACB" w:rsidP="007C6EEF">
      <w:pPr>
        <w:spacing w:line="360" w:lineRule="auto"/>
        <w:rPr>
          <w:color w:val="000000" w:themeColor="text1"/>
        </w:rPr>
      </w:pPr>
      <w:r w:rsidRPr="00E35FE2">
        <w:rPr>
          <w:noProof/>
          <w:color w:val="000000" w:themeColor="text1"/>
          <w:lang w:val="en-GB" w:eastAsia="en-GB"/>
        </w:rPr>
        <w:t xml:space="preserve">                  </w:t>
      </w:r>
      <w:r w:rsidR="007C6EEF" w:rsidRPr="00E35FE2">
        <w:rPr>
          <w:noProof/>
          <w:color w:val="000000" w:themeColor="text1"/>
          <w:lang w:val="en-GB" w:eastAsia="en-GB"/>
        </w:rPr>
        <w:t xml:space="preserve">                                         </w:t>
      </w:r>
      <w:r w:rsidR="00822FE8" w:rsidRPr="00E35FE2">
        <w:rPr>
          <w:noProof/>
          <w:color w:val="000000" w:themeColor="text1"/>
          <w:position w:val="-14"/>
          <w:lang w:val="en-GB" w:eastAsia="en-GB"/>
        </w:rPr>
        <w:object w:dxaOrig="1939" w:dyaOrig="400">
          <v:shape id="_x0000_i1057" type="#_x0000_t75" style="width:133.5pt;height:28.5pt" o:ole="">
            <v:imagedata r:id="rId75" o:title=""/>
          </v:shape>
          <o:OLEObject Type="Embed" ProgID="Equation.DSMT4" ShapeID="_x0000_i1057" DrawAspect="Content" ObjectID="_1546324110" r:id="rId76"/>
        </w:object>
      </w:r>
      <w:r w:rsidR="0019120E" w:rsidRPr="00E35FE2">
        <w:rPr>
          <w:noProof/>
          <w:color w:val="000000" w:themeColor="text1"/>
          <w:position w:val="-12"/>
          <w:lang w:val="en-GB" w:eastAsia="en-GB"/>
        </w:rPr>
        <w:t xml:space="preserve">   </w:t>
      </w:r>
      <w:r w:rsidRPr="00E35FE2">
        <w:rPr>
          <w:noProof/>
          <w:color w:val="000000" w:themeColor="text1"/>
          <w:position w:val="-12"/>
          <w:lang w:val="en-GB" w:eastAsia="en-GB"/>
        </w:rPr>
        <w:t xml:space="preserve">          </w:t>
      </w:r>
      <w:r w:rsidR="005A53A2" w:rsidRPr="00E35FE2">
        <w:rPr>
          <w:noProof/>
          <w:color w:val="000000" w:themeColor="text1"/>
          <w:position w:val="-12"/>
          <w:lang w:val="en-GB" w:eastAsia="en-GB"/>
        </w:rPr>
        <w:t xml:space="preserve">     </w:t>
      </w:r>
      <w:r w:rsidR="003E7A40" w:rsidRPr="00E35FE2">
        <w:rPr>
          <w:noProof/>
          <w:color w:val="000000" w:themeColor="text1"/>
          <w:position w:val="-12"/>
          <w:lang w:val="en-GB" w:eastAsia="en-GB"/>
        </w:rPr>
        <w:t>(12)</w:t>
      </w:r>
    </w:p>
    <w:p w:rsidR="0037348E" w:rsidRPr="00E35FE2" w:rsidRDefault="002C060D" w:rsidP="008647A9">
      <w:pPr>
        <w:spacing w:line="360" w:lineRule="auto"/>
        <w:jc w:val="both"/>
        <w:rPr>
          <w:color w:val="000000" w:themeColor="text1"/>
        </w:rPr>
      </w:pPr>
      <w:r w:rsidRPr="00E35FE2">
        <w:rPr>
          <w:color w:val="000000" w:themeColor="text1"/>
        </w:rPr>
        <w:t xml:space="preserve">where </w:t>
      </w:r>
      <w:r w:rsidR="004D1DF9" w:rsidRPr="00E35FE2">
        <w:rPr>
          <w:noProof/>
          <w:color w:val="000000" w:themeColor="text1"/>
          <w:position w:val="-12"/>
          <w:lang w:val="en-GB" w:eastAsia="en-GB"/>
        </w:rPr>
        <w:drawing>
          <wp:inline distT="0" distB="0" distL="0" distR="0" wp14:anchorId="7FDCE950" wp14:editId="58EFAD0E">
            <wp:extent cx="334010" cy="230505"/>
            <wp:effectExtent l="19050" t="0" r="889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cstate="print"/>
                    <a:srcRect/>
                    <a:stretch>
                      <a:fillRect/>
                    </a:stretch>
                  </pic:blipFill>
                  <pic:spPr bwMode="auto">
                    <a:xfrm>
                      <a:off x="0" y="0"/>
                      <a:ext cx="334010" cy="230505"/>
                    </a:xfrm>
                    <a:prstGeom prst="rect">
                      <a:avLst/>
                    </a:prstGeom>
                    <a:noFill/>
                    <a:ln w="9525">
                      <a:noFill/>
                      <a:miter lim="800000"/>
                      <a:headEnd/>
                      <a:tailEnd/>
                    </a:ln>
                  </pic:spPr>
                </pic:pic>
              </a:graphicData>
            </a:graphic>
          </wp:inline>
        </w:drawing>
      </w:r>
      <w:r w:rsidRPr="00E35FE2">
        <w:rPr>
          <w:color w:val="000000" w:themeColor="text1"/>
        </w:rPr>
        <w:t xml:space="preserve"> is the largest eigenvalue of the matrix </w:t>
      </w:r>
      <w:r w:rsidRPr="00E35FE2">
        <w:rPr>
          <w:b/>
          <w:color w:val="000000" w:themeColor="text1"/>
        </w:rPr>
        <w:t>A</w:t>
      </w:r>
      <w:r w:rsidR="00F5382C" w:rsidRPr="00E35FE2">
        <w:rPr>
          <w:b/>
          <w:color w:val="000000" w:themeColor="text1"/>
        </w:rPr>
        <w:t xml:space="preserve"> </w:t>
      </w:r>
      <w:r w:rsidR="008647A9" w:rsidRPr="00E35FE2">
        <w:rPr>
          <w:color w:val="000000" w:themeColor="text1"/>
        </w:rPr>
        <w:t>found using mathematical software.</w:t>
      </w:r>
      <w:r w:rsidR="00311019" w:rsidRPr="00E35FE2">
        <w:rPr>
          <w:color w:val="000000" w:themeColor="text1"/>
        </w:rPr>
        <w:t xml:space="preserve"> </w:t>
      </w:r>
    </w:p>
    <w:p w:rsidR="00661BD7" w:rsidRPr="00E35FE2" w:rsidRDefault="00661BD7" w:rsidP="00661BD7">
      <w:pPr>
        <w:spacing w:line="360" w:lineRule="auto"/>
        <w:ind w:left="-480"/>
        <w:jc w:val="center"/>
        <w:rPr>
          <w:color w:val="000000" w:themeColor="text1"/>
        </w:rPr>
      </w:pPr>
    </w:p>
    <w:p w:rsidR="00333B64" w:rsidRPr="00E35FE2" w:rsidRDefault="002F6AE3" w:rsidP="0000123A">
      <w:pPr>
        <w:spacing w:line="360" w:lineRule="auto"/>
        <w:jc w:val="both"/>
        <w:rPr>
          <w:color w:val="000000" w:themeColor="text1"/>
        </w:rPr>
      </w:pPr>
      <w:r w:rsidRPr="00E35FE2">
        <w:rPr>
          <w:color w:val="000000" w:themeColor="text1"/>
        </w:rPr>
        <w:t xml:space="preserve">The </w:t>
      </w:r>
      <w:r w:rsidR="009C0F08" w:rsidRPr="00E35FE2">
        <w:rPr>
          <w:color w:val="000000" w:themeColor="text1"/>
        </w:rPr>
        <w:t>number</w:t>
      </w:r>
      <w:r w:rsidRPr="00E35FE2">
        <w:rPr>
          <w:color w:val="000000" w:themeColor="text1"/>
        </w:rPr>
        <w:t xml:space="preserve"> </w:t>
      </w:r>
      <w:r w:rsidR="00607264" w:rsidRPr="00E35FE2">
        <w:rPr>
          <w:color w:val="000000" w:themeColor="text1"/>
        </w:rPr>
        <w:t>of adsorbed</w:t>
      </w:r>
      <w:r w:rsidR="00333B64" w:rsidRPr="00E35FE2">
        <w:rPr>
          <w:color w:val="000000" w:themeColor="text1"/>
        </w:rPr>
        <w:t xml:space="preserve"> molecules</w:t>
      </w:r>
      <w:r w:rsidR="00D00E4A" w:rsidRPr="00E35FE2">
        <w:rPr>
          <w:color w:val="000000" w:themeColor="text1"/>
        </w:rPr>
        <w:t xml:space="preserve"> </w:t>
      </w:r>
      <w:r w:rsidR="009C0F08" w:rsidRPr="00E35FE2">
        <w:rPr>
          <w:color w:val="000000" w:themeColor="text1"/>
        </w:rPr>
        <w:t>and sy</w:t>
      </w:r>
      <w:r w:rsidR="00E07023" w:rsidRPr="00E35FE2">
        <w:rPr>
          <w:color w:val="000000" w:themeColor="text1"/>
        </w:rPr>
        <w:t>s</w:t>
      </w:r>
      <w:r w:rsidR="009C0F08" w:rsidRPr="00E35FE2">
        <w:rPr>
          <w:color w:val="000000" w:themeColor="text1"/>
        </w:rPr>
        <w:t xml:space="preserve">tem </w:t>
      </w:r>
      <w:r w:rsidR="00607264" w:rsidRPr="00E35FE2">
        <w:rPr>
          <w:color w:val="000000" w:themeColor="text1"/>
        </w:rPr>
        <w:t>volume are</w:t>
      </w:r>
      <w:r w:rsidR="00333B64" w:rsidRPr="00E35FE2">
        <w:rPr>
          <w:color w:val="000000" w:themeColor="text1"/>
        </w:rPr>
        <w:t xml:space="preserve"> </w:t>
      </w:r>
      <w:r w:rsidR="00EA1545" w:rsidRPr="00E35FE2">
        <w:rPr>
          <w:color w:val="000000" w:themeColor="text1"/>
        </w:rPr>
        <w:t xml:space="preserve">given by </w:t>
      </w:r>
    </w:p>
    <w:p w:rsidR="00E9493D" w:rsidRPr="00E35FE2" w:rsidRDefault="009C0F08" w:rsidP="009C0F08">
      <w:pPr>
        <w:spacing w:line="360" w:lineRule="auto"/>
        <w:jc w:val="center"/>
        <w:rPr>
          <w:color w:val="000000" w:themeColor="text1"/>
        </w:rPr>
      </w:pPr>
      <w:r w:rsidRPr="00E35FE2">
        <w:rPr>
          <w:color w:val="000000" w:themeColor="text1"/>
        </w:rPr>
        <w:t xml:space="preserve">                                           </w:t>
      </w:r>
      <w:r w:rsidR="00FE456A" w:rsidRPr="00E35FE2">
        <w:rPr>
          <w:color w:val="000000" w:themeColor="text1"/>
          <w:position w:val="-32"/>
        </w:rPr>
        <w:object w:dxaOrig="2120" w:dyaOrig="700">
          <v:shape id="_x0000_i1058" type="#_x0000_t75" style="width:134.25pt;height:40.5pt" o:ole="">
            <v:imagedata r:id="rId78" o:title=""/>
          </v:shape>
          <o:OLEObject Type="Embed" ProgID="Equation.DSMT4" ShapeID="_x0000_i1058" DrawAspect="Content" ObjectID="_1546324111" r:id="rId79"/>
        </w:object>
      </w:r>
      <w:r w:rsidR="00333B64" w:rsidRPr="00E35FE2">
        <w:rPr>
          <w:color w:val="000000" w:themeColor="text1"/>
        </w:rPr>
        <w:tab/>
      </w:r>
      <w:r w:rsidRPr="00E35FE2">
        <w:rPr>
          <w:color w:val="000000" w:themeColor="text1"/>
        </w:rPr>
        <w:tab/>
      </w:r>
      <w:r w:rsidRPr="00E35FE2">
        <w:rPr>
          <w:color w:val="000000" w:themeColor="text1"/>
        </w:rPr>
        <w:tab/>
      </w:r>
      <w:r w:rsidR="009C4DF2" w:rsidRPr="00E35FE2">
        <w:rPr>
          <w:color w:val="000000" w:themeColor="text1"/>
        </w:rPr>
        <w:tab/>
      </w:r>
    </w:p>
    <w:p w:rsidR="00F22736" w:rsidRPr="00E35FE2" w:rsidRDefault="003E7A40" w:rsidP="009C0F08">
      <w:pPr>
        <w:spacing w:line="360" w:lineRule="auto"/>
        <w:jc w:val="center"/>
        <w:rPr>
          <w:color w:val="000000" w:themeColor="text1"/>
        </w:rPr>
      </w:pPr>
      <w:r w:rsidRPr="00E35FE2">
        <w:rPr>
          <w:color w:val="000000" w:themeColor="text1"/>
        </w:rPr>
        <w:t xml:space="preserve">                          </w:t>
      </w:r>
      <w:r w:rsidR="00822FE8" w:rsidRPr="00E35FE2">
        <w:rPr>
          <w:color w:val="000000" w:themeColor="text1"/>
          <w:position w:val="-24"/>
        </w:rPr>
        <w:object w:dxaOrig="2240" w:dyaOrig="620">
          <v:shape id="_x0000_i1059" type="#_x0000_t75" style="width:136.5pt;height:34.5pt" o:ole="">
            <v:imagedata r:id="rId80" o:title=""/>
          </v:shape>
          <o:OLEObject Type="Embed" ProgID="Equation.DSMT4" ShapeID="_x0000_i1059" DrawAspect="Content" ObjectID="_1546324112" r:id="rId81"/>
        </w:object>
      </w:r>
      <w:r w:rsidRPr="00E35FE2">
        <w:rPr>
          <w:color w:val="000000" w:themeColor="text1"/>
        </w:rPr>
        <w:t xml:space="preserve">                  (13)</w:t>
      </w:r>
    </w:p>
    <w:p w:rsidR="008A7955" w:rsidRPr="00E35FE2" w:rsidRDefault="002C060D" w:rsidP="0000123A">
      <w:pPr>
        <w:spacing w:line="360" w:lineRule="auto"/>
        <w:jc w:val="both"/>
        <w:rPr>
          <w:color w:val="000000" w:themeColor="text1"/>
        </w:rPr>
      </w:pPr>
      <w:r w:rsidRPr="00E35FE2">
        <w:rPr>
          <w:color w:val="000000" w:themeColor="text1"/>
        </w:rPr>
        <w:t xml:space="preserve">Thus for a given gas phase </w:t>
      </w:r>
      <w:r w:rsidR="002A649B" w:rsidRPr="00E35FE2">
        <w:rPr>
          <w:color w:val="000000" w:themeColor="text1"/>
        </w:rPr>
        <w:t>pressure</w:t>
      </w:r>
      <w:r w:rsidRPr="00E35FE2">
        <w:rPr>
          <w:color w:val="000000" w:themeColor="text1"/>
        </w:rPr>
        <w:t xml:space="preserve"> adsorption isotherms </w:t>
      </w:r>
      <w:r w:rsidR="009C0F08" w:rsidRPr="00E35FE2">
        <w:rPr>
          <w:color w:val="000000" w:themeColor="text1"/>
        </w:rPr>
        <w:t xml:space="preserve">and pressure/volume relationships </w:t>
      </w:r>
      <w:r w:rsidR="002A649B" w:rsidRPr="00E35FE2">
        <w:rPr>
          <w:color w:val="000000" w:themeColor="text1"/>
        </w:rPr>
        <w:t>can be constructed</w:t>
      </w:r>
      <w:r w:rsidR="00BE3519" w:rsidRPr="00E35FE2">
        <w:rPr>
          <w:color w:val="000000" w:themeColor="text1"/>
        </w:rPr>
        <w:t xml:space="preserve"> using mathematical software</w:t>
      </w:r>
      <w:r w:rsidR="00030E39" w:rsidRPr="00E35FE2">
        <w:rPr>
          <w:color w:val="000000" w:themeColor="text1"/>
        </w:rPr>
        <w:fldChar w:fldCharType="begin"/>
      </w:r>
      <w:r w:rsidR="00030E39" w:rsidRPr="00E35FE2">
        <w:rPr>
          <w:color w:val="000000" w:themeColor="text1"/>
        </w:rPr>
        <w:instrText xml:space="preserve"> NOTEREF _Ref430431800 \f \h </w:instrText>
      </w:r>
      <w:r w:rsidR="00030E39" w:rsidRPr="00E35FE2">
        <w:rPr>
          <w:color w:val="000000" w:themeColor="text1"/>
        </w:rPr>
      </w:r>
      <w:r w:rsidR="00030E39" w:rsidRPr="00E35FE2">
        <w:rPr>
          <w:color w:val="000000" w:themeColor="text1"/>
        </w:rPr>
        <w:fldChar w:fldCharType="separate"/>
      </w:r>
      <w:r w:rsidR="0060610E" w:rsidRPr="00E35FE2">
        <w:rPr>
          <w:rStyle w:val="EndnoteReference"/>
          <w:color w:val="000000" w:themeColor="text1"/>
        </w:rPr>
        <w:t>21</w:t>
      </w:r>
      <w:r w:rsidR="00030E39" w:rsidRPr="00E35FE2">
        <w:rPr>
          <w:color w:val="000000" w:themeColor="text1"/>
        </w:rPr>
        <w:fldChar w:fldCharType="end"/>
      </w:r>
      <w:r w:rsidR="002A649B" w:rsidRPr="00E35FE2">
        <w:rPr>
          <w:color w:val="000000" w:themeColor="text1"/>
        </w:rPr>
        <w:t xml:space="preserve"> </w:t>
      </w:r>
      <w:r w:rsidRPr="00E35FE2">
        <w:rPr>
          <w:color w:val="000000" w:themeColor="text1"/>
        </w:rPr>
        <w:t xml:space="preserve">for this exact one-dimensional </w:t>
      </w:r>
      <w:r w:rsidR="00D5783C" w:rsidRPr="00E35FE2">
        <w:rPr>
          <w:color w:val="000000" w:themeColor="text1"/>
        </w:rPr>
        <w:t xml:space="preserve">model. </w:t>
      </w:r>
    </w:p>
    <w:p w:rsidR="005A53A2" w:rsidRPr="00E35FE2" w:rsidRDefault="005A53A2" w:rsidP="0000123A">
      <w:pPr>
        <w:spacing w:line="360" w:lineRule="auto"/>
        <w:jc w:val="both"/>
        <w:rPr>
          <w:color w:val="000000" w:themeColor="text1"/>
        </w:rPr>
      </w:pPr>
    </w:p>
    <w:p w:rsidR="005A53A2" w:rsidRPr="00E35FE2" w:rsidRDefault="005A53A2">
      <w:pPr>
        <w:rPr>
          <w:b/>
          <w:color w:val="000000" w:themeColor="text1"/>
          <w:sz w:val="28"/>
          <w:szCs w:val="28"/>
        </w:rPr>
      </w:pPr>
    </w:p>
    <w:p w:rsidR="00F92C27" w:rsidRPr="00E35FE2" w:rsidRDefault="00F92C27" w:rsidP="00A640C6">
      <w:pPr>
        <w:rPr>
          <w:b/>
          <w:color w:val="000000" w:themeColor="text1"/>
          <w:sz w:val="28"/>
          <w:szCs w:val="28"/>
        </w:rPr>
      </w:pPr>
    </w:p>
    <w:p w:rsidR="00F92C27" w:rsidRPr="00E35FE2" w:rsidRDefault="00F92C27">
      <w:pPr>
        <w:rPr>
          <w:b/>
          <w:color w:val="000000" w:themeColor="text1"/>
          <w:sz w:val="28"/>
          <w:szCs w:val="28"/>
        </w:rPr>
      </w:pPr>
      <w:r w:rsidRPr="00E35FE2">
        <w:rPr>
          <w:b/>
          <w:color w:val="000000" w:themeColor="text1"/>
          <w:sz w:val="28"/>
          <w:szCs w:val="28"/>
        </w:rPr>
        <w:br w:type="page"/>
      </w:r>
    </w:p>
    <w:p w:rsidR="00EF224F" w:rsidRPr="00E35FE2" w:rsidRDefault="00EF224F" w:rsidP="00A640C6">
      <w:pPr>
        <w:rPr>
          <w:b/>
          <w:color w:val="000000" w:themeColor="text1"/>
          <w:sz w:val="28"/>
          <w:szCs w:val="28"/>
        </w:rPr>
      </w:pPr>
      <w:r w:rsidRPr="00E35FE2">
        <w:rPr>
          <w:b/>
          <w:color w:val="000000" w:themeColor="text1"/>
          <w:sz w:val="28"/>
          <w:szCs w:val="28"/>
        </w:rPr>
        <w:lastRenderedPageBreak/>
        <w:t>3. Results and Discussion</w:t>
      </w:r>
    </w:p>
    <w:p w:rsidR="00A640C6" w:rsidRPr="00E35FE2" w:rsidRDefault="00A640C6" w:rsidP="00A640C6">
      <w:pPr>
        <w:rPr>
          <w:color w:val="000000" w:themeColor="text1"/>
          <w:sz w:val="28"/>
          <w:szCs w:val="28"/>
        </w:rPr>
      </w:pPr>
    </w:p>
    <w:p w:rsidR="00B07423" w:rsidRPr="00E35FE2" w:rsidRDefault="00FE456A" w:rsidP="0000123A">
      <w:pPr>
        <w:spacing w:line="360" w:lineRule="auto"/>
        <w:jc w:val="both"/>
        <w:rPr>
          <w:color w:val="000000" w:themeColor="text1"/>
        </w:rPr>
      </w:pPr>
      <w:r w:rsidRPr="00E35FE2">
        <w:rPr>
          <w:color w:val="000000" w:themeColor="text1"/>
        </w:rPr>
        <w:t xml:space="preserve">The only non-zero interaction parameters are </w:t>
      </w:r>
      <w:r w:rsidR="006B5DBB" w:rsidRPr="00E35FE2">
        <w:rPr>
          <w:i/>
          <w:color w:val="000000" w:themeColor="text1"/>
        </w:rPr>
        <w:t>J</w:t>
      </w:r>
      <w:r w:rsidR="006B5DBB" w:rsidRPr="00E35FE2">
        <w:rPr>
          <w:i/>
          <w:color w:val="000000" w:themeColor="text1"/>
          <w:vertAlign w:val="subscript"/>
        </w:rPr>
        <w:t xml:space="preserve">12, </w:t>
      </w:r>
      <w:r w:rsidR="006B5DBB" w:rsidRPr="00E35FE2">
        <w:rPr>
          <w:i/>
          <w:color w:val="000000" w:themeColor="text1"/>
        </w:rPr>
        <w:t>J</w:t>
      </w:r>
      <w:r w:rsidR="006B5DBB" w:rsidRPr="00E35FE2">
        <w:rPr>
          <w:i/>
          <w:color w:val="000000" w:themeColor="text1"/>
          <w:vertAlign w:val="subscript"/>
        </w:rPr>
        <w:t>22</w:t>
      </w:r>
      <w:r w:rsidR="006B5DBB" w:rsidRPr="00E35FE2">
        <w:rPr>
          <w:color w:val="000000" w:themeColor="text1"/>
        </w:rPr>
        <w:t>,</w:t>
      </w:r>
      <w:r w:rsidR="006B5DBB" w:rsidRPr="00E35FE2">
        <w:rPr>
          <w:i/>
          <w:color w:val="000000" w:themeColor="text1"/>
        </w:rPr>
        <w:t xml:space="preserve"> J44</w:t>
      </w:r>
      <w:r w:rsidR="006B5DBB" w:rsidRPr="00E35FE2">
        <w:rPr>
          <w:color w:val="000000" w:themeColor="text1"/>
        </w:rPr>
        <w:t xml:space="preserve"> defined below which we treat as effective semi-empirical parameters</w:t>
      </w:r>
      <w:r w:rsidRPr="00E35FE2">
        <w:rPr>
          <w:i/>
          <w:color w:val="000000" w:themeColor="text1"/>
        </w:rPr>
        <w:t>.</w:t>
      </w:r>
      <w:r w:rsidRPr="00E35FE2">
        <w:rPr>
          <w:color w:val="000000" w:themeColor="text1"/>
        </w:rPr>
        <w:t xml:space="preserve"> </w:t>
      </w:r>
      <w:r w:rsidR="00CE111A" w:rsidRPr="00E35FE2">
        <w:rPr>
          <w:color w:val="000000" w:themeColor="text1"/>
        </w:rPr>
        <w:t xml:space="preserve">All the remaining </w:t>
      </w:r>
      <w:r w:rsidR="00CE111A" w:rsidRPr="00E35FE2">
        <w:rPr>
          <w:i/>
          <w:color w:val="000000" w:themeColor="text1"/>
        </w:rPr>
        <w:t xml:space="preserve">Jij </w:t>
      </w:r>
      <w:r w:rsidR="007D3AC8" w:rsidRPr="00E35FE2">
        <w:rPr>
          <w:color w:val="000000" w:themeColor="text1"/>
        </w:rPr>
        <w:t>values are zero while other values are defined above.</w:t>
      </w:r>
      <w:r w:rsidR="001D3B7A" w:rsidRPr="00E35FE2">
        <w:rPr>
          <w:color w:val="000000" w:themeColor="text1"/>
        </w:rPr>
        <w:t xml:space="preserve"> </w:t>
      </w:r>
      <w:r w:rsidR="00B44736" w:rsidRPr="00E35FE2">
        <w:rPr>
          <w:color w:val="000000" w:themeColor="text1"/>
        </w:rPr>
        <w:t>The model displays</w:t>
      </w:r>
      <w:r w:rsidR="00CE111A" w:rsidRPr="00E35FE2">
        <w:rPr>
          <w:color w:val="000000" w:themeColor="text1"/>
        </w:rPr>
        <w:t xml:space="preserve"> </w:t>
      </w:r>
      <w:r w:rsidR="00BE3519" w:rsidRPr="00E35FE2">
        <w:rPr>
          <w:color w:val="000000" w:themeColor="text1"/>
        </w:rPr>
        <w:t xml:space="preserve">the </w:t>
      </w:r>
      <w:r w:rsidR="00B44736" w:rsidRPr="00E35FE2">
        <w:rPr>
          <w:color w:val="000000" w:themeColor="text1"/>
        </w:rPr>
        <w:t>types of isotherm discussed below.</w:t>
      </w:r>
    </w:p>
    <w:p w:rsidR="006B5DBB" w:rsidRPr="00E35FE2" w:rsidRDefault="006B5DBB" w:rsidP="006B5DBB">
      <w:pPr>
        <w:pStyle w:val="BodyText"/>
        <w:tabs>
          <w:tab w:val="center" w:pos="4320"/>
          <w:tab w:val="right" w:pos="8820"/>
        </w:tabs>
        <w:spacing w:line="360" w:lineRule="auto"/>
        <w:jc w:val="center"/>
        <w:rPr>
          <w:noProof/>
          <w:color w:val="000000" w:themeColor="text1"/>
          <w:lang w:eastAsia="en-GB"/>
        </w:rPr>
      </w:pPr>
      <w:r w:rsidRPr="00E35FE2">
        <w:rPr>
          <w:color w:val="000000" w:themeColor="text1"/>
        </w:rPr>
        <w:object w:dxaOrig="9585" w:dyaOrig="4515">
          <v:shape id="_x0000_i1060" type="#_x0000_t75" style="width:479.25pt;height:225.75pt" o:ole="">
            <v:imagedata r:id="rId82" o:title=""/>
          </v:shape>
          <o:OLEObject Type="Embed" ProgID="PBrush" ShapeID="_x0000_i1060" DrawAspect="Content" ObjectID="_1546324113" r:id="rId83"/>
        </w:object>
      </w:r>
    </w:p>
    <w:p w:rsidR="006B5DBB" w:rsidRPr="00E35FE2" w:rsidRDefault="00661BD7" w:rsidP="006B5DBB">
      <w:pPr>
        <w:pStyle w:val="BodyText"/>
        <w:tabs>
          <w:tab w:val="center" w:pos="4320"/>
          <w:tab w:val="right" w:pos="8820"/>
        </w:tabs>
        <w:spacing w:line="360" w:lineRule="auto"/>
        <w:rPr>
          <w:b/>
          <w:color w:val="000000" w:themeColor="text1"/>
        </w:rPr>
      </w:pPr>
      <w:r w:rsidRPr="00E35FE2">
        <w:rPr>
          <w:b/>
          <w:color w:val="000000" w:themeColor="text1"/>
        </w:rPr>
        <w:t>F</w:t>
      </w:r>
      <w:r w:rsidR="00F67798" w:rsidRPr="00E35FE2">
        <w:rPr>
          <w:b/>
          <w:color w:val="000000" w:themeColor="text1"/>
        </w:rPr>
        <w:t>ig</w:t>
      </w:r>
      <w:r w:rsidR="00232336" w:rsidRPr="00E35FE2">
        <w:rPr>
          <w:b/>
          <w:color w:val="000000" w:themeColor="text1"/>
        </w:rPr>
        <w:t>.</w:t>
      </w:r>
      <w:r w:rsidR="0069059A" w:rsidRPr="00E35FE2">
        <w:rPr>
          <w:b/>
          <w:color w:val="000000" w:themeColor="text1"/>
        </w:rPr>
        <w:t xml:space="preserve"> </w:t>
      </w:r>
      <w:r w:rsidR="006B5DBB" w:rsidRPr="00E35FE2">
        <w:rPr>
          <w:b/>
          <w:color w:val="000000" w:themeColor="text1"/>
        </w:rPr>
        <w:t>3</w:t>
      </w:r>
      <w:r w:rsidRPr="00E35FE2">
        <w:rPr>
          <w:b/>
          <w:color w:val="000000" w:themeColor="text1"/>
        </w:rPr>
        <w:t xml:space="preserve"> Theoretical </w:t>
      </w:r>
      <w:r w:rsidR="00B24E9C" w:rsidRPr="00E35FE2">
        <w:rPr>
          <w:b/>
          <w:color w:val="000000" w:themeColor="text1"/>
        </w:rPr>
        <w:t>isotherm</w:t>
      </w:r>
      <w:r w:rsidR="004E0B75" w:rsidRPr="00E35FE2">
        <w:rPr>
          <w:b/>
          <w:color w:val="000000" w:themeColor="text1"/>
        </w:rPr>
        <w:t xml:space="preserve"> calculated using exact matrix method</w:t>
      </w:r>
      <w:r w:rsidR="00FE456A" w:rsidRPr="00E35FE2">
        <w:rPr>
          <w:b/>
          <w:color w:val="000000" w:themeColor="text1"/>
        </w:rPr>
        <w:t xml:space="preserve"> for CO</w:t>
      </w:r>
      <w:r w:rsidR="00FE456A" w:rsidRPr="00E35FE2">
        <w:rPr>
          <w:b/>
          <w:color w:val="000000" w:themeColor="text1"/>
          <w:vertAlign w:val="subscript"/>
        </w:rPr>
        <w:t>2</w:t>
      </w:r>
      <w:r w:rsidR="00FE456A" w:rsidRPr="00E35FE2">
        <w:rPr>
          <w:b/>
          <w:color w:val="000000" w:themeColor="text1"/>
        </w:rPr>
        <w:t xml:space="preserve"> adsorption in MIL-53</w:t>
      </w:r>
      <w:r w:rsidR="00F71A2F" w:rsidRPr="00E35FE2">
        <w:rPr>
          <w:b/>
          <w:color w:val="000000" w:themeColor="text1"/>
        </w:rPr>
        <w:t xml:space="preserve"> at 300 K</w:t>
      </w:r>
      <w:r w:rsidR="00B24E9C" w:rsidRPr="00E35FE2">
        <w:rPr>
          <w:b/>
          <w:color w:val="000000" w:themeColor="text1"/>
        </w:rPr>
        <w:t>.</w:t>
      </w:r>
      <w:r w:rsidR="00064574" w:rsidRPr="00E35FE2">
        <w:rPr>
          <w:b/>
          <w:color w:val="000000" w:themeColor="text1"/>
        </w:rPr>
        <w:t xml:space="preserve"> The </w:t>
      </w:r>
      <w:r w:rsidR="007D3AC8" w:rsidRPr="00E35FE2">
        <w:rPr>
          <w:b/>
          <w:color w:val="000000" w:themeColor="text1"/>
        </w:rPr>
        <w:t>shape of</w:t>
      </w:r>
      <w:r w:rsidR="00064574" w:rsidRPr="00E35FE2">
        <w:rPr>
          <w:b/>
          <w:color w:val="000000" w:themeColor="text1"/>
        </w:rPr>
        <w:t xml:space="preserve"> the isotherm reflect</w:t>
      </w:r>
      <w:r w:rsidR="007D3AC8" w:rsidRPr="00E35FE2">
        <w:rPr>
          <w:b/>
          <w:color w:val="000000" w:themeColor="text1"/>
        </w:rPr>
        <w:t>s</w:t>
      </w:r>
      <w:r w:rsidR="00064574" w:rsidRPr="00E35FE2">
        <w:rPr>
          <w:b/>
          <w:color w:val="000000" w:themeColor="text1"/>
        </w:rPr>
        <w:t xml:space="preserve"> the structural transitions shown </w:t>
      </w:r>
      <w:r w:rsidR="00581035" w:rsidRPr="00E35FE2">
        <w:rPr>
          <w:b/>
          <w:color w:val="000000" w:themeColor="text1"/>
        </w:rPr>
        <w:t>above</w:t>
      </w:r>
      <w:r w:rsidR="00064574" w:rsidRPr="00E35FE2">
        <w:rPr>
          <w:b/>
          <w:color w:val="000000" w:themeColor="text1"/>
        </w:rPr>
        <w:t>.</w:t>
      </w:r>
      <w:r w:rsidR="004E0B75" w:rsidRPr="00E35FE2">
        <w:rPr>
          <w:b/>
          <w:color w:val="000000" w:themeColor="text1"/>
        </w:rPr>
        <w:t xml:space="preserve"> </w:t>
      </w:r>
      <w:r w:rsidR="006B5DBB" w:rsidRPr="00E35FE2">
        <w:rPr>
          <w:b/>
          <w:i/>
          <w:color w:val="000000" w:themeColor="text1"/>
        </w:rPr>
        <w:t>J</w:t>
      </w:r>
      <w:r w:rsidR="006B5DBB" w:rsidRPr="00E35FE2">
        <w:rPr>
          <w:b/>
          <w:i/>
          <w:color w:val="000000" w:themeColor="text1"/>
          <w:vertAlign w:val="subscript"/>
        </w:rPr>
        <w:t>12</w:t>
      </w:r>
      <w:r w:rsidR="006B5DBB" w:rsidRPr="00E35FE2">
        <w:rPr>
          <w:b/>
          <w:color w:val="000000" w:themeColor="text1"/>
        </w:rPr>
        <w:t xml:space="preserve"> = -10</w:t>
      </w:r>
      <w:r w:rsidR="006B5DBB" w:rsidRPr="00E35FE2">
        <w:rPr>
          <w:b/>
          <w:i/>
          <w:color w:val="000000" w:themeColor="text1"/>
        </w:rPr>
        <w:t>kT</w:t>
      </w:r>
      <w:r w:rsidR="006B5DBB" w:rsidRPr="00E35FE2">
        <w:rPr>
          <w:b/>
          <w:color w:val="000000" w:themeColor="text1"/>
        </w:rPr>
        <w:t xml:space="preserve"> , </w:t>
      </w:r>
      <w:r w:rsidR="006B5DBB" w:rsidRPr="00E35FE2">
        <w:rPr>
          <w:b/>
          <w:i/>
          <w:color w:val="000000" w:themeColor="text1"/>
        </w:rPr>
        <w:t>J</w:t>
      </w:r>
      <w:r w:rsidR="006B5DBB" w:rsidRPr="00E35FE2">
        <w:rPr>
          <w:b/>
          <w:i/>
          <w:color w:val="000000" w:themeColor="text1"/>
          <w:vertAlign w:val="subscript"/>
        </w:rPr>
        <w:t>22</w:t>
      </w:r>
      <w:r w:rsidR="006B5DBB" w:rsidRPr="00E35FE2">
        <w:rPr>
          <w:b/>
          <w:color w:val="000000" w:themeColor="text1"/>
        </w:rPr>
        <w:t xml:space="preserve"> = -15</w:t>
      </w:r>
      <w:r w:rsidR="006B5DBB" w:rsidRPr="00E35FE2">
        <w:rPr>
          <w:b/>
          <w:i/>
          <w:color w:val="000000" w:themeColor="text1"/>
        </w:rPr>
        <w:t>kT</w:t>
      </w:r>
      <w:r w:rsidR="006B5DBB" w:rsidRPr="00E35FE2">
        <w:rPr>
          <w:b/>
          <w:color w:val="000000" w:themeColor="text1"/>
        </w:rPr>
        <w:t xml:space="preserve"> and </w:t>
      </w:r>
      <w:r w:rsidR="006B5DBB" w:rsidRPr="00E35FE2">
        <w:rPr>
          <w:b/>
          <w:i/>
          <w:color w:val="000000" w:themeColor="text1"/>
        </w:rPr>
        <w:t>J</w:t>
      </w:r>
      <w:r w:rsidR="006B5DBB" w:rsidRPr="00E35FE2">
        <w:rPr>
          <w:b/>
          <w:i/>
          <w:color w:val="000000" w:themeColor="text1"/>
          <w:vertAlign w:val="subscript"/>
        </w:rPr>
        <w:t>44</w:t>
      </w:r>
      <w:r w:rsidR="006B5DBB" w:rsidRPr="00E35FE2">
        <w:rPr>
          <w:b/>
          <w:color w:val="000000" w:themeColor="text1"/>
        </w:rPr>
        <w:t xml:space="preserve"> = -30</w:t>
      </w:r>
      <w:r w:rsidR="006B5DBB" w:rsidRPr="00E35FE2">
        <w:rPr>
          <w:b/>
          <w:i/>
          <w:color w:val="000000" w:themeColor="text1"/>
        </w:rPr>
        <w:t>kT.</w:t>
      </w:r>
    </w:p>
    <w:p w:rsidR="00F15D45" w:rsidRPr="00E35FE2" w:rsidRDefault="00F15D45" w:rsidP="005A53A2">
      <w:pPr>
        <w:pStyle w:val="BodyText"/>
        <w:tabs>
          <w:tab w:val="center" w:pos="4320"/>
          <w:tab w:val="right" w:pos="8820"/>
        </w:tabs>
        <w:spacing w:line="360" w:lineRule="auto"/>
        <w:rPr>
          <w:b/>
          <w:color w:val="000000" w:themeColor="text1"/>
        </w:rPr>
      </w:pPr>
    </w:p>
    <w:p w:rsidR="002E5FC0" w:rsidRPr="00E35FE2" w:rsidRDefault="001D3B7A" w:rsidP="006536CC">
      <w:pPr>
        <w:spacing w:line="480" w:lineRule="auto"/>
        <w:jc w:val="both"/>
        <w:rPr>
          <w:color w:val="000000" w:themeColor="text1"/>
        </w:rPr>
      </w:pPr>
      <w:r w:rsidRPr="00E35FE2">
        <w:rPr>
          <w:color w:val="000000" w:themeColor="text1"/>
        </w:rPr>
        <w:t xml:space="preserve">The isotherm in Fig. </w:t>
      </w:r>
      <w:r w:rsidR="004B7539" w:rsidRPr="00E35FE2">
        <w:rPr>
          <w:color w:val="000000" w:themeColor="text1"/>
        </w:rPr>
        <w:t>2 initially</w:t>
      </w:r>
      <w:r w:rsidRPr="00E35FE2">
        <w:rPr>
          <w:color w:val="000000" w:themeColor="text1"/>
        </w:rPr>
        <w:t xml:space="preserve"> shows adsorption (LP </w:t>
      </w:r>
      <w:r w:rsidRPr="00E35FE2">
        <w:rPr>
          <w:color w:val="000000" w:themeColor="text1"/>
        </w:rPr>
        <w:sym w:font="Wingdings" w:char="F0E0"/>
      </w:r>
      <w:r w:rsidRPr="00E35FE2">
        <w:rPr>
          <w:color w:val="000000" w:themeColor="text1"/>
        </w:rPr>
        <w:t xml:space="preserve"> NP) where the </w:t>
      </w:r>
      <w:r w:rsidR="0001307E" w:rsidRPr="00E35FE2">
        <w:rPr>
          <w:color w:val="000000" w:themeColor="text1"/>
        </w:rPr>
        <w:t>volume</w:t>
      </w:r>
      <w:r w:rsidRPr="00E35FE2">
        <w:rPr>
          <w:color w:val="000000" w:themeColor="text1"/>
        </w:rPr>
        <w:t xml:space="preserve"> of the solid phase falls due to the gas take-up into the NP structure. This is followed by solid </w:t>
      </w:r>
      <w:r w:rsidR="009614B0" w:rsidRPr="00E35FE2">
        <w:rPr>
          <w:color w:val="000000" w:themeColor="text1"/>
        </w:rPr>
        <w:t>expansion (</w:t>
      </w:r>
      <w:r w:rsidRPr="00E35FE2">
        <w:rPr>
          <w:color w:val="000000" w:themeColor="text1"/>
        </w:rPr>
        <w:t xml:space="preserve">NP </w:t>
      </w:r>
      <w:r w:rsidRPr="00E35FE2">
        <w:rPr>
          <w:color w:val="000000" w:themeColor="text1"/>
        </w:rPr>
        <w:sym w:font="Wingdings" w:char="F0E0"/>
      </w:r>
      <w:r w:rsidRPr="00E35FE2">
        <w:rPr>
          <w:color w:val="000000" w:themeColor="text1"/>
        </w:rPr>
        <w:t xml:space="preserve">LP) as shown in Fig. 2. At higher </w:t>
      </w:r>
      <w:r w:rsidR="006D5271" w:rsidRPr="00E35FE2">
        <w:rPr>
          <w:color w:val="000000" w:themeColor="text1"/>
        </w:rPr>
        <w:t xml:space="preserve">gas </w:t>
      </w:r>
      <w:r w:rsidRPr="00E35FE2">
        <w:rPr>
          <w:color w:val="000000" w:themeColor="text1"/>
        </w:rPr>
        <w:t>pressure</w:t>
      </w:r>
      <w:r w:rsidR="004B7539" w:rsidRPr="00E35FE2">
        <w:rPr>
          <w:color w:val="000000" w:themeColor="text1"/>
        </w:rPr>
        <w:t>s</w:t>
      </w:r>
      <w:r w:rsidRPr="00E35FE2">
        <w:rPr>
          <w:color w:val="000000" w:themeColor="text1"/>
        </w:rPr>
        <w:t xml:space="preserve"> the structure reverts to the LP phase so that the structure breathes. The shape of the adsorption isotherm follows the general pattern seen in the results of Coudert and coworkers</w:t>
      </w:r>
      <w:r w:rsidRPr="00E35FE2">
        <w:rPr>
          <w:color w:val="000000" w:themeColor="text1"/>
        </w:rPr>
        <w:fldChar w:fldCharType="begin"/>
      </w:r>
      <w:r w:rsidRPr="00E35FE2">
        <w:rPr>
          <w:color w:val="000000" w:themeColor="text1"/>
        </w:rPr>
        <w:instrText xml:space="preserve"> NOTEREF _Ref426713636 \f \h </w:instrText>
      </w:r>
      <w:r w:rsidRPr="00E35FE2">
        <w:rPr>
          <w:color w:val="000000" w:themeColor="text1"/>
        </w:rPr>
      </w:r>
      <w:r w:rsidRPr="00E35FE2">
        <w:rPr>
          <w:color w:val="000000" w:themeColor="text1"/>
        </w:rPr>
        <w:fldChar w:fldCharType="separate"/>
      </w:r>
      <w:r w:rsidR="0060610E" w:rsidRPr="00E35FE2">
        <w:rPr>
          <w:rStyle w:val="EndnoteReference"/>
          <w:color w:val="000000" w:themeColor="text1"/>
        </w:rPr>
        <w:t>2</w:t>
      </w:r>
      <w:r w:rsidRPr="00E35FE2">
        <w:rPr>
          <w:color w:val="000000" w:themeColor="text1"/>
        </w:rPr>
        <w:fldChar w:fldCharType="end"/>
      </w:r>
      <w:r w:rsidR="00214878" w:rsidRPr="00E35FE2">
        <w:rPr>
          <w:color w:val="000000" w:themeColor="text1"/>
        </w:rPr>
        <w:t xml:space="preserve"> and</w:t>
      </w:r>
      <w:r w:rsidRPr="00E35FE2">
        <w:rPr>
          <w:color w:val="000000" w:themeColor="text1"/>
        </w:rPr>
        <w:t xml:space="preserve"> </w:t>
      </w:r>
      <w:r w:rsidR="00214878" w:rsidRPr="00E35FE2">
        <w:rPr>
          <w:color w:val="000000" w:themeColor="text1"/>
        </w:rPr>
        <w:t>Ghysels et al.</w:t>
      </w:r>
      <w:r w:rsidR="00D544DA" w:rsidRPr="00E35FE2">
        <w:rPr>
          <w:color w:val="000000" w:themeColor="text1"/>
        </w:rPr>
        <w:fldChar w:fldCharType="begin"/>
      </w:r>
      <w:r w:rsidR="00D544DA" w:rsidRPr="00E35FE2">
        <w:rPr>
          <w:color w:val="000000" w:themeColor="text1"/>
        </w:rPr>
        <w:instrText xml:space="preserve"> NOTEREF _Ref431911188 \f \h </w:instrText>
      </w:r>
      <w:r w:rsidR="00D544DA" w:rsidRPr="00E35FE2">
        <w:rPr>
          <w:color w:val="000000" w:themeColor="text1"/>
        </w:rPr>
      </w:r>
      <w:r w:rsidR="00D544DA" w:rsidRPr="00E35FE2">
        <w:rPr>
          <w:color w:val="000000" w:themeColor="text1"/>
        </w:rPr>
        <w:fldChar w:fldCharType="separate"/>
      </w:r>
      <w:r w:rsidR="00D544DA" w:rsidRPr="00E35FE2">
        <w:rPr>
          <w:rStyle w:val="EndnoteReference"/>
          <w:color w:val="000000" w:themeColor="text1"/>
        </w:rPr>
        <w:t>16</w:t>
      </w:r>
      <w:r w:rsidR="00D544DA" w:rsidRPr="00E35FE2">
        <w:rPr>
          <w:color w:val="000000" w:themeColor="text1"/>
        </w:rPr>
        <w:fldChar w:fldCharType="end"/>
      </w:r>
      <w:r w:rsidR="00D544DA" w:rsidRPr="00E35FE2">
        <w:rPr>
          <w:color w:val="000000" w:themeColor="text1"/>
        </w:rPr>
        <w:t xml:space="preserve"> </w:t>
      </w:r>
    </w:p>
    <w:p w:rsidR="003867CC" w:rsidRPr="00E35FE2" w:rsidRDefault="003867CC" w:rsidP="003867CC">
      <w:pPr>
        <w:spacing w:line="480" w:lineRule="auto"/>
        <w:jc w:val="both"/>
        <w:rPr>
          <w:b/>
          <w:color w:val="000000" w:themeColor="text1"/>
        </w:rPr>
      </w:pPr>
      <w:r w:rsidRPr="00E35FE2">
        <w:rPr>
          <w:color w:val="000000" w:themeColor="text1"/>
        </w:rPr>
        <w:t xml:space="preserve">The methane isotherm shape for Fig 4  reflects gas adsorption only into the LP structure as the NP structure is statistically insignificant for this isotherm with </w:t>
      </w:r>
      <w:r w:rsidRPr="00E35FE2">
        <w:rPr>
          <w:i/>
          <w:color w:val="000000" w:themeColor="text1"/>
        </w:rPr>
        <w:t>J</w:t>
      </w:r>
      <w:r w:rsidRPr="00E35FE2">
        <w:rPr>
          <w:i/>
          <w:color w:val="000000" w:themeColor="text1"/>
          <w:vertAlign w:val="subscript"/>
        </w:rPr>
        <w:t>44</w:t>
      </w:r>
      <w:r w:rsidRPr="00E35FE2">
        <w:rPr>
          <w:color w:val="000000" w:themeColor="text1"/>
        </w:rPr>
        <w:t xml:space="preserve"> = -80</w:t>
      </w:r>
      <w:r w:rsidRPr="00E35FE2">
        <w:rPr>
          <w:i/>
          <w:color w:val="000000" w:themeColor="text1"/>
        </w:rPr>
        <w:t>kT.</w:t>
      </w:r>
      <w:r w:rsidRPr="00E35FE2">
        <w:rPr>
          <w:color w:val="000000" w:themeColor="text1"/>
        </w:rPr>
        <w:t xml:space="preserve"> A further major cause of the differing sensitivities of the isotherms in Figs. 3 and 4 is the difference in the adsorption energy parameters </w:t>
      </w:r>
      <w:r w:rsidRPr="00E35FE2">
        <w:rPr>
          <w:color w:val="000000" w:themeColor="text1"/>
          <w:position w:val="-14"/>
          <w:szCs w:val="24"/>
        </w:rPr>
        <w:object w:dxaOrig="1440" w:dyaOrig="380">
          <v:shape id="_x0000_i1061" type="#_x0000_t75" style="width:95.25pt;height:25.5pt" o:ole="">
            <v:imagedata r:id="rId84" o:title=""/>
          </v:shape>
          <o:OLEObject Type="Embed" ProgID="Equation.DSMT4" ShapeID="_x0000_i1061" DrawAspect="Content" ObjectID="_1546324114" r:id="rId85"/>
        </w:object>
      </w:r>
      <w:r w:rsidRPr="00E35FE2">
        <w:rPr>
          <w:color w:val="000000" w:themeColor="text1"/>
          <w:szCs w:val="24"/>
        </w:rPr>
        <w:t xml:space="preserve"> for CO</w:t>
      </w:r>
      <w:r w:rsidRPr="00E35FE2">
        <w:rPr>
          <w:color w:val="000000" w:themeColor="text1"/>
          <w:szCs w:val="24"/>
          <w:vertAlign w:val="subscript"/>
        </w:rPr>
        <w:t>2</w:t>
      </w:r>
      <w:r w:rsidRPr="00E35FE2">
        <w:rPr>
          <w:color w:val="000000" w:themeColor="text1"/>
          <w:szCs w:val="24"/>
        </w:rPr>
        <w:t xml:space="preserve"> and CH</w:t>
      </w:r>
      <w:r w:rsidRPr="00E35FE2">
        <w:rPr>
          <w:color w:val="000000" w:themeColor="text1"/>
          <w:szCs w:val="24"/>
          <w:vertAlign w:val="subscript"/>
        </w:rPr>
        <w:t>4</w:t>
      </w:r>
      <w:r w:rsidRPr="00E35FE2">
        <w:rPr>
          <w:color w:val="000000" w:themeColor="text1"/>
          <w:szCs w:val="24"/>
        </w:rPr>
        <w:t xml:space="preserve"> respectively. These are -20.5 kJ/mol and -37.9 kJ/mol for CO</w:t>
      </w:r>
      <w:r w:rsidRPr="00E35FE2">
        <w:rPr>
          <w:color w:val="000000" w:themeColor="text1"/>
          <w:szCs w:val="24"/>
          <w:vertAlign w:val="subscript"/>
        </w:rPr>
        <w:t>2</w:t>
      </w:r>
      <w:r w:rsidRPr="00E35FE2">
        <w:rPr>
          <w:color w:val="000000" w:themeColor="text1"/>
          <w:szCs w:val="24"/>
        </w:rPr>
        <w:t xml:space="preserve"> and -18.4 kJ/mol and -30.1kJ/mol for CH</w:t>
      </w:r>
      <w:r w:rsidRPr="00E35FE2">
        <w:rPr>
          <w:color w:val="000000" w:themeColor="text1"/>
          <w:szCs w:val="24"/>
          <w:vertAlign w:val="subscript"/>
        </w:rPr>
        <w:t>4</w:t>
      </w:r>
      <w:r w:rsidRPr="00E35FE2">
        <w:rPr>
          <w:color w:val="000000" w:themeColor="text1"/>
          <w:szCs w:val="24"/>
        </w:rPr>
        <w:t xml:space="preserve"> respectively as taken from ref</w:t>
      </w:r>
      <w:r w:rsidR="00801F6C" w:rsidRPr="00E35FE2">
        <w:rPr>
          <w:color w:val="000000" w:themeColor="text1"/>
          <w:szCs w:val="24"/>
        </w:rPr>
        <w:fldChar w:fldCharType="begin"/>
      </w:r>
      <w:r w:rsidR="00801F6C" w:rsidRPr="00E35FE2">
        <w:rPr>
          <w:color w:val="000000" w:themeColor="text1"/>
          <w:szCs w:val="24"/>
        </w:rPr>
        <w:instrText xml:space="preserve"> NOTEREF _Ref431986213 \f \h </w:instrText>
      </w:r>
      <w:r w:rsidR="00801F6C" w:rsidRPr="00E35FE2">
        <w:rPr>
          <w:color w:val="000000" w:themeColor="text1"/>
          <w:szCs w:val="24"/>
        </w:rPr>
      </w:r>
      <w:r w:rsidR="00801F6C" w:rsidRPr="00E35FE2">
        <w:rPr>
          <w:color w:val="000000" w:themeColor="text1"/>
          <w:szCs w:val="24"/>
        </w:rPr>
        <w:fldChar w:fldCharType="separate"/>
      </w:r>
      <w:r w:rsidR="00801F6C" w:rsidRPr="00E35FE2">
        <w:rPr>
          <w:rStyle w:val="EndnoteReference"/>
          <w:color w:val="000000" w:themeColor="text1"/>
        </w:rPr>
        <w:t>16</w:t>
      </w:r>
      <w:r w:rsidR="00801F6C" w:rsidRPr="00E35FE2">
        <w:rPr>
          <w:color w:val="000000" w:themeColor="text1"/>
          <w:szCs w:val="24"/>
        </w:rPr>
        <w:fldChar w:fldCharType="end"/>
      </w:r>
      <w:r w:rsidRPr="00E35FE2">
        <w:rPr>
          <w:color w:val="000000" w:themeColor="text1"/>
          <w:szCs w:val="24"/>
        </w:rPr>
        <w:t xml:space="preserve">. </w:t>
      </w:r>
    </w:p>
    <w:p w:rsidR="003867CC" w:rsidRPr="00E35FE2" w:rsidRDefault="003867CC" w:rsidP="006536CC">
      <w:pPr>
        <w:spacing w:line="480" w:lineRule="auto"/>
        <w:jc w:val="both"/>
        <w:rPr>
          <w:b/>
          <w:color w:val="000000" w:themeColor="text1"/>
        </w:rPr>
      </w:pPr>
    </w:p>
    <w:p w:rsidR="00F12CFE" w:rsidRPr="00E35FE2" w:rsidRDefault="00F12CFE" w:rsidP="00F12CFE">
      <w:pPr>
        <w:spacing w:line="360" w:lineRule="auto"/>
        <w:jc w:val="both"/>
        <w:rPr>
          <w:color w:val="000000" w:themeColor="text1"/>
        </w:rPr>
      </w:pPr>
      <w:r w:rsidRPr="00E35FE2">
        <w:rPr>
          <w:color w:val="000000" w:themeColor="text1"/>
        </w:rPr>
        <w:lastRenderedPageBreak/>
        <w:t>The shape of the adsorption isotherms reflects the competition between the potential for adsorption and the energy required for structural transformations as a driving force for the features in the</w:t>
      </w:r>
      <w:r w:rsidR="004D6015" w:rsidRPr="00E35FE2">
        <w:rPr>
          <w:color w:val="000000" w:themeColor="text1"/>
        </w:rPr>
        <w:t>se</w:t>
      </w:r>
      <w:r w:rsidRPr="00E35FE2">
        <w:rPr>
          <w:color w:val="000000" w:themeColor="text1"/>
        </w:rPr>
        <w:t xml:space="preserve"> </w:t>
      </w:r>
      <w:r w:rsidR="004D6015" w:rsidRPr="00E35FE2">
        <w:rPr>
          <w:color w:val="000000" w:themeColor="text1"/>
        </w:rPr>
        <w:t xml:space="preserve">two distinct types of </w:t>
      </w:r>
      <w:r w:rsidRPr="00E35FE2">
        <w:rPr>
          <w:color w:val="000000" w:themeColor="text1"/>
        </w:rPr>
        <w:t xml:space="preserve">adsorption isotherms. </w:t>
      </w:r>
    </w:p>
    <w:p w:rsidR="002E5FC0" w:rsidRPr="00E35FE2" w:rsidRDefault="002E5FC0" w:rsidP="006536CC">
      <w:pPr>
        <w:spacing w:line="480" w:lineRule="auto"/>
        <w:jc w:val="both"/>
        <w:rPr>
          <w:color w:val="000000" w:themeColor="text1"/>
        </w:rPr>
      </w:pPr>
    </w:p>
    <w:p w:rsidR="002E5FC0" w:rsidRPr="00E35FE2" w:rsidRDefault="00492E3E" w:rsidP="006536CC">
      <w:pPr>
        <w:spacing w:line="480" w:lineRule="auto"/>
        <w:jc w:val="both"/>
        <w:rPr>
          <w:b/>
          <w:color w:val="000000" w:themeColor="text1"/>
          <w:highlight w:val="yellow"/>
        </w:rPr>
      </w:pPr>
      <w:r w:rsidRPr="00E35FE2">
        <w:rPr>
          <w:b/>
          <w:color w:val="000000" w:themeColor="text1"/>
          <w:highlight w:val="yellow"/>
        </w:rPr>
        <w:object w:dxaOrig="9540" w:dyaOrig="6135">
          <v:shape id="_x0000_i1062" type="#_x0000_t75" style="width:477pt;height:306.75pt" o:ole="">
            <v:imagedata r:id="rId86" o:title=""/>
          </v:shape>
          <o:OLEObject Type="Embed" ProgID="PBrush" ShapeID="_x0000_i1062" DrawAspect="Content" ObjectID="_1546324115" r:id="rId87"/>
        </w:object>
      </w:r>
    </w:p>
    <w:p w:rsidR="00FE456A" w:rsidRPr="00E35FE2" w:rsidRDefault="009679E5" w:rsidP="00FE456A">
      <w:pPr>
        <w:spacing w:line="480" w:lineRule="auto"/>
        <w:jc w:val="both"/>
        <w:rPr>
          <w:b/>
          <w:color w:val="000000" w:themeColor="text1"/>
        </w:rPr>
      </w:pPr>
      <w:r w:rsidRPr="00E35FE2">
        <w:rPr>
          <w:b/>
          <w:color w:val="000000" w:themeColor="text1"/>
        </w:rPr>
        <w:t xml:space="preserve">Fig. </w:t>
      </w:r>
      <w:r w:rsidR="000E18B5" w:rsidRPr="00E35FE2">
        <w:rPr>
          <w:b/>
          <w:color w:val="000000" w:themeColor="text1"/>
        </w:rPr>
        <w:t>4</w:t>
      </w:r>
      <w:r w:rsidR="00FE456A" w:rsidRPr="00E35FE2">
        <w:rPr>
          <w:b/>
          <w:color w:val="000000" w:themeColor="text1"/>
        </w:rPr>
        <w:t xml:space="preserve"> Theoretical isotherm calculated using exact matrix method for CH</w:t>
      </w:r>
      <w:r w:rsidR="00FE456A" w:rsidRPr="00E35FE2">
        <w:rPr>
          <w:b/>
          <w:color w:val="000000" w:themeColor="text1"/>
          <w:vertAlign w:val="subscript"/>
        </w:rPr>
        <w:t>4</w:t>
      </w:r>
      <w:r w:rsidR="00FE456A" w:rsidRPr="00E35FE2">
        <w:rPr>
          <w:b/>
          <w:color w:val="000000" w:themeColor="text1"/>
        </w:rPr>
        <w:t xml:space="preserve"> adsorption in MIL-53</w:t>
      </w:r>
      <w:r w:rsidR="000E18B5" w:rsidRPr="00E35FE2">
        <w:rPr>
          <w:b/>
          <w:color w:val="000000" w:themeColor="text1"/>
        </w:rPr>
        <w:t xml:space="preserve"> at 300 K</w:t>
      </w:r>
      <w:r w:rsidR="00FE456A" w:rsidRPr="00E35FE2">
        <w:rPr>
          <w:b/>
          <w:color w:val="000000" w:themeColor="text1"/>
        </w:rPr>
        <w:t xml:space="preserve">. The </w:t>
      </w:r>
      <w:r w:rsidR="00EA5C64" w:rsidRPr="00E35FE2">
        <w:rPr>
          <w:b/>
          <w:color w:val="000000" w:themeColor="text1"/>
        </w:rPr>
        <w:t xml:space="preserve">isotherm </w:t>
      </w:r>
      <w:r w:rsidR="001D3B7A" w:rsidRPr="00E35FE2">
        <w:rPr>
          <w:b/>
          <w:color w:val="000000" w:themeColor="text1"/>
        </w:rPr>
        <w:t xml:space="preserve">shape reflects </w:t>
      </w:r>
      <w:r w:rsidR="00EA5C64" w:rsidRPr="00E35FE2">
        <w:rPr>
          <w:b/>
          <w:color w:val="000000" w:themeColor="text1"/>
        </w:rPr>
        <w:t>gas adsorption</w:t>
      </w:r>
      <w:r w:rsidR="001D3B7A" w:rsidRPr="00E35FE2">
        <w:rPr>
          <w:b/>
          <w:color w:val="000000" w:themeColor="text1"/>
        </w:rPr>
        <w:t xml:space="preserve"> only</w:t>
      </w:r>
      <w:r w:rsidR="00EA5C64" w:rsidRPr="00E35FE2">
        <w:rPr>
          <w:b/>
          <w:color w:val="000000" w:themeColor="text1"/>
        </w:rPr>
        <w:t xml:space="preserve"> into the LP structure</w:t>
      </w:r>
      <w:r w:rsidR="00FE456A" w:rsidRPr="00E35FE2">
        <w:rPr>
          <w:b/>
          <w:color w:val="000000" w:themeColor="text1"/>
        </w:rPr>
        <w:t>.</w:t>
      </w:r>
      <w:r w:rsidR="00EA5C64" w:rsidRPr="00E35FE2">
        <w:rPr>
          <w:b/>
          <w:color w:val="000000" w:themeColor="text1"/>
        </w:rPr>
        <w:t xml:space="preserve"> The NP structure is statistically </w:t>
      </w:r>
      <w:r w:rsidR="001D3B7A" w:rsidRPr="00E35FE2">
        <w:rPr>
          <w:b/>
          <w:color w:val="000000" w:themeColor="text1"/>
        </w:rPr>
        <w:t>in</w:t>
      </w:r>
      <w:r w:rsidR="00EA5C64" w:rsidRPr="00E35FE2">
        <w:rPr>
          <w:b/>
          <w:color w:val="000000" w:themeColor="text1"/>
        </w:rPr>
        <w:t>significant for this isotherm.</w:t>
      </w:r>
      <w:r w:rsidR="000E18B5" w:rsidRPr="00E35FE2">
        <w:rPr>
          <w:b/>
          <w:color w:val="000000" w:themeColor="text1"/>
        </w:rPr>
        <w:t xml:space="preserve"> </w:t>
      </w:r>
      <w:r w:rsidR="000E18B5" w:rsidRPr="00E35FE2">
        <w:rPr>
          <w:i/>
          <w:color w:val="000000" w:themeColor="text1"/>
        </w:rPr>
        <w:t>J</w:t>
      </w:r>
      <w:r w:rsidR="000E18B5" w:rsidRPr="00E35FE2">
        <w:rPr>
          <w:i/>
          <w:color w:val="000000" w:themeColor="text1"/>
          <w:vertAlign w:val="subscript"/>
        </w:rPr>
        <w:t>44</w:t>
      </w:r>
      <w:r w:rsidR="000E18B5" w:rsidRPr="00E35FE2">
        <w:rPr>
          <w:color w:val="000000" w:themeColor="text1"/>
        </w:rPr>
        <w:t xml:space="preserve"> = -80</w:t>
      </w:r>
      <w:r w:rsidR="000E18B5" w:rsidRPr="00E35FE2">
        <w:rPr>
          <w:i/>
          <w:color w:val="000000" w:themeColor="text1"/>
        </w:rPr>
        <w:t>kT</w:t>
      </w:r>
      <w:r w:rsidR="00FE456A" w:rsidRPr="00E35FE2">
        <w:rPr>
          <w:b/>
          <w:color w:val="000000" w:themeColor="text1"/>
        </w:rPr>
        <w:t xml:space="preserve"> </w:t>
      </w:r>
    </w:p>
    <w:p w:rsidR="004F0F2F" w:rsidRPr="00E35FE2" w:rsidRDefault="004F0F2F" w:rsidP="00FB610C">
      <w:pPr>
        <w:spacing w:line="480" w:lineRule="auto"/>
        <w:jc w:val="both"/>
        <w:rPr>
          <w:b/>
          <w:color w:val="000000" w:themeColor="text1"/>
        </w:rPr>
      </w:pPr>
    </w:p>
    <w:p w:rsidR="00FB610C" w:rsidRPr="00E35FE2" w:rsidRDefault="00641ACC" w:rsidP="00FB610C">
      <w:pPr>
        <w:spacing w:line="480" w:lineRule="auto"/>
        <w:jc w:val="both"/>
        <w:rPr>
          <w:color w:val="000000" w:themeColor="text1"/>
        </w:rPr>
      </w:pPr>
      <w:r w:rsidRPr="00E35FE2">
        <w:rPr>
          <w:color w:val="000000" w:themeColor="text1"/>
        </w:rPr>
        <w:t xml:space="preserve">Intrusion experiments have been performed in which a powder is brought under isotropic stress reflected in the </w:t>
      </w:r>
      <w:r w:rsidR="00030E39" w:rsidRPr="00E35FE2">
        <w:rPr>
          <w:color w:val="000000" w:themeColor="text1"/>
        </w:rPr>
        <w:t xml:space="preserve">mechanical </w:t>
      </w:r>
      <w:r w:rsidRPr="00E35FE2">
        <w:rPr>
          <w:color w:val="000000" w:themeColor="text1"/>
        </w:rPr>
        <w:t xml:space="preserve">pressure </w:t>
      </w:r>
      <w:r w:rsidR="00030E39" w:rsidRPr="00E35FE2">
        <w:rPr>
          <w:i/>
          <w:color w:val="000000" w:themeColor="text1"/>
          <w:sz w:val="36"/>
          <w:szCs w:val="36"/>
        </w:rPr>
        <w:t>σ</w:t>
      </w:r>
      <w:r w:rsidR="00030E39" w:rsidRPr="00E35FE2">
        <w:rPr>
          <w:i/>
          <w:color w:val="000000" w:themeColor="text1"/>
        </w:rPr>
        <w:t xml:space="preserve"> </w:t>
      </w:r>
      <w:r w:rsidRPr="00E35FE2">
        <w:rPr>
          <w:color w:val="000000" w:themeColor="text1"/>
        </w:rPr>
        <w:t>in our theory. Beurroies at al.</w:t>
      </w:r>
      <w:r w:rsidR="00026A07" w:rsidRPr="00E35FE2">
        <w:rPr>
          <w:color w:val="000000" w:themeColor="text1"/>
        </w:rPr>
        <w:fldChar w:fldCharType="begin"/>
      </w:r>
      <w:r w:rsidR="00026A07" w:rsidRPr="00E35FE2">
        <w:rPr>
          <w:color w:val="000000" w:themeColor="text1"/>
        </w:rPr>
        <w:instrText xml:space="preserve"> NOTEREF _Ref427506360 \f \h </w:instrText>
      </w:r>
      <w:r w:rsidR="00026A07" w:rsidRPr="00E35FE2">
        <w:rPr>
          <w:color w:val="000000" w:themeColor="text1"/>
        </w:rPr>
      </w:r>
      <w:r w:rsidR="00026A07" w:rsidRPr="00E35FE2">
        <w:rPr>
          <w:color w:val="000000" w:themeColor="text1"/>
        </w:rPr>
        <w:fldChar w:fldCharType="separate"/>
      </w:r>
      <w:r w:rsidR="0060610E" w:rsidRPr="00E35FE2">
        <w:rPr>
          <w:rStyle w:val="EndnoteReference"/>
          <w:color w:val="000000" w:themeColor="text1"/>
        </w:rPr>
        <w:t>19</w:t>
      </w:r>
      <w:r w:rsidR="00026A07" w:rsidRPr="00E35FE2">
        <w:rPr>
          <w:color w:val="000000" w:themeColor="text1"/>
        </w:rPr>
        <w:fldChar w:fldCharType="end"/>
      </w:r>
      <w:r w:rsidRPr="00E35FE2">
        <w:rPr>
          <w:color w:val="000000" w:themeColor="text1"/>
        </w:rPr>
        <w:t xml:space="preserve"> and later Neimark et al</w:t>
      </w:r>
      <w:r w:rsidR="00026A07" w:rsidRPr="00E35FE2">
        <w:rPr>
          <w:color w:val="000000" w:themeColor="text1"/>
        </w:rPr>
        <w:t>.</w:t>
      </w:r>
      <w:r w:rsidR="00DB1B4F" w:rsidRPr="00E35FE2">
        <w:rPr>
          <w:color w:val="000000" w:themeColor="text1"/>
          <w:vertAlign w:val="superscript"/>
        </w:rPr>
        <w:fldChar w:fldCharType="begin"/>
      </w:r>
      <w:r w:rsidR="00DB1B4F" w:rsidRPr="00E35FE2">
        <w:rPr>
          <w:color w:val="000000" w:themeColor="text1"/>
          <w:vertAlign w:val="superscript"/>
        </w:rPr>
        <w:instrText xml:space="preserve"> NOTEREF _Ref431908386 \h  \* MERGEFORMAT </w:instrText>
      </w:r>
      <w:r w:rsidR="00DB1B4F" w:rsidRPr="00E35FE2">
        <w:rPr>
          <w:color w:val="000000" w:themeColor="text1"/>
          <w:vertAlign w:val="superscript"/>
        </w:rPr>
      </w:r>
      <w:r w:rsidR="00DB1B4F" w:rsidRPr="00E35FE2">
        <w:rPr>
          <w:color w:val="000000" w:themeColor="text1"/>
          <w:vertAlign w:val="superscript"/>
        </w:rPr>
        <w:fldChar w:fldCharType="separate"/>
      </w:r>
      <w:r w:rsidR="0060610E" w:rsidRPr="00E35FE2">
        <w:rPr>
          <w:color w:val="000000" w:themeColor="text1"/>
          <w:vertAlign w:val="superscript"/>
        </w:rPr>
        <w:t>14</w:t>
      </w:r>
      <w:r w:rsidR="00DB1B4F" w:rsidRPr="00E35FE2">
        <w:rPr>
          <w:color w:val="000000" w:themeColor="text1"/>
          <w:vertAlign w:val="superscript"/>
        </w:rPr>
        <w:fldChar w:fldCharType="end"/>
      </w:r>
      <w:r w:rsidR="00DB1B4F" w:rsidRPr="00E35FE2">
        <w:rPr>
          <w:color w:val="000000" w:themeColor="text1"/>
        </w:rPr>
        <w:t xml:space="preserve"> </w:t>
      </w:r>
      <w:r w:rsidRPr="00E35FE2">
        <w:rPr>
          <w:color w:val="000000" w:themeColor="text1"/>
        </w:rPr>
        <w:t xml:space="preserve">observed a LP to NP transition at a pressure of 550 ± 150 bar. </w:t>
      </w:r>
      <w:r w:rsidR="006649CA" w:rsidRPr="00E35FE2">
        <w:rPr>
          <w:color w:val="000000" w:themeColor="text1"/>
        </w:rPr>
        <w:t xml:space="preserve">We have modelled this transition by calculating the solid volume as a function of the mechanical compression. </w:t>
      </w:r>
      <w:r w:rsidR="00492E3E" w:rsidRPr="00E35FE2">
        <w:rPr>
          <w:color w:val="000000" w:themeColor="text1"/>
        </w:rPr>
        <w:t xml:space="preserve">Fig. </w:t>
      </w:r>
      <w:r w:rsidR="006649CA" w:rsidRPr="00E35FE2">
        <w:rPr>
          <w:color w:val="000000" w:themeColor="text1"/>
        </w:rPr>
        <w:t>5</w:t>
      </w:r>
      <w:r w:rsidR="009679E5" w:rsidRPr="00E35FE2">
        <w:rPr>
          <w:color w:val="000000" w:themeColor="text1"/>
        </w:rPr>
        <w:t xml:space="preserve"> </w:t>
      </w:r>
      <w:r w:rsidR="00E07023" w:rsidRPr="00E35FE2">
        <w:rPr>
          <w:color w:val="000000" w:themeColor="text1"/>
        </w:rPr>
        <w:t>below sho</w:t>
      </w:r>
      <w:r w:rsidR="00DD5FA1" w:rsidRPr="00E35FE2">
        <w:rPr>
          <w:color w:val="000000" w:themeColor="text1"/>
        </w:rPr>
        <w:t xml:space="preserve">ws compression of the structure, </w:t>
      </w:r>
      <w:r w:rsidR="00492E3E" w:rsidRPr="00E35FE2">
        <w:rPr>
          <w:color w:val="000000" w:themeColor="text1"/>
        </w:rPr>
        <w:t xml:space="preserve">which </w:t>
      </w:r>
      <w:r w:rsidR="00E07023" w:rsidRPr="00E35FE2">
        <w:rPr>
          <w:color w:val="000000" w:themeColor="text1"/>
        </w:rPr>
        <w:t xml:space="preserve">in good agreement with </w:t>
      </w:r>
      <w:r w:rsidR="009679E5" w:rsidRPr="00E35FE2">
        <w:rPr>
          <w:color w:val="000000" w:themeColor="text1"/>
        </w:rPr>
        <w:t>the above results</w:t>
      </w:r>
      <w:r w:rsidR="006D5271" w:rsidRPr="00E35FE2">
        <w:rPr>
          <w:color w:val="000000" w:themeColor="text1"/>
        </w:rPr>
        <w:t xml:space="preserve"> of Beurroies at al.</w:t>
      </w:r>
      <w:r w:rsidR="006D5271" w:rsidRPr="00E35FE2">
        <w:rPr>
          <w:color w:val="000000" w:themeColor="text1"/>
        </w:rPr>
        <w:fldChar w:fldCharType="begin"/>
      </w:r>
      <w:r w:rsidR="006D5271" w:rsidRPr="00E35FE2">
        <w:rPr>
          <w:color w:val="000000" w:themeColor="text1"/>
        </w:rPr>
        <w:instrText xml:space="preserve"> NOTEREF _Ref427506360 \f \h </w:instrText>
      </w:r>
      <w:r w:rsidR="006D5271" w:rsidRPr="00E35FE2">
        <w:rPr>
          <w:color w:val="000000" w:themeColor="text1"/>
        </w:rPr>
      </w:r>
      <w:r w:rsidR="006D5271" w:rsidRPr="00E35FE2">
        <w:rPr>
          <w:color w:val="000000" w:themeColor="text1"/>
        </w:rPr>
        <w:fldChar w:fldCharType="separate"/>
      </w:r>
      <w:r w:rsidR="0060610E" w:rsidRPr="00E35FE2">
        <w:rPr>
          <w:rStyle w:val="EndnoteReference"/>
          <w:color w:val="000000" w:themeColor="text1"/>
        </w:rPr>
        <w:t>19</w:t>
      </w:r>
      <w:r w:rsidR="006D5271" w:rsidRPr="00E35FE2">
        <w:rPr>
          <w:color w:val="000000" w:themeColor="text1"/>
        </w:rPr>
        <w:fldChar w:fldCharType="end"/>
      </w:r>
      <w:r w:rsidR="006D5271" w:rsidRPr="00E35FE2">
        <w:rPr>
          <w:color w:val="000000" w:themeColor="text1"/>
        </w:rPr>
        <w:t xml:space="preserve"> and  Neimark et al.</w:t>
      </w:r>
      <w:r w:rsidR="00DB1B4F" w:rsidRPr="00E35FE2">
        <w:rPr>
          <w:color w:val="000000" w:themeColor="text1"/>
          <w:vertAlign w:val="superscript"/>
        </w:rPr>
        <w:fldChar w:fldCharType="begin"/>
      </w:r>
      <w:r w:rsidR="00DB1B4F" w:rsidRPr="00E35FE2">
        <w:rPr>
          <w:color w:val="000000" w:themeColor="text1"/>
          <w:vertAlign w:val="superscript"/>
        </w:rPr>
        <w:instrText xml:space="preserve"> NOTEREF _Ref431908386 \h  \* MERGEFORMAT </w:instrText>
      </w:r>
      <w:r w:rsidR="00DB1B4F" w:rsidRPr="00E35FE2">
        <w:rPr>
          <w:color w:val="000000" w:themeColor="text1"/>
          <w:vertAlign w:val="superscript"/>
        </w:rPr>
      </w:r>
      <w:r w:rsidR="00DB1B4F" w:rsidRPr="00E35FE2">
        <w:rPr>
          <w:color w:val="000000" w:themeColor="text1"/>
          <w:vertAlign w:val="superscript"/>
        </w:rPr>
        <w:fldChar w:fldCharType="separate"/>
      </w:r>
      <w:r w:rsidR="0060610E" w:rsidRPr="00E35FE2">
        <w:rPr>
          <w:color w:val="000000" w:themeColor="text1"/>
          <w:vertAlign w:val="superscript"/>
        </w:rPr>
        <w:t>14</w:t>
      </w:r>
      <w:r w:rsidR="00DB1B4F" w:rsidRPr="00E35FE2">
        <w:rPr>
          <w:color w:val="000000" w:themeColor="text1"/>
          <w:vertAlign w:val="superscript"/>
        </w:rPr>
        <w:fldChar w:fldCharType="end"/>
      </w:r>
      <w:r w:rsidR="00DB1B4F" w:rsidRPr="00E35FE2">
        <w:rPr>
          <w:color w:val="000000" w:themeColor="text1"/>
        </w:rPr>
        <w:t xml:space="preserve"> </w:t>
      </w:r>
    </w:p>
    <w:p w:rsidR="00FB610C" w:rsidRPr="00E35FE2" w:rsidRDefault="00FB610C" w:rsidP="00FB610C">
      <w:pPr>
        <w:spacing w:line="480" w:lineRule="auto"/>
        <w:jc w:val="both"/>
        <w:rPr>
          <w:rFonts w:ascii="Arial" w:hAnsi="Arial" w:cs="Arial"/>
          <w:color w:val="000000" w:themeColor="text1"/>
          <w:sz w:val="20"/>
          <w:lang w:val="en-GB" w:eastAsia="en-GB"/>
        </w:rPr>
      </w:pPr>
    </w:p>
    <w:p w:rsidR="00596381" w:rsidRPr="00E35FE2" w:rsidRDefault="00822FE8" w:rsidP="00002BA4">
      <w:pPr>
        <w:spacing w:line="480" w:lineRule="auto"/>
        <w:jc w:val="center"/>
        <w:rPr>
          <w:rFonts w:ascii="Arial" w:hAnsi="Arial" w:cs="Arial"/>
          <w:color w:val="000000" w:themeColor="text1"/>
          <w:sz w:val="20"/>
          <w:lang w:val="en-GB" w:eastAsia="en-GB"/>
        </w:rPr>
      </w:pPr>
      <w:r w:rsidRPr="00E35FE2">
        <w:rPr>
          <w:rFonts w:ascii="Arial" w:hAnsi="Arial" w:cs="Arial"/>
          <w:color w:val="000000" w:themeColor="text1"/>
          <w:sz w:val="20"/>
          <w:lang w:val="en-GB" w:eastAsia="en-GB"/>
        </w:rPr>
        <w:object w:dxaOrig="8626" w:dyaOrig="6449">
          <v:shape id="_x0000_i1063" type="#_x0000_t75" style="width:356.25pt;height:266.25pt" o:ole="">
            <v:imagedata r:id="rId88" o:title=""/>
          </v:shape>
          <o:OLEObject Type="Embed" ProgID="PBrush" ShapeID="_x0000_i1063" DrawAspect="Content" ObjectID="_1546324116" r:id="rId89"/>
        </w:object>
      </w:r>
    </w:p>
    <w:p w:rsidR="00FE456A" w:rsidRPr="00E35FE2" w:rsidRDefault="00FE456A" w:rsidP="00FE456A">
      <w:pPr>
        <w:pStyle w:val="BodyText"/>
        <w:tabs>
          <w:tab w:val="center" w:pos="4320"/>
          <w:tab w:val="right" w:pos="8820"/>
        </w:tabs>
        <w:spacing w:line="360" w:lineRule="auto"/>
        <w:rPr>
          <w:color w:val="000000" w:themeColor="text1"/>
        </w:rPr>
      </w:pPr>
    </w:p>
    <w:p w:rsidR="00FE456A" w:rsidRPr="00E35FE2" w:rsidRDefault="00A01404" w:rsidP="00FE456A">
      <w:pPr>
        <w:spacing w:line="480" w:lineRule="auto"/>
        <w:jc w:val="both"/>
        <w:rPr>
          <w:b/>
          <w:color w:val="000000" w:themeColor="text1"/>
        </w:rPr>
      </w:pPr>
      <w:r w:rsidRPr="00E35FE2">
        <w:rPr>
          <w:b/>
          <w:color w:val="000000" w:themeColor="text1"/>
        </w:rPr>
        <w:t xml:space="preserve">Fig. </w:t>
      </w:r>
      <w:r w:rsidR="006649CA" w:rsidRPr="00E35FE2">
        <w:rPr>
          <w:b/>
          <w:color w:val="000000" w:themeColor="text1"/>
        </w:rPr>
        <w:t>5</w:t>
      </w:r>
      <w:r w:rsidR="00FE456A" w:rsidRPr="00E35FE2">
        <w:rPr>
          <w:b/>
          <w:color w:val="000000" w:themeColor="text1"/>
        </w:rPr>
        <w:t xml:space="preserve"> Theoretical Compression of MIL-53 calculated using exact matrix method. The transition reflects</w:t>
      </w:r>
      <w:r w:rsidR="003E7A40" w:rsidRPr="00E35FE2">
        <w:rPr>
          <w:b/>
          <w:color w:val="000000" w:themeColor="text1"/>
        </w:rPr>
        <w:t xml:space="preserve"> the</w:t>
      </w:r>
      <w:r w:rsidR="00FE456A" w:rsidRPr="00E35FE2">
        <w:rPr>
          <w:b/>
          <w:color w:val="000000" w:themeColor="text1"/>
        </w:rPr>
        <w:t xml:space="preserve"> LP -&gt; NP transition at about 500 bar </w:t>
      </w:r>
      <w:r w:rsidR="006649CA" w:rsidRPr="00E35FE2">
        <w:rPr>
          <w:b/>
          <w:color w:val="000000" w:themeColor="text1"/>
        </w:rPr>
        <w:t xml:space="preserve">mechanical </w:t>
      </w:r>
      <w:r w:rsidR="00FE456A" w:rsidRPr="00E35FE2">
        <w:rPr>
          <w:b/>
          <w:color w:val="000000" w:themeColor="text1"/>
        </w:rPr>
        <w:t xml:space="preserve">pressure. </w:t>
      </w:r>
    </w:p>
    <w:p w:rsidR="00822FE8" w:rsidRPr="00E35FE2" w:rsidRDefault="00822FE8" w:rsidP="00FE456A">
      <w:pPr>
        <w:spacing w:line="480" w:lineRule="auto"/>
        <w:jc w:val="both"/>
        <w:rPr>
          <w:b/>
          <w:color w:val="000000" w:themeColor="text1"/>
        </w:rPr>
      </w:pPr>
    </w:p>
    <w:p w:rsidR="004F0F2F" w:rsidRPr="00E35FE2" w:rsidRDefault="004F0F2F" w:rsidP="004F0F2F">
      <w:pPr>
        <w:pStyle w:val="Title"/>
        <w:spacing w:line="480" w:lineRule="auto"/>
        <w:jc w:val="both"/>
        <w:rPr>
          <w:color w:val="000000" w:themeColor="text1"/>
          <w:sz w:val="28"/>
          <w:szCs w:val="28"/>
        </w:rPr>
      </w:pPr>
      <w:r w:rsidRPr="00E35FE2">
        <w:rPr>
          <w:color w:val="000000" w:themeColor="text1"/>
          <w:sz w:val="28"/>
          <w:szCs w:val="28"/>
        </w:rPr>
        <w:t>4. Conclusion</w:t>
      </w:r>
    </w:p>
    <w:p w:rsidR="00420CDE" w:rsidRPr="00E35FE2" w:rsidRDefault="00420CDE" w:rsidP="004F0F2F">
      <w:pPr>
        <w:pStyle w:val="Title"/>
        <w:spacing w:line="480" w:lineRule="auto"/>
        <w:jc w:val="both"/>
        <w:rPr>
          <w:b w:val="0"/>
          <w:color w:val="000000" w:themeColor="text1"/>
          <w:sz w:val="24"/>
          <w:szCs w:val="24"/>
        </w:rPr>
      </w:pPr>
      <w:r w:rsidRPr="00E35FE2">
        <w:rPr>
          <w:b w:val="0"/>
          <w:color w:val="000000" w:themeColor="text1"/>
          <w:sz w:val="24"/>
          <w:szCs w:val="24"/>
        </w:rPr>
        <w:t xml:space="preserve">In this paper we </w:t>
      </w:r>
      <w:r w:rsidR="006D5271" w:rsidRPr="00E35FE2">
        <w:rPr>
          <w:b w:val="0"/>
          <w:color w:val="000000" w:themeColor="text1"/>
          <w:sz w:val="24"/>
          <w:szCs w:val="24"/>
        </w:rPr>
        <w:t xml:space="preserve">have </w:t>
      </w:r>
      <w:r w:rsidRPr="00E35FE2">
        <w:rPr>
          <w:b w:val="0"/>
          <w:color w:val="000000" w:themeColor="text1"/>
          <w:sz w:val="24"/>
          <w:szCs w:val="24"/>
        </w:rPr>
        <w:t>present</w:t>
      </w:r>
      <w:r w:rsidR="006D5271" w:rsidRPr="00E35FE2">
        <w:rPr>
          <w:b w:val="0"/>
          <w:color w:val="000000" w:themeColor="text1"/>
          <w:sz w:val="24"/>
          <w:szCs w:val="24"/>
        </w:rPr>
        <w:t xml:space="preserve">ed a </w:t>
      </w:r>
      <w:r w:rsidRPr="00E35FE2">
        <w:rPr>
          <w:b w:val="0"/>
          <w:color w:val="000000" w:themeColor="text1"/>
          <w:sz w:val="24"/>
          <w:szCs w:val="24"/>
        </w:rPr>
        <w:t xml:space="preserve">one-dimensional statistical mechanical lattice model </w:t>
      </w:r>
      <w:r w:rsidR="006D5271" w:rsidRPr="00E35FE2">
        <w:rPr>
          <w:b w:val="0"/>
          <w:color w:val="000000" w:themeColor="text1"/>
          <w:sz w:val="24"/>
          <w:szCs w:val="24"/>
        </w:rPr>
        <w:t xml:space="preserve">treated accurately </w:t>
      </w:r>
      <w:r w:rsidRPr="00E35FE2">
        <w:rPr>
          <w:b w:val="0"/>
          <w:color w:val="000000" w:themeColor="text1"/>
          <w:sz w:val="24"/>
          <w:szCs w:val="24"/>
        </w:rPr>
        <w:t>using a transfer matrix method in the Osmotic ensemble</w:t>
      </w:r>
      <w:r w:rsidR="006D5271" w:rsidRPr="00E35FE2">
        <w:rPr>
          <w:b w:val="0"/>
          <w:color w:val="000000" w:themeColor="text1"/>
          <w:sz w:val="24"/>
          <w:szCs w:val="24"/>
        </w:rPr>
        <w:t xml:space="preserve">. The model </w:t>
      </w:r>
      <w:r w:rsidRPr="00E35FE2">
        <w:rPr>
          <w:b w:val="0"/>
          <w:color w:val="000000" w:themeColor="text1"/>
          <w:sz w:val="24"/>
          <w:szCs w:val="24"/>
        </w:rPr>
        <w:t xml:space="preserve"> mimics adsorption and pressure induced structural changes in MOFs. Our approach is the first analytical treatment of the Osmotic ensemble. The model reproduces the experimentally observed gas and pressure induced structural changes in MOFs and is a step towards analytical statistical mechanical treatments of flexible frameworks.</w:t>
      </w:r>
      <w:r w:rsidR="009614B0" w:rsidRPr="00E35FE2">
        <w:rPr>
          <w:b w:val="0"/>
          <w:color w:val="000000" w:themeColor="text1"/>
          <w:sz w:val="24"/>
          <w:szCs w:val="24"/>
        </w:rPr>
        <w:t xml:space="preserve"> </w:t>
      </w:r>
    </w:p>
    <w:p w:rsidR="009614B0" w:rsidRPr="00E35FE2" w:rsidRDefault="009614B0" w:rsidP="004F0F2F">
      <w:pPr>
        <w:pStyle w:val="Title"/>
        <w:spacing w:line="480" w:lineRule="auto"/>
        <w:jc w:val="both"/>
        <w:rPr>
          <w:b w:val="0"/>
          <w:color w:val="000000" w:themeColor="text1"/>
          <w:sz w:val="24"/>
          <w:szCs w:val="24"/>
        </w:rPr>
      </w:pPr>
      <w:r w:rsidRPr="00E35FE2">
        <w:rPr>
          <w:b w:val="0"/>
          <w:color w:val="000000" w:themeColor="text1"/>
          <w:sz w:val="24"/>
          <w:szCs w:val="24"/>
        </w:rPr>
        <w:t xml:space="preserve">The model </w:t>
      </w:r>
      <w:r w:rsidR="00BC2941" w:rsidRPr="00E35FE2">
        <w:rPr>
          <w:b w:val="0"/>
          <w:color w:val="000000" w:themeColor="text1"/>
          <w:sz w:val="24"/>
          <w:szCs w:val="24"/>
        </w:rPr>
        <w:t>reproduces successfully the breathing behavior upon CO</w:t>
      </w:r>
      <w:r w:rsidR="00BC2941" w:rsidRPr="00E35FE2">
        <w:rPr>
          <w:b w:val="0"/>
          <w:color w:val="000000" w:themeColor="text1"/>
          <w:sz w:val="24"/>
          <w:szCs w:val="24"/>
          <w:vertAlign w:val="subscript"/>
        </w:rPr>
        <w:t>2</w:t>
      </w:r>
      <w:r w:rsidR="00BC2941" w:rsidRPr="00E35FE2">
        <w:rPr>
          <w:b w:val="0"/>
          <w:color w:val="000000" w:themeColor="text1"/>
          <w:sz w:val="24"/>
          <w:szCs w:val="24"/>
        </w:rPr>
        <w:t xml:space="preserve"> adsorption</w:t>
      </w:r>
      <w:r w:rsidR="007C5E71" w:rsidRPr="00E35FE2">
        <w:rPr>
          <w:b w:val="0"/>
          <w:color w:val="000000" w:themeColor="text1"/>
          <w:sz w:val="24"/>
          <w:szCs w:val="24"/>
        </w:rPr>
        <w:t xml:space="preserve"> caused by the stabilization of the narrow pore by CO</w:t>
      </w:r>
      <w:r w:rsidR="007C5E71" w:rsidRPr="00E35FE2">
        <w:rPr>
          <w:b w:val="0"/>
          <w:color w:val="000000" w:themeColor="text1"/>
          <w:sz w:val="24"/>
          <w:szCs w:val="24"/>
          <w:vertAlign w:val="subscript"/>
        </w:rPr>
        <w:t>2</w:t>
      </w:r>
      <w:r w:rsidR="007C5E71" w:rsidRPr="00E35FE2">
        <w:rPr>
          <w:b w:val="0"/>
          <w:color w:val="000000" w:themeColor="text1"/>
          <w:sz w:val="24"/>
          <w:szCs w:val="24"/>
        </w:rPr>
        <w:t xml:space="preserve"> molecules as seen in computer simulations. The first step in the adsorption isotherm corresponds to the uptake of CO</w:t>
      </w:r>
      <w:r w:rsidR="007C5E71" w:rsidRPr="00E35FE2">
        <w:rPr>
          <w:b w:val="0"/>
          <w:color w:val="000000" w:themeColor="text1"/>
          <w:sz w:val="24"/>
          <w:szCs w:val="24"/>
          <w:vertAlign w:val="subscript"/>
        </w:rPr>
        <w:t>2</w:t>
      </w:r>
      <w:r w:rsidR="007C5E71" w:rsidRPr="00E35FE2">
        <w:rPr>
          <w:b w:val="0"/>
          <w:color w:val="000000" w:themeColor="text1"/>
          <w:sz w:val="24"/>
          <w:szCs w:val="24"/>
        </w:rPr>
        <w:t xml:space="preserve"> (</w:t>
      </w:r>
      <w:r w:rsidR="007B4A7A" w:rsidRPr="00E35FE2">
        <w:rPr>
          <w:b w:val="0"/>
          <w:color w:val="000000" w:themeColor="text1"/>
          <w:sz w:val="24"/>
          <w:szCs w:val="24"/>
        </w:rPr>
        <w:t>5</w:t>
      </w:r>
      <w:r w:rsidR="007C5E71" w:rsidRPr="00E35FE2">
        <w:rPr>
          <w:b w:val="0"/>
          <w:color w:val="000000" w:themeColor="text1"/>
          <w:sz w:val="24"/>
          <w:szCs w:val="24"/>
        </w:rPr>
        <w:t xml:space="preserve"> molecules per cell) and the accompanying transition LP </w:t>
      </w:r>
      <w:r w:rsidR="007C5E71" w:rsidRPr="00E35FE2">
        <w:rPr>
          <w:b w:val="0"/>
          <w:color w:val="000000" w:themeColor="text1"/>
          <w:sz w:val="24"/>
          <w:szCs w:val="24"/>
        </w:rPr>
        <w:sym w:font="Wingdings" w:char="F0E0"/>
      </w:r>
      <w:r w:rsidR="007C5E71" w:rsidRPr="00E35FE2">
        <w:rPr>
          <w:b w:val="0"/>
          <w:color w:val="000000" w:themeColor="text1"/>
          <w:sz w:val="24"/>
          <w:szCs w:val="24"/>
        </w:rPr>
        <w:t xml:space="preserve"> NP while a further uptake of another </w:t>
      </w:r>
      <w:r w:rsidR="007B4A7A" w:rsidRPr="00E35FE2">
        <w:rPr>
          <w:b w:val="0"/>
          <w:color w:val="000000" w:themeColor="text1"/>
          <w:sz w:val="24"/>
          <w:szCs w:val="24"/>
        </w:rPr>
        <w:t>7</w:t>
      </w:r>
      <w:r w:rsidR="007C5E71" w:rsidRPr="00E35FE2">
        <w:rPr>
          <w:b w:val="0"/>
          <w:color w:val="000000" w:themeColor="text1"/>
          <w:sz w:val="24"/>
          <w:szCs w:val="24"/>
        </w:rPr>
        <w:t xml:space="preserve"> molecules per cell (total adsorbed CO</w:t>
      </w:r>
      <w:r w:rsidR="007C5E71" w:rsidRPr="00E35FE2">
        <w:rPr>
          <w:b w:val="0"/>
          <w:color w:val="000000" w:themeColor="text1"/>
          <w:sz w:val="24"/>
          <w:szCs w:val="24"/>
          <w:vertAlign w:val="subscript"/>
        </w:rPr>
        <w:t>2</w:t>
      </w:r>
      <w:r w:rsidR="007C5E71" w:rsidRPr="00E35FE2">
        <w:rPr>
          <w:b w:val="0"/>
          <w:color w:val="000000" w:themeColor="text1"/>
          <w:sz w:val="24"/>
          <w:szCs w:val="24"/>
        </w:rPr>
        <w:t xml:space="preserve">: </w:t>
      </w:r>
      <w:r w:rsidR="007B4A7A" w:rsidRPr="00E35FE2">
        <w:rPr>
          <w:b w:val="0"/>
          <w:color w:val="000000" w:themeColor="text1"/>
          <w:sz w:val="24"/>
          <w:szCs w:val="24"/>
        </w:rPr>
        <w:t>12</w:t>
      </w:r>
      <w:r w:rsidR="007C5E71" w:rsidRPr="00E35FE2">
        <w:rPr>
          <w:b w:val="0"/>
          <w:color w:val="000000" w:themeColor="text1"/>
          <w:sz w:val="24"/>
          <w:szCs w:val="24"/>
        </w:rPr>
        <w:t xml:space="preserve"> molecules per cell) reverses the structural transition, NP </w:t>
      </w:r>
      <w:r w:rsidR="007C5E71" w:rsidRPr="00E35FE2">
        <w:rPr>
          <w:b w:val="0"/>
          <w:color w:val="000000" w:themeColor="text1"/>
          <w:sz w:val="24"/>
          <w:szCs w:val="24"/>
        </w:rPr>
        <w:sym w:font="Wingdings" w:char="F0E0"/>
      </w:r>
      <w:r w:rsidR="007C5E71" w:rsidRPr="00E35FE2">
        <w:rPr>
          <w:b w:val="0"/>
          <w:color w:val="000000" w:themeColor="text1"/>
          <w:sz w:val="24"/>
          <w:szCs w:val="24"/>
        </w:rPr>
        <w:t xml:space="preserve"> LP. The </w:t>
      </w:r>
      <w:r w:rsidR="0001307E" w:rsidRPr="00E35FE2">
        <w:rPr>
          <w:b w:val="0"/>
          <w:color w:val="000000" w:themeColor="text1"/>
          <w:sz w:val="24"/>
          <w:szCs w:val="24"/>
        </w:rPr>
        <w:t>volume</w:t>
      </w:r>
      <w:r w:rsidR="007C5E71" w:rsidRPr="00E35FE2">
        <w:rPr>
          <w:b w:val="0"/>
          <w:color w:val="000000" w:themeColor="text1"/>
          <w:sz w:val="24"/>
          <w:szCs w:val="24"/>
        </w:rPr>
        <w:t xml:space="preserve"> of the solid phase falls during the first step (LP </w:t>
      </w:r>
      <w:r w:rsidR="007C5E71" w:rsidRPr="00E35FE2">
        <w:rPr>
          <w:b w:val="0"/>
          <w:color w:val="000000" w:themeColor="text1"/>
          <w:sz w:val="24"/>
          <w:szCs w:val="24"/>
        </w:rPr>
        <w:sym w:font="Wingdings" w:char="F0E0"/>
      </w:r>
      <w:r w:rsidR="007C5E71" w:rsidRPr="00E35FE2">
        <w:rPr>
          <w:b w:val="0"/>
          <w:color w:val="000000" w:themeColor="text1"/>
          <w:sz w:val="24"/>
          <w:szCs w:val="24"/>
        </w:rPr>
        <w:t xml:space="preserve"> NP) followed by solid expansion during the second </w:t>
      </w:r>
      <w:r w:rsidR="007C5E71" w:rsidRPr="00E35FE2">
        <w:rPr>
          <w:b w:val="0"/>
          <w:color w:val="000000" w:themeColor="text1"/>
          <w:sz w:val="24"/>
          <w:szCs w:val="24"/>
        </w:rPr>
        <w:lastRenderedPageBreak/>
        <w:t>step</w:t>
      </w:r>
      <w:r w:rsidR="0033179D" w:rsidRPr="00E35FE2">
        <w:rPr>
          <w:b w:val="0"/>
          <w:color w:val="000000" w:themeColor="text1"/>
          <w:sz w:val="24"/>
          <w:szCs w:val="24"/>
        </w:rPr>
        <w:t xml:space="preserve"> </w:t>
      </w:r>
      <w:r w:rsidR="007C5E71" w:rsidRPr="00E35FE2">
        <w:rPr>
          <w:b w:val="0"/>
          <w:color w:val="000000" w:themeColor="text1"/>
          <w:sz w:val="24"/>
          <w:szCs w:val="24"/>
        </w:rPr>
        <w:t xml:space="preserve">at the NP </w:t>
      </w:r>
      <w:r w:rsidR="007C5E71" w:rsidRPr="00E35FE2">
        <w:rPr>
          <w:b w:val="0"/>
          <w:color w:val="000000" w:themeColor="text1"/>
          <w:sz w:val="24"/>
          <w:szCs w:val="24"/>
        </w:rPr>
        <w:sym w:font="Wingdings" w:char="F0E0"/>
      </w:r>
      <w:r w:rsidR="007C5E71" w:rsidRPr="00E35FE2">
        <w:rPr>
          <w:b w:val="0"/>
          <w:color w:val="000000" w:themeColor="text1"/>
          <w:sz w:val="24"/>
          <w:szCs w:val="24"/>
        </w:rPr>
        <w:t xml:space="preserve"> LP transition. </w:t>
      </w:r>
      <w:r w:rsidR="0001307E" w:rsidRPr="00E35FE2">
        <w:rPr>
          <w:b w:val="0"/>
          <w:color w:val="000000" w:themeColor="text1"/>
          <w:sz w:val="24"/>
          <w:szCs w:val="24"/>
        </w:rPr>
        <w:t>The CH</w:t>
      </w:r>
      <w:r w:rsidR="0001307E" w:rsidRPr="00E35FE2">
        <w:rPr>
          <w:b w:val="0"/>
          <w:color w:val="000000" w:themeColor="text1"/>
          <w:sz w:val="24"/>
          <w:szCs w:val="24"/>
          <w:vertAlign w:val="subscript"/>
        </w:rPr>
        <w:t>4</w:t>
      </w:r>
      <w:r w:rsidR="0001307E" w:rsidRPr="00E35FE2">
        <w:rPr>
          <w:b w:val="0"/>
          <w:color w:val="000000" w:themeColor="text1"/>
          <w:sz w:val="24"/>
          <w:szCs w:val="24"/>
        </w:rPr>
        <w:t xml:space="preserve"> isotherm shape shows no breathing behaviour reflecting gas adsorption only into the LP structure as the NP structure is statistically insignificant for this isotherm with no corresponding solid volume change.</w:t>
      </w:r>
    </w:p>
    <w:p w:rsidR="0001307E" w:rsidRPr="00E35FE2" w:rsidRDefault="0001307E" w:rsidP="004F0F2F">
      <w:pPr>
        <w:pStyle w:val="Title"/>
        <w:spacing w:line="480" w:lineRule="auto"/>
        <w:jc w:val="both"/>
        <w:rPr>
          <w:b w:val="0"/>
          <w:color w:val="000000" w:themeColor="text1"/>
          <w:sz w:val="24"/>
          <w:szCs w:val="24"/>
        </w:rPr>
      </w:pPr>
      <w:r w:rsidRPr="00E35FE2">
        <w:rPr>
          <w:b w:val="0"/>
          <w:color w:val="000000" w:themeColor="text1"/>
          <w:sz w:val="24"/>
          <w:szCs w:val="24"/>
        </w:rPr>
        <w:t xml:space="preserve">Finally, the model reproduces experimental and computational results of mechanical pressure </w:t>
      </w:r>
      <w:r w:rsidR="00BE26F8" w:rsidRPr="00E35FE2">
        <w:rPr>
          <w:b w:val="0"/>
          <w:color w:val="000000" w:themeColor="text1"/>
          <w:sz w:val="24"/>
          <w:szCs w:val="24"/>
        </w:rPr>
        <w:t xml:space="preserve">(compression) </w:t>
      </w:r>
      <w:r w:rsidRPr="00E35FE2">
        <w:rPr>
          <w:b w:val="0"/>
          <w:color w:val="000000" w:themeColor="text1"/>
          <w:sz w:val="24"/>
          <w:szCs w:val="24"/>
        </w:rPr>
        <w:t xml:space="preserve">induced </w:t>
      </w:r>
      <w:r w:rsidR="00BE26F8" w:rsidRPr="00E35FE2">
        <w:rPr>
          <w:b w:val="0"/>
          <w:color w:val="000000" w:themeColor="text1"/>
          <w:sz w:val="24"/>
          <w:szCs w:val="24"/>
        </w:rPr>
        <w:t xml:space="preserve">LP </w:t>
      </w:r>
      <w:r w:rsidR="00BE26F8" w:rsidRPr="00E35FE2">
        <w:rPr>
          <w:b w:val="0"/>
          <w:color w:val="000000" w:themeColor="text1"/>
          <w:sz w:val="24"/>
          <w:szCs w:val="24"/>
        </w:rPr>
        <w:sym w:font="Wingdings" w:char="F0E0"/>
      </w:r>
      <w:r w:rsidR="00BE26F8" w:rsidRPr="00E35FE2">
        <w:rPr>
          <w:b w:val="0"/>
          <w:color w:val="000000" w:themeColor="text1"/>
          <w:sz w:val="24"/>
          <w:szCs w:val="24"/>
        </w:rPr>
        <w:t xml:space="preserve"> NP transition.</w:t>
      </w:r>
    </w:p>
    <w:p w:rsidR="00351455" w:rsidRPr="00E35FE2" w:rsidRDefault="00351455" w:rsidP="004F0F2F">
      <w:pPr>
        <w:pStyle w:val="Title"/>
        <w:spacing w:line="480" w:lineRule="auto"/>
        <w:jc w:val="both"/>
        <w:rPr>
          <w:b w:val="0"/>
          <w:color w:val="000000" w:themeColor="text1"/>
          <w:sz w:val="24"/>
          <w:szCs w:val="24"/>
        </w:rPr>
      </w:pPr>
      <w:r w:rsidRPr="00E35FE2">
        <w:rPr>
          <w:b w:val="0"/>
          <w:color w:val="000000" w:themeColor="text1"/>
          <w:sz w:val="24"/>
          <w:szCs w:val="24"/>
        </w:rPr>
        <w:t xml:space="preserve">Our </w:t>
      </w:r>
      <w:r w:rsidR="003E0341" w:rsidRPr="00E35FE2">
        <w:rPr>
          <w:b w:val="0"/>
          <w:color w:val="000000" w:themeColor="text1"/>
          <w:sz w:val="24"/>
          <w:szCs w:val="24"/>
        </w:rPr>
        <w:t>method</w:t>
      </w:r>
      <w:r w:rsidRPr="00E35FE2">
        <w:rPr>
          <w:b w:val="0"/>
          <w:color w:val="000000" w:themeColor="text1"/>
          <w:sz w:val="24"/>
          <w:szCs w:val="24"/>
        </w:rPr>
        <w:t xml:space="preserve"> is the first analytical treatment of the Osmotic ensemble which degenerates into the Canonical Ensemble </w:t>
      </w:r>
      <w:r w:rsidR="007B4A7A" w:rsidRPr="00E35FE2">
        <w:rPr>
          <w:b w:val="0"/>
          <w:color w:val="000000" w:themeColor="text1"/>
          <w:sz w:val="24"/>
          <w:szCs w:val="24"/>
        </w:rPr>
        <w:t>using the method of the m</w:t>
      </w:r>
      <w:r w:rsidRPr="00E35FE2">
        <w:rPr>
          <w:b w:val="0"/>
          <w:color w:val="000000" w:themeColor="text1"/>
          <w:sz w:val="24"/>
          <w:szCs w:val="24"/>
        </w:rPr>
        <w:t xml:space="preserve">aximum term. </w:t>
      </w:r>
      <w:r w:rsidR="003E0341" w:rsidRPr="00E35FE2">
        <w:rPr>
          <w:b w:val="0"/>
          <w:color w:val="000000" w:themeColor="text1"/>
          <w:sz w:val="24"/>
          <w:szCs w:val="24"/>
        </w:rPr>
        <w:t>It is a promising methodology towards analytical statistical mechanical treatments of flexible metal-organic frameworks.</w:t>
      </w:r>
      <w:r w:rsidR="0024430C" w:rsidRPr="00E35FE2">
        <w:rPr>
          <w:b w:val="0"/>
          <w:color w:val="000000" w:themeColor="text1"/>
          <w:sz w:val="24"/>
          <w:szCs w:val="24"/>
        </w:rPr>
        <w:t xml:space="preserve"> The model may easily be extended to mixtures and may aid the development of computer simulation studies by cheaply and rapidly giving insights into expected adsorption and mechanical properties.</w:t>
      </w:r>
    </w:p>
    <w:p w:rsidR="00C967E7" w:rsidRPr="00E35FE2" w:rsidRDefault="00C967E7" w:rsidP="004F0F2F">
      <w:pPr>
        <w:pStyle w:val="Title"/>
        <w:spacing w:line="480" w:lineRule="auto"/>
        <w:jc w:val="both"/>
        <w:rPr>
          <w:b w:val="0"/>
          <w:color w:val="000000" w:themeColor="text1"/>
          <w:sz w:val="28"/>
          <w:szCs w:val="28"/>
        </w:rPr>
      </w:pPr>
    </w:p>
    <w:p w:rsidR="00B222A9" w:rsidRPr="00E35FE2" w:rsidRDefault="00B222A9" w:rsidP="00351455">
      <w:pPr>
        <w:pStyle w:val="Title"/>
        <w:spacing w:line="480" w:lineRule="auto"/>
        <w:rPr>
          <w:color w:val="000000" w:themeColor="text1"/>
          <w:sz w:val="24"/>
        </w:rPr>
      </w:pPr>
      <w:r w:rsidRPr="00E35FE2">
        <w:rPr>
          <w:color w:val="000000" w:themeColor="text1"/>
          <w:sz w:val="24"/>
        </w:rPr>
        <w:t>Graphical Abstract</w:t>
      </w:r>
    </w:p>
    <w:p w:rsidR="00B222A9" w:rsidRPr="00E35FE2" w:rsidRDefault="00B222A9" w:rsidP="00AA4844">
      <w:pPr>
        <w:pStyle w:val="Title"/>
        <w:spacing w:line="480" w:lineRule="auto"/>
        <w:jc w:val="both"/>
        <w:rPr>
          <w:b w:val="0"/>
          <w:color w:val="000000" w:themeColor="text1"/>
          <w:sz w:val="24"/>
        </w:rPr>
      </w:pPr>
    </w:p>
    <w:p w:rsidR="00047B7B" w:rsidRPr="00E35FE2" w:rsidRDefault="009013D1" w:rsidP="009013D1">
      <w:pPr>
        <w:pStyle w:val="Title"/>
        <w:spacing w:line="480" w:lineRule="auto"/>
        <w:rPr>
          <w:b w:val="0"/>
          <w:color w:val="000000" w:themeColor="text1"/>
          <w:sz w:val="24"/>
        </w:rPr>
      </w:pPr>
      <w:r w:rsidRPr="00E35FE2">
        <w:rPr>
          <w:b w:val="0"/>
          <w:color w:val="000000" w:themeColor="text1"/>
          <w:sz w:val="24"/>
        </w:rPr>
        <w:object w:dxaOrig="12313" w:dyaOrig="7021">
          <v:shape id="_x0000_i1064" type="#_x0000_t75" style="width:501pt;height:285.75pt" o:ole="">
            <v:imagedata r:id="rId90" o:title=""/>
          </v:shape>
          <o:OLEObject Type="Embed" ProgID="PBrush" ShapeID="_x0000_i1064" DrawAspect="Content" ObjectID="_1546324117" r:id="rId91"/>
        </w:object>
      </w:r>
    </w:p>
    <w:p w:rsidR="00047B7B" w:rsidRPr="00E35FE2" w:rsidRDefault="00047B7B" w:rsidP="00AA4844">
      <w:pPr>
        <w:pStyle w:val="Title"/>
        <w:spacing w:line="480" w:lineRule="auto"/>
        <w:jc w:val="both"/>
        <w:rPr>
          <w:b w:val="0"/>
          <w:color w:val="000000" w:themeColor="text1"/>
          <w:sz w:val="24"/>
        </w:rPr>
      </w:pPr>
    </w:p>
    <w:p w:rsidR="00420CDE" w:rsidRPr="00E35FE2" w:rsidRDefault="00420CDE">
      <w:pPr>
        <w:rPr>
          <w:b/>
          <w:color w:val="000000" w:themeColor="text1"/>
        </w:rPr>
      </w:pPr>
      <w:r w:rsidRPr="00E35FE2">
        <w:rPr>
          <w:b/>
          <w:color w:val="000000" w:themeColor="text1"/>
        </w:rPr>
        <w:br w:type="page"/>
      </w:r>
    </w:p>
    <w:p w:rsidR="00334430" w:rsidRPr="00E35FE2" w:rsidRDefault="00C02D6E">
      <w:pPr>
        <w:rPr>
          <w:b/>
          <w:color w:val="000000" w:themeColor="text1"/>
        </w:rPr>
      </w:pPr>
      <w:r w:rsidRPr="00E35FE2">
        <w:rPr>
          <w:b/>
          <w:color w:val="000000" w:themeColor="text1"/>
        </w:rPr>
        <w:lastRenderedPageBreak/>
        <w:t>References</w:t>
      </w:r>
    </w:p>
    <w:p w:rsidR="00CE2257" w:rsidRPr="00E35FE2" w:rsidRDefault="00CE2257" w:rsidP="00F15D45">
      <w:pPr>
        <w:rPr>
          <w:b/>
          <w:color w:val="000000" w:themeColor="text1"/>
        </w:rPr>
      </w:pPr>
    </w:p>
    <w:sectPr w:rsidR="00CE2257" w:rsidRPr="00E35FE2" w:rsidSect="00D40CFE">
      <w:headerReference w:type="default" r:id="rId92"/>
      <w:footerReference w:type="even" r:id="rId93"/>
      <w:footerReference w:type="default" r:id="rId94"/>
      <w:endnotePr>
        <w:numFmt w:val="decimal"/>
      </w:endnotePr>
      <w:pgSz w:w="11907" w:h="16839" w:code="9"/>
      <w:pgMar w:top="851" w:right="907" w:bottom="851" w:left="907" w:header="680" w:footer="340" w:gutter="45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06" w:rsidRDefault="00B07606">
      <w:r>
        <w:separator/>
      </w:r>
    </w:p>
  </w:endnote>
  <w:endnote w:type="continuationSeparator" w:id="0">
    <w:p w:rsidR="00B07606" w:rsidRDefault="00B07606">
      <w:r>
        <w:continuationSeparator/>
      </w:r>
    </w:p>
  </w:endnote>
  <w:endnote w:id="1">
    <w:p w:rsidR="00B718D4" w:rsidRPr="00B718D4" w:rsidRDefault="00B718D4" w:rsidP="00904900">
      <w:pPr>
        <w:pStyle w:val="EndnoteText"/>
        <w:spacing w:line="480" w:lineRule="auto"/>
        <w:rPr>
          <w:lang w:val="en-GB"/>
        </w:rPr>
      </w:pPr>
      <w:r>
        <w:rPr>
          <w:rStyle w:val="EndnoteReference"/>
        </w:rPr>
        <w:endnoteRef/>
      </w:r>
      <w:r>
        <w:t xml:space="preserve"> </w:t>
      </w:r>
      <w:r w:rsidR="0082390B">
        <w:rPr>
          <w:sz w:val="24"/>
          <w:szCs w:val="24"/>
          <w:lang w:val="en-GB"/>
        </w:rPr>
        <w:t>S. Horike, S. Shimomura</w:t>
      </w:r>
      <w:r w:rsidRPr="00B718D4">
        <w:rPr>
          <w:sz w:val="24"/>
          <w:szCs w:val="24"/>
          <w:lang w:val="en-GB"/>
        </w:rPr>
        <w:t xml:space="preserve"> and S.</w:t>
      </w:r>
      <w:r>
        <w:rPr>
          <w:sz w:val="24"/>
          <w:szCs w:val="24"/>
          <w:lang w:val="en-GB"/>
        </w:rPr>
        <w:t xml:space="preserve"> Kitagawa, </w:t>
      </w:r>
      <w:r w:rsidR="00780868">
        <w:rPr>
          <w:i/>
          <w:sz w:val="24"/>
          <w:szCs w:val="24"/>
          <w:lang w:val="en-GB"/>
        </w:rPr>
        <w:t>Nat. Chem.</w:t>
      </w:r>
      <w:r w:rsidR="00434591">
        <w:rPr>
          <w:sz w:val="24"/>
          <w:szCs w:val="24"/>
          <w:lang w:val="en-GB"/>
        </w:rPr>
        <w:t>,</w:t>
      </w:r>
      <w:r w:rsidR="00780868">
        <w:rPr>
          <w:i/>
          <w:sz w:val="24"/>
          <w:szCs w:val="24"/>
          <w:lang w:val="en-GB"/>
        </w:rPr>
        <w:t xml:space="preserve"> </w:t>
      </w:r>
      <w:r w:rsidR="00780868" w:rsidRPr="0090462F">
        <w:rPr>
          <w:sz w:val="24"/>
          <w:szCs w:val="24"/>
          <w:lang w:val="en-GB"/>
        </w:rPr>
        <w:t>2009</w:t>
      </w:r>
      <w:r w:rsidR="00780868">
        <w:rPr>
          <w:sz w:val="24"/>
          <w:szCs w:val="24"/>
          <w:lang w:val="en-GB"/>
        </w:rPr>
        <w:t xml:space="preserve">, </w:t>
      </w:r>
      <w:r w:rsidR="00780868" w:rsidRPr="0090462F">
        <w:rPr>
          <w:b/>
          <w:sz w:val="24"/>
          <w:szCs w:val="24"/>
          <w:lang w:val="en-GB"/>
        </w:rPr>
        <w:t>1</w:t>
      </w:r>
      <w:r w:rsidR="00780868">
        <w:rPr>
          <w:sz w:val="24"/>
          <w:szCs w:val="24"/>
          <w:lang w:val="en-GB"/>
        </w:rPr>
        <w:t>, 695</w:t>
      </w:r>
      <w:r w:rsidR="00E4470B">
        <w:rPr>
          <w:sz w:val="24"/>
          <w:szCs w:val="24"/>
          <w:lang w:val="en-GB"/>
        </w:rPr>
        <w:t>.</w:t>
      </w:r>
    </w:p>
  </w:endnote>
  <w:endnote w:id="2">
    <w:p w:rsidR="00ED4EA4" w:rsidRPr="00904900" w:rsidRDefault="00ED4EA4" w:rsidP="00ED4EA4">
      <w:pPr>
        <w:pStyle w:val="EndnoteText"/>
        <w:spacing w:line="480" w:lineRule="auto"/>
        <w:rPr>
          <w:lang w:val="en-GB"/>
        </w:rPr>
      </w:pPr>
      <w:r>
        <w:rPr>
          <w:rStyle w:val="EndnoteReference"/>
        </w:rPr>
        <w:endnoteRef/>
      </w:r>
      <w:r>
        <w:t xml:space="preserve"> </w:t>
      </w:r>
      <w:r w:rsidRPr="00904900">
        <w:rPr>
          <w:sz w:val="24"/>
          <w:szCs w:val="24"/>
        </w:rPr>
        <w:t>D.</w:t>
      </w:r>
      <w:r>
        <w:rPr>
          <w:sz w:val="24"/>
          <w:szCs w:val="24"/>
        </w:rPr>
        <w:t xml:space="preserve"> </w:t>
      </w:r>
      <w:r w:rsidRPr="00904900">
        <w:rPr>
          <w:sz w:val="24"/>
          <w:szCs w:val="24"/>
        </w:rPr>
        <w:t>Bousquet</w:t>
      </w:r>
      <w:r>
        <w:rPr>
          <w:sz w:val="24"/>
          <w:szCs w:val="24"/>
        </w:rPr>
        <w:t>,</w:t>
      </w:r>
      <w:r w:rsidRPr="00904900">
        <w:rPr>
          <w:sz w:val="24"/>
          <w:szCs w:val="24"/>
        </w:rPr>
        <w:t xml:space="preserve"> </w:t>
      </w:r>
      <w:r>
        <w:rPr>
          <w:sz w:val="24"/>
          <w:szCs w:val="24"/>
        </w:rPr>
        <w:t>F.-X.</w:t>
      </w:r>
      <w:r w:rsidRPr="00904900">
        <w:rPr>
          <w:sz w:val="24"/>
          <w:szCs w:val="24"/>
        </w:rPr>
        <w:t xml:space="preserve"> Coudert</w:t>
      </w:r>
      <w:r>
        <w:rPr>
          <w:sz w:val="24"/>
          <w:szCs w:val="24"/>
        </w:rPr>
        <w:t xml:space="preserve">, </w:t>
      </w:r>
      <w:r w:rsidRPr="00904900">
        <w:rPr>
          <w:sz w:val="24"/>
          <w:szCs w:val="24"/>
        </w:rPr>
        <w:t>A. G. J.</w:t>
      </w:r>
      <w:r>
        <w:rPr>
          <w:sz w:val="24"/>
          <w:szCs w:val="24"/>
        </w:rPr>
        <w:t xml:space="preserve"> </w:t>
      </w:r>
      <w:r w:rsidRPr="00904900">
        <w:rPr>
          <w:sz w:val="24"/>
          <w:szCs w:val="24"/>
        </w:rPr>
        <w:t>Fossati</w:t>
      </w:r>
      <w:r>
        <w:rPr>
          <w:sz w:val="24"/>
          <w:szCs w:val="24"/>
        </w:rPr>
        <w:t>,</w:t>
      </w:r>
      <w:r w:rsidRPr="00904900">
        <w:rPr>
          <w:sz w:val="24"/>
          <w:szCs w:val="24"/>
        </w:rPr>
        <w:t xml:space="preserve"> </w:t>
      </w:r>
      <w:r>
        <w:rPr>
          <w:sz w:val="24"/>
          <w:szCs w:val="24"/>
        </w:rPr>
        <w:t xml:space="preserve">A. V. </w:t>
      </w:r>
      <w:r w:rsidRPr="00904900">
        <w:rPr>
          <w:sz w:val="24"/>
          <w:szCs w:val="24"/>
        </w:rPr>
        <w:t>Neimark</w:t>
      </w:r>
      <w:r>
        <w:rPr>
          <w:sz w:val="24"/>
          <w:szCs w:val="24"/>
        </w:rPr>
        <w:t>,</w:t>
      </w:r>
      <w:r w:rsidRPr="00904900">
        <w:rPr>
          <w:sz w:val="24"/>
          <w:szCs w:val="24"/>
        </w:rPr>
        <w:t xml:space="preserve"> A. H.</w:t>
      </w:r>
      <w:r>
        <w:rPr>
          <w:sz w:val="24"/>
          <w:szCs w:val="24"/>
        </w:rPr>
        <w:t xml:space="preserve"> </w:t>
      </w:r>
      <w:r w:rsidRPr="00904900">
        <w:rPr>
          <w:sz w:val="24"/>
          <w:szCs w:val="24"/>
        </w:rPr>
        <w:t>Fuchs</w:t>
      </w:r>
      <w:r>
        <w:rPr>
          <w:sz w:val="24"/>
          <w:szCs w:val="24"/>
        </w:rPr>
        <w:t xml:space="preserve"> and A. Boutin,</w:t>
      </w:r>
      <w:r w:rsidRPr="00904900">
        <w:rPr>
          <w:sz w:val="24"/>
          <w:szCs w:val="24"/>
        </w:rPr>
        <w:t xml:space="preserve"> </w:t>
      </w:r>
      <w:r w:rsidRPr="0082390B">
        <w:rPr>
          <w:i/>
          <w:sz w:val="24"/>
          <w:szCs w:val="24"/>
        </w:rPr>
        <w:t>J. Chem. Phys.</w:t>
      </w:r>
      <w:r w:rsidRPr="00904900">
        <w:rPr>
          <w:sz w:val="24"/>
          <w:szCs w:val="24"/>
        </w:rPr>
        <w:t xml:space="preserve">, 2013, </w:t>
      </w:r>
      <w:r w:rsidRPr="00904900">
        <w:rPr>
          <w:b/>
          <w:sz w:val="24"/>
          <w:szCs w:val="24"/>
        </w:rPr>
        <w:t>138</w:t>
      </w:r>
      <w:r w:rsidRPr="00904900">
        <w:rPr>
          <w:sz w:val="24"/>
          <w:szCs w:val="24"/>
        </w:rPr>
        <w:t>, 174706</w:t>
      </w:r>
      <w:r>
        <w:rPr>
          <w:sz w:val="24"/>
          <w:szCs w:val="24"/>
        </w:rPr>
        <w:t>.</w:t>
      </w:r>
    </w:p>
  </w:endnote>
  <w:endnote w:id="3">
    <w:p w:rsidR="00AF3856" w:rsidRPr="00374C16" w:rsidRDefault="00AF3856">
      <w:pPr>
        <w:pStyle w:val="EndnoteText"/>
        <w:rPr>
          <w:color w:val="000000" w:themeColor="text1"/>
          <w:sz w:val="24"/>
          <w:szCs w:val="24"/>
        </w:rPr>
      </w:pPr>
      <w:r w:rsidRPr="00374C16">
        <w:rPr>
          <w:rStyle w:val="EndnoteReference"/>
          <w:color w:val="000000" w:themeColor="text1"/>
        </w:rPr>
        <w:endnoteRef/>
      </w:r>
      <w:r w:rsidRPr="00374C16">
        <w:rPr>
          <w:color w:val="000000" w:themeColor="text1"/>
        </w:rPr>
        <w:t xml:space="preserve"> </w:t>
      </w:r>
      <w:r w:rsidRPr="00374C16">
        <w:rPr>
          <w:color w:val="000000" w:themeColor="text1"/>
          <w:sz w:val="24"/>
          <w:szCs w:val="24"/>
        </w:rPr>
        <w:t>D. Bousquet, F.-X. Coudert, and A. Boutin J. Chem. Phys., 2012, 137, 044118</w:t>
      </w:r>
    </w:p>
    <w:p w:rsidR="00AF3856" w:rsidRPr="00AF3856" w:rsidRDefault="00AF3856">
      <w:pPr>
        <w:pStyle w:val="EndnoteText"/>
        <w:rPr>
          <w:lang w:val="en-GB"/>
        </w:rPr>
      </w:pPr>
    </w:p>
  </w:endnote>
  <w:endnote w:id="4">
    <w:p w:rsidR="005F3822" w:rsidRPr="005F3822" w:rsidRDefault="005F3822" w:rsidP="00AA4844">
      <w:pPr>
        <w:pStyle w:val="EndnoteText"/>
        <w:spacing w:line="480" w:lineRule="auto"/>
        <w:rPr>
          <w:lang w:val="en-GB"/>
        </w:rPr>
      </w:pPr>
      <w:r>
        <w:rPr>
          <w:rStyle w:val="EndnoteReference"/>
        </w:rPr>
        <w:endnoteRef/>
      </w:r>
      <w:r>
        <w:t xml:space="preserve"> </w:t>
      </w:r>
      <w:r w:rsidRPr="005F3822">
        <w:rPr>
          <w:sz w:val="24"/>
          <w:szCs w:val="24"/>
          <w:lang w:val="en-GB"/>
        </w:rPr>
        <w:t>L. J. Dunne</w:t>
      </w:r>
      <w:r>
        <w:rPr>
          <w:sz w:val="24"/>
          <w:szCs w:val="24"/>
          <w:lang w:val="en-GB"/>
        </w:rPr>
        <w:t xml:space="preserve">, and G. Manos, </w:t>
      </w:r>
      <w:r w:rsidRPr="005F3822">
        <w:rPr>
          <w:i/>
          <w:sz w:val="24"/>
          <w:szCs w:val="24"/>
          <w:lang w:val="en-GB"/>
        </w:rPr>
        <w:t>Journal of Statistical Mechanics: Theory and Experiment</w:t>
      </w:r>
      <w:r>
        <w:rPr>
          <w:sz w:val="24"/>
          <w:szCs w:val="24"/>
          <w:lang w:val="en-GB"/>
        </w:rPr>
        <w:t xml:space="preserve">, 2015, </w:t>
      </w:r>
      <w:r w:rsidRPr="005F3822">
        <w:rPr>
          <w:sz w:val="24"/>
          <w:szCs w:val="24"/>
          <w:lang w:val="en-GB"/>
        </w:rPr>
        <w:t>P05008</w:t>
      </w:r>
      <w:r w:rsidR="00E4470B">
        <w:rPr>
          <w:sz w:val="24"/>
          <w:szCs w:val="24"/>
          <w:lang w:val="en-GB"/>
        </w:rPr>
        <w:t>.</w:t>
      </w:r>
    </w:p>
  </w:endnote>
  <w:endnote w:id="5">
    <w:p w:rsidR="00AA4844" w:rsidRPr="00AA4844" w:rsidRDefault="00AA4844" w:rsidP="00AA4844">
      <w:pPr>
        <w:pStyle w:val="EndnoteText"/>
        <w:spacing w:line="480" w:lineRule="auto"/>
        <w:rPr>
          <w:sz w:val="24"/>
          <w:szCs w:val="24"/>
          <w:lang w:val="en-GB"/>
        </w:rPr>
      </w:pPr>
      <w:r>
        <w:rPr>
          <w:rStyle w:val="EndnoteReference"/>
        </w:rPr>
        <w:endnoteRef/>
      </w:r>
      <w:r>
        <w:t xml:space="preserve"> </w:t>
      </w:r>
      <w:r>
        <w:rPr>
          <w:sz w:val="24"/>
          <w:szCs w:val="24"/>
        </w:rPr>
        <w:t>J.</w:t>
      </w:r>
      <w:r w:rsidRPr="00AA4844">
        <w:rPr>
          <w:sz w:val="24"/>
          <w:szCs w:val="24"/>
        </w:rPr>
        <w:t xml:space="preserve"> K. Brennan and W</w:t>
      </w:r>
      <w:r>
        <w:rPr>
          <w:sz w:val="24"/>
          <w:szCs w:val="24"/>
        </w:rPr>
        <w:t>.</w:t>
      </w:r>
      <w:r w:rsidRPr="00AA4844">
        <w:rPr>
          <w:sz w:val="24"/>
          <w:szCs w:val="24"/>
        </w:rPr>
        <w:t xml:space="preserve"> G. Madden</w:t>
      </w:r>
      <w:r>
        <w:rPr>
          <w:sz w:val="24"/>
          <w:szCs w:val="24"/>
        </w:rPr>
        <w:t xml:space="preserve">, </w:t>
      </w:r>
      <w:r w:rsidRPr="00AA4844">
        <w:rPr>
          <w:i/>
          <w:sz w:val="24"/>
          <w:szCs w:val="24"/>
        </w:rPr>
        <w:t>Macromolecules</w:t>
      </w:r>
      <w:r w:rsidRPr="00AA4844">
        <w:rPr>
          <w:sz w:val="24"/>
          <w:szCs w:val="24"/>
        </w:rPr>
        <w:t xml:space="preserve">, 2002, </w:t>
      </w:r>
      <w:r w:rsidRPr="00AA4844">
        <w:rPr>
          <w:b/>
          <w:sz w:val="24"/>
          <w:szCs w:val="24"/>
        </w:rPr>
        <w:t>35</w:t>
      </w:r>
      <w:r w:rsidRPr="00AA4844">
        <w:rPr>
          <w:sz w:val="24"/>
          <w:szCs w:val="24"/>
        </w:rPr>
        <w:t xml:space="preserve">, </w:t>
      </w:r>
      <w:r>
        <w:rPr>
          <w:sz w:val="24"/>
          <w:szCs w:val="24"/>
        </w:rPr>
        <w:t>2827</w:t>
      </w:r>
      <w:r w:rsidR="00E4470B">
        <w:rPr>
          <w:sz w:val="24"/>
          <w:szCs w:val="24"/>
        </w:rPr>
        <w:t>.</w:t>
      </w:r>
    </w:p>
  </w:endnote>
  <w:endnote w:id="6">
    <w:p w:rsidR="00F15548" w:rsidRPr="00F15548" w:rsidRDefault="00F15548" w:rsidP="00F15548">
      <w:pPr>
        <w:pStyle w:val="EndnoteText"/>
        <w:spacing w:line="480" w:lineRule="auto"/>
      </w:pPr>
      <w:r>
        <w:rPr>
          <w:rStyle w:val="EndnoteReference"/>
        </w:rPr>
        <w:endnoteRef/>
      </w:r>
      <w:r>
        <w:t xml:space="preserve"> </w:t>
      </w:r>
      <w:r w:rsidRPr="00F15548">
        <w:rPr>
          <w:sz w:val="24"/>
          <w:szCs w:val="24"/>
        </w:rPr>
        <w:t xml:space="preserve">A. Z. Panagiotopoulos, </w:t>
      </w:r>
      <w:r w:rsidRPr="00F15548">
        <w:rPr>
          <w:i/>
          <w:sz w:val="24"/>
          <w:szCs w:val="24"/>
        </w:rPr>
        <w:t>Molecular Physics</w:t>
      </w:r>
      <w:r>
        <w:rPr>
          <w:sz w:val="24"/>
          <w:szCs w:val="24"/>
        </w:rPr>
        <w:t xml:space="preserve">, </w:t>
      </w:r>
      <w:r w:rsidR="003D7219">
        <w:rPr>
          <w:sz w:val="24"/>
          <w:szCs w:val="24"/>
        </w:rPr>
        <w:t>1987,</w:t>
      </w:r>
      <w:r w:rsidR="006811F8">
        <w:rPr>
          <w:sz w:val="24"/>
          <w:szCs w:val="24"/>
        </w:rPr>
        <w:t xml:space="preserve"> </w:t>
      </w:r>
      <w:r w:rsidR="006811F8">
        <w:rPr>
          <w:b/>
          <w:sz w:val="24"/>
          <w:szCs w:val="24"/>
        </w:rPr>
        <w:t>61</w:t>
      </w:r>
      <w:r>
        <w:rPr>
          <w:sz w:val="24"/>
          <w:szCs w:val="24"/>
        </w:rPr>
        <w:t xml:space="preserve">, </w:t>
      </w:r>
      <w:r w:rsidR="006811F8">
        <w:rPr>
          <w:sz w:val="24"/>
          <w:szCs w:val="24"/>
        </w:rPr>
        <w:t>813</w:t>
      </w:r>
    </w:p>
  </w:endnote>
  <w:endnote w:id="7">
    <w:p w:rsidR="00990739" w:rsidRPr="00A1227D" w:rsidRDefault="00990739" w:rsidP="00990739">
      <w:pPr>
        <w:spacing w:line="480" w:lineRule="auto"/>
        <w:jc w:val="both"/>
        <w:rPr>
          <w:szCs w:val="24"/>
        </w:rPr>
      </w:pPr>
      <w:r>
        <w:rPr>
          <w:rStyle w:val="EndnoteReference"/>
        </w:rPr>
        <w:endnoteRef/>
      </w:r>
      <w:r>
        <w:t xml:space="preserve"> </w:t>
      </w:r>
      <w:r w:rsidRPr="00A1227D">
        <w:rPr>
          <w:szCs w:val="24"/>
        </w:rPr>
        <w:t xml:space="preserve">F.-X. Coudert, M. Jeffroy, A. H. Fuchs, A. Boutin, and C. Mellot-Draznieks, </w:t>
      </w:r>
      <w:r w:rsidRPr="00A1227D">
        <w:rPr>
          <w:i/>
          <w:szCs w:val="24"/>
        </w:rPr>
        <w:t>J. Am. Chem. Soc.</w:t>
      </w:r>
      <w:r w:rsidRPr="00A1227D">
        <w:rPr>
          <w:szCs w:val="24"/>
        </w:rPr>
        <w:t xml:space="preserve"> 2008, </w:t>
      </w:r>
      <w:r w:rsidRPr="00A1227D">
        <w:rPr>
          <w:b/>
          <w:szCs w:val="24"/>
        </w:rPr>
        <w:t>130</w:t>
      </w:r>
      <w:r w:rsidRPr="00A1227D">
        <w:rPr>
          <w:szCs w:val="24"/>
        </w:rPr>
        <w:t>, 14294.</w:t>
      </w:r>
    </w:p>
    <w:p w:rsidR="00990739" w:rsidRPr="00A1227D" w:rsidRDefault="00990739" w:rsidP="00990739">
      <w:pPr>
        <w:pStyle w:val="EndnoteText"/>
        <w:rPr>
          <w:lang w:val="en-GB"/>
        </w:rPr>
      </w:pPr>
    </w:p>
  </w:endnote>
  <w:endnote w:id="8">
    <w:p w:rsidR="00990739" w:rsidRPr="00A1227D" w:rsidRDefault="00990739" w:rsidP="00990739">
      <w:pPr>
        <w:spacing w:line="480" w:lineRule="auto"/>
        <w:jc w:val="both"/>
        <w:rPr>
          <w:szCs w:val="24"/>
        </w:rPr>
      </w:pPr>
      <w:r>
        <w:rPr>
          <w:rStyle w:val="EndnoteReference"/>
        </w:rPr>
        <w:endnoteRef/>
      </w:r>
      <w:r>
        <w:t xml:space="preserve"> </w:t>
      </w:r>
      <w:r w:rsidRPr="00A1227D">
        <w:rPr>
          <w:szCs w:val="24"/>
        </w:rPr>
        <w:t xml:space="preserve">F.-X. Coudert, C. Mellot-Draznieks, A. H. Fuchs, and A. Boutin, </w:t>
      </w:r>
      <w:r w:rsidRPr="00A1227D">
        <w:rPr>
          <w:i/>
          <w:szCs w:val="24"/>
        </w:rPr>
        <w:t>J. Am.Chem. Soc.</w:t>
      </w:r>
      <w:r w:rsidRPr="00A1227D">
        <w:rPr>
          <w:szCs w:val="24"/>
        </w:rPr>
        <w:t xml:space="preserve">, 2009, </w:t>
      </w:r>
      <w:r w:rsidRPr="00A1227D">
        <w:rPr>
          <w:b/>
          <w:szCs w:val="24"/>
        </w:rPr>
        <w:t>131</w:t>
      </w:r>
      <w:r w:rsidRPr="00A1227D">
        <w:rPr>
          <w:szCs w:val="24"/>
        </w:rPr>
        <w:t>, 3442.</w:t>
      </w:r>
    </w:p>
    <w:p w:rsidR="00990739" w:rsidRPr="00A1227D" w:rsidRDefault="00990739" w:rsidP="00990739">
      <w:pPr>
        <w:pStyle w:val="EndnoteText"/>
        <w:rPr>
          <w:lang w:val="en-GB"/>
        </w:rPr>
      </w:pPr>
    </w:p>
  </w:endnote>
  <w:endnote w:id="9">
    <w:p w:rsidR="00990739" w:rsidRPr="00A1227D" w:rsidRDefault="00990739" w:rsidP="00990739">
      <w:pPr>
        <w:spacing w:line="480" w:lineRule="auto"/>
        <w:jc w:val="both"/>
        <w:rPr>
          <w:szCs w:val="24"/>
        </w:rPr>
      </w:pPr>
      <w:r>
        <w:rPr>
          <w:rStyle w:val="EndnoteReference"/>
        </w:rPr>
        <w:endnoteRef/>
      </w:r>
      <w:r>
        <w:t xml:space="preserve"> </w:t>
      </w:r>
      <w:r w:rsidRPr="00A1227D">
        <w:rPr>
          <w:szCs w:val="24"/>
        </w:rPr>
        <w:t xml:space="preserve">F.-X. Coudert, </w:t>
      </w:r>
      <w:r w:rsidRPr="00A1227D">
        <w:rPr>
          <w:i/>
          <w:szCs w:val="24"/>
        </w:rPr>
        <w:t xml:space="preserve">Phys. Chem. Chem. Phys., </w:t>
      </w:r>
      <w:r w:rsidRPr="00A1227D">
        <w:rPr>
          <w:szCs w:val="24"/>
        </w:rPr>
        <w:t xml:space="preserve">2010, </w:t>
      </w:r>
      <w:r w:rsidRPr="00A1227D">
        <w:rPr>
          <w:b/>
          <w:szCs w:val="24"/>
        </w:rPr>
        <w:t>12</w:t>
      </w:r>
      <w:r w:rsidRPr="00A1227D">
        <w:rPr>
          <w:szCs w:val="24"/>
        </w:rPr>
        <w:t>, 10904.</w:t>
      </w:r>
    </w:p>
    <w:p w:rsidR="00990739" w:rsidRPr="00A1227D" w:rsidRDefault="00990739" w:rsidP="00990739">
      <w:pPr>
        <w:pStyle w:val="EndnoteText"/>
        <w:rPr>
          <w:lang w:val="en-GB"/>
        </w:rPr>
      </w:pPr>
    </w:p>
  </w:endnote>
  <w:endnote w:id="10">
    <w:p w:rsidR="00990739" w:rsidRPr="00A1227D" w:rsidRDefault="00990739" w:rsidP="00990739">
      <w:pPr>
        <w:spacing w:line="480" w:lineRule="auto"/>
        <w:jc w:val="both"/>
        <w:rPr>
          <w:szCs w:val="24"/>
        </w:rPr>
      </w:pPr>
      <w:r>
        <w:rPr>
          <w:rStyle w:val="EndnoteReference"/>
        </w:rPr>
        <w:endnoteRef/>
      </w:r>
      <w:r>
        <w:t xml:space="preserve"> </w:t>
      </w:r>
      <w:r w:rsidRPr="00A1227D">
        <w:rPr>
          <w:szCs w:val="24"/>
        </w:rPr>
        <w:t xml:space="preserve">A. Boutin, M.-A. Springuel-Huet, A. Nossov, A. Gedeon, T. Loiseau, C. Volkringer, G. Férey, F.-X. Coudert, and A. H. Fuchs, </w:t>
      </w:r>
      <w:r w:rsidRPr="00A1227D">
        <w:rPr>
          <w:i/>
          <w:szCs w:val="24"/>
        </w:rPr>
        <w:t>Angew. Chem., Int. Ed.</w:t>
      </w:r>
      <w:r w:rsidRPr="00A1227D">
        <w:rPr>
          <w:szCs w:val="24"/>
        </w:rPr>
        <w:t xml:space="preserve">, 2009, </w:t>
      </w:r>
      <w:r w:rsidRPr="00A1227D">
        <w:rPr>
          <w:b/>
          <w:szCs w:val="24"/>
        </w:rPr>
        <w:t>48</w:t>
      </w:r>
      <w:r w:rsidRPr="00A1227D">
        <w:rPr>
          <w:szCs w:val="24"/>
        </w:rPr>
        <w:t>, 8314.</w:t>
      </w:r>
    </w:p>
    <w:p w:rsidR="00990739" w:rsidRPr="00A1227D" w:rsidRDefault="00990739" w:rsidP="00990739">
      <w:pPr>
        <w:pStyle w:val="EndnoteText"/>
        <w:rPr>
          <w:lang w:val="en-GB"/>
        </w:rPr>
      </w:pPr>
    </w:p>
  </w:endnote>
  <w:endnote w:id="11">
    <w:p w:rsidR="00990739" w:rsidRPr="0070548D" w:rsidRDefault="00990739" w:rsidP="00990739">
      <w:pPr>
        <w:spacing w:line="480" w:lineRule="auto"/>
        <w:jc w:val="both"/>
        <w:rPr>
          <w:szCs w:val="24"/>
        </w:rPr>
      </w:pPr>
      <w:r>
        <w:rPr>
          <w:rStyle w:val="EndnoteReference"/>
        </w:rPr>
        <w:endnoteRef/>
      </w:r>
      <w:r>
        <w:t xml:space="preserve"> </w:t>
      </w:r>
      <w:r w:rsidRPr="0070548D">
        <w:rPr>
          <w:szCs w:val="24"/>
        </w:rPr>
        <w:t xml:space="preserve">A. Boutin, F.-X. Coudert, M. A. Springuel-Huet, A. V. Neimark, G. Férey, and A. H. Fuchs, </w:t>
      </w:r>
      <w:r w:rsidRPr="0070548D">
        <w:rPr>
          <w:i/>
          <w:szCs w:val="24"/>
        </w:rPr>
        <w:t>J. Phys. Chem. C</w:t>
      </w:r>
      <w:r w:rsidRPr="0070548D">
        <w:rPr>
          <w:szCs w:val="24"/>
        </w:rPr>
        <w:t xml:space="preserve">, 2010, </w:t>
      </w:r>
      <w:r w:rsidRPr="0070548D">
        <w:rPr>
          <w:b/>
          <w:szCs w:val="24"/>
        </w:rPr>
        <w:t>114</w:t>
      </w:r>
      <w:r w:rsidRPr="0070548D">
        <w:rPr>
          <w:szCs w:val="24"/>
        </w:rPr>
        <w:t>, 22237.</w:t>
      </w:r>
    </w:p>
    <w:p w:rsidR="00990739" w:rsidRPr="0070548D" w:rsidRDefault="00990739" w:rsidP="00990739">
      <w:pPr>
        <w:pStyle w:val="EndnoteText"/>
        <w:rPr>
          <w:lang w:val="en-GB"/>
        </w:rPr>
      </w:pPr>
    </w:p>
  </w:endnote>
  <w:endnote w:id="12">
    <w:p w:rsidR="00990739" w:rsidRPr="0070548D" w:rsidRDefault="00990739" w:rsidP="00990739">
      <w:pPr>
        <w:spacing w:line="480" w:lineRule="auto"/>
        <w:jc w:val="both"/>
        <w:rPr>
          <w:szCs w:val="24"/>
        </w:rPr>
      </w:pPr>
      <w:r>
        <w:rPr>
          <w:rStyle w:val="EndnoteReference"/>
        </w:rPr>
        <w:endnoteRef/>
      </w:r>
      <w:r>
        <w:t xml:space="preserve"> </w:t>
      </w:r>
      <w:r w:rsidRPr="0070548D">
        <w:rPr>
          <w:szCs w:val="24"/>
        </w:rPr>
        <w:t xml:space="preserve">A. Boutin, S. Couck, F.-X. Coudert, P. Serra-Crespo, J. Gascon, F. Kapteijn, A. H. Fuchs, and J. F. M. Denayer, </w:t>
      </w:r>
      <w:r w:rsidRPr="0070548D">
        <w:rPr>
          <w:i/>
          <w:szCs w:val="24"/>
        </w:rPr>
        <w:t>Microporous Mesoporous Mater.</w:t>
      </w:r>
      <w:r w:rsidRPr="0070548D">
        <w:rPr>
          <w:szCs w:val="24"/>
        </w:rPr>
        <w:t xml:space="preserve">, 2011, </w:t>
      </w:r>
      <w:r w:rsidRPr="0070548D">
        <w:rPr>
          <w:b/>
          <w:szCs w:val="24"/>
        </w:rPr>
        <w:t>140</w:t>
      </w:r>
      <w:r w:rsidRPr="0070548D">
        <w:rPr>
          <w:szCs w:val="24"/>
        </w:rPr>
        <w:t>, 108.</w:t>
      </w:r>
    </w:p>
    <w:p w:rsidR="00990739" w:rsidRPr="0070548D" w:rsidRDefault="00990739" w:rsidP="00990739">
      <w:pPr>
        <w:pStyle w:val="EndnoteText"/>
        <w:rPr>
          <w:lang w:val="en-GB"/>
        </w:rPr>
      </w:pPr>
    </w:p>
  </w:endnote>
  <w:endnote w:id="13">
    <w:p w:rsidR="00990739" w:rsidRPr="0070548D" w:rsidRDefault="00990739" w:rsidP="00066D11">
      <w:pPr>
        <w:pStyle w:val="EndnoteText"/>
        <w:spacing w:line="480" w:lineRule="auto"/>
        <w:rPr>
          <w:lang w:val="en-GB"/>
        </w:rPr>
      </w:pPr>
      <w:r>
        <w:rPr>
          <w:rStyle w:val="EndnoteReference"/>
        </w:rPr>
        <w:endnoteRef/>
      </w:r>
      <w:r>
        <w:t xml:space="preserve"> </w:t>
      </w:r>
      <w:r w:rsidRPr="001662E6">
        <w:rPr>
          <w:sz w:val="24"/>
          <w:szCs w:val="24"/>
        </w:rPr>
        <w:t>A. U. Ortiz, M. A. Springuel-Huet, F.-X. Coudert, A. H. Fuchs, and A.</w:t>
      </w:r>
      <w:r>
        <w:rPr>
          <w:sz w:val="24"/>
          <w:szCs w:val="24"/>
        </w:rPr>
        <w:t xml:space="preserve"> </w:t>
      </w:r>
      <w:r w:rsidRPr="001662E6">
        <w:rPr>
          <w:sz w:val="24"/>
          <w:szCs w:val="24"/>
        </w:rPr>
        <w:t xml:space="preserve">Boutin, </w:t>
      </w:r>
      <w:r w:rsidRPr="00CE58FC">
        <w:rPr>
          <w:i/>
          <w:sz w:val="24"/>
          <w:szCs w:val="24"/>
        </w:rPr>
        <w:t>Langmuir</w:t>
      </w:r>
      <w:r>
        <w:rPr>
          <w:i/>
          <w:sz w:val="24"/>
          <w:szCs w:val="24"/>
        </w:rPr>
        <w:t>,</w:t>
      </w:r>
      <w:r w:rsidRPr="001662E6">
        <w:rPr>
          <w:sz w:val="24"/>
          <w:szCs w:val="24"/>
        </w:rPr>
        <w:t xml:space="preserve"> 2012</w:t>
      </w:r>
      <w:r>
        <w:rPr>
          <w:sz w:val="24"/>
          <w:szCs w:val="24"/>
        </w:rPr>
        <w:t xml:space="preserve">, </w:t>
      </w:r>
      <w:r w:rsidRPr="00CE58FC">
        <w:rPr>
          <w:b/>
          <w:sz w:val="24"/>
          <w:szCs w:val="24"/>
        </w:rPr>
        <w:t>28</w:t>
      </w:r>
      <w:r>
        <w:rPr>
          <w:sz w:val="24"/>
          <w:szCs w:val="24"/>
        </w:rPr>
        <w:t>, 494</w:t>
      </w:r>
      <w:r w:rsidRPr="001662E6">
        <w:rPr>
          <w:sz w:val="24"/>
          <w:szCs w:val="24"/>
        </w:rPr>
        <w:t>.</w:t>
      </w:r>
    </w:p>
  </w:endnote>
  <w:endnote w:id="14">
    <w:p w:rsidR="00DB1B4F" w:rsidRDefault="00DB1B4F">
      <w:pPr>
        <w:pStyle w:val="EndnoteText"/>
        <w:rPr>
          <w:sz w:val="24"/>
          <w:szCs w:val="24"/>
        </w:rPr>
      </w:pPr>
      <w:r>
        <w:rPr>
          <w:rStyle w:val="EndnoteReference"/>
        </w:rPr>
        <w:endnoteRef/>
      </w:r>
      <w:r>
        <w:t xml:space="preserve"> </w:t>
      </w:r>
      <w:r w:rsidRPr="00E4470B">
        <w:rPr>
          <w:sz w:val="24"/>
          <w:szCs w:val="24"/>
        </w:rPr>
        <w:t>A</w:t>
      </w:r>
      <w:r>
        <w:rPr>
          <w:sz w:val="24"/>
          <w:szCs w:val="24"/>
        </w:rPr>
        <w:t>.</w:t>
      </w:r>
      <w:r w:rsidRPr="00E4470B">
        <w:rPr>
          <w:sz w:val="24"/>
          <w:szCs w:val="24"/>
        </w:rPr>
        <w:t xml:space="preserve"> V. Neimark</w:t>
      </w:r>
      <w:r>
        <w:rPr>
          <w:sz w:val="24"/>
          <w:szCs w:val="24"/>
        </w:rPr>
        <w:t xml:space="preserve">, </w:t>
      </w:r>
      <w:r w:rsidRPr="00E4470B">
        <w:rPr>
          <w:sz w:val="24"/>
          <w:szCs w:val="24"/>
        </w:rPr>
        <w:t>F</w:t>
      </w:r>
      <w:r>
        <w:rPr>
          <w:sz w:val="24"/>
          <w:szCs w:val="24"/>
        </w:rPr>
        <w:t>.</w:t>
      </w:r>
      <w:r w:rsidRPr="00E4470B">
        <w:rPr>
          <w:sz w:val="24"/>
          <w:szCs w:val="24"/>
        </w:rPr>
        <w:t>-X</w:t>
      </w:r>
      <w:r>
        <w:rPr>
          <w:sz w:val="24"/>
          <w:szCs w:val="24"/>
        </w:rPr>
        <w:t>.</w:t>
      </w:r>
      <w:r w:rsidRPr="00E4470B">
        <w:rPr>
          <w:sz w:val="24"/>
          <w:szCs w:val="24"/>
        </w:rPr>
        <w:t xml:space="preserve"> Coudert</w:t>
      </w:r>
      <w:r>
        <w:rPr>
          <w:sz w:val="24"/>
          <w:szCs w:val="24"/>
        </w:rPr>
        <w:t xml:space="preserve">, </w:t>
      </w:r>
      <w:r w:rsidRPr="00E4470B">
        <w:rPr>
          <w:sz w:val="24"/>
          <w:szCs w:val="24"/>
        </w:rPr>
        <w:t>C</w:t>
      </w:r>
      <w:r>
        <w:rPr>
          <w:sz w:val="24"/>
          <w:szCs w:val="24"/>
        </w:rPr>
        <w:t>.</w:t>
      </w:r>
      <w:r w:rsidRPr="00E4470B">
        <w:rPr>
          <w:sz w:val="24"/>
          <w:szCs w:val="24"/>
        </w:rPr>
        <w:t>Triguero, A</w:t>
      </w:r>
      <w:r>
        <w:rPr>
          <w:sz w:val="24"/>
          <w:szCs w:val="24"/>
        </w:rPr>
        <w:t>. Boutin</w:t>
      </w:r>
      <w:r w:rsidRPr="00E4470B">
        <w:rPr>
          <w:sz w:val="24"/>
          <w:szCs w:val="24"/>
        </w:rPr>
        <w:t>, A</w:t>
      </w:r>
      <w:r>
        <w:rPr>
          <w:sz w:val="24"/>
          <w:szCs w:val="24"/>
        </w:rPr>
        <w:t>.</w:t>
      </w:r>
      <w:r w:rsidRPr="00E4470B">
        <w:rPr>
          <w:sz w:val="24"/>
          <w:szCs w:val="24"/>
        </w:rPr>
        <w:t xml:space="preserve"> H. Fuchs, I</w:t>
      </w:r>
      <w:r>
        <w:rPr>
          <w:sz w:val="24"/>
          <w:szCs w:val="24"/>
        </w:rPr>
        <w:t>.</w:t>
      </w:r>
      <w:r w:rsidRPr="00E4470B">
        <w:rPr>
          <w:sz w:val="24"/>
          <w:szCs w:val="24"/>
        </w:rPr>
        <w:t xml:space="preserve"> Beurroies and R</w:t>
      </w:r>
      <w:r>
        <w:rPr>
          <w:sz w:val="24"/>
          <w:szCs w:val="24"/>
        </w:rPr>
        <w:t>.</w:t>
      </w:r>
      <w:r w:rsidRPr="00E4470B">
        <w:rPr>
          <w:sz w:val="24"/>
          <w:szCs w:val="24"/>
        </w:rPr>
        <w:t xml:space="preserve"> Denoyel</w:t>
      </w:r>
      <w:r>
        <w:rPr>
          <w:sz w:val="24"/>
          <w:szCs w:val="24"/>
        </w:rPr>
        <w:t xml:space="preserve">, </w:t>
      </w:r>
      <w:r w:rsidRPr="00E4470B">
        <w:rPr>
          <w:i/>
          <w:sz w:val="24"/>
          <w:szCs w:val="24"/>
        </w:rPr>
        <w:t>Langmuir</w:t>
      </w:r>
      <w:r w:rsidRPr="00E4470B">
        <w:rPr>
          <w:sz w:val="24"/>
          <w:szCs w:val="24"/>
        </w:rPr>
        <w:t xml:space="preserve">, 2011, </w:t>
      </w:r>
      <w:r w:rsidRPr="00E4470B">
        <w:rPr>
          <w:b/>
          <w:sz w:val="24"/>
          <w:szCs w:val="24"/>
        </w:rPr>
        <w:t>27</w:t>
      </w:r>
      <w:r>
        <w:rPr>
          <w:sz w:val="24"/>
          <w:szCs w:val="24"/>
        </w:rPr>
        <w:t xml:space="preserve">, </w:t>
      </w:r>
      <w:r w:rsidRPr="00E4470B">
        <w:rPr>
          <w:sz w:val="24"/>
          <w:szCs w:val="24"/>
        </w:rPr>
        <w:t>4734</w:t>
      </w:r>
      <w:r>
        <w:rPr>
          <w:sz w:val="24"/>
          <w:szCs w:val="24"/>
        </w:rPr>
        <w:t>.</w:t>
      </w:r>
    </w:p>
    <w:p w:rsidR="00DB1B4F" w:rsidRPr="00DB1B4F" w:rsidRDefault="00DB1B4F">
      <w:pPr>
        <w:pStyle w:val="EndnoteText"/>
      </w:pPr>
    </w:p>
  </w:endnote>
  <w:endnote w:id="15">
    <w:p w:rsidR="007B7225" w:rsidRPr="007B7225" w:rsidRDefault="007B7225" w:rsidP="007B7225">
      <w:pPr>
        <w:pStyle w:val="EndnoteText"/>
        <w:spacing w:line="480" w:lineRule="auto"/>
      </w:pPr>
      <w:r>
        <w:rPr>
          <w:rStyle w:val="EndnoteReference"/>
        </w:rPr>
        <w:endnoteRef/>
      </w:r>
      <w:r>
        <w:t xml:space="preserve"> </w:t>
      </w:r>
      <w:r w:rsidRPr="00755435">
        <w:rPr>
          <w:sz w:val="24"/>
          <w:szCs w:val="24"/>
        </w:rPr>
        <w:t>T</w:t>
      </w:r>
      <w:r>
        <w:rPr>
          <w:sz w:val="24"/>
          <w:szCs w:val="24"/>
        </w:rPr>
        <w:t xml:space="preserve">. L., Hill, </w:t>
      </w:r>
      <w:r w:rsidRPr="005C7BA9">
        <w:rPr>
          <w:i/>
          <w:sz w:val="24"/>
          <w:szCs w:val="24"/>
        </w:rPr>
        <w:t xml:space="preserve">Statistical </w:t>
      </w:r>
      <w:r>
        <w:rPr>
          <w:i/>
          <w:sz w:val="24"/>
          <w:szCs w:val="24"/>
        </w:rPr>
        <w:t>Mechan</w:t>
      </w:r>
      <w:r w:rsidRPr="005C7BA9">
        <w:rPr>
          <w:i/>
          <w:sz w:val="24"/>
          <w:szCs w:val="24"/>
        </w:rPr>
        <w:t>ics</w:t>
      </w:r>
      <w:r>
        <w:rPr>
          <w:sz w:val="24"/>
          <w:szCs w:val="24"/>
        </w:rPr>
        <w:t>;</w:t>
      </w:r>
      <w:r w:rsidRPr="00755435">
        <w:rPr>
          <w:sz w:val="24"/>
          <w:szCs w:val="24"/>
        </w:rPr>
        <w:t xml:space="preserve"> </w:t>
      </w:r>
      <w:r>
        <w:rPr>
          <w:sz w:val="24"/>
          <w:szCs w:val="24"/>
        </w:rPr>
        <w:t>McGraw Hill, New York</w:t>
      </w:r>
      <w:r w:rsidRPr="00EA02DE">
        <w:rPr>
          <w:sz w:val="24"/>
          <w:szCs w:val="24"/>
        </w:rPr>
        <w:t xml:space="preserve">, </w:t>
      </w:r>
      <w:r>
        <w:rPr>
          <w:sz w:val="24"/>
          <w:szCs w:val="24"/>
        </w:rPr>
        <w:t>1956.</w:t>
      </w:r>
    </w:p>
  </w:endnote>
  <w:endnote w:id="16">
    <w:p w:rsidR="0060610E" w:rsidRDefault="0060610E">
      <w:pPr>
        <w:pStyle w:val="EndnoteText"/>
        <w:rPr>
          <w:sz w:val="24"/>
          <w:szCs w:val="24"/>
        </w:rPr>
      </w:pPr>
      <w:r>
        <w:rPr>
          <w:rStyle w:val="EndnoteReference"/>
        </w:rPr>
        <w:endnoteRef/>
      </w:r>
      <w:r>
        <w:t xml:space="preserve"> </w:t>
      </w:r>
      <w:r w:rsidRPr="009201F4">
        <w:rPr>
          <w:sz w:val="24"/>
          <w:szCs w:val="24"/>
        </w:rPr>
        <w:t>A</w:t>
      </w:r>
      <w:r>
        <w:rPr>
          <w:sz w:val="24"/>
          <w:szCs w:val="24"/>
        </w:rPr>
        <w:t>.</w:t>
      </w:r>
      <w:r w:rsidRPr="009201F4">
        <w:rPr>
          <w:sz w:val="24"/>
          <w:szCs w:val="24"/>
        </w:rPr>
        <w:t xml:space="preserve"> Ghysels,</w:t>
      </w:r>
      <w:r>
        <w:rPr>
          <w:sz w:val="24"/>
          <w:szCs w:val="24"/>
        </w:rPr>
        <w:t xml:space="preserve"> </w:t>
      </w:r>
      <w:r w:rsidRPr="009201F4">
        <w:rPr>
          <w:sz w:val="24"/>
          <w:szCs w:val="24"/>
        </w:rPr>
        <w:t>L</w:t>
      </w:r>
      <w:r>
        <w:rPr>
          <w:sz w:val="24"/>
          <w:szCs w:val="24"/>
        </w:rPr>
        <w:t>.</w:t>
      </w:r>
      <w:r w:rsidRPr="009201F4">
        <w:rPr>
          <w:sz w:val="24"/>
          <w:szCs w:val="24"/>
        </w:rPr>
        <w:t xml:space="preserve"> Vanduyfhuys, M</w:t>
      </w:r>
      <w:r>
        <w:rPr>
          <w:sz w:val="24"/>
          <w:szCs w:val="24"/>
        </w:rPr>
        <w:t>.</w:t>
      </w:r>
      <w:r w:rsidRPr="009201F4">
        <w:rPr>
          <w:sz w:val="24"/>
          <w:szCs w:val="24"/>
        </w:rPr>
        <w:t xml:space="preserve"> Vandichel, M</w:t>
      </w:r>
      <w:r>
        <w:rPr>
          <w:sz w:val="24"/>
          <w:szCs w:val="24"/>
        </w:rPr>
        <w:t xml:space="preserve">. Waroquier, </w:t>
      </w:r>
      <w:r w:rsidRPr="009201F4">
        <w:rPr>
          <w:sz w:val="24"/>
          <w:szCs w:val="24"/>
        </w:rPr>
        <w:t>V</w:t>
      </w:r>
      <w:r>
        <w:rPr>
          <w:sz w:val="24"/>
          <w:szCs w:val="24"/>
        </w:rPr>
        <w:t>. Van Speybroeck</w:t>
      </w:r>
      <w:r w:rsidRPr="009201F4">
        <w:rPr>
          <w:sz w:val="24"/>
          <w:szCs w:val="24"/>
        </w:rPr>
        <w:t xml:space="preserve"> and B</w:t>
      </w:r>
      <w:r>
        <w:rPr>
          <w:sz w:val="24"/>
          <w:szCs w:val="24"/>
        </w:rPr>
        <w:t xml:space="preserve">.Smit </w:t>
      </w:r>
      <w:r w:rsidRPr="009201F4">
        <w:rPr>
          <w:i/>
          <w:sz w:val="24"/>
          <w:szCs w:val="24"/>
        </w:rPr>
        <w:t>J. Phys.</w:t>
      </w:r>
      <w:r>
        <w:rPr>
          <w:i/>
          <w:sz w:val="24"/>
          <w:szCs w:val="24"/>
        </w:rPr>
        <w:t xml:space="preserve"> </w:t>
      </w:r>
      <w:r w:rsidRPr="009201F4">
        <w:rPr>
          <w:i/>
          <w:sz w:val="24"/>
          <w:szCs w:val="24"/>
        </w:rPr>
        <w:t xml:space="preserve">Chem. </w:t>
      </w:r>
      <w:r>
        <w:rPr>
          <w:i/>
          <w:sz w:val="24"/>
          <w:szCs w:val="24"/>
        </w:rPr>
        <w:t>C</w:t>
      </w:r>
      <w:r>
        <w:rPr>
          <w:sz w:val="24"/>
          <w:szCs w:val="24"/>
        </w:rPr>
        <w:t xml:space="preserve">, </w:t>
      </w:r>
      <w:r w:rsidRPr="009201F4">
        <w:rPr>
          <w:sz w:val="24"/>
          <w:szCs w:val="24"/>
        </w:rPr>
        <w:t>2013</w:t>
      </w:r>
      <w:r>
        <w:rPr>
          <w:sz w:val="24"/>
          <w:szCs w:val="24"/>
        </w:rPr>
        <w:t xml:space="preserve">, </w:t>
      </w:r>
      <w:r w:rsidRPr="009201F4">
        <w:rPr>
          <w:b/>
          <w:sz w:val="24"/>
          <w:szCs w:val="24"/>
        </w:rPr>
        <w:t>117</w:t>
      </w:r>
      <w:r w:rsidRPr="009201F4">
        <w:rPr>
          <w:sz w:val="24"/>
          <w:szCs w:val="24"/>
        </w:rPr>
        <w:t>, 11540</w:t>
      </w:r>
    </w:p>
    <w:p w:rsidR="0060610E" w:rsidRPr="0060610E" w:rsidRDefault="0060610E">
      <w:pPr>
        <w:pStyle w:val="EndnoteText"/>
      </w:pPr>
    </w:p>
  </w:endnote>
  <w:endnote w:id="17">
    <w:p w:rsidR="009F4345" w:rsidRPr="009F4345" w:rsidRDefault="009F4345" w:rsidP="008A6CCC">
      <w:pPr>
        <w:pStyle w:val="EndnoteText"/>
        <w:spacing w:line="480" w:lineRule="auto"/>
        <w:jc w:val="both"/>
        <w:rPr>
          <w:lang w:val="en-GB"/>
        </w:rPr>
      </w:pPr>
      <w:r>
        <w:rPr>
          <w:rStyle w:val="EndnoteReference"/>
        </w:rPr>
        <w:endnoteRef/>
      </w:r>
      <w:r>
        <w:t xml:space="preserve"> </w:t>
      </w:r>
      <w:r w:rsidR="007B7225" w:rsidRPr="00755435">
        <w:rPr>
          <w:sz w:val="24"/>
          <w:szCs w:val="24"/>
        </w:rPr>
        <w:t>T</w:t>
      </w:r>
      <w:r w:rsidR="007B7225">
        <w:rPr>
          <w:sz w:val="24"/>
          <w:szCs w:val="24"/>
        </w:rPr>
        <w:t xml:space="preserve">. L. </w:t>
      </w:r>
      <w:r w:rsidR="00C90100">
        <w:rPr>
          <w:sz w:val="24"/>
          <w:szCs w:val="24"/>
        </w:rPr>
        <w:t xml:space="preserve">Hill, </w:t>
      </w:r>
      <w:r w:rsidR="00C90100" w:rsidRPr="005C7BA9">
        <w:rPr>
          <w:i/>
          <w:sz w:val="24"/>
          <w:szCs w:val="24"/>
        </w:rPr>
        <w:t>An Introduction to Statistical Thermodynamics</w:t>
      </w:r>
      <w:r w:rsidR="00C90100">
        <w:rPr>
          <w:sz w:val="24"/>
          <w:szCs w:val="24"/>
        </w:rPr>
        <w:t>;</w:t>
      </w:r>
      <w:r w:rsidR="00C90100" w:rsidRPr="00755435">
        <w:rPr>
          <w:sz w:val="24"/>
          <w:szCs w:val="24"/>
        </w:rPr>
        <w:t xml:space="preserve"> Addison-Wesley</w:t>
      </w:r>
      <w:r w:rsidR="00C90100">
        <w:rPr>
          <w:sz w:val="24"/>
          <w:szCs w:val="24"/>
        </w:rPr>
        <w:t xml:space="preserve">: New York, </w:t>
      </w:r>
      <w:r w:rsidR="00C90100" w:rsidRPr="00EA02DE">
        <w:rPr>
          <w:sz w:val="24"/>
          <w:szCs w:val="24"/>
        </w:rPr>
        <w:t xml:space="preserve">U. S. A., </w:t>
      </w:r>
      <w:r w:rsidR="00C90100">
        <w:rPr>
          <w:sz w:val="24"/>
          <w:szCs w:val="24"/>
        </w:rPr>
        <w:t>1960.</w:t>
      </w:r>
    </w:p>
  </w:endnote>
  <w:endnote w:id="18">
    <w:p w:rsidR="009F4345" w:rsidRPr="009F4345" w:rsidRDefault="009F4345" w:rsidP="008A6CCC">
      <w:pPr>
        <w:pStyle w:val="EndnoteText"/>
        <w:spacing w:line="480" w:lineRule="auto"/>
        <w:jc w:val="both"/>
        <w:rPr>
          <w:lang w:val="en-GB"/>
        </w:rPr>
      </w:pPr>
      <w:r>
        <w:rPr>
          <w:rStyle w:val="EndnoteReference"/>
        </w:rPr>
        <w:endnoteRef/>
      </w:r>
      <w:r>
        <w:t xml:space="preserve"> </w:t>
      </w:r>
      <w:r w:rsidR="00C90100" w:rsidRPr="00755435">
        <w:rPr>
          <w:sz w:val="24"/>
          <w:szCs w:val="24"/>
        </w:rPr>
        <w:t>Dunne</w:t>
      </w:r>
      <w:r w:rsidR="00C90100">
        <w:rPr>
          <w:sz w:val="24"/>
          <w:szCs w:val="24"/>
        </w:rPr>
        <w:t>,</w:t>
      </w:r>
      <w:r w:rsidR="00C90100" w:rsidRPr="00755435">
        <w:rPr>
          <w:sz w:val="24"/>
          <w:szCs w:val="24"/>
        </w:rPr>
        <w:t xml:space="preserve"> L</w:t>
      </w:r>
      <w:r w:rsidR="00C90100">
        <w:rPr>
          <w:sz w:val="24"/>
          <w:szCs w:val="24"/>
        </w:rPr>
        <w:t xml:space="preserve">. </w:t>
      </w:r>
      <w:r w:rsidR="00C90100" w:rsidRPr="00755435">
        <w:rPr>
          <w:sz w:val="24"/>
          <w:szCs w:val="24"/>
        </w:rPr>
        <w:t>J.</w:t>
      </w:r>
      <w:r w:rsidR="00C90100">
        <w:rPr>
          <w:sz w:val="24"/>
          <w:szCs w:val="24"/>
        </w:rPr>
        <w:t>;</w:t>
      </w:r>
      <w:r w:rsidR="00C90100" w:rsidRPr="00755435">
        <w:rPr>
          <w:sz w:val="24"/>
          <w:szCs w:val="24"/>
        </w:rPr>
        <w:t xml:space="preserve"> Manos</w:t>
      </w:r>
      <w:r w:rsidR="00C90100">
        <w:rPr>
          <w:sz w:val="24"/>
          <w:szCs w:val="24"/>
        </w:rPr>
        <w:t>, G.</w:t>
      </w:r>
      <w:r w:rsidR="00C90100" w:rsidRPr="00755435">
        <w:rPr>
          <w:sz w:val="24"/>
          <w:szCs w:val="24"/>
        </w:rPr>
        <w:t xml:space="preserve"> (Eds),</w:t>
      </w:r>
      <w:r w:rsidR="00C90100">
        <w:rPr>
          <w:sz w:val="24"/>
          <w:szCs w:val="24"/>
        </w:rPr>
        <w:t xml:space="preserve"> </w:t>
      </w:r>
      <w:r w:rsidR="00C90100" w:rsidRPr="005C7BA9">
        <w:rPr>
          <w:i/>
          <w:sz w:val="24"/>
          <w:szCs w:val="24"/>
        </w:rPr>
        <w:t>Adsorption and phase Behaviour in Nanochannels and Nanotubes</w:t>
      </w:r>
      <w:r w:rsidR="00C90100">
        <w:rPr>
          <w:sz w:val="24"/>
          <w:szCs w:val="24"/>
        </w:rPr>
        <w:t>,</w:t>
      </w:r>
      <w:r w:rsidR="00C90100" w:rsidRPr="00755435">
        <w:rPr>
          <w:sz w:val="24"/>
          <w:szCs w:val="24"/>
        </w:rPr>
        <w:t xml:space="preserve"> </w:t>
      </w:r>
      <w:r w:rsidR="00C90100">
        <w:rPr>
          <w:sz w:val="24"/>
          <w:szCs w:val="24"/>
        </w:rPr>
        <w:t>Springer: Dordrecht, The Netherlands, 2010.</w:t>
      </w:r>
    </w:p>
  </w:endnote>
  <w:endnote w:id="19">
    <w:p w:rsidR="00C46449" w:rsidRPr="00C46449" w:rsidRDefault="00C46449" w:rsidP="00C46449">
      <w:pPr>
        <w:pStyle w:val="EndnoteText"/>
        <w:spacing w:line="480" w:lineRule="auto"/>
        <w:rPr>
          <w:sz w:val="24"/>
          <w:szCs w:val="24"/>
          <w:lang w:val="en-GB"/>
        </w:rPr>
      </w:pPr>
      <w:r>
        <w:rPr>
          <w:rStyle w:val="EndnoteReference"/>
        </w:rPr>
        <w:endnoteRef/>
      </w:r>
      <w:r>
        <w:t xml:space="preserve"> </w:t>
      </w:r>
      <w:r w:rsidRPr="00516A3E">
        <w:rPr>
          <w:sz w:val="24"/>
          <w:szCs w:val="24"/>
        </w:rPr>
        <w:t xml:space="preserve">L. J. </w:t>
      </w:r>
      <w:r>
        <w:rPr>
          <w:sz w:val="24"/>
          <w:szCs w:val="24"/>
        </w:rPr>
        <w:t>Dunne, G.</w:t>
      </w:r>
      <w:r w:rsidRPr="00C46449">
        <w:rPr>
          <w:sz w:val="24"/>
          <w:szCs w:val="24"/>
        </w:rPr>
        <w:t xml:space="preserve"> Manos</w:t>
      </w:r>
      <w:r>
        <w:rPr>
          <w:sz w:val="24"/>
          <w:szCs w:val="24"/>
        </w:rPr>
        <w:t>,</w:t>
      </w:r>
      <w:r w:rsidRPr="00C46449">
        <w:rPr>
          <w:sz w:val="24"/>
          <w:szCs w:val="24"/>
        </w:rPr>
        <w:t xml:space="preserve"> </w:t>
      </w:r>
      <w:r>
        <w:rPr>
          <w:sz w:val="24"/>
          <w:szCs w:val="24"/>
        </w:rPr>
        <w:t xml:space="preserve">Z. Du, </w:t>
      </w:r>
      <w:r w:rsidRPr="00C46449">
        <w:rPr>
          <w:i/>
          <w:sz w:val="24"/>
          <w:szCs w:val="24"/>
        </w:rPr>
        <w:t>Chem. Phys. Lett.</w:t>
      </w:r>
      <w:r>
        <w:rPr>
          <w:sz w:val="24"/>
          <w:szCs w:val="24"/>
        </w:rPr>
        <w:t>,</w:t>
      </w:r>
      <w:r w:rsidRPr="00C46449">
        <w:rPr>
          <w:sz w:val="24"/>
          <w:szCs w:val="24"/>
        </w:rPr>
        <w:t xml:space="preserve"> 2003, </w:t>
      </w:r>
      <w:r w:rsidRPr="00C46449">
        <w:rPr>
          <w:b/>
          <w:sz w:val="24"/>
          <w:szCs w:val="24"/>
        </w:rPr>
        <w:t>377</w:t>
      </w:r>
      <w:r w:rsidRPr="00C46449">
        <w:rPr>
          <w:sz w:val="24"/>
          <w:szCs w:val="24"/>
        </w:rPr>
        <w:t>, 551.</w:t>
      </w:r>
    </w:p>
  </w:endnote>
  <w:endnote w:id="20">
    <w:p w:rsidR="00BD18CF" w:rsidRPr="00BD18CF" w:rsidRDefault="00BD18CF" w:rsidP="00775A6D">
      <w:pPr>
        <w:pStyle w:val="EndnoteText"/>
        <w:spacing w:line="480" w:lineRule="auto"/>
        <w:rPr>
          <w:sz w:val="24"/>
          <w:szCs w:val="24"/>
        </w:rPr>
      </w:pPr>
      <w:r>
        <w:rPr>
          <w:rStyle w:val="EndnoteReference"/>
        </w:rPr>
        <w:endnoteRef/>
      </w:r>
      <w:r>
        <w:t xml:space="preserve"> </w:t>
      </w:r>
      <w:r w:rsidRPr="00BD18CF">
        <w:rPr>
          <w:sz w:val="24"/>
          <w:szCs w:val="24"/>
        </w:rPr>
        <w:t xml:space="preserve">I. Beurroies, </w:t>
      </w:r>
      <w:r>
        <w:rPr>
          <w:sz w:val="24"/>
          <w:szCs w:val="24"/>
        </w:rPr>
        <w:t xml:space="preserve">M. Boulhout, </w:t>
      </w:r>
      <w:r w:rsidR="007D4D8E">
        <w:rPr>
          <w:sz w:val="24"/>
          <w:szCs w:val="24"/>
        </w:rPr>
        <w:t>P. L. Llewel</w:t>
      </w:r>
      <w:r w:rsidR="00775A6D">
        <w:rPr>
          <w:sz w:val="24"/>
          <w:szCs w:val="24"/>
        </w:rPr>
        <w:t xml:space="preserve">lyn, B. Kuchta, G. Ferey, C. Serre, R. Denoyel, </w:t>
      </w:r>
      <w:r w:rsidR="00775A6D" w:rsidRPr="00775A6D">
        <w:rPr>
          <w:i/>
          <w:sz w:val="24"/>
          <w:szCs w:val="24"/>
        </w:rPr>
        <w:t>Angew. Chem. Int. Ed.</w:t>
      </w:r>
      <w:r w:rsidR="00775A6D">
        <w:rPr>
          <w:sz w:val="24"/>
          <w:szCs w:val="24"/>
        </w:rPr>
        <w:t xml:space="preserve"> 2010, </w:t>
      </w:r>
      <w:r w:rsidR="00775A6D" w:rsidRPr="00775A6D">
        <w:rPr>
          <w:b/>
          <w:sz w:val="24"/>
          <w:szCs w:val="24"/>
        </w:rPr>
        <w:t>49</w:t>
      </w:r>
      <w:r w:rsidR="00775A6D">
        <w:rPr>
          <w:sz w:val="24"/>
          <w:szCs w:val="24"/>
        </w:rPr>
        <w:t>, 7526</w:t>
      </w:r>
    </w:p>
  </w:endnote>
  <w:endnote w:id="21">
    <w:p w:rsidR="0058293C" w:rsidRPr="0058293C" w:rsidRDefault="0058293C" w:rsidP="0058293C">
      <w:pPr>
        <w:pStyle w:val="EndnoteText"/>
        <w:spacing w:line="480" w:lineRule="auto"/>
        <w:rPr>
          <w:sz w:val="24"/>
          <w:szCs w:val="24"/>
        </w:rPr>
      </w:pPr>
      <w:r>
        <w:rPr>
          <w:rStyle w:val="EndnoteReference"/>
        </w:rPr>
        <w:endnoteRef/>
      </w:r>
      <w:r>
        <w:t xml:space="preserve"> </w:t>
      </w:r>
      <w:r w:rsidRPr="0058293C">
        <w:rPr>
          <w:sz w:val="24"/>
          <w:szCs w:val="24"/>
        </w:rPr>
        <w:t>M.</w:t>
      </w:r>
      <w:r>
        <w:rPr>
          <w:sz w:val="24"/>
          <w:szCs w:val="24"/>
        </w:rPr>
        <w:t xml:space="preserve"> Rigby, E. B. Smith, W. A. Wakeham, G. C. Maitland, </w:t>
      </w:r>
      <w:r>
        <w:rPr>
          <w:i/>
          <w:sz w:val="24"/>
          <w:szCs w:val="24"/>
        </w:rPr>
        <w:t>The Forces Between Molecules</w:t>
      </w:r>
      <w:r>
        <w:rPr>
          <w:sz w:val="24"/>
          <w:szCs w:val="24"/>
        </w:rPr>
        <w:t>, Oxford University Press, Oxford, 1986</w:t>
      </w:r>
    </w:p>
  </w:endnote>
  <w:endnote w:id="22">
    <w:p w:rsidR="0001499F" w:rsidRPr="007D4D8E" w:rsidRDefault="0001499F" w:rsidP="0001499F">
      <w:pPr>
        <w:pStyle w:val="EndnoteText"/>
        <w:rPr>
          <w:sz w:val="24"/>
          <w:szCs w:val="24"/>
          <w:lang w:val="en-GB"/>
        </w:rPr>
      </w:pPr>
      <w:r w:rsidRPr="00374C16">
        <w:rPr>
          <w:rStyle w:val="EndnoteReference"/>
        </w:rPr>
        <w:endnoteRef/>
      </w:r>
      <w:r w:rsidRPr="00374C16">
        <w:t xml:space="preserve"> </w:t>
      </w:r>
      <w:r w:rsidRPr="00374C16">
        <w:rPr>
          <w:sz w:val="24"/>
          <w:szCs w:val="24"/>
          <w:lang w:val="en-GB"/>
        </w:rPr>
        <w:t>Mathcad 15,</w:t>
      </w:r>
      <w:r w:rsidRPr="00374C16">
        <w:rPr>
          <w:sz w:val="24"/>
          <w:szCs w:val="24"/>
        </w:rPr>
        <w:t xml:space="preserve"> </w:t>
      </w:r>
      <w:r w:rsidRPr="00374C16">
        <w:rPr>
          <w:sz w:val="24"/>
          <w:szCs w:val="24"/>
          <w:lang w:val="en-GB"/>
        </w:rPr>
        <w:t>Parametric Technology Corporation, 140 Kendrick Street, Needham, MA 02494 USA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5E" w:rsidRDefault="00D14C41">
    <w:pPr>
      <w:pStyle w:val="Footer"/>
      <w:framePr w:wrap="around" w:vAnchor="text" w:hAnchor="margin" w:xAlign="center" w:y="1"/>
      <w:rPr>
        <w:rStyle w:val="PageNumber"/>
      </w:rPr>
    </w:pPr>
    <w:r>
      <w:rPr>
        <w:rStyle w:val="PageNumber"/>
      </w:rPr>
      <w:fldChar w:fldCharType="begin"/>
    </w:r>
    <w:r w:rsidR="0049365E">
      <w:rPr>
        <w:rStyle w:val="PageNumber"/>
      </w:rPr>
      <w:instrText xml:space="preserve">PAGE  </w:instrText>
    </w:r>
    <w:r>
      <w:rPr>
        <w:rStyle w:val="PageNumber"/>
      </w:rPr>
      <w:fldChar w:fldCharType="end"/>
    </w:r>
  </w:p>
  <w:p w:rsidR="0049365E" w:rsidRDefault="00493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5E" w:rsidRDefault="00D14C41">
    <w:pPr>
      <w:pStyle w:val="Footer"/>
      <w:framePr w:wrap="around" w:vAnchor="text" w:hAnchor="margin" w:xAlign="center" w:y="1"/>
      <w:rPr>
        <w:rStyle w:val="PageNumber"/>
      </w:rPr>
    </w:pPr>
    <w:r>
      <w:rPr>
        <w:rStyle w:val="PageNumber"/>
      </w:rPr>
      <w:fldChar w:fldCharType="begin"/>
    </w:r>
    <w:r w:rsidR="0049365E">
      <w:rPr>
        <w:rStyle w:val="PageNumber"/>
      </w:rPr>
      <w:instrText xml:space="preserve">PAGE  </w:instrText>
    </w:r>
    <w:r>
      <w:rPr>
        <w:rStyle w:val="PageNumber"/>
      </w:rPr>
      <w:fldChar w:fldCharType="separate"/>
    </w:r>
    <w:r w:rsidR="001500C4">
      <w:rPr>
        <w:rStyle w:val="PageNumber"/>
        <w:noProof/>
      </w:rPr>
      <w:t>14</w:t>
    </w:r>
    <w:r>
      <w:rPr>
        <w:rStyle w:val="PageNumber"/>
      </w:rPr>
      <w:fldChar w:fldCharType="end"/>
    </w:r>
  </w:p>
  <w:p w:rsidR="0049365E" w:rsidRDefault="0049365E">
    <w:pPr>
      <w:pStyle w:val="Footer"/>
      <w:ind w:right="360"/>
      <w:jc w:val="center"/>
      <w:rPr>
        <w:b/>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06" w:rsidRDefault="00B07606">
      <w:r>
        <w:separator/>
      </w:r>
    </w:p>
  </w:footnote>
  <w:footnote w:type="continuationSeparator" w:id="0">
    <w:p w:rsidR="00B07606" w:rsidRDefault="00B0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5E" w:rsidRDefault="0049365E">
    <w:pPr>
      <w:pStyle w:val="Header"/>
      <w:tabs>
        <w:tab w:val="clear" w:pos="8640"/>
        <w:tab w:val="right" w:pos="9180"/>
      </w:tabs>
      <w:rPr>
        <w:b/>
        <w:i/>
        <w:sz w:val="18"/>
        <w:u w:val="single"/>
      </w:rPr>
    </w:pPr>
    <w:r>
      <w:rPr>
        <w:b/>
        <w:i/>
        <w:sz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F84"/>
    <w:multiLevelType w:val="hybridMultilevel"/>
    <w:tmpl w:val="CEA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753C38"/>
    <w:multiLevelType w:val="multilevel"/>
    <w:tmpl w:val="D43E00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368C557B"/>
    <w:multiLevelType w:val="hybridMultilevel"/>
    <w:tmpl w:val="CDC23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64B3D"/>
    <w:multiLevelType w:val="multilevel"/>
    <w:tmpl w:val="30B634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F672464"/>
    <w:multiLevelType w:val="singleLevel"/>
    <w:tmpl w:val="0809000F"/>
    <w:lvl w:ilvl="0">
      <w:start w:val="1"/>
      <w:numFmt w:val="decimal"/>
      <w:lvlText w:val="%1."/>
      <w:lvlJc w:val="left"/>
      <w:pPr>
        <w:tabs>
          <w:tab w:val="num" w:pos="360"/>
        </w:tabs>
        <w:ind w:left="360" w:hanging="360"/>
      </w:pPr>
    </w:lvl>
  </w:abstractNum>
  <w:abstractNum w:abstractNumId="5">
    <w:nsid w:val="4A611EBB"/>
    <w:multiLevelType w:val="singleLevel"/>
    <w:tmpl w:val="320ECF5C"/>
    <w:lvl w:ilvl="0">
      <w:start w:val="18"/>
      <w:numFmt w:val="decimal"/>
      <w:lvlText w:val="%1"/>
      <w:lvlJc w:val="left"/>
      <w:pPr>
        <w:tabs>
          <w:tab w:val="num" w:pos="420"/>
        </w:tabs>
        <w:ind w:left="420" w:hanging="360"/>
      </w:pPr>
      <w:rPr>
        <w:rFonts w:hint="default"/>
      </w:rPr>
    </w:lvl>
  </w:abstractNum>
  <w:abstractNum w:abstractNumId="6">
    <w:nsid w:val="4B332F03"/>
    <w:multiLevelType w:val="singleLevel"/>
    <w:tmpl w:val="320ECF5C"/>
    <w:lvl w:ilvl="0">
      <w:start w:val="18"/>
      <w:numFmt w:val="decimal"/>
      <w:lvlText w:val="%1"/>
      <w:lvlJc w:val="left"/>
      <w:pPr>
        <w:tabs>
          <w:tab w:val="num" w:pos="420"/>
        </w:tabs>
        <w:ind w:left="420" w:hanging="360"/>
      </w:pPr>
      <w:rPr>
        <w:rFonts w:hint="default"/>
      </w:rPr>
    </w:lvl>
  </w:abstractNum>
  <w:abstractNum w:abstractNumId="7">
    <w:nsid w:val="54BF57FF"/>
    <w:multiLevelType w:val="hybridMultilevel"/>
    <w:tmpl w:val="4FBA2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101659"/>
    <w:multiLevelType w:val="singleLevel"/>
    <w:tmpl w:val="0809000F"/>
    <w:lvl w:ilvl="0">
      <w:start w:val="1"/>
      <w:numFmt w:val="decimal"/>
      <w:lvlText w:val="%1."/>
      <w:lvlJc w:val="left"/>
      <w:pPr>
        <w:tabs>
          <w:tab w:val="num" w:pos="360"/>
        </w:tabs>
        <w:ind w:left="360" w:hanging="360"/>
      </w:pPr>
    </w:lvl>
  </w:abstractNum>
  <w:abstractNum w:abstractNumId="9">
    <w:nsid w:val="5C894DD0"/>
    <w:multiLevelType w:val="hybridMultilevel"/>
    <w:tmpl w:val="A6766C12"/>
    <w:lvl w:ilvl="0" w:tplc="7B2E125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625A72E9"/>
    <w:multiLevelType w:val="hybridMultilevel"/>
    <w:tmpl w:val="53AE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EF6451"/>
    <w:multiLevelType w:val="singleLevel"/>
    <w:tmpl w:val="7DA2566A"/>
    <w:lvl w:ilvl="0">
      <w:start w:val="9"/>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
  </w:num>
  <w:num w:numId="6">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4">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5">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1">
    <w:abstractNumId w:val="4"/>
  </w:num>
  <w:num w:numId="22">
    <w:abstractNumId w:val="8"/>
  </w:num>
  <w:num w:numId="23">
    <w:abstractNumId w:val="11"/>
  </w:num>
  <w:num w:numId="24">
    <w:abstractNumId w:val="5"/>
  </w:num>
  <w:num w:numId="25">
    <w:abstractNumId w:val="6"/>
  </w:num>
  <w:num w:numId="26">
    <w:abstractNumId w:val="2"/>
  </w:num>
  <w:num w:numId="27">
    <w:abstractNumId w:val="10"/>
  </w:num>
  <w:num w:numId="28">
    <w:abstractNumId w:val="9"/>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53"/>
    <w:rsid w:val="0000123A"/>
    <w:rsid w:val="00002BA4"/>
    <w:rsid w:val="00003F8E"/>
    <w:rsid w:val="0001046D"/>
    <w:rsid w:val="00010B63"/>
    <w:rsid w:val="00011999"/>
    <w:rsid w:val="0001307E"/>
    <w:rsid w:val="0001499F"/>
    <w:rsid w:val="00015001"/>
    <w:rsid w:val="000163DB"/>
    <w:rsid w:val="00023EFB"/>
    <w:rsid w:val="000245DD"/>
    <w:rsid w:val="00026A07"/>
    <w:rsid w:val="00026F0E"/>
    <w:rsid w:val="00030BFF"/>
    <w:rsid w:val="00030E39"/>
    <w:rsid w:val="00031D0C"/>
    <w:rsid w:val="00032992"/>
    <w:rsid w:val="0003368E"/>
    <w:rsid w:val="00033782"/>
    <w:rsid w:val="00033CFD"/>
    <w:rsid w:val="00034635"/>
    <w:rsid w:val="00035E7F"/>
    <w:rsid w:val="00036703"/>
    <w:rsid w:val="000400C2"/>
    <w:rsid w:val="00040186"/>
    <w:rsid w:val="00040721"/>
    <w:rsid w:val="00041A62"/>
    <w:rsid w:val="000448A6"/>
    <w:rsid w:val="000458EE"/>
    <w:rsid w:val="00047B7B"/>
    <w:rsid w:val="00052039"/>
    <w:rsid w:val="0005411B"/>
    <w:rsid w:val="00054C8F"/>
    <w:rsid w:val="00055269"/>
    <w:rsid w:val="00056BE0"/>
    <w:rsid w:val="000609B3"/>
    <w:rsid w:val="00064574"/>
    <w:rsid w:val="00064C00"/>
    <w:rsid w:val="00066B91"/>
    <w:rsid w:val="00066BAC"/>
    <w:rsid w:val="00066D11"/>
    <w:rsid w:val="00067407"/>
    <w:rsid w:val="0007011B"/>
    <w:rsid w:val="00070608"/>
    <w:rsid w:val="0007182B"/>
    <w:rsid w:val="00071D65"/>
    <w:rsid w:val="000720D0"/>
    <w:rsid w:val="0007528B"/>
    <w:rsid w:val="00075DB0"/>
    <w:rsid w:val="00076CA6"/>
    <w:rsid w:val="00077E6F"/>
    <w:rsid w:val="00081736"/>
    <w:rsid w:val="00085BD0"/>
    <w:rsid w:val="0009078A"/>
    <w:rsid w:val="0009251D"/>
    <w:rsid w:val="000939FC"/>
    <w:rsid w:val="00095D81"/>
    <w:rsid w:val="000A0BF8"/>
    <w:rsid w:val="000A1037"/>
    <w:rsid w:val="000A3496"/>
    <w:rsid w:val="000A34AF"/>
    <w:rsid w:val="000A3A37"/>
    <w:rsid w:val="000A3DA3"/>
    <w:rsid w:val="000A4696"/>
    <w:rsid w:val="000A5FBA"/>
    <w:rsid w:val="000A7144"/>
    <w:rsid w:val="000A769F"/>
    <w:rsid w:val="000B41DC"/>
    <w:rsid w:val="000C010E"/>
    <w:rsid w:val="000C26BC"/>
    <w:rsid w:val="000C32D9"/>
    <w:rsid w:val="000C51CA"/>
    <w:rsid w:val="000C648B"/>
    <w:rsid w:val="000C6D8C"/>
    <w:rsid w:val="000D1990"/>
    <w:rsid w:val="000D2331"/>
    <w:rsid w:val="000D33D0"/>
    <w:rsid w:val="000D5237"/>
    <w:rsid w:val="000D5B20"/>
    <w:rsid w:val="000D698B"/>
    <w:rsid w:val="000E0EB0"/>
    <w:rsid w:val="000E18B5"/>
    <w:rsid w:val="000E4834"/>
    <w:rsid w:val="000E495F"/>
    <w:rsid w:val="000E50D1"/>
    <w:rsid w:val="000E5619"/>
    <w:rsid w:val="000E6ECC"/>
    <w:rsid w:val="000F1351"/>
    <w:rsid w:val="000F18F7"/>
    <w:rsid w:val="000F3FA5"/>
    <w:rsid w:val="000F6046"/>
    <w:rsid w:val="000F6845"/>
    <w:rsid w:val="00100408"/>
    <w:rsid w:val="00102059"/>
    <w:rsid w:val="00111739"/>
    <w:rsid w:val="0011256C"/>
    <w:rsid w:val="00115910"/>
    <w:rsid w:val="001161C3"/>
    <w:rsid w:val="0011766E"/>
    <w:rsid w:val="00117A2B"/>
    <w:rsid w:val="00120804"/>
    <w:rsid w:val="00121DA4"/>
    <w:rsid w:val="00126890"/>
    <w:rsid w:val="00127CC8"/>
    <w:rsid w:val="00130433"/>
    <w:rsid w:val="00130DC9"/>
    <w:rsid w:val="00131E1A"/>
    <w:rsid w:val="00136122"/>
    <w:rsid w:val="001373E7"/>
    <w:rsid w:val="00137C7F"/>
    <w:rsid w:val="00137F19"/>
    <w:rsid w:val="0014099B"/>
    <w:rsid w:val="00141BE3"/>
    <w:rsid w:val="00142C65"/>
    <w:rsid w:val="001446E1"/>
    <w:rsid w:val="00147650"/>
    <w:rsid w:val="001500C4"/>
    <w:rsid w:val="00151845"/>
    <w:rsid w:val="00152F19"/>
    <w:rsid w:val="001547FB"/>
    <w:rsid w:val="00156759"/>
    <w:rsid w:val="00156882"/>
    <w:rsid w:val="001576FF"/>
    <w:rsid w:val="00157FA8"/>
    <w:rsid w:val="00163B9C"/>
    <w:rsid w:val="0016479E"/>
    <w:rsid w:val="00165380"/>
    <w:rsid w:val="00167340"/>
    <w:rsid w:val="00177A51"/>
    <w:rsid w:val="001862AE"/>
    <w:rsid w:val="0019120E"/>
    <w:rsid w:val="00194998"/>
    <w:rsid w:val="00195917"/>
    <w:rsid w:val="00195E9D"/>
    <w:rsid w:val="001A0F12"/>
    <w:rsid w:val="001A4048"/>
    <w:rsid w:val="001A50C0"/>
    <w:rsid w:val="001A720E"/>
    <w:rsid w:val="001A7A82"/>
    <w:rsid w:val="001B0881"/>
    <w:rsid w:val="001B21B4"/>
    <w:rsid w:val="001B3AC5"/>
    <w:rsid w:val="001B507F"/>
    <w:rsid w:val="001C0142"/>
    <w:rsid w:val="001C0B9B"/>
    <w:rsid w:val="001C0ED1"/>
    <w:rsid w:val="001C2097"/>
    <w:rsid w:val="001C35CF"/>
    <w:rsid w:val="001C4D67"/>
    <w:rsid w:val="001C7D17"/>
    <w:rsid w:val="001C7EEA"/>
    <w:rsid w:val="001D22B4"/>
    <w:rsid w:val="001D2D1F"/>
    <w:rsid w:val="001D31C9"/>
    <w:rsid w:val="001D34CE"/>
    <w:rsid w:val="001D3B7A"/>
    <w:rsid w:val="001D4E7A"/>
    <w:rsid w:val="001D50E2"/>
    <w:rsid w:val="001D538C"/>
    <w:rsid w:val="001D6E12"/>
    <w:rsid w:val="001E1910"/>
    <w:rsid w:val="001E276D"/>
    <w:rsid w:val="001F3376"/>
    <w:rsid w:val="001F3BFD"/>
    <w:rsid w:val="001F444E"/>
    <w:rsid w:val="001F48A2"/>
    <w:rsid w:val="001F48B0"/>
    <w:rsid w:val="00200E7B"/>
    <w:rsid w:val="00202529"/>
    <w:rsid w:val="002034C3"/>
    <w:rsid w:val="002036A9"/>
    <w:rsid w:val="00205F72"/>
    <w:rsid w:val="00207B77"/>
    <w:rsid w:val="00211E49"/>
    <w:rsid w:val="002126F1"/>
    <w:rsid w:val="00212F0D"/>
    <w:rsid w:val="00213D4E"/>
    <w:rsid w:val="00214878"/>
    <w:rsid w:val="002177FC"/>
    <w:rsid w:val="00217B1B"/>
    <w:rsid w:val="00224B5D"/>
    <w:rsid w:val="00232336"/>
    <w:rsid w:val="00235F39"/>
    <w:rsid w:val="002369C1"/>
    <w:rsid w:val="00237F4D"/>
    <w:rsid w:val="00240061"/>
    <w:rsid w:val="0024007C"/>
    <w:rsid w:val="00241A1F"/>
    <w:rsid w:val="0024206B"/>
    <w:rsid w:val="0024352C"/>
    <w:rsid w:val="0024430C"/>
    <w:rsid w:val="00245565"/>
    <w:rsid w:val="00246779"/>
    <w:rsid w:val="002469F4"/>
    <w:rsid w:val="0025156F"/>
    <w:rsid w:val="00251783"/>
    <w:rsid w:val="00254A64"/>
    <w:rsid w:val="00254B98"/>
    <w:rsid w:val="002550D0"/>
    <w:rsid w:val="002568F0"/>
    <w:rsid w:val="00257FE8"/>
    <w:rsid w:val="00261ACE"/>
    <w:rsid w:val="002634F5"/>
    <w:rsid w:val="00266307"/>
    <w:rsid w:val="002668CC"/>
    <w:rsid w:val="002712F0"/>
    <w:rsid w:val="002769B2"/>
    <w:rsid w:val="00282479"/>
    <w:rsid w:val="002827F1"/>
    <w:rsid w:val="00284D23"/>
    <w:rsid w:val="00285540"/>
    <w:rsid w:val="0028582C"/>
    <w:rsid w:val="00291918"/>
    <w:rsid w:val="00292A9C"/>
    <w:rsid w:val="002932F3"/>
    <w:rsid w:val="002A449A"/>
    <w:rsid w:val="002A4E50"/>
    <w:rsid w:val="002A649B"/>
    <w:rsid w:val="002B0590"/>
    <w:rsid w:val="002B1349"/>
    <w:rsid w:val="002B136C"/>
    <w:rsid w:val="002B2AFA"/>
    <w:rsid w:val="002B6868"/>
    <w:rsid w:val="002B706C"/>
    <w:rsid w:val="002B7514"/>
    <w:rsid w:val="002C060D"/>
    <w:rsid w:val="002C1685"/>
    <w:rsid w:val="002C220A"/>
    <w:rsid w:val="002C2333"/>
    <w:rsid w:val="002C2AF1"/>
    <w:rsid w:val="002C2E8C"/>
    <w:rsid w:val="002C3053"/>
    <w:rsid w:val="002C668E"/>
    <w:rsid w:val="002D0175"/>
    <w:rsid w:val="002D0BF0"/>
    <w:rsid w:val="002D1168"/>
    <w:rsid w:val="002D17DC"/>
    <w:rsid w:val="002D17F1"/>
    <w:rsid w:val="002D2405"/>
    <w:rsid w:val="002D35F1"/>
    <w:rsid w:val="002D3895"/>
    <w:rsid w:val="002D541C"/>
    <w:rsid w:val="002D5ADB"/>
    <w:rsid w:val="002D715D"/>
    <w:rsid w:val="002D76F8"/>
    <w:rsid w:val="002E5FC0"/>
    <w:rsid w:val="002E6C3E"/>
    <w:rsid w:val="002E7705"/>
    <w:rsid w:val="002F0676"/>
    <w:rsid w:val="002F20B9"/>
    <w:rsid w:val="002F3C65"/>
    <w:rsid w:val="002F5116"/>
    <w:rsid w:val="002F5443"/>
    <w:rsid w:val="002F55B4"/>
    <w:rsid w:val="002F6AE3"/>
    <w:rsid w:val="00302B01"/>
    <w:rsid w:val="00303E7E"/>
    <w:rsid w:val="00305447"/>
    <w:rsid w:val="00310C8B"/>
    <w:rsid w:val="00310D3C"/>
    <w:rsid w:val="00311019"/>
    <w:rsid w:val="00311977"/>
    <w:rsid w:val="00313DAE"/>
    <w:rsid w:val="00321B11"/>
    <w:rsid w:val="00321EA8"/>
    <w:rsid w:val="00322009"/>
    <w:rsid w:val="0032506B"/>
    <w:rsid w:val="003250E0"/>
    <w:rsid w:val="00325AB7"/>
    <w:rsid w:val="0032682A"/>
    <w:rsid w:val="0033179D"/>
    <w:rsid w:val="00331F5D"/>
    <w:rsid w:val="003334B0"/>
    <w:rsid w:val="00333500"/>
    <w:rsid w:val="003335BD"/>
    <w:rsid w:val="00333B64"/>
    <w:rsid w:val="00334430"/>
    <w:rsid w:val="00336C80"/>
    <w:rsid w:val="00337A48"/>
    <w:rsid w:val="00340A36"/>
    <w:rsid w:val="0034175E"/>
    <w:rsid w:val="0034231E"/>
    <w:rsid w:val="00342AAA"/>
    <w:rsid w:val="00344682"/>
    <w:rsid w:val="003452AF"/>
    <w:rsid w:val="00345812"/>
    <w:rsid w:val="00351455"/>
    <w:rsid w:val="003522CB"/>
    <w:rsid w:val="00355D7A"/>
    <w:rsid w:val="00356FFD"/>
    <w:rsid w:val="0036092C"/>
    <w:rsid w:val="003624C9"/>
    <w:rsid w:val="0036281C"/>
    <w:rsid w:val="00362A65"/>
    <w:rsid w:val="00363DFE"/>
    <w:rsid w:val="0036486C"/>
    <w:rsid w:val="00364CAC"/>
    <w:rsid w:val="00365203"/>
    <w:rsid w:val="00366086"/>
    <w:rsid w:val="0036766D"/>
    <w:rsid w:val="00370D09"/>
    <w:rsid w:val="0037348E"/>
    <w:rsid w:val="003738D5"/>
    <w:rsid w:val="00374C16"/>
    <w:rsid w:val="003760C9"/>
    <w:rsid w:val="003770D0"/>
    <w:rsid w:val="00377520"/>
    <w:rsid w:val="00377B79"/>
    <w:rsid w:val="003867CC"/>
    <w:rsid w:val="00391787"/>
    <w:rsid w:val="003947CD"/>
    <w:rsid w:val="00397410"/>
    <w:rsid w:val="003A0C09"/>
    <w:rsid w:val="003A2016"/>
    <w:rsid w:val="003A328D"/>
    <w:rsid w:val="003A4C8C"/>
    <w:rsid w:val="003A5B47"/>
    <w:rsid w:val="003A75C8"/>
    <w:rsid w:val="003B05A3"/>
    <w:rsid w:val="003B072F"/>
    <w:rsid w:val="003B2EFF"/>
    <w:rsid w:val="003B71E4"/>
    <w:rsid w:val="003C314F"/>
    <w:rsid w:val="003C4796"/>
    <w:rsid w:val="003C55D7"/>
    <w:rsid w:val="003D09C5"/>
    <w:rsid w:val="003D3468"/>
    <w:rsid w:val="003D3E4A"/>
    <w:rsid w:val="003D423C"/>
    <w:rsid w:val="003D556B"/>
    <w:rsid w:val="003D6684"/>
    <w:rsid w:val="003D6BCF"/>
    <w:rsid w:val="003D7219"/>
    <w:rsid w:val="003E0341"/>
    <w:rsid w:val="003E2F43"/>
    <w:rsid w:val="003E3CD9"/>
    <w:rsid w:val="003E494A"/>
    <w:rsid w:val="003E6A76"/>
    <w:rsid w:val="003E7A40"/>
    <w:rsid w:val="003F1927"/>
    <w:rsid w:val="003F274F"/>
    <w:rsid w:val="003F2899"/>
    <w:rsid w:val="003F3603"/>
    <w:rsid w:val="003F3C22"/>
    <w:rsid w:val="003F555F"/>
    <w:rsid w:val="003F63EC"/>
    <w:rsid w:val="003F67DD"/>
    <w:rsid w:val="003F72CE"/>
    <w:rsid w:val="004010C6"/>
    <w:rsid w:val="004028DE"/>
    <w:rsid w:val="00404B03"/>
    <w:rsid w:val="00407700"/>
    <w:rsid w:val="00411287"/>
    <w:rsid w:val="00414C70"/>
    <w:rsid w:val="00415750"/>
    <w:rsid w:val="0041591B"/>
    <w:rsid w:val="00415AA3"/>
    <w:rsid w:val="00416A6C"/>
    <w:rsid w:val="00420189"/>
    <w:rsid w:val="0042077A"/>
    <w:rsid w:val="00420CDE"/>
    <w:rsid w:val="00421E10"/>
    <w:rsid w:val="004222AC"/>
    <w:rsid w:val="00422BC0"/>
    <w:rsid w:val="00427A08"/>
    <w:rsid w:val="00431220"/>
    <w:rsid w:val="00431D02"/>
    <w:rsid w:val="00434591"/>
    <w:rsid w:val="00434ACC"/>
    <w:rsid w:val="004401EE"/>
    <w:rsid w:val="0044070B"/>
    <w:rsid w:val="00441073"/>
    <w:rsid w:val="00442A2D"/>
    <w:rsid w:val="00442B1B"/>
    <w:rsid w:val="00445C40"/>
    <w:rsid w:val="00452608"/>
    <w:rsid w:val="00452F03"/>
    <w:rsid w:val="0045787D"/>
    <w:rsid w:val="00461188"/>
    <w:rsid w:val="004626BC"/>
    <w:rsid w:val="00462D0D"/>
    <w:rsid w:val="0046401D"/>
    <w:rsid w:val="00464B27"/>
    <w:rsid w:val="00471863"/>
    <w:rsid w:val="00473A5E"/>
    <w:rsid w:val="0047577A"/>
    <w:rsid w:val="00483938"/>
    <w:rsid w:val="00484171"/>
    <w:rsid w:val="00484F60"/>
    <w:rsid w:val="004859CE"/>
    <w:rsid w:val="00485E3E"/>
    <w:rsid w:val="00492E3E"/>
    <w:rsid w:val="0049365E"/>
    <w:rsid w:val="004A11A3"/>
    <w:rsid w:val="004A39C6"/>
    <w:rsid w:val="004A5164"/>
    <w:rsid w:val="004A7C10"/>
    <w:rsid w:val="004B0FFC"/>
    <w:rsid w:val="004B110D"/>
    <w:rsid w:val="004B1244"/>
    <w:rsid w:val="004B224B"/>
    <w:rsid w:val="004B27D7"/>
    <w:rsid w:val="004B39AB"/>
    <w:rsid w:val="004B6A38"/>
    <w:rsid w:val="004B7539"/>
    <w:rsid w:val="004C6C77"/>
    <w:rsid w:val="004D1186"/>
    <w:rsid w:val="004D1B01"/>
    <w:rsid w:val="004D1DF9"/>
    <w:rsid w:val="004D22D9"/>
    <w:rsid w:val="004D29D4"/>
    <w:rsid w:val="004D5049"/>
    <w:rsid w:val="004D544C"/>
    <w:rsid w:val="004D6015"/>
    <w:rsid w:val="004D748D"/>
    <w:rsid w:val="004E0B75"/>
    <w:rsid w:val="004E12F1"/>
    <w:rsid w:val="004E1E43"/>
    <w:rsid w:val="004E2E9B"/>
    <w:rsid w:val="004E7FAD"/>
    <w:rsid w:val="004F0F2F"/>
    <w:rsid w:val="004F4CC5"/>
    <w:rsid w:val="004F5941"/>
    <w:rsid w:val="004F7721"/>
    <w:rsid w:val="00511898"/>
    <w:rsid w:val="00513188"/>
    <w:rsid w:val="0051412E"/>
    <w:rsid w:val="00515573"/>
    <w:rsid w:val="00516A3E"/>
    <w:rsid w:val="00517DD9"/>
    <w:rsid w:val="0052275D"/>
    <w:rsid w:val="005231D2"/>
    <w:rsid w:val="00524580"/>
    <w:rsid w:val="00524945"/>
    <w:rsid w:val="005257EF"/>
    <w:rsid w:val="00526750"/>
    <w:rsid w:val="00531256"/>
    <w:rsid w:val="00531480"/>
    <w:rsid w:val="00531BEC"/>
    <w:rsid w:val="00531CE5"/>
    <w:rsid w:val="00535374"/>
    <w:rsid w:val="00536B46"/>
    <w:rsid w:val="00536E0C"/>
    <w:rsid w:val="0054192E"/>
    <w:rsid w:val="00541F10"/>
    <w:rsid w:val="0054246B"/>
    <w:rsid w:val="005523C7"/>
    <w:rsid w:val="00552DF4"/>
    <w:rsid w:val="00554C60"/>
    <w:rsid w:val="00556D49"/>
    <w:rsid w:val="00556EAA"/>
    <w:rsid w:val="00557575"/>
    <w:rsid w:val="00557EEB"/>
    <w:rsid w:val="005628DF"/>
    <w:rsid w:val="00562D1A"/>
    <w:rsid w:val="005665AB"/>
    <w:rsid w:val="0056711C"/>
    <w:rsid w:val="005710DA"/>
    <w:rsid w:val="00573132"/>
    <w:rsid w:val="00574289"/>
    <w:rsid w:val="005754F6"/>
    <w:rsid w:val="005773A8"/>
    <w:rsid w:val="00580CBD"/>
    <w:rsid w:val="00581035"/>
    <w:rsid w:val="0058293C"/>
    <w:rsid w:val="00585990"/>
    <w:rsid w:val="00585C95"/>
    <w:rsid w:val="00587A67"/>
    <w:rsid w:val="00590D1F"/>
    <w:rsid w:val="0059107D"/>
    <w:rsid w:val="00591549"/>
    <w:rsid w:val="0059224C"/>
    <w:rsid w:val="00593623"/>
    <w:rsid w:val="00594333"/>
    <w:rsid w:val="00595153"/>
    <w:rsid w:val="00595FAC"/>
    <w:rsid w:val="00596041"/>
    <w:rsid w:val="00596381"/>
    <w:rsid w:val="00597D4B"/>
    <w:rsid w:val="005A1B8F"/>
    <w:rsid w:val="005A3071"/>
    <w:rsid w:val="005A4240"/>
    <w:rsid w:val="005A4B26"/>
    <w:rsid w:val="005A53A2"/>
    <w:rsid w:val="005A6749"/>
    <w:rsid w:val="005A6CD5"/>
    <w:rsid w:val="005B0D15"/>
    <w:rsid w:val="005B2395"/>
    <w:rsid w:val="005B4B9D"/>
    <w:rsid w:val="005B54D1"/>
    <w:rsid w:val="005B6650"/>
    <w:rsid w:val="005C32C1"/>
    <w:rsid w:val="005C3B7D"/>
    <w:rsid w:val="005C5CAB"/>
    <w:rsid w:val="005C60F8"/>
    <w:rsid w:val="005C634E"/>
    <w:rsid w:val="005C7BA9"/>
    <w:rsid w:val="005D04C2"/>
    <w:rsid w:val="005D40AB"/>
    <w:rsid w:val="005D677B"/>
    <w:rsid w:val="005E035F"/>
    <w:rsid w:val="005E40F1"/>
    <w:rsid w:val="005E4E48"/>
    <w:rsid w:val="005E78A7"/>
    <w:rsid w:val="005E7F17"/>
    <w:rsid w:val="005F1CA6"/>
    <w:rsid w:val="005F3822"/>
    <w:rsid w:val="005F4068"/>
    <w:rsid w:val="005F4DC8"/>
    <w:rsid w:val="005F663D"/>
    <w:rsid w:val="005F7EFA"/>
    <w:rsid w:val="0060052F"/>
    <w:rsid w:val="00601D40"/>
    <w:rsid w:val="00601E6C"/>
    <w:rsid w:val="006026C8"/>
    <w:rsid w:val="0060610E"/>
    <w:rsid w:val="00607264"/>
    <w:rsid w:val="006113A7"/>
    <w:rsid w:val="00615596"/>
    <w:rsid w:val="00615C37"/>
    <w:rsid w:val="00616770"/>
    <w:rsid w:val="006204BF"/>
    <w:rsid w:val="0062269B"/>
    <w:rsid w:val="00622885"/>
    <w:rsid w:val="006232DA"/>
    <w:rsid w:val="006269AA"/>
    <w:rsid w:val="00627909"/>
    <w:rsid w:val="0063001A"/>
    <w:rsid w:val="0063126F"/>
    <w:rsid w:val="00631EEF"/>
    <w:rsid w:val="006324EE"/>
    <w:rsid w:val="006417E9"/>
    <w:rsid w:val="00641A9C"/>
    <w:rsid w:val="00641ACC"/>
    <w:rsid w:val="006448B3"/>
    <w:rsid w:val="006466A7"/>
    <w:rsid w:val="006476D1"/>
    <w:rsid w:val="00647FBD"/>
    <w:rsid w:val="006536CC"/>
    <w:rsid w:val="00655818"/>
    <w:rsid w:val="00661BD7"/>
    <w:rsid w:val="00661D12"/>
    <w:rsid w:val="006649CA"/>
    <w:rsid w:val="00666E35"/>
    <w:rsid w:val="006703D0"/>
    <w:rsid w:val="00672B5D"/>
    <w:rsid w:val="00672CDE"/>
    <w:rsid w:val="006735B8"/>
    <w:rsid w:val="00675178"/>
    <w:rsid w:val="00675286"/>
    <w:rsid w:val="00675390"/>
    <w:rsid w:val="00675E0E"/>
    <w:rsid w:val="0067684B"/>
    <w:rsid w:val="006811F8"/>
    <w:rsid w:val="00682714"/>
    <w:rsid w:val="0068299D"/>
    <w:rsid w:val="0068410F"/>
    <w:rsid w:val="00684BB8"/>
    <w:rsid w:val="00685663"/>
    <w:rsid w:val="00686E2E"/>
    <w:rsid w:val="00687507"/>
    <w:rsid w:val="0068797D"/>
    <w:rsid w:val="0069059A"/>
    <w:rsid w:val="006910E8"/>
    <w:rsid w:val="006914F6"/>
    <w:rsid w:val="00691B24"/>
    <w:rsid w:val="00691FCA"/>
    <w:rsid w:val="006928D4"/>
    <w:rsid w:val="00692FA8"/>
    <w:rsid w:val="00696F27"/>
    <w:rsid w:val="00696F4D"/>
    <w:rsid w:val="006A2682"/>
    <w:rsid w:val="006A33A6"/>
    <w:rsid w:val="006A3D17"/>
    <w:rsid w:val="006A3E03"/>
    <w:rsid w:val="006A4D29"/>
    <w:rsid w:val="006A6354"/>
    <w:rsid w:val="006A6992"/>
    <w:rsid w:val="006A7A37"/>
    <w:rsid w:val="006A7A52"/>
    <w:rsid w:val="006A7DCB"/>
    <w:rsid w:val="006B2984"/>
    <w:rsid w:val="006B4358"/>
    <w:rsid w:val="006B451C"/>
    <w:rsid w:val="006B4FB2"/>
    <w:rsid w:val="006B5929"/>
    <w:rsid w:val="006B5DBB"/>
    <w:rsid w:val="006B620C"/>
    <w:rsid w:val="006B6261"/>
    <w:rsid w:val="006B7F2F"/>
    <w:rsid w:val="006C1D44"/>
    <w:rsid w:val="006C57A5"/>
    <w:rsid w:val="006C6E17"/>
    <w:rsid w:val="006D5271"/>
    <w:rsid w:val="006D7525"/>
    <w:rsid w:val="006E2F3C"/>
    <w:rsid w:val="006E45D3"/>
    <w:rsid w:val="006E4E19"/>
    <w:rsid w:val="006E6C46"/>
    <w:rsid w:val="006E6FC4"/>
    <w:rsid w:val="006F00CB"/>
    <w:rsid w:val="006F2BFF"/>
    <w:rsid w:val="006F4223"/>
    <w:rsid w:val="006F69BC"/>
    <w:rsid w:val="006F6A6E"/>
    <w:rsid w:val="006F7D0E"/>
    <w:rsid w:val="00700DB0"/>
    <w:rsid w:val="00703061"/>
    <w:rsid w:val="00704B42"/>
    <w:rsid w:val="0070548D"/>
    <w:rsid w:val="00706F5F"/>
    <w:rsid w:val="007078F9"/>
    <w:rsid w:val="007079CF"/>
    <w:rsid w:val="007105E6"/>
    <w:rsid w:val="00712FA6"/>
    <w:rsid w:val="00714C4A"/>
    <w:rsid w:val="00717F39"/>
    <w:rsid w:val="00720935"/>
    <w:rsid w:val="00721131"/>
    <w:rsid w:val="00721A0D"/>
    <w:rsid w:val="0072269A"/>
    <w:rsid w:val="0072302B"/>
    <w:rsid w:val="00723068"/>
    <w:rsid w:val="00723B1C"/>
    <w:rsid w:val="00724B05"/>
    <w:rsid w:val="00724B48"/>
    <w:rsid w:val="007253FC"/>
    <w:rsid w:val="00725ED0"/>
    <w:rsid w:val="00726450"/>
    <w:rsid w:val="0073143B"/>
    <w:rsid w:val="00733A1C"/>
    <w:rsid w:val="00733D20"/>
    <w:rsid w:val="007345AE"/>
    <w:rsid w:val="007350A2"/>
    <w:rsid w:val="00741E93"/>
    <w:rsid w:val="0074389E"/>
    <w:rsid w:val="007443D7"/>
    <w:rsid w:val="00745310"/>
    <w:rsid w:val="007470B8"/>
    <w:rsid w:val="007475C8"/>
    <w:rsid w:val="00750CFB"/>
    <w:rsid w:val="007537CD"/>
    <w:rsid w:val="00755435"/>
    <w:rsid w:val="007559FA"/>
    <w:rsid w:val="00755B5A"/>
    <w:rsid w:val="00755DB5"/>
    <w:rsid w:val="00756B6E"/>
    <w:rsid w:val="00757FD4"/>
    <w:rsid w:val="007610E6"/>
    <w:rsid w:val="007617B0"/>
    <w:rsid w:val="00761EB7"/>
    <w:rsid w:val="00762A77"/>
    <w:rsid w:val="00764210"/>
    <w:rsid w:val="007644F9"/>
    <w:rsid w:val="00764EFF"/>
    <w:rsid w:val="007669C7"/>
    <w:rsid w:val="00767294"/>
    <w:rsid w:val="007708FA"/>
    <w:rsid w:val="00770DAA"/>
    <w:rsid w:val="00770F6A"/>
    <w:rsid w:val="00775A6D"/>
    <w:rsid w:val="00780603"/>
    <w:rsid w:val="00780868"/>
    <w:rsid w:val="00782801"/>
    <w:rsid w:val="00784CEB"/>
    <w:rsid w:val="00784D67"/>
    <w:rsid w:val="00786FEC"/>
    <w:rsid w:val="00790923"/>
    <w:rsid w:val="00791F2C"/>
    <w:rsid w:val="00794FF0"/>
    <w:rsid w:val="00796685"/>
    <w:rsid w:val="007968BD"/>
    <w:rsid w:val="007A32AA"/>
    <w:rsid w:val="007A5107"/>
    <w:rsid w:val="007A7CD4"/>
    <w:rsid w:val="007B12BE"/>
    <w:rsid w:val="007B21E7"/>
    <w:rsid w:val="007B4A7A"/>
    <w:rsid w:val="007B6661"/>
    <w:rsid w:val="007B6886"/>
    <w:rsid w:val="007B7225"/>
    <w:rsid w:val="007C448D"/>
    <w:rsid w:val="007C4762"/>
    <w:rsid w:val="007C5E71"/>
    <w:rsid w:val="007C61F4"/>
    <w:rsid w:val="007C6EEF"/>
    <w:rsid w:val="007D0B39"/>
    <w:rsid w:val="007D3823"/>
    <w:rsid w:val="007D3AC8"/>
    <w:rsid w:val="007D4D8E"/>
    <w:rsid w:val="007D5F82"/>
    <w:rsid w:val="007D65FB"/>
    <w:rsid w:val="007D694F"/>
    <w:rsid w:val="007D6CFE"/>
    <w:rsid w:val="007E15EB"/>
    <w:rsid w:val="007E2DA2"/>
    <w:rsid w:val="007E45EC"/>
    <w:rsid w:val="007F1824"/>
    <w:rsid w:val="007F2290"/>
    <w:rsid w:val="007F2BD6"/>
    <w:rsid w:val="007F3AA4"/>
    <w:rsid w:val="007F3C49"/>
    <w:rsid w:val="007F53FF"/>
    <w:rsid w:val="007F6C9B"/>
    <w:rsid w:val="007F6EA2"/>
    <w:rsid w:val="00800F1D"/>
    <w:rsid w:val="00801F6C"/>
    <w:rsid w:val="00802C50"/>
    <w:rsid w:val="008030EE"/>
    <w:rsid w:val="00803A81"/>
    <w:rsid w:val="008100C7"/>
    <w:rsid w:val="008118D9"/>
    <w:rsid w:val="008168D3"/>
    <w:rsid w:val="00816BCA"/>
    <w:rsid w:val="00822418"/>
    <w:rsid w:val="00822B52"/>
    <w:rsid w:val="00822FE8"/>
    <w:rsid w:val="008237E6"/>
    <w:rsid w:val="0082390B"/>
    <w:rsid w:val="008276CD"/>
    <w:rsid w:val="00827D1E"/>
    <w:rsid w:val="00830873"/>
    <w:rsid w:val="0083388A"/>
    <w:rsid w:val="008347C3"/>
    <w:rsid w:val="008356E0"/>
    <w:rsid w:val="0083735C"/>
    <w:rsid w:val="00840769"/>
    <w:rsid w:val="00841DFE"/>
    <w:rsid w:val="00843278"/>
    <w:rsid w:val="00847355"/>
    <w:rsid w:val="008475CC"/>
    <w:rsid w:val="00847ECE"/>
    <w:rsid w:val="008541B9"/>
    <w:rsid w:val="00854A14"/>
    <w:rsid w:val="00862322"/>
    <w:rsid w:val="008624B0"/>
    <w:rsid w:val="008628EF"/>
    <w:rsid w:val="008647A9"/>
    <w:rsid w:val="00865171"/>
    <w:rsid w:val="00865E79"/>
    <w:rsid w:val="008666EC"/>
    <w:rsid w:val="00866758"/>
    <w:rsid w:val="008702CB"/>
    <w:rsid w:val="008707C2"/>
    <w:rsid w:val="0087149C"/>
    <w:rsid w:val="008715C3"/>
    <w:rsid w:val="008738C4"/>
    <w:rsid w:val="008771F7"/>
    <w:rsid w:val="00883CCF"/>
    <w:rsid w:val="0088552D"/>
    <w:rsid w:val="008861A4"/>
    <w:rsid w:val="00886342"/>
    <w:rsid w:val="008871E5"/>
    <w:rsid w:val="00891F84"/>
    <w:rsid w:val="008A2536"/>
    <w:rsid w:val="008A6CCC"/>
    <w:rsid w:val="008A7955"/>
    <w:rsid w:val="008B0CAB"/>
    <w:rsid w:val="008B1103"/>
    <w:rsid w:val="008B1525"/>
    <w:rsid w:val="008B3B55"/>
    <w:rsid w:val="008B5E3E"/>
    <w:rsid w:val="008C0CF3"/>
    <w:rsid w:val="008C376C"/>
    <w:rsid w:val="008D071C"/>
    <w:rsid w:val="008D2EFE"/>
    <w:rsid w:val="008D41C7"/>
    <w:rsid w:val="008D6B03"/>
    <w:rsid w:val="008E0A93"/>
    <w:rsid w:val="008E17DD"/>
    <w:rsid w:val="008E2FBA"/>
    <w:rsid w:val="008E557A"/>
    <w:rsid w:val="008F19D2"/>
    <w:rsid w:val="008F3027"/>
    <w:rsid w:val="008F3BC2"/>
    <w:rsid w:val="008F7B79"/>
    <w:rsid w:val="009013D1"/>
    <w:rsid w:val="00903B2C"/>
    <w:rsid w:val="0090462F"/>
    <w:rsid w:val="00904900"/>
    <w:rsid w:val="00914593"/>
    <w:rsid w:val="009201F4"/>
    <w:rsid w:val="00920853"/>
    <w:rsid w:val="00921C95"/>
    <w:rsid w:val="00923194"/>
    <w:rsid w:val="009231D0"/>
    <w:rsid w:val="00923AFD"/>
    <w:rsid w:val="00924D3A"/>
    <w:rsid w:val="00926267"/>
    <w:rsid w:val="00933F42"/>
    <w:rsid w:val="00934CD9"/>
    <w:rsid w:val="0094050E"/>
    <w:rsid w:val="00941404"/>
    <w:rsid w:val="00942BD2"/>
    <w:rsid w:val="00943D14"/>
    <w:rsid w:val="009463A4"/>
    <w:rsid w:val="00953617"/>
    <w:rsid w:val="00953F47"/>
    <w:rsid w:val="009572D1"/>
    <w:rsid w:val="009603C3"/>
    <w:rsid w:val="009614B0"/>
    <w:rsid w:val="009623C1"/>
    <w:rsid w:val="00963480"/>
    <w:rsid w:val="009649E9"/>
    <w:rsid w:val="00965409"/>
    <w:rsid w:val="00965915"/>
    <w:rsid w:val="00966E5A"/>
    <w:rsid w:val="009679E5"/>
    <w:rsid w:val="00970B37"/>
    <w:rsid w:val="00972190"/>
    <w:rsid w:val="00974833"/>
    <w:rsid w:val="00977701"/>
    <w:rsid w:val="0097799D"/>
    <w:rsid w:val="00982CF1"/>
    <w:rsid w:val="00982EC0"/>
    <w:rsid w:val="00984270"/>
    <w:rsid w:val="0098546E"/>
    <w:rsid w:val="00987F00"/>
    <w:rsid w:val="00990739"/>
    <w:rsid w:val="00991A2C"/>
    <w:rsid w:val="00993C26"/>
    <w:rsid w:val="00993C8B"/>
    <w:rsid w:val="00995933"/>
    <w:rsid w:val="00995ED9"/>
    <w:rsid w:val="00996396"/>
    <w:rsid w:val="0099766C"/>
    <w:rsid w:val="009A0197"/>
    <w:rsid w:val="009A130D"/>
    <w:rsid w:val="009A44FC"/>
    <w:rsid w:val="009A793D"/>
    <w:rsid w:val="009B0817"/>
    <w:rsid w:val="009B20F8"/>
    <w:rsid w:val="009B6F0A"/>
    <w:rsid w:val="009C0F08"/>
    <w:rsid w:val="009C4944"/>
    <w:rsid w:val="009C4DF2"/>
    <w:rsid w:val="009D0371"/>
    <w:rsid w:val="009D2BC2"/>
    <w:rsid w:val="009D6691"/>
    <w:rsid w:val="009D6AC3"/>
    <w:rsid w:val="009E413A"/>
    <w:rsid w:val="009E7310"/>
    <w:rsid w:val="009F4213"/>
    <w:rsid w:val="009F4345"/>
    <w:rsid w:val="00A000A4"/>
    <w:rsid w:val="00A00672"/>
    <w:rsid w:val="00A0082C"/>
    <w:rsid w:val="00A00904"/>
    <w:rsid w:val="00A00F08"/>
    <w:rsid w:val="00A01404"/>
    <w:rsid w:val="00A02454"/>
    <w:rsid w:val="00A02824"/>
    <w:rsid w:val="00A05166"/>
    <w:rsid w:val="00A05B3F"/>
    <w:rsid w:val="00A077F7"/>
    <w:rsid w:val="00A07821"/>
    <w:rsid w:val="00A11A50"/>
    <w:rsid w:val="00A1227D"/>
    <w:rsid w:val="00A12F03"/>
    <w:rsid w:val="00A153A2"/>
    <w:rsid w:val="00A153BB"/>
    <w:rsid w:val="00A17ACB"/>
    <w:rsid w:val="00A2264C"/>
    <w:rsid w:val="00A2346F"/>
    <w:rsid w:val="00A242D7"/>
    <w:rsid w:val="00A26005"/>
    <w:rsid w:val="00A26256"/>
    <w:rsid w:val="00A30465"/>
    <w:rsid w:val="00A329CA"/>
    <w:rsid w:val="00A33ADB"/>
    <w:rsid w:val="00A34F1E"/>
    <w:rsid w:val="00A357C3"/>
    <w:rsid w:val="00A360AC"/>
    <w:rsid w:val="00A37380"/>
    <w:rsid w:val="00A377F6"/>
    <w:rsid w:val="00A40D98"/>
    <w:rsid w:val="00A42683"/>
    <w:rsid w:val="00A4281C"/>
    <w:rsid w:val="00A437E2"/>
    <w:rsid w:val="00A448DA"/>
    <w:rsid w:val="00A47897"/>
    <w:rsid w:val="00A50D29"/>
    <w:rsid w:val="00A51AA7"/>
    <w:rsid w:val="00A51FC5"/>
    <w:rsid w:val="00A5520D"/>
    <w:rsid w:val="00A55EC5"/>
    <w:rsid w:val="00A56350"/>
    <w:rsid w:val="00A57338"/>
    <w:rsid w:val="00A6164B"/>
    <w:rsid w:val="00A61B10"/>
    <w:rsid w:val="00A6214E"/>
    <w:rsid w:val="00A63C70"/>
    <w:rsid w:val="00A640C6"/>
    <w:rsid w:val="00A65116"/>
    <w:rsid w:val="00A65AF5"/>
    <w:rsid w:val="00A66198"/>
    <w:rsid w:val="00A66334"/>
    <w:rsid w:val="00A66E49"/>
    <w:rsid w:val="00A66ECB"/>
    <w:rsid w:val="00A673DA"/>
    <w:rsid w:val="00A70CBF"/>
    <w:rsid w:val="00A7245D"/>
    <w:rsid w:val="00A81CA1"/>
    <w:rsid w:val="00A81D83"/>
    <w:rsid w:val="00A821CD"/>
    <w:rsid w:val="00A84A68"/>
    <w:rsid w:val="00A84E97"/>
    <w:rsid w:val="00A85B7D"/>
    <w:rsid w:val="00A87C18"/>
    <w:rsid w:val="00A90AAD"/>
    <w:rsid w:val="00A92801"/>
    <w:rsid w:val="00A92D51"/>
    <w:rsid w:val="00A93BD1"/>
    <w:rsid w:val="00A9614B"/>
    <w:rsid w:val="00A963FA"/>
    <w:rsid w:val="00AA24A7"/>
    <w:rsid w:val="00AA3ADC"/>
    <w:rsid w:val="00AA3D9A"/>
    <w:rsid w:val="00AA40D8"/>
    <w:rsid w:val="00AA4844"/>
    <w:rsid w:val="00AA76D2"/>
    <w:rsid w:val="00AB0E36"/>
    <w:rsid w:val="00AB15AB"/>
    <w:rsid w:val="00AB2649"/>
    <w:rsid w:val="00AB396D"/>
    <w:rsid w:val="00AB48C1"/>
    <w:rsid w:val="00AB6796"/>
    <w:rsid w:val="00AB750D"/>
    <w:rsid w:val="00AC1AC2"/>
    <w:rsid w:val="00AC1C9E"/>
    <w:rsid w:val="00AC2D63"/>
    <w:rsid w:val="00AC421B"/>
    <w:rsid w:val="00AC4D19"/>
    <w:rsid w:val="00AC6959"/>
    <w:rsid w:val="00AC6AF5"/>
    <w:rsid w:val="00AC7548"/>
    <w:rsid w:val="00AD0021"/>
    <w:rsid w:val="00AD15F5"/>
    <w:rsid w:val="00AD234A"/>
    <w:rsid w:val="00AD325F"/>
    <w:rsid w:val="00AD47B1"/>
    <w:rsid w:val="00AE0890"/>
    <w:rsid w:val="00AE0D74"/>
    <w:rsid w:val="00AE1959"/>
    <w:rsid w:val="00AE3A38"/>
    <w:rsid w:val="00AE59D0"/>
    <w:rsid w:val="00AE649E"/>
    <w:rsid w:val="00AE7B5E"/>
    <w:rsid w:val="00AF0C9E"/>
    <w:rsid w:val="00AF3856"/>
    <w:rsid w:val="00AF3A2C"/>
    <w:rsid w:val="00B0191A"/>
    <w:rsid w:val="00B02C9A"/>
    <w:rsid w:val="00B07423"/>
    <w:rsid w:val="00B07606"/>
    <w:rsid w:val="00B076FA"/>
    <w:rsid w:val="00B10EB3"/>
    <w:rsid w:val="00B112FA"/>
    <w:rsid w:val="00B13198"/>
    <w:rsid w:val="00B222A9"/>
    <w:rsid w:val="00B22645"/>
    <w:rsid w:val="00B2268E"/>
    <w:rsid w:val="00B24E9C"/>
    <w:rsid w:val="00B25177"/>
    <w:rsid w:val="00B26D1D"/>
    <w:rsid w:val="00B31B47"/>
    <w:rsid w:val="00B31EDE"/>
    <w:rsid w:val="00B329A2"/>
    <w:rsid w:val="00B33632"/>
    <w:rsid w:val="00B347F5"/>
    <w:rsid w:val="00B36573"/>
    <w:rsid w:val="00B36BC1"/>
    <w:rsid w:val="00B37CEE"/>
    <w:rsid w:val="00B402DC"/>
    <w:rsid w:val="00B423FF"/>
    <w:rsid w:val="00B426C3"/>
    <w:rsid w:val="00B435BF"/>
    <w:rsid w:val="00B44736"/>
    <w:rsid w:val="00B476F9"/>
    <w:rsid w:val="00B47A3A"/>
    <w:rsid w:val="00B503FA"/>
    <w:rsid w:val="00B53A7D"/>
    <w:rsid w:val="00B569B8"/>
    <w:rsid w:val="00B6247A"/>
    <w:rsid w:val="00B6285A"/>
    <w:rsid w:val="00B62D55"/>
    <w:rsid w:val="00B64F69"/>
    <w:rsid w:val="00B67C7D"/>
    <w:rsid w:val="00B7036C"/>
    <w:rsid w:val="00B705EF"/>
    <w:rsid w:val="00B7105A"/>
    <w:rsid w:val="00B71743"/>
    <w:rsid w:val="00B717F2"/>
    <w:rsid w:val="00B718D4"/>
    <w:rsid w:val="00B73EFB"/>
    <w:rsid w:val="00B74022"/>
    <w:rsid w:val="00B740A7"/>
    <w:rsid w:val="00B76270"/>
    <w:rsid w:val="00B770ED"/>
    <w:rsid w:val="00B81744"/>
    <w:rsid w:val="00B83800"/>
    <w:rsid w:val="00B8572F"/>
    <w:rsid w:val="00B9024E"/>
    <w:rsid w:val="00B905AB"/>
    <w:rsid w:val="00B9070B"/>
    <w:rsid w:val="00B92315"/>
    <w:rsid w:val="00B92845"/>
    <w:rsid w:val="00B94DC5"/>
    <w:rsid w:val="00B9505C"/>
    <w:rsid w:val="00B95A9A"/>
    <w:rsid w:val="00B95CFE"/>
    <w:rsid w:val="00B96574"/>
    <w:rsid w:val="00B97307"/>
    <w:rsid w:val="00B97E14"/>
    <w:rsid w:val="00BA04EE"/>
    <w:rsid w:val="00BA3EC2"/>
    <w:rsid w:val="00BA4B81"/>
    <w:rsid w:val="00BA5859"/>
    <w:rsid w:val="00BA5AB8"/>
    <w:rsid w:val="00BA7E8D"/>
    <w:rsid w:val="00BB18EC"/>
    <w:rsid w:val="00BB25F7"/>
    <w:rsid w:val="00BB391D"/>
    <w:rsid w:val="00BB39CB"/>
    <w:rsid w:val="00BB3D2E"/>
    <w:rsid w:val="00BB401A"/>
    <w:rsid w:val="00BC1A3A"/>
    <w:rsid w:val="00BC2941"/>
    <w:rsid w:val="00BC3544"/>
    <w:rsid w:val="00BC37E9"/>
    <w:rsid w:val="00BC46C5"/>
    <w:rsid w:val="00BC74EC"/>
    <w:rsid w:val="00BD18CF"/>
    <w:rsid w:val="00BE057B"/>
    <w:rsid w:val="00BE1797"/>
    <w:rsid w:val="00BE1C8E"/>
    <w:rsid w:val="00BE1DA7"/>
    <w:rsid w:val="00BE26F8"/>
    <w:rsid w:val="00BE3444"/>
    <w:rsid w:val="00BE3519"/>
    <w:rsid w:val="00BE4676"/>
    <w:rsid w:val="00BE54CF"/>
    <w:rsid w:val="00BE5F80"/>
    <w:rsid w:val="00BE7CB2"/>
    <w:rsid w:val="00BF1FB0"/>
    <w:rsid w:val="00BF2F55"/>
    <w:rsid w:val="00BF53B2"/>
    <w:rsid w:val="00BF6104"/>
    <w:rsid w:val="00BF6FB6"/>
    <w:rsid w:val="00BF7676"/>
    <w:rsid w:val="00C00291"/>
    <w:rsid w:val="00C0076B"/>
    <w:rsid w:val="00C0164E"/>
    <w:rsid w:val="00C02D6E"/>
    <w:rsid w:val="00C0402F"/>
    <w:rsid w:val="00C04C96"/>
    <w:rsid w:val="00C07138"/>
    <w:rsid w:val="00C15CFB"/>
    <w:rsid w:val="00C15FAD"/>
    <w:rsid w:val="00C24517"/>
    <w:rsid w:val="00C24D9F"/>
    <w:rsid w:val="00C25FFF"/>
    <w:rsid w:val="00C272CE"/>
    <w:rsid w:val="00C27BBF"/>
    <w:rsid w:val="00C30373"/>
    <w:rsid w:val="00C31601"/>
    <w:rsid w:val="00C33FC7"/>
    <w:rsid w:val="00C34BC8"/>
    <w:rsid w:val="00C352C9"/>
    <w:rsid w:val="00C36173"/>
    <w:rsid w:val="00C36E9D"/>
    <w:rsid w:val="00C40B72"/>
    <w:rsid w:val="00C40BFE"/>
    <w:rsid w:val="00C41118"/>
    <w:rsid w:val="00C416D7"/>
    <w:rsid w:val="00C420BF"/>
    <w:rsid w:val="00C45340"/>
    <w:rsid w:val="00C46449"/>
    <w:rsid w:val="00C47AE7"/>
    <w:rsid w:val="00C47DC2"/>
    <w:rsid w:val="00C52561"/>
    <w:rsid w:val="00C616EB"/>
    <w:rsid w:val="00C627C5"/>
    <w:rsid w:val="00C659D4"/>
    <w:rsid w:val="00C706B5"/>
    <w:rsid w:val="00C70DD2"/>
    <w:rsid w:val="00C70EEC"/>
    <w:rsid w:val="00C74A86"/>
    <w:rsid w:val="00C75827"/>
    <w:rsid w:val="00C7602A"/>
    <w:rsid w:val="00C7750F"/>
    <w:rsid w:val="00C8154E"/>
    <w:rsid w:val="00C81FEB"/>
    <w:rsid w:val="00C8335C"/>
    <w:rsid w:val="00C842BC"/>
    <w:rsid w:val="00C90100"/>
    <w:rsid w:val="00C9189D"/>
    <w:rsid w:val="00C91C94"/>
    <w:rsid w:val="00C9541B"/>
    <w:rsid w:val="00C95A72"/>
    <w:rsid w:val="00C96327"/>
    <w:rsid w:val="00C967E7"/>
    <w:rsid w:val="00CA19B0"/>
    <w:rsid w:val="00CA1BEF"/>
    <w:rsid w:val="00CA3405"/>
    <w:rsid w:val="00CA3E9D"/>
    <w:rsid w:val="00CA4942"/>
    <w:rsid w:val="00CA7A29"/>
    <w:rsid w:val="00CB0090"/>
    <w:rsid w:val="00CB0A11"/>
    <w:rsid w:val="00CB347A"/>
    <w:rsid w:val="00CB38A1"/>
    <w:rsid w:val="00CB505E"/>
    <w:rsid w:val="00CB562C"/>
    <w:rsid w:val="00CB6F8D"/>
    <w:rsid w:val="00CB7AF2"/>
    <w:rsid w:val="00CC0090"/>
    <w:rsid w:val="00CC059A"/>
    <w:rsid w:val="00CC078C"/>
    <w:rsid w:val="00CC174C"/>
    <w:rsid w:val="00CC19A5"/>
    <w:rsid w:val="00CC3B35"/>
    <w:rsid w:val="00CC4DC2"/>
    <w:rsid w:val="00CC6B8F"/>
    <w:rsid w:val="00CD5311"/>
    <w:rsid w:val="00CE111A"/>
    <w:rsid w:val="00CE2257"/>
    <w:rsid w:val="00CE3CAF"/>
    <w:rsid w:val="00CE3E23"/>
    <w:rsid w:val="00CF09A8"/>
    <w:rsid w:val="00CF2113"/>
    <w:rsid w:val="00CF3023"/>
    <w:rsid w:val="00CF4732"/>
    <w:rsid w:val="00CF4FFB"/>
    <w:rsid w:val="00CF5755"/>
    <w:rsid w:val="00CF72B5"/>
    <w:rsid w:val="00CF7C9A"/>
    <w:rsid w:val="00D00BE1"/>
    <w:rsid w:val="00D00E4A"/>
    <w:rsid w:val="00D06103"/>
    <w:rsid w:val="00D06AAB"/>
    <w:rsid w:val="00D06E65"/>
    <w:rsid w:val="00D07770"/>
    <w:rsid w:val="00D101D2"/>
    <w:rsid w:val="00D10F3A"/>
    <w:rsid w:val="00D12BEC"/>
    <w:rsid w:val="00D1337A"/>
    <w:rsid w:val="00D14C41"/>
    <w:rsid w:val="00D15132"/>
    <w:rsid w:val="00D157C7"/>
    <w:rsid w:val="00D158B4"/>
    <w:rsid w:val="00D204CA"/>
    <w:rsid w:val="00D2247F"/>
    <w:rsid w:val="00D246BC"/>
    <w:rsid w:val="00D2489A"/>
    <w:rsid w:val="00D319F3"/>
    <w:rsid w:val="00D334B7"/>
    <w:rsid w:val="00D37499"/>
    <w:rsid w:val="00D37751"/>
    <w:rsid w:val="00D403DC"/>
    <w:rsid w:val="00D40CFE"/>
    <w:rsid w:val="00D4253C"/>
    <w:rsid w:val="00D42C91"/>
    <w:rsid w:val="00D544DA"/>
    <w:rsid w:val="00D54BEE"/>
    <w:rsid w:val="00D54F96"/>
    <w:rsid w:val="00D554F0"/>
    <w:rsid w:val="00D5783C"/>
    <w:rsid w:val="00D57F59"/>
    <w:rsid w:val="00D6347D"/>
    <w:rsid w:val="00D636D0"/>
    <w:rsid w:val="00D648A4"/>
    <w:rsid w:val="00D66B4A"/>
    <w:rsid w:val="00D66FC6"/>
    <w:rsid w:val="00D677B3"/>
    <w:rsid w:val="00D67E27"/>
    <w:rsid w:val="00D73FB6"/>
    <w:rsid w:val="00D74AB1"/>
    <w:rsid w:val="00D7504E"/>
    <w:rsid w:val="00D771B0"/>
    <w:rsid w:val="00D8454B"/>
    <w:rsid w:val="00D850C3"/>
    <w:rsid w:val="00D851C8"/>
    <w:rsid w:val="00D85E00"/>
    <w:rsid w:val="00D85E86"/>
    <w:rsid w:val="00D869A1"/>
    <w:rsid w:val="00D92DF5"/>
    <w:rsid w:val="00D937BF"/>
    <w:rsid w:val="00D946AE"/>
    <w:rsid w:val="00DA3337"/>
    <w:rsid w:val="00DA693D"/>
    <w:rsid w:val="00DB0DAC"/>
    <w:rsid w:val="00DB1B4F"/>
    <w:rsid w:val="00DB1DAE"/>
    <w:rsid w:val="00DB2F68"/>
    <w:rsid w:val="00DB3AD3"/>
    <w:rsid w:val="00DB6C79"/>
    <w:rsid w:val="00DC17B2"/>
    <w:rsid w:val="00DC3192"/>
    <w:rsid w:val="00DC425B"/>
    <w:rsid w:val="00DC4C91"/>
    <w:rsid w:val="00DC67EC"/>
    <w:rsid w:val="00DC7FC9"/>
    <w:rsid w:val="00DD2C8A"/>
    <w:rsid w:val="00DD5FA1"/>
    <w:rsid w:val="00DE00CB"/>
    <w:rsid w:val="00DE2790"/>
    <w:rsid w:val="00DE33F8"/>
    <w:rsid w:val="00DF2F32"/>
    <w:rsid w:val="00DF30D7"/>
    <w:rsid w:val="00DF704D"/>
    <w:rsid w:val="00DF71BD"/>
    <w:rsid w:val="00DF7E11"/>
    <w:rsid w:val="00E00588"/>
    <w:rsid w:val="00E00B3E"/>
    <w:rsid w:val="00E03A6A"/>
    <w:rsid w:val="00E05179"/>
    <w:rsid w:val="00E05D45"/>
    <w:rsid w:val="00E07023"/>
    <w:rsid w:val="00E127C4"/>
    <w:rsid w:val="00E12E69"/>
    <w:rsid w:val="00E1359C"/>
    <w:rsid w:val="00E14D16"/>
    <w:rsid w:val="00E16EFA"/>
    <w:rsid w:val="00E229DC"/>
    <w:rsid w:val="00E2352F"/>
    <w:rsid w:val="00E2766D"/>
    <w:rsid w:val="00E33C3C"/>
    <w:rsid w:val="00E34278"/>
    <w:rsid w:val="00E35D8F"/>
    <w:rsid w:val="00E35FE2"/>
    <w:rsid w:val="00E44230"/>
    <w:rsid w:val="00E4470B"/>
    <w:rsid w:val="00E44CB9"/>
    <w:rsid w:val="00E52B4C"/>
    <w:rsid w:val="00E52B81"/>
    <w:rsid w:val="00E52BFD"/>
    <w:rsid w:val="00E54047"/>
    <w:rsid w:val="00E5513E"/>
    <w:rsid w:val="00E60B7C"/>
    <w:rsid w:val="00E6324C"/>
    <w:rsid w:val="00E6524B"/>
    <w:rsid w:val="00E6622B"/>
    <w:rsid w:val="00E674AA"/>
    <w:rsid w:val="00E67E7B"/>
    <w:rsid w:val="00E709DF"/>
    <w:rsid w:val="00E72BF2"/>
    <w:rsid w:val="00E735EC"/>
    <w:rsid w:val="00E744C2"/>
    <w:rsid w:val="00E80363"/>
    <w:rsid w:val="00E84EE1"/>
    <w:rsid w:val="00E86386"/>
    <w:rsid w:val="00E934B6"/>
    <w:rsid w:val="00E9493D"/>
    <w:rsid w:val="00E95296"/>
    <w:rsid w:val="00E958BE"/>
    <w:rsid w:val="00E95E2B"/>
    <w:rsid w:val="00EA02DE"/>
    <w:rsid w:val="00EA1545"/>
    <w:rsid w:val="00EA5C64"/>
    <w:rsid w:val="00EA70CE"/>
    <w:rsid w:val="00EB07AC"/>
    <w:rsid w:val="00EB25BF"/>
    <w:rsid w:val="00EB2ADE"/>
    <w:rsid w:val="00EB2CEB"/>
    <w:rsid w:val="00EB533D"/>
    <w:rsid w:val="00EB579B"/>
    <w:rsid w:val="00EB5E7D"/>
    <w:rsid w:val="00EB6DAB"/>
    <w:rsid w:val="00EC129D"/>
    <w:rsid w:val="00EC4EBA"/>
    <w:rsid w:val="00EC5321"/>
    <w:rsid w:val="00EC6F08"/>
    <w:rsid w:val="00ED38E9"/>
    <w:rsid w:val="00ED4EA4"/>
    <w:rsid w:val="00ED668B"/>
    <w:rsid w:val="00ED76C0"/>
    <w:rsid w:val="00EE0010"/>
    <w:rsid w:val="00EE20A1"/>
    <w:rsid w:val="00EE2C34"/>
    <w:rsid w:val="00EF02CD"/>
    <w:rsid w:val="00EF224F"/>
    <w:rsid w:val="00EF356A"/>
    <w:rsid w:val="00EF3CF5"/>
    <w:rsid w:val="00EF4295"/>
    <w:rsid w:val="00EF6623"/>
    <w:rsid w:val="00EF6CC7"/>
    <w:rsid w:val="00EF73F4"/>
    <w:rsid w:val="00F002E7"/>
    <w:rsid w:val="00F004CB"/>
    <w:rsid w:val="00F01027"/>
    <w:rsid w:val="00F0168C"/>
    <w:rsid w:val="00F018CF"/>
    <w:rsid w:val="00F05E0F"/>
    <w:rsid w:val="00F0621A"/>
    <w:rsid w:val="00F06814"/>
    <w:rsid w:val="00F07E3E"/>
    <w:rsid w:val="00F10D00"/>
    <w:rsid w:val="00F12B5F"/>
    <w:rsid w:val="00F12CFE"/>
    <w:rsid w:val="00F15548"/>
    <w:rsid w:val="00F15988"/>
    <w:rsid w:val="00F15D45"/>
    <w:rsid w:val="00F16177"/>
    <w:rsid w:val="00F162FC"/>
    <w:rsid w:val="00F16300"/>
    <w:rsid w:val="00F20EBE"/>
    <w:rsid w:val="00F22736"/>
    <w:rsid w:val="00F231A0"/>
    <w:rsid w:val="00F2392E"/>
    <w:rsid w:val="00F245A1"/>
    <w:rsid w:val="00F260D0"/>
    <w:rsid w:val="00F27DCD"/>
    <w:rsid w:val="00F31C55"/>
    <w:rsid w:val="00F342C4"/>
    <w:rsid w:val="00F3667C"/>
    <w:rsid w:val="00F37346"/>
    <w:rsid w:val="00F41A18"/>
    <w:rsid w:val="00F46575"/>
    <w:rsid w:val="00F4759D"/>
    <w:rsid w:val="00F47EC4"/>
    <w:rsid w:val="00F50F8F"/>
    <w:rsid w:val="00F52A60"/>
    <w:rsid w:val="00F5382C"/>
    <w:rsid w:val="00F55D91"/>
    <w:rsid w:val="00F55EFE"/>
    <w:rsid w:val="00F5761F"/>
    <w:rsid w:val="00F6337D"/>
    <w:rsid w:val="00F653BA"/>
    <w:rsid w:val="00F65429"/>
    <w:rsid w:val="00F66A26"/>
    <w:rsid w:val="00F67798"/>
    <w:rsid w:val="00F71A2F"/>
    <w:rsid w:val="00F7622C"/>
    <w:rsid w:val="00F76735"/>
    <w:rsid w:val="00F773F2"/>
    <w:rsid w:val="00F77D17"/>
    <w:rsid w:val="00F80037"/>
    <w:rsid w:val="00F87556"/>
    <w:rsid w:val="00F875CF"/>
    <w:rsid w:val="00F9260F"/>
    <w:rsid w:val="00F92C27"/>
    <w:rsid w:val="00F933B6"/>
    <w:rsid w:val="00F94D0F"/>
    <w:rsid w:val="00F95CB1"/>
    <w:rsid w:val="00F963A9"/>
    <w:rsid w:val="00F97438"/>
    <w:rsid w:val="00F974A4"/>
    <w:rsid w:val="00FA030E"/>
    <w:rsid w:val="00FA0F4D"/>
    <w:rsid w:val="00FA1B17"/>
    <w:rsid w:val="00FA1BB4"/>
    <w:rsid w:val="00FA5596"/>
    <w:rsid w:val="00FA5A28"/>
    <w:rsid w:val="00FA5CAD"/>
    <w:rsid w:val="00FA68AD"/>
    <w:rsid w:val="00FA6D49"/>
    <w:rsid w:val="00FB1FC3"/>
    <w:rsid w:val="00FB2142"/>
    <w:rsid w:val="00FB25D6"/>
    <w:rsid w:val="00FB2F7E"/>
    <w:rsid w:val="00FB3CE5"/>
    <w:rsid w:val="00FB4CFB"/>
    <w:rsid w:val="00FB610C"/>
    <w:rsid w:val="00FB7D0B"/>
    <w:rsid w:val="00FC2569"/>
    <w:rsid w:val="00FC293D"/>
    <w:rsid w:val="00FC3D2F"/>
    <w:rsid w:val="00FC5D25"/>
    <w:rsid w:val="00FD073A"/>
    <w:rsid w:val="00FD0DD2"/>
    <w:rsid w:val="00FD388F"/>
    <w:rsid w:val="00FD3CD3"/>
    <w:rsid w:val="00FD4A36"/>
    <w:rsid w:val="00FD54A2"/>
    <w:rsid w:val="00FD7190"/>
    <w:rsid w:val="00FD7CF8"/>
    <w:rsid w:val="00FE12DB"/>
    <w:rsid w:val="00FE180F"/>
    <w:rsid w:val="00FE3828"/>
    <w:rsid w:val="00FE456A"/>
    <w:rsid w:val="00FE5219"/>
    <w:rsid w:val="00FE579E"/>
    <w:rsid w:val="00FE5AAC"/>
    <w:rsid w:val="00FE723D"/>
    <w:rsid w:val="00FF1D8E"/>
    <w:rsid w:val="00FF391C"/>
    <w:rsid w:val="00FF4091"/>
    <w:rsid w:val="00FF4B31"/>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D1"/>
    <w:rPr>
      <w:sz w:val="24"/>
      <w:lang w:val="en-US" w:eastAsia="en-US"/>
    </w:rPr>
  </w:style>
  <w:style w:type="paragraph" w:styleId="Heading1">
    <w:name w:val="heading 1"/>
    <w:basedOn w:val="Normal"/>
    <w:next w:val="Normal"/>
    <w:qFormat/>
    <w:pPr>
      <w:keepNext/>
      <w:tabs>
        <w:tab w:val="left" w:pos="1260"/>
      </w:tabs>
      <w:spacing w:line="360" w:lineRule="auto"/>
      <w:outlineLvl w:val="0"/>
    </w:pPr>
    <w:rPr>
      <w:i/>
    </w:rPr>
  </w:style>
  <w:style w:type="paragraph" w:styleId="Heading2">
    <w:name w:val="heading 2"/>
    <w:basedOn w:val="Normal"/>
    <w:next w:val="Normal"/>
    <w:qFormat/>
    <w:pPr>
      <w:keepNext/>
      <w:jc w:val="both"/>
      <w:outlineLvl w:val="1"/>
    </w:pPr>
    <w:rPr>
      <w:b/>
      <w:sz w:val="28"/>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widowControl w:val="0"/>
      <w:spacing w:line="360" w:lineRule="auto"/>
      <w:jc w:val="both"/>
      <w:outlineLvl w:val="3"/>
    </w:pPr>
    <w:rPr>
      <w:snapToGrid w:val="0"/>
      <w:lang w:val="en-GB"/>
    </w:rPr>
  </w:style>
  <w:style w:type="paragraph" w:styleId="Heading5">
    <w:name w:val="heading 5"/>
    <w:basedOn w:val="Normal"/>
    <w:next w:val="Normal"/>
    <w:qFormat/>
    <w:pPr>
      <w:keepNext/>
      <w:widowControl w:val="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6"/>
    </w:rPr>
  </w:style>
  <w:style w:type="paragraph" w:styleId="BodyText">
    <w:name w:val="Body Text"/>
    <w:basedOn w:val="Normal"/>
    <w:pPr>
      <w:jc w:val="both"/>
    </w:pPr>
    <w:rPr>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21">
    <w:name w:val="Body Text 21"/>
    <w:basedOn w:val="Normal"/>
    <w:pPr>
      <w:spacing w:line="360" w:lineRule="auto"/>
      <w:ind w:firstLine="284"/>
      <w:jc w:val="both"/>
    </w:pPr>
    <w:rPr>
      <w:lang w:val="en-GB"/>
    </w:rPr>
  </w:style>
  <w:style w:type="paragraph" w:customStyle="1" w:styleId="Paragraph">
    <w:name w:val="Paragraph"/>
    <w:pPr>
      <w:widowControl w:val="0"/>
      <w:ind w:firstLine="420"/>
    </w:pPr>
    <w:rPr>
      <w:rFonts w:ascii="Arial" w:hAnsi="Arial"/>
      <w:lang w:val="en-US" w:eastAsia="en-US"/>
    </w:rPr>
  </w:style>
  <w:style w:type="paragraph" w:customStyle="1" w:styleId="Indent">
    <w:name w:val="Indent"/>
    <w:pPr>
      <w:widowControl w:val="0"/>
      <w:ind w:left="2160" w:firstLine="2160"/>
    </w:pPr>
    <w:rPr>
      <w:rFonts w:ascii="Arial" w:hAnsi="Arial"/>
      <w:lang w:val="en-US" w:eastAsia="en-US"/>
    </w:rPr>
  </w:style>
  <w:style w:type="paragraph" w:styleId="Caption">
    <w:name w:val="caption"/>
    <w:basedOn w:val="Normal"/>
    <w:next w:val="Normal"/>
    <w:qFormat/>
    <w:pPr>
      <w:widowControl w:val="0"/>
      <w:spacing w:line="360" w:lineRule="auto"/>
    </w:pPr>
    <w:rPr>
      <w:b/>
      <w:sz w:val="28"/>
    </w:rPr>
  </w:style>
  <w:style w:type="paragraph" w:styleId="BodyText2">
    <w:name w:val="Body Text 2"/>
    <w:basedOn w:val="Normal"/>
    <w:pPr>
      <w:tabs>
        <w:tab w:val="left" w:pos="284"/>
      </w:tabs>
      <w:spacing w:line="360" w:lineRule="auto"/>
      <w:jc w:val="center"/>
    </w:pPr>
    <w:rPr>
      <w:b/>
      <w:sz w:val="28"/>
    </w:rPr>
  </w:style>
  <w:style w:type="character" w:styleId="FootnoteReference">
    <w:name w:val="footnote reference"/>
    <w:semiHidden/>
    <w:rPr>
      <w:vertAlign w:val="superscript"/>
    </w:rPr>
  </w:style>
  <w:style w:type="paragraph" w:styleId="BodyTextIndent">
    <w:name w:val="Body Text Indent"/>
    <w:basedOn w:val="Normal"/>
    <w:pPr>
      <w:widowControl w:val="0"/>
      <w:tabs>
        <w:tab w:val="left" w:pos="284"/>
      </w:tabs>
      <w:autoSpaceDE w:val="0"/>
      <w:autoSpaceDN w:val="0"/>
      <w:jc w:val="center"/>
    </w:pPr>
    <w:rPr>
      <w:b/>
      <w:bCs/>
      <w:sz w:val="28"/>
      <w:szCs w:val="28"/>
      <w:lang w:val="en-GB"/>
    </w:rPr>
  </w:style>
  <w:style w:type="table" w:styleId="TableGrid">
    <w:name w:val="Table Grid"/>
    <w:basedOn w:val="TableNormal"/>
    <w:rsid w:val="00C0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E2257"/>
    <w:rPr>
      <w:sz w:val="20"/>
    </w:rPr>
  </w:style>
  <w:style w:type="character" w:styleId="EndnoteReference">
    <w:name w:val="endnote reference"/>
    <w:semiHidden/>
    <w:rsid w:val="00CE2257"/>
    <w:rPr>
      <w:vertAlign w:val="superscript"/>
    </w:rPr>
  </w:style>
  <w:style w:type="paragraph" w:styleId="BalloonText">
    <w:name w:val="Balloon Text"/>
    <w:basedOn w:val="Normal"/>
    <w:link w:val="BalloonTextChar"/>
    <w:uiPriority w:val="99"/>
    <w:semiHidden/>
    <w:unhideWhenUsed/>
    <w:rsid w:val="00D101D2"/>
    <w:rPr>
      <w:rFonts w:ascii="Tahoma" w:hAnsi="Tahoma" w:cs="Tahoma"/>
      <w:sz w:val="16"/>
      <w:szCs w:val="16"/>
    </w:rPr>
  </w:style>
  <w:style w:type="character" w:customStyle="1" w:styleId="BalloonTextChar">
    <w:name w:val="Balloon Text Char"/>
    <w:link w:val="BalloonText"/>
    <w:uiPriority w:val="99"/>
    <w:semiHidden/>
    <w:rsid w:val="00D101D2"/>
    <w:rPr>
      <w:rFonts w:ascii="Tahoma" w:hAnsi="Tahoma" w:cs="Tahoma"/>
      <w:sz w:val="16"/>
      <w:szCs w:val="16"/>
      <w:lang w:val="en-US" w:eastAsia="en-US"/>
    </w:rPr>
  </w:style>
  <w:style w:type="character" w:styleId="Hyperlink">
    <w:name w:val="Hyperlink"/>
    <w:uiPriority w:val="99"/>
    <w:unhideWhenUsed/>
    <w:rsid w:val="00B31EDE"/>
    <w:rPr>
      <w:color w:val="0000FF"/>
      <w:u w:val="single"/>
    </w:rPr>
  </w:style>
  <w:style w:type="paragraph" w:styleId="NormalWeb">
    <w:name w:val="Normal (Web)"/>
    <w:basedOn w:val="Normal"/>
    <w:uiPriority w:val="99"/>
    <w:semiHidden/>
    <w:unhideWhenUsed/>
    <w:rsid w:val="00B31EDE"/>
    <w:pPr>
      <w:spacing w:before="100" w:beforeAutospacing="1" w:after="100" w:afterAutospacing="1"/>
    </w:pPr>
    <w:rPr>
      <w:szCs w:val="24"/>
      <w:lang w:val="en-GB" w:eastAsia="en-GB"/>
    </w:rPr>
  </w:style>
  <w:style w:type="paragraph" w:styleId="ListParagraph">
    <w:name w:val="List Paragraph"/>
    <w:basedOn w:val="Normal"/>
    <w:uiPriority w:val="34"/>
    <w:qFormat/>
    <w:rsid w:val="00D54BEE"/>
    <w:pPr>
      <w:ind w:left="720"/>
      <w:contextualSpacing/>
    </w:pPr>
  </w:style>
  <w:style w:type="character" w:styleId="PlaceholderText">
    <w:name w:val="Placeholder Text"/>
    <w:basedOn w:val="DefaultParagraphFont"/>
    <w:uiPriority w:val="99"/>
    <w:semiHidden/>
    <w:rsid w:val="00D7504E"/>
    <w:rPr>
      <w:color w:val="808080"/>
    </w:rPr>
  </w:style>
  <w:style w:type="paragraph" w:styleId="Revision">
    <w:name w:val="Revision"/>
    <w:hidden/>
    <w:uiPriority w:val="99"/>
    <w:semiHidden/>
    <w:rsid w:val="0062269B"/>
    <w:rPr>
      <w:sz w:val="24"/>
      <w:lang w:val="en-US" w:eastAsia="en-US"/>
    </w:rPr>
  </w:style>
  <w:style w:type="character" w:customStyle="1" w:styleId="EndnoteTextChar">
    <w:name w:val="Endnote Text Char"/>
    <w:basedOn w:val="DefaultParagraphFont"/>
    <w:link w:val="EndnoteText"/>
    <w:semiHidden/>
    <w:rsid w:val="00322009"/>
    <w:rPr>
      <w:lang w:val="en-US" w:eastAsia="en-US"/>
    </w:rPr>
  </w:style>
  <w:style w:type="character" w:customStyle="1" w:styleId="TitleChar">
    <w:name w:val="Title Char"/>
    <w:basedOn w:val="DefaultParagraphFont"/>
    <w:link w:val="Title"/>
    <w:rsid w:val="002469F4"/>
    <w:rPr>
      <w:b/>
      <w:sz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D1"/>
    <w:rPr>
      <w:sz w:val="24"/>
      <w:lang w:val="en-US" w:eastAsia="en-US"/>
    </w:rPr>
  </w:style>
  <w:style w:type="paragraph" w:styleId="Heading1">
    <w:name w:val="heading 1"/>
    <w:basedOn w:val="Normal"/>
    <w:next w:val="Normal"/>
    <w:qFormat/>
    <w:pPr>
      <w:keepNext/>
      <w:tabs>
        <w:tab w:val="left" w:pos="1260"/>
      </w:tabs>
      <w:spacing w:line="360" w:lineRule="auto"/>
      <w:outlineLvl w:val="0"/>
    </w:pPr>
    <w:rPr>
      <w:i/>
    </w:rPr>
  </w:style>
  <w:style w:type="paragraph" w:styleId="Heading2">
    <w:name w:val="heading 2"/>
    <w:basedOn w:val="Normal"/>
    <w:next w:val="Normal"/>
    <w:qFormat/>
    <w:pPr>
      <w:keepNext/>
      <w:jc w:val="both"/>
      <w:outlineLvl w:val="1"/>
    </w:pPr>
    <w:rPr>
      <w:b/>
      <w:sz w:val="28"/>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widowControl w:val="0"/>
      <w:spacing w:line="360" w:lineRule="auto"/>
      <w:jc w:val="both"/>
      <w:outlineLvl w:val="3"/>
    </w:pPr>
    <w:rPr>
      <w:snapToGrid w:val="0"/>
      <w:lang w:val="en-GB"/>
    </w:rPr>
  </w:style>
  <w:style w:type="paragraph" w:styleId="Heading5">
    <w:name w:val="heading 5"/>
    <w:basedOn w:val="Normal"/>
    <w:next w:val="Normal"/>
    <w:qFormat/>
    <w:pPr>
      <w:keepNext/>
      <w:widowControl w:val="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6"/>
    </w:rPr>
  </w:style>
  <w:style w:type="paragraph" w:styleId="BodyText">
    <w:name w:val="Body Text"/>
    <w:basedOn w:val="Normal"/>
    <w:pPr>
      <w:jc w:val="both"/>
    </w:pPr>
    <w:rPr>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21">
    <w:name w:val="Body Text 21"/>
    <w:basedOn w:val="Normal"/>
    <w:pPr>
      <w:spacing w:line="360" w:lineRule="auto"/>
      <w:ind w:firstLine="284"/>
      <w:jc w:val="both"/>
    </w:pPr>
    <w:rPr>
      <w:lang w:val="en-GB"/>
    </w:rPr>
  </w:style>
  <w:style w:type="paragraph" w:customStyle="1" w:styleId="Paragraph">
    <w:name w:val="Paragraph"/>
    <w:pPr>
      <w:widowControl w:val="0"/>
      <w:ind w:firstLine="420"/>
    </w:pPr>
    <w:rPr>
      <w:rFonts w:ascii="Arial" w:hAnsi="Arial"/>
      <w:lang w:val="en-US" w:eastAsia="en-US"/>
    </w:rPr>
  </w:style>
  <w:style w:type="paragraph" w:customStyle="1" w:styleId="Indent">
    <w:name w:val="Indent"/>
    <w:pPr>
      <w:widowControl w:val="0"/>
      <w:ind w:left="2160" w:firstLine="2160"/>
    </w:pPr>
    <w:rPr>
      <w:rFonts w:ascii="Arial" w:hAnsi="Arial"/>
      <w:lang w:val="en-US" w:eastAsia="en-US"/>
    </w:rPr>
  </w:style>
  <w:style w:type="paragraph" w:styleId="Caption">
    <w:name w:val="caption"/>
    <w:basedOn w:val="Normal"/>
    <w:next w:val="Normal"/>
    <w:qFormat/>
    <w:pPr>
      <w:widowControl w:val="0"/>
      <w:spacing w:line="360" w:lineRule="auto"/>
    </w:pPr>
    <w:rPr>
      <w:b/>
      <w:sz w:val="28"/>
    </w:rPr>
  </w:style>
  <w:style w:type="paragraph" w:styleId="BodyText2">
    <w:name w:val="Body Text 2"/>
    <w:basedOn w:val="Normal"/>
    <w:pPr>
      <w:tabs>
        <w:tab w:val="left" w:pos="284"/>
      </w:tabs>
      <w:spacing w:line="360" w:lineRule="auto"/>
      <w:jc w:val="center"/>
    </w:pPr>
    <w:rPr>
      <w:b/>
      <w:sz w:val="28"/>
    </w:rPr>
  </w:style>
  <w:style w:type="character" w:styleId="FootnoteReference">
    <w:name w:val="footnote reference"/>
    <w:semiHidden/>
    <w:rPr>
      <w:vertAlign w:val="superscript"/>
    </w:rPr>
  </w:style>
  <w:style w:type="paragraph" w:styleId="BodyTextIndent">
    <w:name w:val="Body Text Indent"/>
    <w:basedOn w:val="Normal"/>
    <w:pPr>
      <w:widowControl w:val="0"/>
      <w:tabs>
        <w:tab w:val="left" w:pos="284"/>
      </w:tabs>
      <w:autoSpaceDE w:val="0"/>
      <w:autoSpaceDN w:val="0"/>
      <w:jc w:val="center"/>
    </w:pPr>
    <w:rPr>
      <w:b/>
      <w:bCs/>
      <w:sz w:val="28"/>
      <w:szCs w:val="28"/>
      <w:lang w:val="en-GB"/>
    </w:rPr>
  </w:style>
  <w:style w:type="table" w:styleId="TableGrid">
    <w:name w:val="Table Grid"/>
    <w:basedOn w:val="TableNormal"/>
    <w:rsid w:val="00C0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E2257"/>
    <w:rPr>
      <w:sz w:val="20"/>
    </w:rPr>
  </w:style>
  <w:style w:type="character" w:styleId="EndnoteReference">
    <w:name w:val="endnote reference"/>
    <w:semiHidden/>
    <w:rsid w:val="00CE2257"/>
    <w:rPr>
      <w:vertAlign w:val="superscript"/>
    </w:rPr>
  </w:style>
  <w:style w:type="paragraph" w:styleId="BalloonText">
    <w:name w:val="Balloon Text"/>
    <w:basedOn w:val="Normal"/>
    <w:link w:val="BalloonTextChar"/>
    <w:uiPriority w:val="99"/>
    <w:semiHidden/>
    <w:unhideWhenUsed/>
    <w:rsid w:val="00D101D2"/>
    <w:rPr>
      <w:rFonts w:ascii="Tahoma" w:hAnsi="Tahoma" w:cs="Tahoma"/>
      <w:sz w:val="16"/>
      <w:szCs w:val="16"/>
    </w:rPr>
  </w:style>
  <w:style w:type="character" w:customStyle="1" w:styleId="BalloonTextChar">
    <w:name w:val="Balloon Text Char"/>
    <w:link w:val="BalloonText"/>
    <w:uiPriority w:val="99"/>
    <w:semiHidden/>
    <w:rsid w:val="00D101D2"/>
    <w:rPr>
      <w:rFonts w:ascii="Tahoma" w:hAnsi="Tahoma" w:cs="Tahoma"/>
      <w:sz w:val="16"/>
      <w:szCs w:val="16"/>
      <w:lang w:val="en-US" w:eastAsia="en-US"/>
    </w:rPr>
  </w:style>
  <w:style w:type="character" w:styleId="Hyperlink">
    <w:name w:val="Hyperlink"/>
    <w:uiPriority w:val="99"/>
    <w:unhideWhenUsed/>
    <w:rsid w:val="00B31EDE"/>
    <w:rPr>
      <w:color w:val="0000FF"/>
      <w:u w:val="single"/>
    </w:rPr>
  </w:style>
  <w:style w:type="paragraph" w:styleId="NormalWeb">
    <w:name w:val="Normal (Web)"/>
    <w:basedOn w:val="Normal"/>
    <w:uiPriority w:val="99"/>
    <w:semiHidden/>
    <w:unhideWhenUsed/>
    <w:rsid w:val="00B31EDE"/>
    <w:pPr>
      <w:spacing w:before="100" w:beforeAutospacing="1" w:after="100" w:afterAutospacing="1"/>
    </w:pPr>
    <w:rPr>
      <w:szCs w:val="24"/>
      <w:lang w:val="en-GB" w:eastAsia="en-GB"/>
    </w:rPr>
  </w:style>
  <w:style w:type="paragraph" w:styleId="ListParagraph">
    <w:name w:val="List Paragraph"/>
    <w:basedOn w:val="Normal"/>
    <w:uiPriority w:val="34"/>
    <w:qFormat/>
    <w:rsid w:val="00D54BEE"/>
    <w:pPr>
      <w:ind w:left="720"/>
      <w:contextualSpacing/>
    </w:pPr>
  </w:style>
  <w:style w:type="character" w:styleId="PlaceholderText">
    <w:name w:val="Placeholder Text"/>
    <w:basedOn w:val="DefaultParagraphFont"/>
    <w:uiPriority w:val="99"/>
    <w:semiHidden/>
    <w:rsid w:val="00D7504E"/>
    <w:rPr>
      <w:color w:val="808080"/>
    </w:rPr>
  </w:style>
  <w:style w:type="paragraph" w:styleId="Revision">
    <w:name w:val="Revision"/>
    <w:hidden/>
    <w:uiPriority w:val="99"/>
    <w:semiHidden/>
    <w:rsid w:val="0062269B"/>
    <w:rPr>
      <w:sz w:val="24"/>
      <w:lang w:val="en-US" w:eastAsia="en-US"/>
    </w:rPr>
  </w:style>
  <w:style w:type="character" w:customStyle="1" w:styleId="EndnoteTextChar">
    <w:name w:val="Endnote Text Char"/>
    <w:basedOn w:val="DefaultParagraphFont"/>
    <w:link w:val="EndnoteText"/>
    <w:semiHidden/>
    <w:rsid w:val="00322009"/>
    <w:rPr>
      <w:lang w:val="en-US" w:eastAsia="en-US"/>
    </w:rPr>
  </w:style>
  <w:style w:type="character" w:customStyle="1" w:styleId="TitleChar">
    <w:name w:val="Title Char"/>
    <w:basedOn w:val="DefaultParagraphFont"/>
    <w:link w:val="Title"/>
    <w:rsid w:val="002469F4"/>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7174">
      <w:bodyDiv w:val="1"/>
      <w:marLeft w:val="0"/>
      <w:marRight w:val="0"/>
      <w:marTop w:val="0"/>
      <w:marBottom w:val="0"/>
      <w:divBdr>
        <w:top w:val="none" w:sz="0" w:space="0" w:color="auto"/>
        <w:left w:val="none" w:sz="0" w:space="0" w:color="auto"/>
        <w:bottom w:val="none" w:sz="0" w:space="0" w:color="auto"/>
        <w:right w:val="none" w:sz="0" w:space="0" w:color="auto"/>
      </w:divBdr>
      <w:divsChild>
        <w:div w:id="1257786500">
          <w:marLeft w:val="0"/>
          <w:marRight w:val="0"/>
          <w:marTop w:val="0"/>
          <w:marBottom w:val="0"/>
          <w:divBdr>
            <w:top w:val="none" w:sz="0" w:space="0" w:color="auto"/>
            <w:left w:val="none" w:sz="0" w:space="0" w:color="auto"/>
            <w:bottom w:val="none" w:sz="0" w:space="0" w:color="auto"/>
            <w:right w:val="none" w:sz="0" w:space="0" w:color="auto"/>
          </w:divBdr>
          <w:divsChild>
            <w:div w:id="969046070">
              <w:marLeft w:val="0"/>
              <w:marRight w:val="0"/>
              <w:marTop w:val="0"/>
              <w:marBottom w:val="0"/>
              <w:divBdr>
                <w:top w:val="none" w:sz="0" w:space="0" w:color="auto"/>
                <w:left w:val="none" w:sz="0" w:space="0" w:color="auto"/>
                <w:bottom w:val="none" w:sz="0" w:space="0" w:color="auto"/>
                <w:right w:val="none" w:sz="0" w:space="0" w:color="auto"/>
              </w:divBdr>
              <w:divsChild>
                <w:div w:id="17206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4626">
      <w:bodyDiv w:val="1"/>
      <w:marLeft w:val="0"/>
      <w:marRight w:val="0"/>
      <w:marTop w:val="0"/>
      <w:marBottom w:val="0"/>
      <w:divBdr>
        <w:top w:val="none" w:sz="0" w:space="0" w:color="auto"/>
        <w:left w:val="none" w:sz="0" w:space="0" w:color="auto"/>
        <w:bottom w:val="none" w:sz="0" w:space="0" w:color="auto"/>
        <w:right w:val="none" w:sz="0" w:space="0" w:color="auto"/>
      </w:divBdr>
      <w:divsChild>
        <w:div w:id="1109744053">
          <w:marLeft w:val="0"/>
          <w:marRight w:val="0"/>
          <w:marTop w:val="0"/>
          <w:marBottom w:val="0"/>
          <w:divBdr>
            <w:top w:val="none" w:sz="0" w:space="0" w:color="auto"/>
            <w:left w:val="none" w:sz="0" w:space="0" w:color="auto"/>
            <w:bottom w:val="none" w:sz="0" w:space="0" w:color="auto"/>
            <w:right w:val="none" w:sz="0" w:space="0" w:color="auto"/>
          </w:divBdr>
          <w:divsChild>
            <w:div w:id="1581597269">
              <w:marLeft w:val="0"/>
              <w:marRight w:val="0"/>
              <w:marTop w:val="0"/>
              <w:marBottom w:val="0"/>
              <w:divBdr>
                <w:top w:val="none" w:sz="0" w:space="0" w:color="auto"/>
                <w:left w:val="none" w:sz="0" w:space="0" w:color="auto"/>
                <w:bottom w:val="none" w:sz="0" w:space="0" w:color="auto"/>
                <w:right w:val="none" w:sz="0" w:space="0" w:color="auto"/>
              </w:divBdr>
              <w:divsChild>
                <w:div w:id="12383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1178">
      <w:bodyDiv w:val="1"/>
      <w:marLeft w:val="0"/>
      <w:marRight w:val="0"/>
      <w:marTop w:val="0"/>
      <w:marBottom w:val="0"/>
      <w:divBdr>
        <w:top w:val="none" w:sz="0" w:space="0" w:color="auto"/>
        <w:left w:val="none" w:sz="0" w:space="0" w:color="auto"/>
        <w:bottom w:val="none" w:sz="0" w:space="0" w:color="auto"/>
        <w:right w:val="none" w:sz="0" w:space="0" w:color="auto"/>
      </w:divBdr>
      <w:divsChild>
        <w:div w:id="1814523530">
          <w:marLeft w:val="0"/>
          <w:marRight w:val="0"/>
          <w:marTop w:val="0"/>
          <w:marBottom w:val="0"/>
          <w:divBdr>
            <w:top w:val="none" w:sz="0" w:space="0" w:color="auto"/>
            <w:left w:val="none" w:sz="0" w:space="0" w:color="auto"/>
            <w:bottom w:val="none" w:sz="0" w:space="0" w:color="auto"/>
            <w:right w:val="none" w:sz="0" w:space="0" w:color="auto"/>
          </w:divBdr>
          <w:divsChild>
            <w:div w:id="533734162">
              <w:marLeft w:val="0"/>
              <w:marRight w:val="0"/>
              <w:marTop w:val="0"/>
              <w:marBottom w:val="0"/>
              <w:divBdr>
                <w:top w:val="none" w:sz="0" w:space="0" w:color="auto"/>
                <w:left w:val="none" w:sz="0" w:space="0" w:color="auto"/>
                <w:bottom w:val="none" w:sz="0" w:space="0" w:color="auto"/>
                <w:right w:val="none" w:sz="0" w:space="0" w:color="auto"/>
              </w:divBdr>
              <w:divsChild>
                <w:div w:id="3200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8209">
      <w:bodyDiv w:val="1"/>
      <w:marLeft w:val="0"/>
      <w:marRight w:val="0"/>
      <w:marTop w:val="0"/>
      <w:marBottom w:val="0"/>
      <w:divBdr>
        <w:top w:val="none" w:sz="0" w:space="0" w:color="auto"/>
        <w:left w:val="none" w:sz="0" w:space="0" w:color="auto"/>
        <w:bottom w:val="none" w:sz="0" w:space="0" w:color="auto"/>
        <w:right w:val="none" w:sz="0" w:space="0" w:color="auto"/>
      </w:divBdr>
    </w:div>
    <w:div w:id="1729958721">
      <w:bodyDiv w:val="1"/>
      <w:marLeft w:val="0"/>
      <w:marRight w:val="0"/>
      <w:marTop w:val="0"/>
      <w:marBottom w:val="0"/>
      <w:divBdr>
        <w:top w:val="none" w:sz="0" w:space="0" w:color="auto"/>
        <w:left w:val="none" w:sz="0" w:space="0" w:color="auto"/>
        <w:bottom w:val="none" w:sz="0" w:space="0" w:color="auto"/>
        <w:right w:val="none" w:sz="0" w:space="0" w:color="auto"/>
      </w:divBdr>
    </w:div>
    <w:div w:id="2022120938">
      <w:bodyDiv w:val="1"/>
      <w:marLeft w:val="0"/>
      <w:marRight w:val="0"/>
      <w:marTop w:val="0"/>
      <w:marBottom w:val="0"/>
      <w:divBdr>
        <w:top w:val="none" w:sz="0" w:space="0" w:color="auto"/>
        <w:left w:val="none" w:sz="0" w:space="0" w:color="auto"/>
        <w:bottom w:val="none" w:sz="0" w:space="0" w:color="auto"/>
        <w:right w:val="none" w:sz="0" w:space="0" w:color="auto"/>
      </w:divBdr>
      <w:divsChild>
        <w:div w:id="2128692949">
          <w:marLeft w:val="0"/>
          <w:marRight w:val="0"/>
          <w:marTop w:val="0"/>
          <w:marBottom w:val="0"/>
          <w:divBdr>
            <w:top w:val="none" w:sz="0" w:space="0" w:color="auto"/>
            <w:left w:val="none" w:sz="0" w:space="0" w:color="auto"/>
            <w:bottom w:val="none" w:sz="0" w:space="0" w:color="auto"/>
            <w:right w:val="none" w:sz="0" w:space="0" w:color="auto"/>
          </w:divBdr>
          <w:divsChild>
            <w:div w:id="637732014">
              <w:marLeft w:val="0"/>
              <w:marRight w:val="0"/>
              <w:marTop w:val="0"/>
              <w:marBottom w:val="0"/>
              <w:divBdr>
                <w:top w:val="none" w:sz="0" w:space="0" w:color="auto"/>
                <w:left w:val="none" w:sz="0" w:space="0" w:color="auto"/>
                <w:bottom w:val="none" w:sz="0" w:space="0" w:color="auto"/>
                <w:right w:val="none" w:sz="0" w:space="0" w:color="auto"/>
              </w:divBdr>
              <w:divsChild>
                <w:div w:id="509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image" Target="media/image39.wmf"/><Relationship Id="rId89"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4.bin"/><Relationship Id="rId87" Type="http://schemas.openxmlformats.org/officeDocument/2006/relationships/oleObject" Target="embeddings/oleObject38.bin"/><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8.png"/><Relationship Id="rId90" Type="http://schemas.openxmlformats.org/officeDocument/2006/relationships/image" Target="media/image42.png"/><Relationship Id="rId95"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7.bin"/><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oleObject" Target="embeddings/oleObject36.bin"/><Relationship Id="rId88" Type="http://schemas.openxmlformats.org/officeDocument/2006/relationships/image" Target="media/image41.png"/><Relationship Id="rId91" Type="http://schemas.openxmlformats.org/officeDocument/2006/relationships/oleObject" Target="embeddings/oleObject40.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1.jpeg"/><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wmf"/><Relationship Id="rId81" Type="http://schemas.openxmlformats.org/officeDocument/2006/relationships/oleObject" Target="embeddings/oleObject35.bin"/><Relationship Id="rId86" Type="http://schemas.openxmlformats.org/officeDocument/2006/relationships/image" Target="media/image40.png"/><Relationship Id="rId9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mano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9665-B184-4414-9938-E917CEFE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Abstract</vt:lpstr>
    </vt:vector>
  </TitlesOfParts>
  <Company>Software developer</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Ayache Khettar</dc:creator>
  <cp:lastModifiedBy>Asgarali, Shazara</cp:lastModifiedBy>
  <cp:revision>2</cp:revision>
  <cp:lastPrinted>2015-10-06T15:01:00Z</cp:lastPrinted>
  <dcterms:created xsi:type="dcterms:W3CDTF">2017-01-19T09:41:00Z</dcterms:created>
  <dcterms:modified xsi:type="dcterms:W3CDTF">2017-01-19T09:41:00Z</dcterms:modified>
</cp:coreProperties>
</file>