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015A" w14:textId="6E5C560A" w:rsidR="002C3783" w:rsidRPr="001A59CE" w:rsidRDefault="00004BCE" w:rsidP="004B44E9">
      <w:pPr>
        <w:spacing w:line="360" w:lineRule="auto"/>
        <w:jc w:val="both"/>
        <w:rPr>
          <w:rFonts w:ascii="Arial" w:hAnsi="Arial" w:cs="Arial"/>
        </w:rPr>
      </w:pPr>
      <w:r>
        <w:rPr>
          <w:rFonts w:ascii="Arial" w:hAnsi="Arial" w:cs="Arial"/>
          <w:b/>
          <w:sz w:val="28"/>
        </w:rPr>
        <w:t xml:space="preserve"> </w:t>
      </w:r>
      <w:r w:rsidR="002C3783" w:rsidRPr="001A59CE">
        <w:rPr>
          <w:rFonts w:ascii="Arial" w:hAnsi="Arial" w:cs="Arial"/>
          <w:b/>
          <w:sz w:val="28"/>
        </w:rPr>
        <w:t xml:space="preserve">A programme to spread </w:t>
      </w:r>
      <w:proofErr w:type="spellStart"/>
      <w:r w:rsidR="002C3783" w:rsidRPr="001A59CE">
        <w:rPr>
          <w:rFonts w:ascii="Arial" w:hAnsi="Arial" w:cs="Arial"/>
          <w:b/>
          <w:sz w:val="28"/>
        </w:rPr>
        <w:t>eGFR</w:t>
      </w:r>
      <w:proofErr w:type="spellEnd"/>
      <w:r w:rsidR="002C3783" w:rsidRPr="001A59CE">
        <w:rPr>
          <w:rFonts w:ascii="Arial" w:hAnsi="Arial" w:cs="Arial"/>
          <w:b/>
          <w:sz w:val="28"/>
        </w:rPr>
        <w:t xml:space="preserve"> graph surveillance for the early identification, support and treatment of people with progressive chronic kidney disease (ASSIST-CKD): protocol for the stepped wedge implementation and evaluation of an intervention to reduce late presentation for renal replacement therapy</w:t>
      </w:r>
    </w:p>
    <w:p w14:paraId="2C97AB98" w14:textId="77777777" w:rsidR="002C3783" w:rsidRDefault="002C3783" w:rsidP="004B44E9">
      <w:pPr>
        <w:spacing w:line="360" w:lineRule="auto"/>
        <w:jc w:val="both"/>
        <w:rPr>
          <w:rFonts w:ascii="Arial" w:hAnsi="Arial" w:cs="Arial"/>
          <w:b/>
        </w:rPr>
      </w:pPr>
    </w:p>
    <w:p w14:paraId="519EAE26" w14:textId="77777777" w:rsidR="002C3783" w:rsidRDefault="002C3783" w:rsidP="004B44E9">
      <w:pPr>
        <w:spacing w:line="360" w:lineRule="auto"/>
        <w:jc w:val="both"/>
        <w:rPr>
          <w:rFonts w:ascii="Arial" w:hAnsi="Arial" w:cs="Arial"/>
          <w:b/>
        </w:rPr>
      </w:pPr>
      <w:r>
        <w:rPr>
          <w:rFonts w:ascii="Arial" w:hAnsi="Arial" w:cs="Arial"/>
          <w:b/>
        </w:rPr>
        <w:t>Authors</w:t>
      </w:r>
    </w:p>
    <w:p w14:paraId="4F8BD008" w14:textId="77777777" w:rsidR="002C3783" w:rsidRPr="00C02EA6" w:rsidRDefault="002C3783" w:rsidP="00B42C5D">
      <w:pPr>
        <w:spacing w:line="360" w:lineRule="auto"/>
        <w:jc w:val="both"/>
        <w:rPr>
          <w:rFonts w:ascii="Arial" w:hAnsi="Arial" w:cs="Arial"/>
          <w:b/>
        </w:rPr>
      </w:pPr>
      <w:r w:rsidRPr="00342BED">
        <w:rPr>
          <w:rFonts w:ascii="Arial" w:hAnsi="Arial" w:cs="Arial"/>
          <w:b/>
        </w:rPr>
        <w:t>Hugh Gallagher</w:t>
      </w:r>
      <w:r w:rsidR="00342BED" w:rsidRPr="00342BED">
        <w:rPr>
          <w:rFonts w:ascii="Arial" w:hAnsi="Arial" w:cs="Arial"/>
          <w:b/>
        </w:rPr>
        <w:t xml:space="preserve">, </w:t>
      </w:r>
      <w:r w:rsidR="00342BED" w:rsidRPr="00025B42">
        <w:rPr>
          <w:rFonts w:ascii="Arial" w:hAnsi="Arial" w:cs="Arial"/>
          <w:lang w:val="en-US"/>
        </w:rPr>
        <w:t xml:space="preserve">South West Thames Renal Unit, Epsom and St </w:t>
      </w:r>
      <w:proofErr w:type="spellStart"/>
      <w:r w:rsidR="00342BED" w:rsidRPr="00025B42">
        <w:rPr>
          <w:rFonts w:ascii="Arial" w:hAnsi="Arial" w:cs="Arial"/>
          <w:lang w:val="en-US"/>
        </w:rPr>
        <w:t>Helier</w:t>
      </w:r>
      <w:proofErr w:type="spellEnd"/>
      <w:r w:rsidR="00342BED" w:rsidRPr="00025B42">
        <w:rPr>
          <w:rFonts w:ascii="Arial" w:hAnsi="Arial" w:cs="Arial"/>
          <w:lang w:val="en-US"/>
        </w:rPr>
        <w:t xml:space="preserve"> NHS Trust, Carshalton, UK</w:t>
      </w:r>
      <w:r w:rsidR="009B275F">
        <w:rPr>
          <w:rFonts w:ascii="Arial" w:hAnsi="Arial" w:cs="Arial"/>
          <w:lang w:val="en-US"/>
        </w:rPr>
        <w:t xml:space="preserve">. </w:t>
      </w:r>
      <w:r w:rsidR="00B549A5" w:rsidRPr="00C02EA6">
        <w:rPr>
          <w:rFonts w:ascii="Arial" w:hAnsi="Arial" w:cs="Arial"/>
          <w:b/>
          <w:lang w:val="en-US"/>
        </w:rPr>
        <w:t>Corresponding Author</w:t>
      </w:r>
    </w:p>
    <w:p w14:paraId="41B88FC8" w14:textId="77777777" w:rsidR="002C3783" w:rsidRDefault="002C3783" w:rsidP="00025B42">
      <w:pPr>
        <w:spacing w:line="360" w:lineRule="auto"/>
        <w:jc w:val="both"/>
        <w:rPr>
          <w:rFonts w:ascii="Arial" w:hAnsi="Arial" w:cs="Arial"/>
        </w:rPr>
      </w:pPr>
      <w:r w:rsidRPr="00342BED">
        <w:rPr>
          <w:rFonts w:ascii="Arial" w:hAnsi="Arial" w:cs="Arial"/>
          <w:b/>
        </w:rPr>
        <w:t>Shona Methven</w:t>
      </w:r>
      <w:r w:rsidR="00EA3C2F" w:rsidRPr="00342BED">
        <w:rPr>
          <w:rFonts w:ascii="Arial" w:hAnsi="Arial" w:cs="Arial"/>
          <w:b/>
        </w:rPr>
        <w:t xml:space="preserve">, </w:t>
      </w:r>
      <w:r w:rsidR="00342BED" w:rsidRPr="00025B42">
        <w:rPr>
          <w:rFonts w:ascii="Arial" w:hAnsi="Arial" w:cs="Arial"/>
        </w:rPr>
        <w:t xml:space="preserve">UK Renal Registry, Bristol, UK </w:t>
      </w:r>
      <w:r w:rsidR="00B42C5D" w:rsidRPr="00B42C5D">
        <w:rPr>
          <w:rFonts w:ascii="Arial" w:hAnsi="Arial" w:cs="Arial"/>
        </w:rPr>
        <w:t>and</w:t>
      </w:r>
      <w:r w:rsidR="00EA3C2F" w:rsidRPr="00025B42">
        <w:rPr>
          <w:rFonts w:ascii="Arial" w:hAnsi="Arial" w:cs="Arial"/>
        </w:rPr>
        <w:t xml:space="preserve"> University of Bristol, Bristol, UK</w:t>
      </w:r>
    </w:p>
    <w:p w14:paraId="6070D36E" w14:textId="77777777" w:rsidR="006A1FEA" w:rsidRPr="00342BED" w:rsidRDefault="006A1FEA">
      <w:pPr>
        <w:spacing w:line="360" w:lineRule="auto"/>
        <w:jc w:val="both"/>
        <w:rPr>
          <w:rFonts w:ascii="Arial" w:hAnsi="Arial" w:cs="Arial"/>
          <w:b/>
        </w:rPr>
      </w:pPr>
      <w:r w:rsidRPr="00342BED">
        <w:rPr>
          <w:rFonts w:ascii="Arial" w:hAnsi="Arial" w:cs="Arial"/>
          <w:b/>
        </w:rPr>
        <w:t xml:space="preserve">Anna </w:t>
      </w:r>
      <w:proofErr w:type="spellStart"/>
      <w:r w:rsidRPr="00342BED">
        <w:rPr>
          <w:rFonts w:ascii="Arial" w:hAnsi="Arial" w:cs="Arial"/>
          <w:b/>
        </w:rPr>
        <w:t>Casula</w:t>
      </w:r>
      <w:proofErr w:type="spellEnd"/>
      <w:r w:rsidRPr="00342BED">
        <w:rPr>
          <w:rFonts w:ascii="Arial" w:hAnsi="Arial" w:cs="Arial"/>
          <w:b/>
        </w:rPr>
        <w:t xml:space="preserve">, </w:t>
      </w:r>
      <w:r w:rsidRPr="00CC7120">
        <w:rPr>
          <w:rFonts w:ascii="Arial" w:hAnsi="Arial" w:cs="Arial"/>
        </w:rPr>
        <w:t>UK Renal Registry, Bristol, UK.</w:t>
      </w:r>
    </w:p>
    <w:p w14:paraId="636C12C1" w14:textId="77777777" w:rsidR="006A1FEA" w:rsidRPr="00342BED" w:rsidRDefault="006A1FEA">
      <w:pPr>
        <w:spacing w:line="360" w:lineRule="auto"/>
        <w:jc w:val="both"/>
        <w:rPr>
          <w:rFonts w:ascii="Arial" w:hAnsi="Arial" w:cs="Arial"/>
          <w:b/>
        </w:rPr>
      </w:pPr>
      <w:r w:rsidRPr="00342BED">
        <w:rPr>
          <w:rFonts w:ascii="Arial" w:hAnsi="Arial" w:cs="Arial"/>
          <w:b/>
        </w:rPr>
        <w:t xml:space="preserve">Nicola Thomas, </w:t>
      </w:r>
      <w:r w:rsidRPr="00CC7120">
        <w:rPr>
          <w:rFonts w:ascii="Arial" w:hAnsi="Arial" w:cs="Arial"/>
        </w:rPr>
        <w:t>School of Health and Social Care, London South Bank University</w:t>
      </w:r>
      <w:r w:rsidR="00B42C5D">
        <w:rPr>
          <w:rFonts w:ascii="Arial" w:hAnsi="Arial" w:cs="Arial"/>
        </w:rPr>
        <w:t>, UK</w:t>
      </w:r>
    </w:p>
    <w:p w14:paraId="44185041" w14:textId="77777777" w:rsidR="006A1FEA" w:rsidRDefault="006A1FEA">
      <w:pPr>
        <w:spacing w:line="360" w:lineRule="auto"/>
        <w:jc w:val="both"/>
        <w:rPr>
          <w:rFonts w:ascii="Arial" w:hAnsi="Arial" w:cs="Arial"/>
          <w:b/>
        </w:rPr>
      </w:pPr>
      <w:r w:rsidRPr="00342BED">
        <w:rPr>
          <w:rFonts w:ascii="Arial" w:hAnsi="Arial" w:cs="Arial"/>
          <w:b/>
        </w:rPr>
        <w:t>Charles RV Tomson</w:t>
      </w:r>
      <w:r w:rsidRPr="003D1241">
        <w:rPr>
          <w:rFonts w:ascii="Arial" w:hAnsi="Arial" w:cs="Arial"/>
          <w:b/>
        </w:rPr>
        <w:t xml:space="preserve">, </w:t>
      </w:r>
      <w:r w:rsidR="00B42C5D">
        <w:rPr>
          <w:rFonts w:ascii="Arial" w:hAnsi="Arial" w:cs="Arial"/>
        </w:rPr>
        <w:t>Renal Services Centre,</w:t>
      </w:r>
      <w:r w:rsidRPr="00CC7120">
        <w:rPr>
          <w:rFonts w:ascii="Arial" w:hAnsi="Arial" w:cs="Arial"/>
        </w:rPr>
        <w:t xml:space="preserve"> Freeman Hospital, Newcastle upon Tyne Hospitals NHS Trust</w:t>
      </w:r>
    </w:p>
    <w:p w14:paraId="73CB94CB" w14:textId="77777777" w:rsidR="002C3783" w:rsidRDefault="002C3783">
      <w:pPr>
        <w:spacing w:line="360" w:lineRule="auto"/>
        <w:jc w:val="both"/>
        <w:rPr>
          <w:rFonts w:ascii="Arial" w:hAnsi="Arial" w:cs="Arial"/>
        </w:rPr>
      </w:pPr>
      <w:r w:rsidRPr="00342BED">
        <w:rPr>
          <w:rFonts w:ascii="Arial" w:hAnsi="Arial" w:cs="Arial"/>
          <w:b/>
        </w:rPr>
        <w:t xml:space="preserve">Fergus </w:t>
      </w:r>
      <w:r w:rsidR="001B522F" w:rsidRPr="00342BED">
        <w:rPr>
          <w:rFonts w:ascii="Arial" w:hAnsi="Arial" w:cs="Arial"/>
          <w:b/>
        </w:rPr>
        <w:t xml:space="preserve">J </w:t>
      </w:r>
      <w:proofErr w:type="spellStart"/>
      <w:r w:rsidRPr="00342BED">
        <w:rPr>
          <w:rFonts w:ascii="Arial" w:hAnsi="Arial" w:cs="Arial"/>
          <w:b/>
        </w:rPr>
        <w:t>Caskey</w:t>
      </w:r>
      <w:proofErr w:type="spellEnd"/>
      <w:r w:rsidR="001B522F" w:rsidRPr="00342BED">
        <w:rPr>
          <w:rFonts w:ascii="Arial" w:hAnsi="Arial" w:cs="Arial"/>
          <w:b/>
        </w:rPr>
        <w:t xml:space="preserve">, </w:t>
      </w:r>
      <w:r w:rsidR="00342BED" w:rsidRPr="00025B42">
        <w:rPr>
          <w:rFonts w:ascii="Arial" w:hAnsi="Arial" w:cs="Arial"/>
        </w:rPr>
        <w:t xml:space="preserve">UK Renal Registry, Bristol, UK and </w:t>
      </w:r>
      <w:r w:rsidR="001B522F" w:rsidRPr="00025B42">
        <w:rPr>
          <w:rFonts w:ascii="Arial" w:hAnsi="Arial" w:cs="Arial"/>
        </w:rPr>
        <w:t>University of Bristol, Bristol, UK</w:t>
      </w:r>
    </w:p>
    <w:p w14:paraId="64181F03" w14:textId="77777777" w:rsidR="006A1FEA" w:rsidRPr="00342BED" w:rsidRDefault="006A1FEA">
      <w:pPr>
        <w:spacing w:line="360" w:lineRule="auto"/>
        <w:jc w:val="both"/>
        <w:rPr>
          <w:rFonts w:ascii="Arial" w:hAnsi="Arial" w:cs="Arial"/>
          <w:b/>
        </w:rPr>
      </w:pPr>
      <w:r w:rsidRPr="00342BED">
        <w:rPr>
          <w:rFonts w:ascii="Arial" w:hAnsi="Arial" w:cs="Arial"/>
          <w:b/>
        </w:rPr>
        <w:t xml:space="preserve">Tracey Rose, </w:t>
      </w:r>
      <w:r w:rsidRPr="00CC7120">
        <w:rPr>
          <w:rFonts w:ascii="Arial" w:hAnsi="Arial" w:cs="Arial"/>
        </w:rPr>
        <w:t>PPI Representative for UK Kidney Research Consortium and National Institute for Healthcare Research, UK</w:t>
      </w:r>
    </w:p>
    <w:p w14:paraId="0C6AAC41" w14:textId="77777777" w:rsidR="002C3783" w:rsidRPr="00025B42" w:rsidRDefault="002C3783">
      <w:pPr>
        <w:spacing w:line="360" w:lineRule="auto"/>
        <w:jc w:val="both"/>
        <w:rPr>
          <w:rFonts w:ascii="Arial" w:hAnsi="Arial" w:cs="Arial"/>
          <w:lang w:val="en-US" w:eastAsia="en-GB"/>
        </w:rPr>
      </w:pPr>
      <w:r w:rsidRPr="00342BED">
        <w:rPr>
          <w:rFonts w:ascii="Arial" w:hAnsi="Arial" w:cs="Arial"/>
          <w:b/>
        </w:rPr>
        <w:t xml:space="preserve">Stephen </w:t>
      </w:r>
      <w:r w:rsidR="004137B4">
        <w:rPr>
          <w:rFonts w:ascii="Arial" w:hAnsi="Arial" w:cs="Arial"/>
          <w:b/>
        </w:rPr>
        <w:t xml:space="preserve">J </w:t>
      </w:r>
      <w:r w:rsidRPr="00342BED">
        <w:rPr>
          <w:rFonts w:ascii="Arial" w:hAnsi="Arial" w:cs="Arial"/>
          <w:b/>
        </w:rPr>
        <w:t>Walters</w:t>
      </w:r>
      <w:r w:rsidR="001B522F" w:rsidRPr="00342BED">
        <w:rPr>
          <w:rFonts w:ascii="Arial" w:hAnsi="Arial" w:cs="Arial"/>
          <w:b/>
        </w:rPr>
        <w:t xml:space="preserve">, </w:t>
      </w:r>
      <w:r w:rsidR="00342BED" w:rsidRPr="00025B42">
        <w:rPr>
          <w:rFonts w:ascii="Arial" w:hAnsi="Arial" w:cs="Arial"/>
          <w:lang w:val="en-US" w:eastAsia="en-GB"/>
        </w:rPr>
        <w:t xml:space="preserve">School of Health and Related Research, University of Sheffield, </w:t>
      </w:r>
      <w:r w:rsidR="00B42C5D" w:rsidRPr="00B42C5D">
        <w:rPr>
          <w:rFonts w:ascii="Arial" w:hAnsi="Arial" w:cs="Arial"/>
          <w:lang w:val="en-US" w:eastAsia="en-GB"/>
        </w:rPr>
        <w:t>UK</w:t>
      </w:r>
    </w:p>
    <w:p w14:paraId="735EFE3F" w14:textId="77777777" w:rsidR="002C3783" w:rsidRPr="00CA5F0A" w:rsidRDefault="002C3783" w:rsidP="00025B42">
      <w:pPr>
        <w:widowControl w:val="0"/>
        <w:autoSpaceDE w:val="0"/>
        <w:autoSpaceDN w:val="0"/>
        <w:adjustRightInd w:val="0"/>
        <w:spacing w:line="360" w:lineRule="auto"/>
        <w:rPr>
          <w:rFonts w:ascii="Arial" w:hAnsi="Arial" w:cs="Arial"/>
          <w:b/>
          <w:lang w:val="en-US" w:eastAsia="en-GB"/>
        </w:rPr>
      </w:pPr>
      <w:r w:rsidRPr="00342BED">
        <w:rPr>
          <w:rFonts w:ascii="Arial" w:hAnsi="Arial" w:cs="Arial"/>
          <w:b/>
        </w:rPr>
        <w:t>David Kennedy</w:t>
      </w:r>
      <w:r w:rsidR="00342BED" w:rsidRPr="00342BED">
        <w:rPr>
          <w:rFonts w:ascii="Arial" w:hAnsi="Arial" w:cs="Arial"/>
          <w:b/>
        </w:rPr>
        <w:t xml:space="preserve">, </w:t>
      </w:r>
      <w:r w:rsidR="00342BED" w:rsidRPr="00CA5F0A">
        <w:rPr>
          <w:rFonts w:ascii="Arial" w:hAnsi="Arial" w:cs="Arial"/>
          <w:lang w:val="en-US" w:eastAsia="en-GB"/>
        </w:rPr>
        <w:t xml:space="preserve">South of Tyne and Wear Clinical Pathology Services, </w:t>
      </w:r>
      <w:proofErr w:type="spellStart"/>
      <w:r w:rsidR="00342BED" w:rsidRPr="00CA5F0A">
        <w:rPr>
          <w:rFonts w:ascii="Arial" w:hAnsi="Arial" w:cs="Arial"/>
          <w:lang w:val="en-US" w:eastAsia="en-GB"/>
        </w:rPr>
        <w:t>Gateshead</w:t>
      </w:r>
      <w:proofErr w:type="spellEnd"/>
      <w:r w:rsidR="00342BED" w:rsidRPr="00CA5F0A">
        <w:rPr>
          <w:rFonts w:ascii="Arial" w:hAnsi="Arial" w:cs="Arial"/>
          <w:lang w:val="en-US" w:eastAsia="en-GB"/>
        </w:rPr>
        <w:t xml:space="preserve"> Health NHS Foundation Trust,</w:t>
      </w:r>
      <w:r w:rsidR="00B42C5D" w:rsidRPr="00CA5F0A">
        <w:rPr>
          <w:rFonts w:ascii="Arial" w:hAnsi="Arial" w:cs="Arial"/>
          <w:lang w:val="en-US" w:eastAsia="en-GB"/>
        </w:rPr>
        <w:t xml:space="preserve"> UK</w:t>
      </w:r>
    </w:p>
    <w:p w14:paraId="1E4C9F6A" w14:textId="77777777" w:rsidR="002C3783" w:rsidRDefault="002C3783" w:rsidP="00B42C5D">
      <w:pPr>
        <w:spacing w:line="360" w:lineRule="auto"/>
        <w:jc w:val="both"/>
        <w:rPr>
          <w:rFonts w:ascii="Arial" w:hAnsi="Arial" w:cs="Arial"/>
        </w:rPr>
      </w:pPr>
      <w:r w:rsidRPr="00342BED">
        <w:rPr>
          <w:rFonts w:ascii="Arial" w:hAnsi="Arial" w:cs="Arial"/>
          <w:b/>
        </w:rPr>
        <w:t xml:space="preserve">Anne </w:t>
      </w:r>
      <w:proofErr w:type="spellStart"/>
      <w:r w:rsidRPr="00342BED">
        <w:rPr>
          <w:rFonts w:ascii="Arial" w:hAnsi="Arial" w:cs="Arial"/>
          <w:b/>
        </w:rPr>
        <w:t>Dawnay</w:t>
      </w:r>
      <w:proofErr w:type="spellEnd"/>
      <w:r w:rsidR="001B522F" w:rsidRPr="00342BED">
        <w:rPr>
          <w:rFonts w:ascii="Arial" w:hAnsi="Arial" w:cs="Arial"/>
          <w:b/>
        </w:rPr>
        <w:t xml:space="preserve">, </w:t>
      </w:r>
      <w:r w:rsidR="001B522F" w:rsidRPr="00025B42">
        <w:rPr>
          <w:rFonts w:ascii="Arial" w:hAnsi="Arial" w:cs="Arial"/>
        </w:rPr>
        <w:t>Clinical Biochemistry, University College London Hospitals, London</w:t>
      </w:r>
      <w:r w:rsidR="00B42C5D" w:rsidRPr="00B42C5D">
        <w:rPr>
          <w:rFonts w:ascii="Arial" w:hAnsi="Arial" w:cs="Arial"/>
        </w:rPr>
        <w:t>, UK</w:t>
      </w:r>
    </w:p>
    <w:p w14:paraId="7C8C67F7" w14:textId="77777777" w:rsidR="006A1FEA" w:rsidRPr="00025B42" w:rsidRDefault="006A1FEA" w:rsidP="00025B42">
      <w:pPr>
        <w:spacing w:line="360" w:lineRule="auto"/>
        <w:jc w:val="both"/>
        <w:rPr>
          <w:rFonts w:ascii="Arial" w:hAnsi="Arial" w:cs="Arial"/>
        </w:rPr>
      </w:pPr>
      <w:r w:rsidRPr="00342BED">
        <w:rPr>
          <w:rFonts w:ascii="Arial" w:hAnsi="Arial" w:cs="Arial"/>
          <w:b/>
        </w:rPr>
        <w:t>Martin Cassidy</w:t>
      </w:r>
      <w:r w:rsidR="00B72FFC">
        <w:rPr>
          <w:rFonts w:ascii="Arial" w:hAnsi="Arial" w:cs="Arial"/>
          <w:b/>
        </w:rPr>
        <w:t xml:space="preserve">, </w:t>
      </w:r>
      <w:r w:rsidR="00B72FFC" w:rsidRPr="00B72FFC">
        <w:rPr>
          <w:rFonts w:ascii="Arial" w:hAnsi="Arial" w:cs="Arial"/>
        </w:rPr>
        <w:t>Quality Improvement, East Midlands Clinical Networks &amp; Senate</w:t>
      </w:r>
    </w:p>
    <w:p w14:paraId="317D735B" w14:textId="77777777" w:rsidR="002C3783" w:rsidRPr="00342BED" w:rsidRDefault="002C3783" w:rsidP="00025B42">
      <w:pPr>
        <w:spacing w:line="360" w:lineRule="auto"/>
        <w:jc w:val="both"/>
        <w:rPr>
          <w:rFonts w:ascii="Arial" w:hAnsi="Arial" w:cs="Arial"/>
          <w:b/>
        </w:rPr>
      </w:pPr>
      <w:r w:rsidRPr="00342BED">
        <w:rPr>
          <w:rFonts w:ascii="Arial" w:hAnsi="Arial" w:cs="Arial"/>
          <w:b/>
        </w:rPr>
        <w:t>Richard Fluck</w:t>
      </w:r>
      <w:r w:rsidR="00B72FFC">
        <w:rPr>
          <w:rFonts w:ascii="Arial" w:hAnsi="Arial" w:cs="Arial"/>
          <w:b/>
        </w:rPr>
        <w:t xml:space="preserve">, </w:t>
      </w:r>
      <w:proofErr w:type="spellStart"/>
      <w:r w:rsidR="00B72FFC">
        <w:rPr>
          <w:rFonts w:ascii="Helvetica" w:hAnsi="Helvetica" w:cs="Helvetica"/>
          <w:lang w:val="en-US" w:eastAsia="en-GB"/>
        </w:rPr>
        <w:t>Dept</w:t>
      </w:r>
      <w:proofErr w:type="spellEnd"/>
      <w:r w:rsidR="00B72FFC">
        <w:rPr>
          <w:rFonts w:ascii="Helvetica" w:hAnsi="Helvetica" w:cs="Helvetica"/>
          <w:lang w:val="en-US" w:eastAsia="en-GB"/>
        </w:rPr>
        <w:t xml:space="preserve"> of Renal Medicine, Royal Derby Hospital, Derby, UK</w:t>
      </w:r>
    </w:p>
    <w:p w14:paraId="34BF3104" w14:textId="77777777" w:rsidR="00FA2B44" w:rsidRDefault="00FA2B44" w:rsidP="00025B42">
      <w:pPr>
        <w:spacing w:line="360" w:lineRule="auto"/>
        <w:jc w:val="both"/>
        <w:rPr>
          <w:rFonts w:ascii="Arial" w:hAnsi="Arial" w:cs="Arial"/>
          <w:b/>
        </w:rPr>
      </w:pPr>
      <w:r>
        <w:rPr>
          <w:rFonts w:ascii="Arial" w:hAnsi="Arial" w:cs="Arial"/>
          <w:b/>
        </w:rPr>
        <w:t xml:space="preserve">Hugh C Rayner, </w:t>
      </w:r>
      <w:r w:rsidRPr="00025B42">
        <w:rPr>
          <w:rFonts w:ascii="Arial" w:hAnsi="Arial" w:cs="Arial"/>
        </w:rPr>
        <w:t>Heart of England NHS Foundation Trust</w:t>
      </w:r>
      <w:r w:rsidR="006A1FEA" w:rsidRPr="00025B42">
        <w:rPr>
          <w:rFonts w:ascii="Arial" w:hAnsi="Arial" w:cs="Arial"/>
        </w:rPr>
        <w:t>, UK</w:t>
      </w:r>
    </w:p>
    <w:p w14:paraId="25C840D2" w14:textId="77777777" w:rsidR="006A1FEA" w:rsidRPr="00342BED" w:rsidRDefault="006A1FEA">
      <w:pPr>
        <w:spacing w:line="360" w:lineRule="auto"/>
        <w:jc w:val="both"/>
        <w:rPr>
          <w:rFonts w:ascii="Arial" w:hAnsi="Arial" w:cs="Arial"/>
          <w:b/>
        </w:rPr>
      </w:pPr>
      <w:r w:rsidRPr="00342BED">
        <w:rPr>
          <w:rFonts w:ascii="Arial" w:hAnsi="Arial" w:cs="Arial"/>
          <w:b/>
        </w:rPr>
        <w:t xml:space="preserve">Michael Nation, </w:t>
      </w:r>
      <w:r w:rsidRPr="00CC7120">
        <w:rPr>
          <w:rFonts w:ascii="Arial" w:hAnsi="Arial" w:cs="Arial"/>
        </w:rPr>
        <w:t>Kidney Research UK</w:t>
      </w:r>
      <w:r>
        <w:rPr>
          <w:rFonts w:ascii="Arial" w:hAnsi="Arial" w:cs="Arial"/>
        </w:rPr>
        <w:t>, Peterborough, UK</w:t>
      </w:r>
    </w:p>
    <w:p w14:paraId="0E6B6E04" w14:textId="77777777" w:rsidR="002C3783" w:rsidRDefault="002C3783" w:rsidP="004B44E9">
      <w:pPr>
        <w:spacing w:line="360" w:lineRule="auto"/>
        <w:jc w:val="both"/>
        <w:rPr>
          <w:rFonts w:ascii="Arial" w:hAnsi="Arial" w:cs="Arial"/>
          <w:b/>
        </w:rPr>
      </w:pPr>
    </w:p>
    <w:p w14:paraId="4A684BFF" w14:textId="77777777" w:rsidR="002C3783" w:rsidRPr="001A59CE" w:rsidRDefault="002C3783" w:rsidP="004B44E9">
      <w:pPr>
        <w:spacing w:line="360" w:lineRule="auto"/>
        <w:jc w:val="both"/>
        <w:rPr>
          <w:rFonts w:ascii="Arial" w:hAnsi="Arial" w:cs="Arial"/>
          <w:b/>
        </w:rPr>
      </w:pPr>
    </w:p>
    <w:p w14:paraId="1E38467D" w14:textId="77777777" w:rsidR="001B522F" w:rsidRDefault="001B522F">
      <w:pPr>
        <w:rPr>
          <w:rFonts w:ascii="Arial" w:hAnsi="Arial" w:cs="Arial"/>
          <w:b/>
        </w:rPr>
      </w:pPr>
      <w:r>
        <w:rPr>
          <w:rFonts w:ascii="Arial" w:hAnsi="Arial" w:cs="Arial"/>
          <w:b/>
        </w:rPr>
        <w:br w:type="page"/>
      </w:r>
    </w:p>
    <w:p w14:paraId="6FF4DC82" w14:textId="77777777" w:rsidR="002C3783" w:rsidRPr="001A59CE" w:rsidRDefault="002C3783" w:rsidP="004B44E9">
      <w:pPr>
        <w:spacing w:line="360" w:lineRule="auto"/>
        <w:jc w:val="both"/>
        <w:rPr>
          <w:rFonts w:ascii="Arial" w:hAnsi="Arial" w:cs="Arial"/>
          <w:b/>
        </w:rPr>
      </w:pPr>
      <w:r w:rsidRPr="001A59CE">
        <w:rPr>
          <w:rFonts w:ascii="Arial" w:hAnsi="Arial" w:cs="Arial"/>
          <w:b/>
        </w:rPr>
        <w:lastRenderedPageBreak/>
        <w:t>Abstract</w:t>
      </w:r>
    </w:p>
    <w:p w14:paraId="1FBC62C9" w14:textId="77777777" w:rsidR="002C3783" w:rsidRPr="00025B42" w:rsidRDefault="002C1FE8" w:rsidP="00025B42">
      <w:pPr>
        <w:spacing w:line="480" w:lineRule="auto"/>
        <w:jc w:val="both"/>
        <w:rPr>
          <w:rFonts w:ascii="Arial" w:hAnsi="Arial" w:cs="Arial"/>
          <w:b/>
        </w:rPr>
      </w:pPr>
      <w:r w:rsidRPr="00025B42">
        <w:rPr>
          <w:rFonts w:ascii="Arial" w:hAnsi="Arial" w:cs="Arial"/>
          <w:b/>
        </w:rPr>
        <w:t>Background</w:t>
      </w:r>
    </w:p>
    <w:p w14:paraId="192680BB" w14:textId="77777777" w:rsidR="0009385F" w:rsidRPr="00025B42" w:rsidRDefault="001308D2" w:rsidP="00025B42">
      <w:pPr>
        <w:widowControl w:val="0"/>
        <w:autoSpaceDE w:val="0"/>
        <w:autoSpaceDN w:val="0"/>
        <w:adjustRightInd w:val="0"/>
        <w:spacing w:after="240" w:line="480" w:lineRule="auto"/>
        <w:rPr>
          <w:rFonts w:ascii="Arial" w:hAnsi="Arial" w:cs="Arial"/>
        </w:rPr>
      </w:pPr>
      <w:r w:rsidRPr="00025B42">
        <w:rPr>
          <w:rFonts w:ascii="Arial" w:hAnsi="Arial" w:cs="Arial"/>
        </w:rPr>
        <w:t xml:space="preserve">Patients who start renal replacement therapy (RRT) for End-Stage Kidney Disease (ESKD) without having had timely access to specialist renal services have poor outcomes. </w:t>
      </w:r>
      <w:r w:rsidR="0009385F" w:rsidRPr="00025B42">
        <w:rPr>
          <w:rFonts w:ascii="Arial" w:hAnsi="Arial" w:cs="Arial"/>
        </w:rPr>
        <w:t xml:space="preserve">At one NHS Trust in England, a community-wide CKD management system has led to a decline in the incident rate of RRT and the lowest percentage of patients presenting within 90 days of starting RRT in the UK. We describe </w:t>
      </w:r>
      <w:r w:rsidR="0071509C" w:rsidRPr="00025B42">
        <w:rPr>
          <w:rFonts w:ascii="Arial" w:hAnsi="Arial" w:cs="Arial"/>
        </w:rPr>
        <w:t xml:space="preserve">the protocol for </w:t>
      </w:r>
      <w:r w:rsidR="0009385F" w:rsidRPr="00025B42">
        <w:rPr>
          <w:rFonts w:ascii="Arial" w:hAnsi="Arial" w:cs="Arial"/>
        </w:rPr>
        <w:t xml:space="preserve">a </w:t>
      </w:r>
      <w:r w:rsidRPr="00025B42">
        <w:rPr>
          <w:rFonts w:ascii="Arial" w:hAnsi="Arial" w:cs="Arial"/>
        </w:rPr>
        <w:t xml:space="preserve">quality improvement </w:t>
      </w:r>
      <w:r w:rsidR="0009385F" w:rsidRPr="00025B42">
        <w:rPr>
          <w:rFonts w:ascii="Arial" w:hAnsi="Arial" w:cs="Arial"/>
        </w:rPr>
        <w:t>project to scale up and evaluate this innovation.</w:t>
      </w:r>
    </w:p>
    <w:p w14:paraId="752532E3" w14:textId="77777777" w:rsidR="002C1FE8" w:rsidRDefault="002C1FE8" w:rsidP="00025B42">
      <w:pPr>
        <w:spacing w:line="480" w:lineRule="auto"/>
        <w:jc w:val="both"/>
        <w:rPr>
          <w:rFonts w:ascii="Arial" w:hAnsi="Arial" w:cs="Arial"/>
        </w:rPr>
      </w:pPr>
    </w:p>
    <w:p w14:paraId="2F1E2E12" w14:textId="77777777" w:rsidR="002C1FE8" w:rsidRPr="00025B42" w:rsidRDefault="002C1FE8" w:rsidP="00025B42">
      <w:pPr>
        <w:spacing w:line="480" w:lineRule="auto"/>
        <w:jc w:val="both"/>
        <w:rPr>
          <w:rFonts w:ascii="Arial" w:hAnsi="Arial" w:cs="Arial"/>
          <w:b/>
        </w:rPr>
      </w:pPr>
      <w:r w:rsidRPr="00025B42">
        <w:rPr>
          <w:rFonts w:ascii="Arial" w:hAnsi="Arial" w:cs="Arial"/>
          <w:b/>
        </w:rPr>
        <w:t>Methods</w:t>
      </w:r>
    </w:p>
    <w:p w14:paraId="33DA28E7" w14:textId="24F61241" w:rsidR="001308D2" w:rsidRPr="00025B42" w:rsidRDefault="00BD3890" w:rsidP="00025B42">
      <w:pPr>
        <w:widowControl w:val="0"/>
        <w:autoSpaceDE w:val="0"/>
        <w:autoSpaceDN w:val="0"/>
        <w:adjustRightInd w:val="0"/>
        <w:spacing w:after="240" w:line="480" w:lineRule="auto"/>
        <w:rPr>
          <w:rFonts w:ascii="Arial" w:hAnsi="Arial" w:cs="Arial"/>
        </w:rPr>
      </w:pPr>
      <w:r>
        <w:rPr>
          <w:rFonts w:ascii="Arial" w:hAnsi="Arial" w:cs="Arial"/>
        </w:rPr>
        <w:t>The intervention is based upon an</w:t>
      </w:r>
      <w:r w:rsidR="001308D2" w:rsidRPr="00025B42">
        <w:rPr>
          <w:rFonts w:ascii="Arial" w:hAnsi="Arial" w:cs="Arial"/>
        </w:rPr>
        <w:t xml:space="preserve"> off-line database </w:t>
      </w:r>
      <w:r>
        <w:rPr>
          <w:rFonts w:ascii="Arial" w:hAnsi="Arial" w:cs="Arial"/>
        </w:rPr>
        <w:t xml:space="preserve">that </w:t>
      </w:r>
      <w:r w:rsidR="001308D2" w:rsidRPr="00025B42">
        <w:rPr>
          <w:rFonts w:ascii="Arial" w:hAnsi="Arial" w:cs="Arial"/>
        </w:rPr>
        <w:t>integrates laboratory results from blood samples taken in all settings stored under different identifying labels relating to the same patient. Graphs of estimated glomerular filtration rate (</w:t>
      </w:r>
      <w:proofErr w:type="spellStart"/>
      <w:r w:rsidR="001308D2" w:rsidRPr="00025B42">
        <w:rPr>
          <w:rFonts w:ascii="Arial" w:hAnsi="Arial" w:cs="Arial"/>
        </w:rPr>
        <w:t>eGFR</w:t>
      </w:r>
      <w:proofErr w:type="spellEnd"/>
      <w:r w:rsidR="001308D2" w:rsidRPr="00025B42">
        <w:rPr>
          <w:rFonts w:ascii="Arial" w:hAnsi="Arial" w:cs="Arial"/>
        </w:rPr>
        <w:t xml:space="preserve">) over time are generated for patients &lt;65 years with </w:t>
      </w:r>
      <w:r w:rsidR="00651157">
        <w:rPr>
          <w:rFonts w:ascii="Arial" w:hAnsi="Arial" w:cs="Arial"/>
        </w:rPr>
        <w:t xml:space="preserve">an incoming </w:t>
      </w:r>
      <w:proofErr w:type="spellStart"/>
      <w:r w:rsidR="001308D2" w:rsidRPr="00025B42">
        <w:rPr>
          <w:rFonts w:ascii="Arial" w:hAnsi="Arial" w:cs="Arial"/>
        </w:rPr>
        <w:t>eGFR</w:t>
      </w:r>
      <w:proofErr w:type="spellEnd"/>
      <w:r w:rsidR="001308D2" w:rsidRPr="00025B42">
        <w:rPr>
          <w:rFonts w:ascii="Arial" w:hAnsi="Arial" w:cs="Arial"/>
        </w:rPr>
        <w:t xml:space="preserve"> &lt;50ml/min/1.73m</w:t>
      </w:r>
      <w:r w:rsidR="001308D2" w:rsidRPr="00025B42">
        <w:rPr>
          <w:rFonts w:ascii="Arial" w:hAnsi="Arial" w:cs="Arial"/>
          <w:vertAlign w:val="superscript"/>
        </w:rPr>
        <w:t>2</w:t>
      </w:r>
      <w:r w:rsidR="001308D2" w:rsidRPr="00025B42">
        <w:rPr>
          <w:rFonts w:ascii="Arial" w:hAnsi="Arial" w:cs="Arial"/>
        </w:rPr>
        <w:t xml:space="preserve"> and patients &gt;65 years with </w:t>
      </w:r>
      <w:r w:rsidR="00651157">
        <w:rPr>
          <w:rFonts w:ascii="Arial" w:hAnsi="Arial" w:cs="Arial"/>
        </w:rPr>
        <w:t xml:space="preserve">an incoming </w:t>
      </w:r>
      <w:proofErr w:type="spellStart"/>
      <w:r w:rsidR="001308D2" w:rsidRPr="00025B42">
        <w:rPr>
          <w:rFonts w:ascii="Arial" w:hAnsi="Arial" w:cs="Arial"/>
        </w:rPr>
        <w:t>eGFR</w:t>
      </w:r>
      <w:proofErr w:type="spellEnd"/>
      <w:r w:rsidR="001308D2" w:rsidRPr="00025B42">
        <w:rPr>
          <w:rFonts w:ascii="Arial" w:hAnsi="Arial" w:cs="Arial"/>
        </w:rPr>
        <w:t xml:space="preserve"> &lt;40ml/min/1.73m</w:t>
      </w:r>
      <w:r w:rsidR="001308D2" w:rsidRPr="00025B42">
        <w:rPr>
          <w:rFonts w:ascii="Arial" w:hAnsi="Arial" w:cs="Arial"/>
          <w:vertAlign w:val="superscript"/>
        </w:rPr>
        <w:t>2</w:t>
      </w:r>
      <w:r w:rsidR="001308D2" w:rsidRPr="00025B42">
        <w:rPr>
          <w:rFonts w:ascii="Arial" w:hAnsi="Arial" w:cs="Arial"/>
        </w:rPr>
        <w:t>. Graphs where kidney function is deteriorating are flagged by a laboratory scientist and details sent to the primary care doctor (GP) with a prompt that further action may be needed.</w:t>
      </w:r>
    </w:p>
    <w:p w14:paraId="536000E1" w14:textId="1F4CFC31" w:rsidR="00757BDD" w:rsidRDefault="00BD3890" w:rsidP="00025B42">
      <w:pPr>
        <w:widowControl w:val="0"/>
        <w:autoSpaceDE w:val="0"/>
        <w:autoSpaceDN w:val="0"/>
        <w:adjustRightInd w:val="0"/>
        <w:spacing w:after="240" w:line="480" w:lineRule="auto"/>
        <w:rPr>
          <w:rFonts w:ascii="Arial" w:hAnsi="Arial" w:cs="Arial"/>
        </w:rPr>
      </w:pPr>
      <w:r>
        <w:rPr>
          <w:rFonts w:ascii="Arial" w:hAnsi="Arial" w:cs="Arial"/>
        </w:rPr>
        <w:t xml:space="preserve">We will evaluate the impact of implementing this intervention across a large population served by a number of UK renal </w:t>
      </w:r>
      <w:r w:rsidR="00757BDD">
        <w:rPr>
          <w:rFonts w:ascii="Arial" w:hAnsi="Arial" w:cs="Arial"/>
        </w:rPr>
        <w:t>centres</w:t>
      </w:r>
      <w:r>
        <w:rPr>
          <w:rFonts w:ascii="Arial" w:hAnsi="Arial" w:cs="Arial"/>
        </w:rPr>
        <w:t xml:space="preserve"> </w:t>
      </w:r>
      <w:r w:rsidR="001308D2" w:rsidRPr="00025B42">
        <w:rPr>
          <w:rFonts w:ascii="Arial" w:hAnsi="Arial" w:cs="Arial"/>
        </w:rPr>
        <w:t xml:space="preserve">using a mixed methods approach.  </w:t>
      </w:r>
      <w:r>
        <w:rPr>
          <w:rFonts w:ascii="Arial" w:hAnsi="Arial" w:cs="Arial"/>
        </w:rPr>
        <w:t>We</w:t>
      </w:r>
      <w:r w:rsidR="001308D2" w:rsidRPr="00025B42">
        <w:rPr>
          <w:rFonts w:ascii="Arial" w:hAnsi="Arial" w:cs="Arial"/>
        </w:rPr>
        <w:t xml:space="preserve"> </w:t>
      </w:r>
      <w:r w:rsidR="00757BDD">
        <w:rPr>
          <w:rFonts w:ascii="Arial" w:hAnsi="Arial" w:cs="Arial"/>
        </w:rPr>
        <w:t>are</w:t>
      </w:r>
      <w:r w:rsidR="00EE1149">
        <w:rPr>
          <w:rFonts w:ascii="Arial" w:hAnsi="Arial" w:cs="Arial"/>
        </w:rPr>
        <w:t xml:space="preserve"> </w:t>
      </w:r>
      <w:r w:rsidR="00757BDD">
        <w:rPr>
          <w:rFonts w:ascii="Arial" w:hAnsi="Arial" w:cs="Arial"/>
        </w:rPr>
        <w:t>following</w:t>
      </w:r>
      <w:r w:rsidR="00EE1149">
        <w:rPr>
          <w:rFonts w:ascii="Arial" w:hAnsi="Arial" w:cs="Arial"/>
        </w:rPr>
        <w:t xml:space="preserve"> </w:t>
      </w:r>
      <w:r w:rsidR="001308D2" w:rsidRPr="00025B42">
        <w:rPr>
          <w:rFonts w:ascii="Arial" w:hAnsi="Arial" w:cs="Arial"/>
        </w:rPr>
        <w:t xml:space="preserve">a stepped-wedge </w:t>
      </w:r>
      <w:r w:rsidR="00757BDD">
        <w:rPr>
          <w:rFonts w:ascii="Arial" w:hAnsi="Arial" w:cs="Arial"/>
        </w:rPr>
        <w:t>design</w:t>
      </w:r>
      <w:r w:rsidR="00F7755B">
        <w:rPr>
          <w:rFonts w:ascii="Arial" w:hAnsi="Arial" w:cs="Arial"/>
        </w:rPr>
        <w:t>. T</w:t>
      </w:r>
      <w:r w:rsidR="00757BDD">
        <w:rPr>
          <w:rFonts w:ascii="Arial" w:hAnsi="Arial" w:cs="Arial"/>
        </w:rPr>
        <w:t>h</w:t>
      </w:r>
      <w:r>
        <w:rPr>
          <w:rFonts w:ascii="Arial" w:hAnsi="Arial" w:cs="Arial"/>
        </w:rPr>
        <w:t xml:space="preserve">e order of implementation among participating </w:t>
      </w:r>
      <w:r w:rsidR="00757BDD">
        <w:rPr>
          <w:rFonts w:ascii="Arial" w:hAnsi="Arial" w:cs="Arial"/>
        </w:rPr>
        <w:t>centres</w:t>
      </w:r>
      <w:r>
        <w:rPr>
          <w:rFonts w:ascii="Arial" w:hAnsi="Arial" w:cs="Arial"/>
        </w:rPr>
        <w:t xml:space="preserve"> will be randomly allocated. </w:t>
      </w:r>
      <w:r w:rsidR="00757BDD">
        <w:rPr>
          <w:rFonts w:ascii="Arial" w:hAnsi="Arial" w:cs="Arial"/>
        </w:rPr>
        <w:t xml:space="preserve"> Implementation will proceed with</w:t>
      </w:r>
      <w:r w:rsidR="00757BDD" w:rsidRPr="00025B42">
        <w:rPr>
          <w:rFonts w:ascii="Arial" w:hAnsi="Arial" w:cs="Arial"/>
        </w:rPr>
        <w:t xml:space="preserve"> unidirectional steps from control </w:t>
      </w:r>
      <w:r w:rsidR="00757BDD">
        <w:rPr>
          <w:rFonts w:ascii="Arial" w:hAnsi="Arial" w:cs="Arial"/>
        </w:rPr>
        <w:t xml:space="preserve">group </w:t>
      </w:r>
      <w:r w:rsidR="00757BDD" w:rsidRPr="00025B42">
        <w:rPr>
          <w:rFonts w:ascii="Arial" w:hAnsi="Arial" w:cs="Arial"/>
        </w:rPr>
        <w:t xml:space="preserve">to </w:t>
      </w:r>
      <w:r w:rsidR="00757BDD" w:rsidRPr="00B42C5D">
        <w:rPr>
          <w:rFonts w:ascii="Arial" w:hAnsi="Arial" w:cs="Arial"/>
        </w:rPr>
        <w:t>intervention</w:t>
      </w:r>
      <w:r w:rsidR="00757BDD" w:rsidRPr="00025B42">
        <w:rPr>
          <w:rFonts w:ascii="Arial" w:hAnsi="Arial" w:cs="Arial"/>
        </w:rPr>
        <w:t xml:space="preserve"> group until all </w:t>
      </w:r>
      <w:r w:rsidR="00757BDD">
        <w:rPr>
          <w:rFonts w:ascii="Arial" w:hAnsi="Arial" w:cs="Arial"/>
        </w:rPr>
        <w:t>centres</w:t>
      </w:r>
      <w:r w:rsidR="00757BDD" w:rsidRPr="00B42C5D">
        <w:rPr>
          <w:rFonts w:ascii="Arial" w:hAnsi="Arial" w:cs="Arial"/>
        </w:rPr>
        <w:t xml:space="preserve"> are generating graphs of </w:t>
      </w:r>
      <w:proofErr w:type="spellStart"/>
      <w:r w:rsidR="00757BDD" w:rsidRPr="00B42C5D">
        <w:rPr>
          <w:rFonts w:ascii="Arial" w:hAnsi="Arial" w:cs="Arial"/>
        </w:rPr>
        <w:t>eGFR</w:t>
      </w:r>
      <w:proofErr w:type="spellEnd"/>
      <w:r w:rsidR="00757BDD" w:rsidRPr="00B42C5D">
        <w:rPr>
          <w:rFonts w:ascii="Arial" w:hAnsi="Arial" w:cs="Arial"/>
        </w:rPr>
        <w:t xml:space="preserve"> over time</w:t>
      </w:r>
      <w:r w:rsidR="00757BDD" w:rsidRPr="00025B42">
        <w:rPr>
          <w:rFonts w:ascii="Arial" w:hAnsi="Arial" w:cs="Arial"/>
        </w:rPr>
        <w:t xml:space="preserve">. </w:t>
      </w:r>
      <w:r w:rsidR="00757BDD">
        <w:rPr>
          <w:rFonts w:ascii="Arial" w:hAnsi="Arial" w:cs="Arial"/>
        </w:rPr>
        <w:t xml:space="preserve"> </w:t>
      </w:r>
    </w:p>
    <w:p w14:paraId="250EA536" w14:textId="77777777" w:rsidR="002C1FE8" w:rsidRDefault="00757BDD" w:rsidP="00025B42">
      <w:pPr>
        <w:widowControl w:val="0"/>
        <w:autoSpaceDE w:val="0"/>
        <w:autoSpaceDN w:val="0"/>
        <w:adjustRightInd w:val="0"/>
        <w:spacing w:after="240" w:line="480" w:lineRule="auto"/>
        <w:rPr>
          <w:rFonts w:ascii="Arial" w:hAnsi="Arial" w:cs="Arial"/>
        </w:rPr>
      </w:pPr>
      <w:r w:rsidRPr="00025B42">
        <w:rPr>
          <w:rFonts w:ascii="Arial" w:hAnsi="Arial" w:cs="Arial"/>
        </w:rPr>
        <w:t xml:space="preserve">The primary outcome for the quantitative evaluation is the proportion of patients referred to </w:t>
      </w:r>
      <w:r>
        <w:rPr>
          <w:rFonts w:ascii="Arial" w:hAnsi="Arial" w:cs="Arial"/>
        </w:rPr>
        <w:t>specialist renal services</w:t>
      </w:r>
      <w:r w:rsidRPr="00025B42">
        <w:rPr>
          <w:rFonts w:ascii="Arial" w:hAnsi="Arial" w:cs="Arial"/>
        </w:rPr>
        <w:t xml:space="preserve"> within 90 days of commencing RRT, </w:t>
      </w:r>
      <w:r>
        <w:rPr>
          <w:rFonts w:ascii="Arial" w:hAnsi="Arial" w:cs="Arial"/>
        </w:rPr>
        <w:t xml:space="preserve">using </w:t>
      </w:r>
      <w:r w:rsidRPr="00025B42">
        <w:rPr>
          <w:rFonts w:ascii="Arial" w:hAnsi="Arial" w:cs="Arial"/>
        </w:rPr>
        <w:t xml:space="preserve">data collected routinely </w:t>
      </w:r>
      <w:r w:rsidRPr="00025B42">
        <w:rPr>
          <w:rFonts w:ascii="Arial" w:hAnsi="Arial" w:cs="Arial"/>
        </w:rPr>
        <w:lastRenderedPageBreak/>
        <w:t xml:space="preserve">by </w:t>
      </w:r>
      <w:r>
        <w:rPr>
          <w:rFonts w:ascii="Arial" w:hAnsi="Arial" w:cs="Arial"/>
        </w:rPr>
        <w:t xml:space="preserve">the </w:t>
      </w:r>
      <w:r w:rsidRPr="00025B42">
        <w:rPr>
          <w:rFonts w:ascii="Arial" w:hAnsi="Arial" w:cs="Arial"/>
        </w:rPr>
        <w:t>UK Renal Registry.</w:t>
      </w:r>
      <w:r>
        <w:rPr>
          <w:rFonts w:ascii="Arial" w:hAnsi="Arial" w:cs="Arial"/>
        </w:rPr>
        <w:t xml:space="preserve"> </w:t>
      </w:r>
      <w:r w:rsidR="001308D2" w:rsidRPr="00025B42">
        <w:rPr>
          <w:rFonts w:ascii="Arial" w:hAnsi="Arial" w:cs="Arial"/>
        </w:rPr>
        <w:t>The qualitative evaluation</w:t>
      </w:r>
      <w:r w:rsidR="0071509C" w:rsidRPr="00025B42">
        <w:rPr>
          <w:rFonts w:ascii="Arial" w:hAnsi="Arial" w:cs="Arial"/>
        </w:rPr>
        <w:t xml:space="preserve"> will investigate facilitators and barriers to adoption and spread</w:t>
      </w:r>
      <w:r w:rsidR="00B42C5D">
        <w:rPr>
          <w:rFonts w:ascii="Arial" w:hAnsi="Arial" w:cs="Arial"/>
        </w:rPr>
        <w:t xml:space="preserve"> of the intervent</w:t>
      </w:r>
      <w:r w:rsidR="00344529">
        <w:rPr>
          <w:rFonts w:ascii="Arial" w:hAnsi="Arial" w:cs="Arial"/>
        </w:rPr>
        <w:t>i</w:t>
      </w:r>
      <w:r w:rsidR="00B42C5D">
        <w:rPr>
          <w:rFonts w:ascii="Arial" w:hAnsi="Arial" w:cs="Arial"/>
        </w:rPr>
        <w:t>on</w:t>
      </w:r>
      <w:r w:rsidR="0071509C" w:rsidRPr="00025B42">
        <w:rPr>
          <w:rFonts w:ascii="Arial" w:hAnsi="Arial" w:cs="Arial"/>
        </w:rPr>
        <w:t>. It will</w:t>
      </w:r>
      <w:r w:rsidR="001308D2" w:rsidRPr="00025B42">
        <w:rPr>
          <w:rFonts w:ascii="Arial" w:hAnsi="Arial" w:cs="Arial"/>
        </w:rPr>
        <w:t xml:space="preserve"> </w:t>
      </w:r>
      <w:r w:rsidR="0071509C" w:rsidRPr="00025B42">
        <w:rPr>
          <w:rFonts w:ascii="Arial" w:hAnsi="Arial" w:cs="Arial"/>
        </w:rPr>
        <w:t>include</w:t>
      </w:r>
      <w:r w:rsidR="00165196">
        <w:rPr>
          <w:rFonts w:ascii="Arial" w:hAnsi="Arial" w:cs="Arial"/>
        </w:rPr>
        <w:t>:</w:t>
      </w:r>
      <w:r w:rsidR="0071509C" w:rsidRPr="00025B42">
        <w:rPr>
          <w:rFonts w:ascii="Arial" w:hAnsi="Arial" w:cs="Arial"/>
        </w:rPr>
        <w:t xml:space="preserve"> semi-structured interviews with laboratory staff,</w:t>
      </w:r>
      <w:r w:rsidR="003D1241" w:rsidRPr="003D1241">
        <w:rPr>
          <w:rFonts w:ascii="Arial" w:hAnsi="Arial" w:cs="Arial"/>
        </w:rPr>
        <w:t xml:space="preserve"> renal centre</w:t>
      </w:r>
      <w:r w:rsidR="0071509C" w:rsidRPr="00025B42">
        <w:rPr>
          <w:rFonts w:ascii="Arial" w:hAnsi="Arial" w:cs="Arial"/>
        </w:rPr>
        <w:t xml:space="preserve"> staff and service commissioners; an online survey of GPs receiving the intervention; and focus groups of primary care staff. </w:t>
      </w:r>
    </w:p>
    <w:p w14:paraId="3DE4CA8E" w14:textId="77777777" w:rsidR="002C1FE8" w:rsidRPr="00025B42" w:rsidRDefault="002C1FE8" w:rsidP="00025B42">
      <w:pPr>
        <w:spacing w:line="480" w:lineRule="auto"/>
        <w:jc w:val="both"/>
        <w:rPr>
          <w:rFonts w:ascii="Arial" w:hAnsi="Arial" w:cs="Arial"/>
          <w:b/>
        </w:rPr>
      </w:pPr>
      <w:r w:rsidRPr="00025B42">
        <w:rPr>
          <w:rFonts w:ascii="Arial" w:hAnsi="Arial" w:cs="Arial"/>
          <w:b/>
        </w:rPr>
        <w:t>Discussion</w:t>
      </w:r>
    </w:p>
    <w:p w14:paraId="0D3B7D6F" w14:textId="77777777" w:rsidR="002C1FE8" w:rsidRDefault="0071509C" w:rsidP="00025B42">
      <w:pPr>
        <w:spacing w:line="480" w:lineRule="auto"/>
        <w:jc w:val="both"/>
        <w:rPr>
          <w:rFonts w:ascii="Arial" w:hAnsi="Arial" w:cs="Arial"/>
        </w:rPr>
      </w:pPr>
      <w:r>
        <w:rPr>
          <w:rFonts w:ascii="Arial" w:hAnsi="Arial" w:cs="Arial"/>
        </w:rPr>
        <w:t xml:space="preserve">Late presentation to </w:t>
      </w:r>
      <w:r w:rsidR="00292060">
        <w:rPr>
          <w:rFonts w:ascii="Arial" w:hAnsi="Arial" w:cs="Arial"/>
        </w:rPr>
        <w:t>nephrology for patients with ESKD</w:t>
      </w:r>
      <w:r>
        <w:rPr>
          <w:rFonts w:ascii="Arial" w:hAnsi="Arial" w:cs="Arial"/>
        </w:rPr>
        <w:t xml:space="preserve"> is a source of </w:t>
      </w:r>
      <w:r w:rsidR="00317A51">
        <w:rPr>
          <w:rFonts w:ascii="Arial" w:hAnsi="Arial" w:cs="Arial"/>
        </w:rPr>
        <w:t xml:space="preserve">potentially </w:t>
      </w:r>
      <w:r>
        <w:rPr>
          <w:rFonts w:ascii="Arial" w:hAnsi="Arial" w:cs="Arial"/>
        </w:rPr>
        <w:t>avoidable harm. This protocol describes a robust quantitative and qualitative evaluation of a quality improvement intervention to reduce late presentation</w:t>
      </w:r>
      <w:r w:rsidR="00292060">
        <w:rPr>
          <w:rFonts w:ascii="Arial" w:hAnsi="Arial" w:cs="Arial"/>
        </w:rPr>
        <w:t xml:space="preserve"> and improve the outcomes for patients with ESKD.</w:t>
      </w:r>
    </w:p>
    <w:p w14:paraId="3E47C89E" w14:textId="77777777" w:rsidR="00292060" w:rsidRPr="001A59CE" w:rsidRDefault="00292060" w:rsidP="004B44E9">
      <w:pPr>
        <w:spacing w:line="360" w:lineRule="auto"/>
        <w:jc w:val="both"/>
        <w:rPr>
          <w:rFonts w:ascii="Arial" w:hAnsi="Arial" w:cs="Arial"/>
        </w:rPr>
      </w:pPr>
    </w:p>
    <w:p w14:paraId="62E81F33" w14:textId="77777777" w:rsidR="002C3783" w:rsidRPr="001A59CE" w:rsidRDefault="002C3783" w:rsidP="004B44E9">
      <w:pPr>
        <w:spacing w:line="360" w:lineRule="auto"/>
        <w:jc w:val="both"/>
        <w:rPr>
          <w:rFonts w:ascii="Arial" w:hAnsi="Arial" w:cs="Arial"/>
          <w:b/>
        </w:rPr>
      </w:pPr>
      <w:r w:rsidRPr="001A59CE">
        <w:rPr>
          <w:rFonts w:ascii="Arial" w:hAnsi="Arial" w:cs="Arial"/>
          <w:b/>
        </w:rPr>
        <w:t>Keywords (MESH headings)</w:t>
      </w:r>
    </w:p>
    <w:p w14:paraId="7E01E481" w14:textId="77777777" w:rsidR="002C3783" w:rsidRPr="001A59CE" w:rsidRDefault="002C3783" w:rsidP="004B44E9">
      <w:pPr>
        <w:spacing w:line="360" w:lineRule="auto"/>
        <w:jc w:val="both"/>
        <w:rPr>
          <w:rFonts w:ascii="Arial" w:hAnsi="Arial" w:cs="Arial"/>
          <w:b/>
        </w:rPr>
      </w:pPr>
    </w:p>
    <w:p w14:paraId="29A8282B" w14:textId="77777777" w:rsidR="002C3783" w:rsidRPr="001A59CE" w:rsidRDefault="002C3783" w:rsidP="004B44E9">
      <w:pPr>
        <w:spacing w:line="360" w:lineRule="auto"/>
        <w:jc w:val="both"/>
        <w:rPr>
          <w:rFonts w:ascii="Arial" w:hAnsi="Arial" w:cs="Arial"/>
          <w:b/>
        </w:rPr>
      </w:pPr>
      <w:r w:rsidRPr="001A59CE">
        <w:rPr>
          <w:rFonts w:ascii="Arial" w:hAnsi="Arial" w:cs="Arial"/>
        </w:rPr>
        <w:t>Chronic kidney disease</w:t>
      </w:r>
    </w:p>
    <w:p w14:paraId="3319C47A" w14:textId="77777777" w:rsidR="002C3783" w:rsidRPr="001A59CE" w:rsidRDefault="002C3783" w:rsidP="004B44E9">
      <w:pPr>
        <w:spacing w:line="360" w:lineRule="auto"/>
        <w:jc w:val="both"/>
        <w:rPr>
          <w:rFonts w:ascii="Arial" w:hAnsi="Arial" w:cs="Arial"/>
        </w:rPr>
      </w:pPr>
      <w:r w:rsidRPr="001A59CE">
        <w:rPr>
          <w:rFonts w:ascii="Arial" w:hAnsi="Arial" w:cs="Arial"/>
        </w:rPr>
        <w:t>Renal replacement therapy</w:t>
      </w:r>
    </w:p>
    <w:p w14:paraId="7E934167" w14:textId="77777777" w:rsidR="002C3783" w:rsidRPr="001A59CE" w:rsidRDefault="002C3783" w:rsidP="004B44E9">
      <w:pPr>
        <w:spacing w:line="360" w:lineRule="auto"/>
        <w:jc w:val="both"/>
        <w:rPr>
          <w:rFonts w:ascii="Arial" w:hAnsi="Arial" w:cs="Arial"/>
        </w:rPr>
      </w:pPr>
      <w:r w:rsidRPr="001A59CE">
        <w:rPr>
          <w:rFonts w:ascii="Arial" w:hAnsi="Arial" w:cs="Arial"/>
        </w:rPr>
        <w:t>Quality improvement</w:t>
      </w:r>
    </w:p>
    <w:p w14:paraId="7240F863" w14:textId="77777777" w:rsidR="002C3783" w:rsidRPr="001A59CE" w:rsidRDefault="002C3783" w:rsidP="004B44E9">
      <w:pPr>
        <w:spacing w:line="360" w:lineRule="auto"/>
        <w:jc w:val="both"/>
        <w:rPr>
          <w:rFonts w:ascii="Arial" w:hAnsi="Arial" w:cs="Arial"/>
        </w:rPr>
      </w:pPr>
      <w:r w:rsidRPr="001A59CE">
        <w:rPr>
          <w:rFonts w:ascii="Arial" w:hAnsi="Arial" w:cs="Arial"/>
        </w:rPr>
        <w:t>Evaluation studies</w:t>
      </w:r>
    </w:p>
    <w:p w14:paraId="4185E46D" w14:textId="77777777" w:rsidR="002C3783" w:rsidRPr="001A59CE" w:rsidRDefault="002C3783" w:rsidP="004B44E9">
      <w:pPr>
        <w:spacing w:line="360" w:lineRule="auto"/>
        <w:jc w:val="both"/>
        <w:rPr>
          <w:rFonts w:ascii="Arial" w:hAnsi="Arial" w:cs="Arial"/>
        </w:rPr>
      </w:pPr>
    </w:p>
    <w:p w14:paraId="48990A2E" w14:textId="77777777" w:rsidR="00014B97" w:rsidRDefault="00014B97">
      <w:pPr>
        <w:rPr>
          <w:rFonts w:ascii="Arial" w:hAnsi="Arial" w:cs="Arial"/>
          <w:b/>
        </w:rPr>
      </w:pPr>
      <w:r>
        <w:rPr>
          <w:rFonts w:ascii="Arial" w:hAnsi="Arial" w:cs="Arial"/>
          <w:b/>
        </w:rPr>
        <w:br w:type="page"/>
      </w:r>
    </w:p>
    <w:p w14:paraId="322865B9" w14:textId="77777777" w:rsidR="002C3783" w:rsidRPr="001A59CE" w:rsidRDefault="002C3783" w:rsidP="004B44E9">
      <w:pPr>
        <w:spacing w:line="360" w:lineRule="auto"/>
        <w:jc w:val="both"/>
        <w:rPr>
          <w:rFonts w:ascii="Arial" w:hAnsi="Arial" w:cs="Arial"/>
        </w:rPr>
      </w:pPr>
      <w:r w:rsidRPr="001A59CE">
        <w:rPr>
          <w:rFonts w:ascii="Arial" w:hAnsi="Arial" w:cs="Arial"/>
          <w:b/>
        </w:rPr>
        <w:t>Background</w:t>
      </w:r>
    </w:p>
    <w:p w14:paraId="52D329F8" w14:textId="5F1AD547" w:rsidR="00B017FC" w:rsidRDefault="002C3783" w:rsidP="00E14D85">
      <w:pPr>
        <w:spacing w:line="480" w:lineRule="auto"/>
        <w:jc w:val="both"/>
        <w:rPr>
          <w:rFonts w:ascii="Arial" w:hAnsi="Arial" w:cs="Arial"/>
        </w:rPr>
      </w:pPr>
      <w:r w:rsidRPr="001A59CE">
        <w:rPr>
          <w:rFonts w:ascii="Arial" w:hAnsi="Arial" w:cs="Arial"/>
        </w:rPr>
        <w:t xml:space="preserve">Chronic kidney disease (CKD) is a common long-term condition that affects up to 14% of adults in England </w:t>
      </w:r>
      <w:r w:rsidR="00B549A5" w:rsidRPr="001A59CE">
        <w:rPr>
          <w:rFonts w:ascii="Arial" w:hAnsi="Arial" w:cs="Arial"/>
        </w:rPr>
        <w:fldChar w:fldCharType="begin"/>
      </w:r>
      <w:r w:rsidRPr="001A59CE">
        <w:rPr>
          <w:rFonts w:ascii="Arial" w:hAnsi="Arial" w:cs="Arial"/>
        </w:rPr>
        <w:instrText xml:space="preserve"> ADDIN ZOTERO_ITEM CSL_CITATION {"citationID":"T7Hi5sR2","properties":{"formattedCitation":"(1)","plainCitation":"(1)"},"citationItems":[{"id":7,"uris":["http://zotero.org/users/local/pjs2VmLt/items/NXB8BG5C"],"uri":["http://zotero.org/users/local/pjs2VmLt/items/NXB8BG5C"],"itemData":{"id":7,"type":"book","title":"Health Survey for England, Volume 1: Health and Lifestyles","author":[{"family":"Health and Social Care Information Centre 2009.","given":""}]}}],"schema":"https://github.com/citation-style-language/schema/raw/master/csl-citation.json"} </w:instrText>
      </w:r>
      <w:r w:rsidR="00B549A5" w:rsidRPr="001A59CE">
        <w:rPr>
          <w:rFonts w:ascii="Arial" w:hAnsi="Arial" w:cs="Arial"/>
        </w:rPr>
        <w:fldChar w:fldCharType="separate"/>
      </w:r>
      <w:r w:rsidRPr="001A59CE">
        <w:rPr>
          <w:rFonts w:ascii="Arial" w:hAnsi="Arial" w:cs="Arial"/>
        </w:rPr>
        <w:t>(1)</w:t>
      </w:r>
      <w:r w:rsidR="00B549A5" w:rsidRPr="001A59CE">
        <w:rPr>
          <w:rFonts w:ascii="Arial" w:hAnsi="Arial" w:cs="Arial"/>
        </w:rPr>
        <w:fldChar w:fldCharType="end"/>
      </w:r>
      <w:r w:rsidRPr="001A59CE">
        <w:rPr>
          <w:rFonts w:ascii="Arial" w:hAnsi="Arial" w:cs="Arial"/>
        </w:rPr>
        <w:t xml:space="preserve">.  All patients with CKD are at increased risk of cardiovascular disease </w:t>
      </w:r>
      <w:r w:rsidR="00B549A5" w:rsidRPr="001A59CE">
        <w:rPr>
          <w:rFonts w:ascii="Arial" w:hAnsi="Arial" w:cs="Arial"/>
        </w:rPr>
        <w:fldChar w:fldCharType="begin"/>
      </w:r>
      <w:r w:rsidRPr="001A59CE">
        <w:rPr>
          <w:rFonts w:ascii="Arial" w:hAnsi="Arial" w:cs="Arial"/>
        </w:rPr>
        <w:instrText xml:space="preserve"> ADDIN ZOTERO_ITEM CSL_CITATION {"citationID":"sYbRz4oG","properties":{"formattedCitation":"(2)","plainCitation":"(2)"},"citationItems":[{"id":8,"uris":["http://zotero.org/users/local/pjs2VmLt/items/RB9TIUHC"],"uri":["http://zotero.org/users/local/pjs2VmLt/items/RB9TIUHC"],"itemData":{"id":8,"type":"article-journal","title":"Association of estimated glomerular filtration rate and albuminuria with all-cause and cardiovascular mortality in general population cohorts: a collaborative meta-analysis","container-title":"Lancet","page":"2073-2081","volume":"375","issue":"9731","source":"NCBI PubMed","abstract":"BACKGROUND: Substantial controversy surrounds the use of estimated glomerular filtration rate (eGFR) and albuminuria to define chronic kidney disease and assign its stages. We undertook a meta-analysis to assess the independent and combined associations of eGFR and albuminuria with mortality.\nMETHODS: In this collaborative meta-analysis of general population cohorts, we pooled standardised data for all-cause and cardiovascular mortality from studies containing at least 1000 participants and baseline information about eGFR and urine albumin concentrations. Cox proportional hazards models were used to estimate hazard ratios (HRs) for all-cause and cardiovascular mortality associated with eGFR and albuminuria, adjusted for potential confounders.\nFINDINGS: The analysis included 105,872 participants (730,577 person-years) from 14 studies with urine albumin-to-creatinine ratio (ACR) measurements and 1,128,310 participants (4,732,110 person-years) from seven studies with urine protein dipstick measurements. In studies with ACR measurements, risk of mortality was unrelated to eGFR between 75 mL/min/1.73 m(2) and 105 mL/min/1.73 m(2) and increased at lower eGFRs. Compared with eGFR 95 mL/min/1.73 m(2), adjusted HRs for all-cause mortality were 1.18 (95% CI 1.05-1.32) for eGFR 60 mL/min/1.73 m(2), 1.57 (1.39-1.78) for 45 mL/min/1.73 m(2), and 3.14 (2.39-4.13) for 15 mL/min/1.73 m(2). ACR was associated with risk of mortality linearly on the log-log scale without threshold effects. Compared with ACR 0.6 mg/mmol, adjusted HRs for all-cause mortality were 1.20 (1.15-1.26) for ACR 1.1 mg/mmol, 1.63 (1.50-1.77) for 3.4 mg/mmol, and 2.22 (1.97-2.51) for 33.9 mg/mmol. eGFR and ACR were multiplicatively associated with risk of mortality without evidence of interaction. Similar findings were recorded for cardiovascular mortality and in studies with dipstick measurements.\nINTERPRETATION: eGFR less than 60 mL/min/1.73 m(2) and ACR 1.1 mg/mmol (10 mg/g) or more are independent predictors of mortality risk in the general population. This study provides quantitative data for use of both kidney measures for risk assessment and definition and staging of chronic kidney disease.\nFUNDING: Kidney Disease: Improving Global Outcomes (KDIGO), US National Kidney Foundation, and Dutch Kidney Foundation.","DOI":"10.1016/S0140-6736(10)60674-5","ISSN":"1474-547X","note":"PMID: 20483451 \nPMCID: PMC3993088","shortTitle":"Association of estimated glomerular filtration rate and albuminuria with all-cause and cardiovascular mortality in general population cohorts","journalAbbreviation":"Lancet","language":"eng","author":[{"family":"Chronic Kidney Disease Prognosis Consortium","given":""},{"family":"Matsushita","given":"Kunihiro"},{"family":"van der Velde","given":"Marije"},{"family":"Astor","given":"Brad C."},{"family":"Woodward","given":"Mark"},{"family":"Levey","given":"Andrew S."},{"family":"de Jong","given":"Paul E."},{"family":"Coresh","given":"Josef"},{"family":"Gansevoort","given":"Ron T."}],"issued":{"date-parts":[["2010",6,12]]},"PMID":"20483451","PMCID":"PMC3993088"}}],"schema":"https://github.com/citation-style-language/schema/raw/master/csl-citation.json"} </w:instrText>
      </w:r>
      <w:r w:rsidR="00B549A5" w:rsidRPr="001A59CE">
        <w:rPr>
          <w:rFonts w:ascii="Arial" w:hAnsi="Arial" w:cs="Arial"/>
        </w:rPr>
        <w:fldChar w:fldCharType="separate"/>
      </w:r>
      <w:r w:rsidRPr="001A59CE">
        <w:rPr>
          <w:rFonts w:ascii="Arial" w:hAnsi="Arial" w:cs="Arial"/>
        </w:rPr>
        <w:t>(2)</w:t>
      </w:r>
      <w:r w:rsidR="00B549A5" w:rsidRPr="001A59CE">
        <w:rPr>
          <w:rFonts w:ascii="Arial" w:hAnsi="Arial" w:cs="Arial"/>
        </w:rPr>
        <w:fldChar w:fldCharType="end"/>
      </w:r>
      <w:r w:rsidRPr="001A59CE">
        <w:rPr>
          <w:rFonts w:ascii="Arial" w:hAnsi="Arial" w:cs="Arial"/>
        </w:rPr>
        <w:t>, and an important minority will develop progressive renal disease.  In the most severe cases (</w:t>
      </w:r>
      <w:r w:rsidRPr="00501EE2">
        <w:rPr>
          <w:rFonts w:ascii="Arial" w:hAnsi="Arial" w:cs="Arial"/>
        </w:rPr>
        <w:t xml:space="preserve">end-stage </w:t>
      </w:r>
      <w:r w:rsidR="00342BED" w:rsidRPr="00501EE2">
        <w:rPr>
          <w:rFonts w:ascii="Arial" w:hAnsi="Arial" w:cs="Arial"/>
        </w:rPr>
        <w:t>kidney</w:t>
      </w:r>
      <w:r w:rsidRPr="00501EE2">
        <w:rPr>
          <w:rFonts w:ascii="Arial" w:hAnsi="Arial" w:cs="Arial"/>
        </w:rPr>
        <w:t xml:space="preserve"> disease</w:t>
      </w:r>
      <w:r w:rsidRPr="00342BED">
        <w:rPr>
          <w:rFonts w:ascii="Arial" w:hAnsi="Arial" w:cs="Arial"/>
        </w:rPr>
        <w:t>,</w:t>
      </w:r>
      <w:r w:rsidRPr="001A59CE">
        <w:rPr>
          <w:rFonts w:ascii="Arial" w:hAnsi="Arial" w:cs="Arial"/>
        </w:rPr>
        <w:t xml:space="preserve"> ES</w:t>
      </w:r>
      <w:r w:rsidR="00342BED">
        <w:rPr>
          <w:rFonts w:ascii="Arial" w:hAnsi="Arial" w:cs="Arial"/>
        </w:rPr>
        <w:t>K</w:t>
      </w:r>
      <w:r w:rsidRPr="001A59CE">
        <w:rPr>
          <w:rFonts w:ascii="Arial" w:hAnsi="Arial" w:cs="Arial"/>
        </w:rPr>
        <w:t xml:space="preserve">D), treatment with kidney dialysis or transplantation (renal replacement therapy, RRT) is required to sustain life. </w:t>
      </w:r>
      <w:r w:rsidR="00342BED">
        <w:rPr>
          <w:rFonts w:ascii="Arial" w:hAnsi="Arial" w:cs="Arial"/>
        </w:rPr>
        <w:t>ESKD</w:t>
      </w:r>
      <w:r w:rsidRPr="001A59CE">
        <w:rPr>
          <w:rFonts w:ascii="Arial" w:hAnsi="Arial" w:cs="Arial"/>
        </w:rPr>
        <w:t xml:space="preserve"> is strongly associated with increased mortality </w:t>
      </w:r>
      <w:r w:rsidR="00B549A5" w:rsidRPr="001A59CE">
        <w:rPr>
          <w:rFonts w:ascii="Arial" w:hAnsi="Arial" w:cs="Arial"/>
        </w:rPr>
        <w:fldChar w:fldCharType="begin"/>
      </w:r>
      <w:r w:rsidRPr="001A59CE">
        <w:rPr>
          <w:rFonts w:ascii="Arial" w:hAnsi="Arial" w:cs="Arial"/>
        </w:rPr>
        <w:instrText xml:space="preserve"> ADDIN ZOTERO_ITEM CSL_CITATION {"citationID":"VuQm0Vn6","properties":{"formattedCitation":"(3)","plainCitation":"(3)"},"citationItems":[{"id":10,"uris":["http://zotero.org/users/local/pjs2VmLt/items/7MK7QU53"],"uri":["http://zotero.org/users/local/pjs2VmLt/items/7MK7QU53"],"itemData":{"id":10,"type":"article-journal","title":"Clinical epidemiology of cardiovascular disease in chronic renal disease","container-title":"American Journal of Kidney Diseases: The Official Journal of the National Kidney Foundation","page":"S112-119","volume":"32","issue":"5 Suppl 3","source":"NCBI PubMed","ISSN":"0272-6386","note":"PMID: 9820470","journalAbbreviation":"Am. J. Kidney Dis.","language":"eng","author":[{"family":"Foley","given":"R. N."},{"family":"Parfrey","given":"P. S."},{"family":"Sarnak","given":"M. J."}],"issued":{"date-parts":[["1998",11]]},"PMID":"9820470"}}],"schema":"https://github.com/citation-style-language/schema/raw/master/csl-citation.json"} </w:instrText>
      </w:r>
      <w:r w:rsidR="00B549A5" w:rsidRPr="001A59CE">
        <w:rPr>
          <w:rFonts w:ascii="Arial" w:hAnsi="Arial" w:cs="Arial"/>
        </w:rPr>
        <w:fldChar w:fldCharType="separate"/>
      </w:r>
      <w:r w:rsidRPr="001A59CE">
        <w:rPr>
          <w:rFonts w:ascii="Arial" w:hAnsi="Arial" w:cs="Arial"/>
        </w:rPr>
        <w:t>(3)</w:t>
      </w:r>
      <w:r w:rsidR="00B549A5" w:rsidRPr="001A59CE">
        <w:rPr>
          <w:rFonts w:ascii="Arial" w:hAnsi="Arial" w:cs="Arial"/>
        </w:rPr>
        <w:fldChar w:fldCharType="end"/>
      </w:r>
      <w:r w:rsidRPr="001A59CE">
        <w:rPr>
          <w:rFonts w:ascii="Arial" w:hAnsi="Arial" w:cs="Arial"/>
        </w:rPr>
        <w:t xml:space="preserve">.  Although survival rates on RRT have improved over the last 15 years, the relative risk of death in RRT patients in the UK in 2013 across all ages was 6.2 compared with the general population </w:t>
      </w:r>
      <w:r w:rsidR="0087527A">
        <w:rPr>
          <w:rFonts w:ascii="Arial" w:hAnsi="Arial" w:cs="Arial"/>
        </w:rPr>
        <w:fldChar w:fldCharType="begin"/>
      </w:r>
      <w:r w:rsidR="0087527A">
        <w:rPr>
          <w:rFonts w:ascii="Arial" w:hAnsi="Arial" w:cs="Arial"/>
        </w:rPr>
        <w:instrText xml:space="preserve"> ADDIN ZOTERO_ITEM CSL_CITATION {"citationID":"eWcLm893","properties":{"formattedCitation":"(4)","plainCitation":"(4)"},"citationItems":[{"id":324,"uris":["http://zotero.org/users/863824/items/JUDT6HQV"],"uri":["http://zotero.org/users/863824/items/JUDT6HQV"],"itemData":{"id":324,"type":"article-journal","title":"UK Renal Registry 17th Annual Report: Chapter 5 Survival and Cause of Death in UK Adult Patients on Renal Replacement Therapy in 2013: National and Centre-specific Analyses","container-title":"Nephron","page":"99-129","volume":"129","issue":"Suppl. 1","source":"www.karger.com","DOI":"10.1159/000370275","ISSN":"2235-3186","note":"PMID: 25695809","shortTitle":"UK Renal Registry 17th Annual Report","journalAbbreviation":"Nephron","language":"english","author":[{"family":"Steenkamp","given":"R."},{"family":"Rao","given":"A."},{"family":"Roderick","given":"P."}],"issued":{"date-parts":[["2015",1,22]]},"PMID":"25695809"}}],"schema":"https://github.com/citation-style-language/schema/raw/master/csl-citation.json"} </w:instrText>
      </w:r>
      <w:r w:rsidR="0087527A">
        <w:rPr>
          <w:rFonts w:ascii="Arial" w:hAnsi="Arial" w:cs="Arial"/>
        </w:rPr>
        <w:fldChar w:fldCharType="separate"/>
      </w:r>
      <w:r w:rsidR="0087527A">
        <w:rPr>
          <w:rFonts w:ascii="Arial" w:hAnsi="Arial" w:cs="Arial"/>
          <w:noProof/>
        </w:rPr>
        <w:t>(4)</w:t>
      </w:r>
      <w:r w:rsidR="0087527A">
        <w:rPr>
          <w:rFonts w:ascii="Arial" w:hAnsi="Arial" w:cs="Arial"/>
        </w:rPr>
        <w:fldChar w:fldCharType="end"/>
      </w:r>
      <w:r w:rsidRPr="001A59CE">
        <w:rPr>
          <w:rFonts w:ascii="Arial" w:hAnsi="Arial" w:cs="Arial"/>
        </w:rPr>
        <w:t xml:space="preserve">.  Outcomes are particularly poor in those who </w:t>
      </w:r>
      <w:r w:rsidR="001930B2">
        <w:rPr>
          <w:rFonts w:ascii="Arial" w:hAnsi="Arial" w:cs="Arial"/>
        </w:rPr>
        <w:t>present</w:t>
      </w:r>
      <w:r w:rsidRPr="001A59CE">
        <w:rPr>
          <w:rFonts w:ascii="Arial" w:hAnsi="Arial" w:cs="Arial"/>
        </w:rPr>
        <w:t xml:space="preserve"> to renal </w:t>
      </w:r>
      <w:r w:rsidR="003D1241">
        <w:rPr>
          <w:rFonts w:ascii="Arial" w:hAnsi="Arial" w:cs="Arial"/>
        </w:rPr>
        <w:t>centre</w:t>
      </w:r>
      <w:r w:rsidRPr="001A59CE">
        <w:rPr>
          <w:rFonts w:ascii="Arial" w:hAnsi="Arial" w:cs="Arial"/>
        </w:rPr>
        <w:t xml:space="preserve">s with insufficient time to prepare adequately for RRT; the risk of death in such patients is approximately doubled as compared with </w:t>
      </w:r>
      <w:r w:rsidR="0032293F">
        <w:rPr>
          <w:rFonts w:ascii="Arial" w:hAnsi="Arial" w:cs="Arial"/>
        </w:rPr>
        <w:t xml:space="preserve">those </w:t>
      </w:r>
      <w:r w:rsidRPr="001A59CE">
        <w:rPr>
          <w:rFonts w:ascii="Arial" w:hAnsi="Arial" w:cs="Arial"/>
        </w:rPr>
        <w:t xml:space="preserve">referred </w:t>
      </w:r>
      <w:r w:rsidR="0032293F">
        <w:rPr>
          <w:rFonts w:ascii="Arial" w:hAnsi="Arial" w:cs="Arial"/>
        </w:rPr>
        <w:t>earlier</w:t>
      </w:r>
      <w:r w:rsidR="0032293F" w:rsidRPr="001A59CE">
        <w:rPr>
          <w:rFonts w:ascii="Arial" w:hAnsi="Arial" w:cs="Arial"/>
        </w:rPr>
        <w:t xml:space="preserve"> </w:t>
      </w:r>
      <w:r w:rsidR="00B549A5" w:rsidRPr="001A59CE">
        <w:rPr>
          <w:rFonts w:ascii="Arial" w:hAnsi="Arial" w:cs="Arial"/>
        </w:rPr>
        <w:fldChar w:fldCharType="begin"/>
      </w:r>
      <w:r w:rsidR="0087527A">
        <w:rPr>
          <w:rFonts w:ascii="Arial" w:hAnsi="Arial" w:cs="Arial"/>
        </w:rPr>
        <w:instrText xml:space="preserve"> ADDIN ZOTERO_ITEM CSL_CITATION {"citationID":"MHHvVZRt","properties":{"formattedCitation":"(5)","plainCitation":"(5)"},"citationItems":[{"id":13,"uris":["http://zotero.org/users/local/pjs2VmLt/items/KIATG42V"],"uri":["http://zotero.org/users/local/pjs2VmLt/items/KIATG42V"],"itemData":{"id":13,"type":"article-journal","title":"Outcomes in patients with chronic kidney disease referred late to nephrologists: a meta-analysis","container-title":"The American Journal of Medicine","page":"1063-1070","volume":"120","issue":"12","source":"NCBI PubMed","abstract":"PURPOSE: The study purpose was to compare differences in mortality and the duration of hospitalization in patients with chronic kidney disease who are referred early versus late to nephrologists.\nMETHODS: We searched English-language literature from 1980 through December 2005, along with national conference proceedings, the Web of Science Citation Index, and reference lists of all included studies. Twenty-two studies with a total sample size of 12,749 met inclusion criteria.\nRESULTS: There was significantly increased overall mortality in the late referral group as compared with the early referral group (relative risk 1.99; 95% confidence interval [CI], 1.66 to 2.39, P &lt;.0001). The duration of hospital stay, at the time of initiation of renal replacement therapy, was greater in the late referred group by an average of 12 days (95% CI, 8.0 to 16.1, P=.0007). Significant heterogeneity was detected for both outcomes.\nCONCLUSION: Timing of referral emerged to be a significant factor impacting homogeneity in the mortality outcome. Our results suggest significantly higher mortality and increased early hospitalization of chronic kidney disease subjects referred late to nephrologists as compared with earlier referred subjects.","DOI":"10.1016/j.amjmed.2007.04.024","ISSN":"1555-7162","note":"PMID: 18060927","shortTitle":"Outcomes in patients with chronic kidney disease referred late to nephrologists","journalAbbreviation":"Am. J. Med.","language":"eng","author":[{"family":"Chan","given":"Micah R."},{"family":"Dall","given":"Aaron T."},{"family":"Fletcher","given":"Kathlyn E."},{"family":"Lu","given":"Na"},{"family":"Trivedi","given":"Hariprasad"}],"issued":{"date-parts":[["2007",12]]},"PMID":"18060927"}}],"schema":"https://github.com/citation-style-language/schema/raw/master/csl-citation.json"} </w:instrText>
      </w:r>
      <w:r w:rsidR="00B549A5" w:rsidRPr="001A59CE">
        <w:rPr>
          <w:rFonts w:ascii="Arial" w:hAnsi="Arial" w:cs="Arial"/>
        </w:rPr>
        <w:fldChar w:fldCharType="separate"/>
      </w:r>
      <w:r w:rsidR="0087527A">
        <w:rPr>
          <w:rFonts w:ascii="Arial" w:hAnsi="Arial" w:cs="Arial"/>
        </w:rPr>
        <w:t>(5)</w:t>
      </w:r>
      <w:r w:rsidR="00B549A5" w:rsidRPr="001A59CE">
        <w:rPr>
          <w:rFonts w:ascii="Arial" w:hAnsi="Arial" w:cs="Arial"/>
        </w:rPr>
        <w:fldChar w:fldCharType="end"/>
      </w:r>
      <w:r w:rsidRPr="001A59CE">
        <w:rPr>
          <w:rFonts w:ascii="Arial" w:hAnsi="Arial" w:cs="Arial"/>
        </w:rPr>
        <w:t xml:space="preserve">, as a consequence of factors including greater use of temporary vascular access and delayed referral for transplantation.  Late presentation, which is a term conventionally applied in the case of patients first seen by renal services within 90 days of starting RRT, is therefore an important cause of avoidable harm. In </w:t>
      </w:r>
      <w:r w:rsidR="00A21B59">
        <w:rPr>
          <w:rFonts w:ascii="Arial" w:hAnsi="Arial" w:cs="Arial"/>
        </w:rPr>
        <w:t>2013-</w:t>
      </w:r>
      <w:r w:rsidRPr="001A59CE">
        <w:rPr>
          <w:rFonts w:ascii="Arial" w:hAnsi="Arial" w:cs="Arial"/>
        </w:rPr>
        <w:t>201</w:t>
      </w:r>
      <w:r w:rsidR="00A21B59">
        <w:rPr>
          <w:rFonts w:ascii="Arial" w:hAnsi="Arial" w:cs="Arial"/>
        </w:rPr>
        <w:t>4</w:t>
      </w:r>
      <w:r w:rsidRPr="001A59CE">
        <w:rPr>
          <w:rFonts w:ascii="Arial" w:hAnsi="Arial" w:cs="Arial"/>
        </w:rPr>
        <w:t xml:space="preserve">, the proportion of patients presenting late varied across UK renal centres from </w:t>
      </w:r>
      <w:r w:rsidR="00A21B59">
        <w:rPr>
          <w:rFonts w:ascii="Arial" w:hAnsi="Arial" w:cs="Arial"/>
        </w:rPr>
        <w:t>4.9</w:t>
      </w:r>
      <w:r w:rsidRPr="001A59CE">
        <w:rPr>
          <w:rFonts w:ascii="Arial" w:hAnsi="Arial" w:cs="Arial"/>
        </w:rPr>
        <w:t>% to 3</w:t>
      </w:r>
      <w:r w:rsidR="00A21B59">
        <w:rPr>
          <w:rFonts w:ascii="Arial" w:hAnsi="Arial" w:cs="Arial"/>
        </w:rPr>
        <w:t>3.9</w:t>
      </w:r>
      <w:r w:rsidRPr="001A59CE">
        <w:rPr>
          <w:rFonts w:ascii="Arial" w:hAnsi="Arial" w:cs="Arial"/>
        </w:rPr>
        <w:t>%</w:t>
      </w:r>
      <w:r>
        <w:rPr>
          <w:rFonts w:ascii="Arial" w:hAnsi="Arial" w:cs="Arial"/>
        </w:rPr>
        <w:t>, see figure 1</w:t>
      </w:r>
      <w:r w:rsidRPr="001A59CE">
        <w:rPr>
          <w:rFonts w:ascii="Arial" w:hAnsi="Arial" w:cs="Arial"/>
        </w:rPr>
        <w:t xml:space="preserve"> </w:t>
      </w:r>
      <w:r w:rsidR="0087527A">
        <w:rPr>
          <w:rFonts w:ascii="Arial" w:hAnsi="Arial" w:cs="Arial"/>
        </w:rPr>
        <w:fldChar w:fldCharType="begin"/>
      </w:r>
      <w:r w:rsidR="0087527A">
        <w:rPr>
          <w:rFonts w:ascii="Arial" w:hAnsi="Arial" w:cs="Arial"/>
        </w:rPr>
        <w:instrText xml:space="preserve"> ADDIN ZOTERO_ITEM CSL_CITATION {"citationID":"EVKBXPhV","properties":{"formattedCitation":"(6)","plainCitation":"(6)"},"citationItems":[{"id":338,"uris":["http://zotero.org/users/863824/items/PVEXFWXZ"],"uri":["http://zotero.org/users/863824/items/PVEXFWXZ"],"itemData":{"id":338,"type":"article-journal","title":"UK Renal Registry 17th Annual Report: Chapter 1 UK Renal Replacement Therapy Incidence in 2013: National and Centre-specific Analyses","container-title":"Nephron","page":"1-29","volume":"129","issue":"Suppl. 1","source":"www.karger.com","DOI":"10.1159/000370271","ISSN":"2235-3186","note":"PMID: 25695805","shortTitle":"UK Renal Registry 17th Annual Report","journalAbbreviation":"Nephron","language":"english","author":[{"family":"Gilg","given":"J."},{"family":"Pruthi","given":"R."},{"family":"Fogarty","given":"D."}],"issued":{"date-parts":[["2015",1,22]]},"PMID":"25695805"}}],"schema":"https://github.com/citation-style-language/schema/raw/master/csl-citation.json"} </w:instrText>
      </w:r>
      <w:r w:rsidR="0087527A">
        <w:rPr>
          <w:rFonts w:ascii="Arial" w:hAnsi="Arial" w:cs="Arial"/>
        </w:rPr>
        <w:fldChar w:fldCharType="separate"/>
      </w:r>
      <w:r w:rsidR="0087527A">
        <w:rPr>
          <w:rFonts w:ascii="Arial" w:hAnsi="Arial" w:cs="Arial"/>
          <w:noProof/>
        </w:rPr>
        <w:t>(6)</w:t>
      </w:r>
      <w:r w:rsidR="0087527A">
        <w:rPr>
          <w:rFonts w:ascii="Arial" w:hAnsi="Arial" w:cs="Arial"/>
        </w:rPr>
        <w:fldChar w:fldCharType="end"/>
      </w:r>
      <w:r w:rsidRPr="001A59CE">
        <w:rPr>
          <w:rFonts w:ascii="Arial" w:hAnsi="Arial" w:cs="Arial"/>
        </w:rPr>
        <w:t xml:space="preserve">. </w:t>
      </w:r>
      <w:r w:rsidR="007E6EEA" w:rsidRPr="001A59CE">
        <w:rPr>
          <w:rFonts w:ascii="Arial" w:hAnsi="Arial" w:cs="Arial"/>
        </w:rPr>
        <w:t>Reducing this variation is an important target for quality improvement activities.</w:t>
      </w:r>
      <w:r w:rsidR="007E6EEA">
        <w:rPr>
          <w:rFonts w:ascii="Arial" w:hAnsi="Arial" w:cs="Arial"/>
        </w:rPr>
        <w:t xml:space="preserve"> </w:t>
      </w:r>
      <w:r w:rsidR="00D22C8D">
        <w:rPr>
          <w:rFonts w:ascii="Arial" w:hAnsi="Arial" w:cs="Arial"/>
        </w:rPr>
        <w:t xml:space="preserve">Of note, </w:t>
      </w:r>
      <w:r w:rsidR="007E6EEA">
        <w:rPr>
          <w:rFonts w:ascii="Arial" w:hAnsi="Arial" w:cs="Arial"/>
        </w:rPr>
        <w:t>acute</w:t>
      </w:r>
      <w:r w:rsidR="00D22C8D">
        <w:rPr>
          <w:rFonts w:ascii="Arial" w:hAnsi="Arial" w:cs="Arial"/>
        </w:rPr>
        <w:t xml:space="preserve"> kidney diseases can develop </w:t>
      </w:r>
      <w:r w:rsidR="00D22C8D" w:rsidRPr="00896310">
        <w:rPr>
          <w:rFonts w:ascii="Arial" w:hAnsi="Arial" w:cs="Arial"/>
          <w:i/>
        </w:rPr>
        <w:t>de novo</w:t>
      </w:r>
      <w:r w:rsidR="00D22C8D">
        <w:rPr>
          <w:rFonts w:ascii="Arial" w:hAnsi="Arial" w:cs="Arial"/>
        </w:rPr>
        <w:t xml:space="preserve"> and cause </w:t>
      </w:r>
      <w:r w:rsidR="00342BED">
        <w:rPr>
          <w:rFonts w:ascii="Arial" w:hAnsi="Arial" w:cs="Arial"/>
        </w:rPr>
        <w:t>ESKD</w:t>
      </w:r>
      <w:r w:rsidR="00D22C8D">
        <w:rPr>
          <w:rFonts w:ascii="Arial" w:hAnsi="Arial" w:cs="Arial"/>
        </w:rPr>
        <w:t xml:space="preserve"> within 90 days, accounting for 2</w:t>
      </w:r>
      <w:r w:rsidR="00317A51">
        <w:rPr>
          <w:rFonts w:ascii="Arial" w:hAnsi="Arial" w:cs="Arial"/>
        </w:rPr>
        <w:t>8</w:t>
      </w:r>
      <w:r w:rsidR="00D22C8D">
        <w:rPr>
          <w:rFonts w:ascii="Arial" w:hAnsi="Arial" w:cs="Arial"/>
        </w:rPr>
        <w:t>% of overall late pr</w:t>
      </w:r>
      <w:r w:rsidR="007E6EEA">
        <w:rPr>
          <w:rFonts w:ascii="Arial" w:hAnsi="Arial" w:cs="Arial"/>
        </w:rPr>
        <w:t>esentation</w:t>
      </w:r>
      <w:r w:rsidR="00317A51">
        <w:rPr>
          <w:rFonts w:ascii="Arial" w:hAnsi="Arial" w:cs="Arial"/>
        </w:rPr>
        <w:t xml:space="preserve"> </w:t>
      </w:r>
      <w:r w:rsidR="0087527A">
        <w:rPr>
          <w:rFonts w:ascii="Arial" w:hAnsi="Arial" w:cs="Arial"/>
        </w:rPr>
        <w:fldChar w:fldCharType="begin"/>
      </w:r>
      <w:r w:rsidR="0087527A">
        <w:rPr>
          <w:rFonts w:ascii="Arial" w:hAnsi="Arial" w:cs="Arial"/>
        </w:rPr>
        <w:instrText xml:space="preserve"> ADDIN ZOTERO_ITEM CSL_CITATION {"citationID":"ikxFNXto","properties":{"formattedCitation":"(6)","plainCitation":"(6)"},"citationItems":[{"id":338,"uris":["http://zotero.org/users/863824/items/PVEXFWXZ"],"uri":["http://zotero.org/users/863824/items/PVEXFWXZ"],"itemData":{"id":338,"type":"article-journal","title":"UK Renal Registry 17th Annual Report: Chapter 1 UK Renal Replacement Therapy Incidence in 2013: National and Centre-specific Analyses","container-title":"Nephron","page":"1-29","volume":"129","issue":"Suppl. 1","source":"www.karger.com","DOI":"10.1159/000370271","ISSN":"2235-3186","note":"PMID: 25695805","shortTitle":"UK Renal Registry 17th Annual Report","journalAbbreviation":"Nephron","language":"english","author":[{"family":"Gilg","given":"J."},{"family":"Pruthi","given":"R."},{"family":"Fogarty","given":"D."}],"issued":{"date-parts":[["2015",1,22]]},"PMID":"25695805"}}],"schema":"https://github.com/citation-style-language/schema/raw/master/csl-citation.json"} </w:instrText>
      </w:r>
      <w:r w:rsidR="0087527A">
        <w:rPr>
          <w:rFonts w:ascii="Arial" w:hAnsi="Arial" w:cs="Arial"/>
        </w:rPr>
        <w:fldChar w:fldCharType="separate"/>
      </w:r>
      <w:r w:rsidR="0087527A">
        <w:rPr>
          <w:rFonts w:ascii="Arial" w:hAnsi="Arial" w:cs="Arial"/>
          <w:noProof/>
        </w:rPr>
        <w:t>(6)</w:t>
      </w:r>
      <w:r w:rsidR="0087527A">
        <w:rPr>
          <w:rFonts w:ascii="Arial" w:hAnsi="Arial" w:cs="Arial"/>
        </w:rPr>
        <w:fldChar w:fldCharType="end"/>
      </w:r>
      <w:r w:rsidR="007E6EEA">
        <w:rPr>
          <w:rFonts w:ascii="Arial" w:hAnsi="Arial" w:cs="Arial"/>
        </w:rPr>
        <w:t>. Therefore it is im</w:t>
      </w:r>
      <w:r w:rsidR="00D22C8D">
        <w:rPr>
          <w:rFonts w:ascii="Arial" w:hAnsi="Arial" w:cs="Arial"/>
        </w:rPr>
        <w:t xml:space="preserve">possible </w:t>
      </w:r>
      <w:r w:rsidR="00884850">
        <w:rPr>
          <w:rFonts w:ascii="Arial" w:hAnsi="Arial" w:cs="Arial"/>
        </w:rPr>
        <w:t>to avoid</w:t>
      </w:r>
      <w:r w:rsidR="00D22C8D">
        <w:rPr>
          <w:rFonts w:ascii="Arial" w:hAnsi="Arial" w:cs="Arial"/>
        </w:rPr>
        <w:t xml:space="preserve"> late presentation</w:t>
      </w:r>
      <w:r w:rsidR="007E6EEA">
        <w:rPr>
          <w:rFonts w:ascii="Arial" w:hAnsi="Arial" w:cs="Arial"/>
        </w:rPr>
        <w:t xml:space="preserve"> </w:t>
      </w:r>
      <w:r w:rsidR="00884850">
        <w:rPr>
          <w:rFonts w:ascii="Arial" w:hAnsi="Arial" w:cs="Arial"/>
        </w:rPr>
        <w:t>entirely</w:t>
      </w:r>
      <w:r w:rsidR="00D22C8D">
        <w:rPr>
          <w:rFonts w:ascii="Arial" w:hAnsi="Arial" w:cs="Arial"/>
        </w:rPr>
        <w:t xml:space="preserve">, but </w:t>
      </w:r>
      <w:r w:rsidR="005B38CF">
        <w:rPr>
          <w:rFonts w:ascii="Arial" w:hAnsi="Arial" w:cs="Arial"/>
        </w:rPr>
        <w:t xml:space="preserve">this </w:t>
      </w:r>
      <w:r w:rsidR="007E6EEA">
        <w:rPr>
          <w:rFonts w:ascii="Arial" w:hAnsi="Arial" w:cs="Arial"/>
        </w:rPr>
        <w:t>should be minim</w:t>
      </w:r>
      <w:r w:rsidR="005B38CF">
        <w:rPr>
          <w:rFonts w:ascii="Arial" w:hAnsi="Arial" w:cs="Arial"/>
        </w:rPr>
        <w:t>al</w:t>
      </w:r>
      <w:r w:rsidR="00884850">
        <w:rPr>
          <w:rFonts w:ascii="Arial" w:hAnsi="Arial" w:cs="Arial"/>
        </w:rPr>
        <w:t xml:space="preserve"> for </w:t>
      </w:r>
      <w:r w:rsidR="005B38CF">
        <w:rPr>
          <w:rFonts w:ascii="Arial" w:hAnsi="Arial" w:cs="Arial"/>
        </w:rPr>
        <w:t xml:space="preserve">the majority of </w:t>
      </w:r>
      <w:r w:rsidR="009B1873">
        <w:rPr>
          <w:rFonts w:ascii="Arial" w:hAnsi="Arial" w:cs="Arial"/>
        </w:rPr>
        <w:t xml:space="preserve">patients with non-acute renal </w:t>
      </w:r>
      <w:r w:rsidR="006A1FEA">
        <w:rPr>
          <w:rFonts w:ascii="Arial" w:hAnsi="Arial" w:cs="Arial"/>
        </w:rPr>
        <w:t>disease</w:t>
      </w:r>
      <w:r w:rsidR="00D22C8D">
        <w:rPr>
          <w:rFonts w:ascii="Arial" w:hAnsi="Arial" w:cs="Arial"/>
        </w:rPr>
        <w:t xml:space="preserve">. </w:t>
      </w:r>
      <w:r w:rsidRPr="001A59CE">
        <w:rPr>
          <w:rFonts w:ascii="Arial" w:hAnsi="Arial" w:cs="Arial"/>
        </w:rPr>
        <w:t xml:space="preserve"> </w:t>
      </w:r>
    </w:p>
    <w:p w14:paraId="09FDFF0A" w14:textId="77777777" w:rsidR="00B017FC" w:rsidRDefault="00B017FC" w:rsidP="00E14D85">
      <w:pPr>
        <w:spacing w:line="480" w:lineRule="auto"/>
        <w:jc w:val="both"/>
        <w:rPr>
          <w:rFonts w:ascii="Arial" w:hAnsi="Arial" w:cs="Arial"/>
        </w:rPr>
      </w:pPr>
    </w:p>
    <w:p w14:paraId="702DE458" w14:textId="52CBD2F4" w:rsidR="00B017FC" w:rsidRDefault="002C3783" w:rsidP="00E14D85">
      <w:pPr>
        <w:spacing w:line="480" w:lineRule="auto"/>
        <w:jc w:val="both"/>
        <w:rPr>
          <w:rFonts w:ascii="Arial" w:hAnsi="Arial" w:cs="Arial"/>
        </w:rPr>
      </w:pPr>
      <w:r w:rsidRPr="001A59CE">
        <w:rPr>
          <w:rFonts w:ascii="Arial" w:hAnsi="Arial" w:cs="Arial"/>
        </w:rPr>
        <w:t xml:space="preserve">A system of graphical surveillance </w:t>
      </w:r>
      <w:r>
        <w:rPr>
          <w:rFonts w:ascii="Arial" w:hAnsi="Arial" w:cs="Arial"/>
        </w:rPr>
        <w:t xml:space="preserve">of </w:t>
      </w:r>
      <w:r w:rsidRPr="001A59CE">
        <w:rPr>
          <w:rFonts w:ascii="Arial" w:hAnsi="Arial" w:cs="Arial"/>
        </w:rPr>
        <w:t>kidney function over time (“</w:t>
      </w:r>
      <w:proofErr w:type="spellStart"/>
      <w:r w:rsidRPr="001A59CE">
        <w:rPr>
          <w:rFonts w:ascii="Arial" w:hAnsi="Arial" w:cs="Arial"/>
        </w:rPr>
        <w:t>eGFR</w:t>
      </w:r>
      <w:proofErr w:type="spellEnd"/>
      <w:r w:rsidRPr="001A59CE">
        <w:rPr>
          <w:rFonts w:ascii="Arial" w:hAnsi="Arial" w:cs="Arial"/>
        </w:rPr>
        <w:t xml:space="preserve"> graphs”) has been operating at the Heart of England Foundation Trust in people attending the diabetes service since 2004 and across the entire population served by the Trust since 2012.  It </w:t>
      </w:r>
      <w:r>
        <w:rPr>
          <w:rFonts w:ascii="Arial" w:hAnsi="Arial" w:cs="Arial"/>
        </w:rPr>
        <w:t>is</w:t>
      </w:r>
      <w:r w:rsidRPr="001A59CE">
        <w:rPr>
          <w:rFonts w:ascii="Arial" w:hAnsi="Arial" w:cs="Arial"/>
        </w:rPr>
        <w:t xml:space="preserve"> the </w:t>
      </w:r>
      <w:r>
        <w:rPr>
          <w:rFonts w:ascii="Arial" w:hAnsi="Arial" w:cs="Arial"/>
        </w:rPr>
        <w:t xml:space="preserve">central part </w:t>
      </w:r>
      <w:r w:rsidRPr="001A59CE">
        <w:rPr>
          <w:rFonts w:ascii="Arial" w:hAnsi="Arial" w:cs="Arial"/>
        </w:rPr>
        <w:t>of a community</w:t>
      </w:r>
      <w:r>
        <w:rPr>
          <w:rFonts w:ascii="Arial" w:hAnsi="Arial" w:cs="Arial"/>
        </w:rPr>
        <w:t xml:space="preserve">-wide </w:t>
      </w:r>
      <w:r w:rsidRPr="001A59CE">
        <w:rPr>
          <w:rFonts w:ascii="Arial" w:hAnsi="Arial" w:cs="Arial"/>
        </w:rPr>
        <w:t xml:space="preserve">CKD surveillance </w:t>
      </w:r>
      <w:r>
        <w:rPr>
          <w:rFonts w:ascii="Arial" w:hAnsi="Arial" w:cs="Arial"/>
        </w:rPr>
        <w:t xml:space="preserve">system </w:t>
      </w:r>
      <w:r w:rsidRPr="001A59CE">
        <w:rPr>
          <w:rFonts w:ascii="Arial" w:hAnsi="Arial" w:cs="Arial"/>
        </w:rPr>
        <w:t xml:space="preserve">that </w:t>
      </w:r>
      <w:r w:rsidR="00165196">
        <w:rPr>
          <w:rFonts w:ascii="Arial" w:hAnsi="Arial" w:cs="Arial"/>
        </w:rPr>
        <w:t xml:space="preserve">has </w:t>
      </w:r>
      <w:r w:rsidR="001930B2">
        <w:rPr>
          <w:rFonts w:ascii="Arial" w:hAnsi="Arial" w:cs="Arial"/>
        </w:rPr>
        <w:t>been associated with</w:t>
      </w:r>
      <w:r w:rsidRPr="001A59CE">
        <w:rPr>
          <w:rFonts w:ascii="Arial" w:hAnsi="Arial" w:cs="Arial"/>
        </w:rPr>
        <w:t xml:space="preserve"> a decline in the incident rate of renal replacement and the lowest percentage of patients referred late (most recently </w:t>
      </w:r>
      <w:r w:rsidR="00A21B59">
        <w:rPr>
          <w:rFonts w:ascii="Arial" w:hAnsi="Arial" w:cs="Arial"/>
        </w:rPr>
        <w:t>4.9</w:t>
      </w:r>
      <w:r w:rsidRPr="001A59CE">
        <w:rPr>
          <w:rFonts w:ascii="Arial" w:hAnsi="Arial" w:cs="Arial"/>
        </w:rPr>
        <w:t xml:space="preserve">%) for dialysis in the UK </w:t>
      </w:r>
      <w:r w:rsidR="0087527A">
        <w:rPr>
          <w:rFonts w:ascii="Arial" w:hAnsi="Arial" w:cs="Arial"/>
        </w:rPr>
        <w:fldChar w:fldCharType="begin"/>
      </w:r>
      <w:r w:rsidR="0087527A">
        <w:rPr>
          <w:rFonts w:ascii="Arial" w:hAnsi="Arial" w:cs="Arial"/>
        </w:rPr>
        <w:instrText xml:space="preserve"> ADDIN ZOTERO_ITEM CSL_CITATION {"citationID":"SojpQdaX","properties":{"formattedCitation":"(6)","plainCitation":"(6)"},"citationItems":[{"id":338,"uris":["http://zotero.org/users/863824/items/PVEXFWXZ"],"uri":["http://zotero.org/users/863824/items/PVEXFWXZ"],"itemData":{"id":338,"type":"article-journal","title":"UK Renal Registry 17th Annual Report: Chapter 1 UK Renal Replacement Therapy Incidence in 2013: National and Centre-specific Analyses","container-title":"Nephron","page":"1-29","volume":"129","issue":"Suppl. 1","source":"www.karger.com","DOI":"10.1159/000370271","ISSN":"2235-3186","note":"PMID: 25695805","shortTitle":"UK Renal Registry 17th Annual Report","journalAbbreviation":"Nephron","language":"english","author":[{"family":"Gilg","given":"J."},{"family":"Pruthi","given":"R."},{"family":"Fogarty","given":"D."}],"issued":{"date-parts":[["2015",1,22]]},"PMID":"25695805"}}],"schema":"https://github.com/citation-style-language/schema/raw/master/csl-citation.json"} </w:instrText>
      </w:r>
      <w:r w:rsidR="0087527A">
        <w:rPr>
          <w:rFonts w:ascii="Arial" w:hAnsi="Arial" w:cs="Arial"/>
        </w:rPr>
        <w:fldChar w:fldCharType="separate"/>
      </w:r>
      <w:r w:rsidR="0087527A">
        <w:rPr>
          <w:rFonts w:ascii="Arial" w:hAnsi="Arial" w:cs="Arial"/>
          <w:noProof/>
        </w:rPr>
        <w:t>(6)</w:t>
      </w:r>
      <w:r w:rsidR="0087527A">
        <w:rPr>
          <w:rFonts w:ascii="Arial" w:hAnsi="Arial" w:cs="Arial"/>
        </w:rPr>
        <w:fldChar w:fldCharType="end"/>
      </w:r>
      <w:r w:rsidR="00B549A5" w:rsidRPr="001A59CE">
        <w:rPr>
          <w:rFonts w:ascii="Arial" w:hAnsi="Arial" w:cs="Arial"/>
        </w:rPr>
        <w:fldChar w:fldCharType="begin"/>
      </w:r>
      <w:r w:rsidR="00522762">
        <w:rPr>
          <w:rFonts w:ascii="Arial" w:hAnsi="Arial" w:cs="Arial"/>
        </w:rPr>
        <w:instrText xml:space="preserve"> ADDIN ZOTERO_ITEM CSL_CITATION {"citationID":"fdqeQaP5","properties":{"formattedCitation":"(7)","plainCitation":"(7)"},"citationItems":[{"id":15,"uris":["http://zotero.org/users/local/pjs2VmLt/items/PXD634M4"],"uri":["http://zotero.org/users/local/pjs2VmLt/items/PXD634M4"],"itemData":{"id":15,"type":"article-journal","title":"Does community-wide chronic kidney disease management improve patient outcomes?","container-title":"Nephrology, Dialysis, Transplantation: Official Publication of the European Dialysis and Transplant Association - European Renal Association","page":"644-649","volume":"29","issue":"3","source":"NCBI PubMed","abstract":"BACKGROUND: The number of patients starting renal replacement therapy (RRT) is increasing in England, as it is worldwide. Improvements in the management of chronic kidney disease (CKD) across communities to alter this trend are a public health priority. We have prospectively studied changes in the incidence and modality of treatment for end-stage renal disease following the introduction of a CKD management programme in the West Midlands region of England.\nMETHODS: Nephrology service to approximately 700 000 adult population of mixed ethnicity in urban and suburban areas, many with social deprivation. The programme was introduced in stages between 2003 and 2006 and comprised primary care education and financial incentives, personal clinical reports written directly to patients following every consultation, routine laboratory estimated glomerular filtration rate (eGFR) reporting, eGFR graph surveillance to identify and monitor patients at risk, multidisciplinary pre-RRT care and conservative care. Prevalent patients: 10 552 with CKD and 8509 without CKD with diabetes.\nOUTCOMES: access to nephrology care, trends in RRT incidence and starting modality, place of death without RRT. Incident count was adjusted for changes in the local adult population recorded in national censuses.\nRESULTS: Ninety-one per cent of patients aged ≥75 years with incident CKD stage 5 were known to a nephrologist. The population-adjusted incident RRT rate peaked in 2005 and then declined; the proportion starting with transplant, peritoneal dialysis or haemodialysis by arterio-venous fistula increased to 63% by 2012 (P = 0.001 versus 2005). Fifty-two per cent of patients receiving planned conservative care without dialysis died out of hospital.\nCONCLUSIONS: Following the introduction of a community-wide systematic CKD management programme, the population-adjusted incidence of RRT reduced, modality of initiation of RRT improved and a majority of patients receiving planned conservative care without dialysis died out of hospital.","DOI":"10.1093/ndt/gft486","ISSN":"1460-2385","note":"PMID: 24335381","journalAbbreviation":"Nephrol. Dial. Transplant.","language":"eng","author":[{"family":"Rayner","given":"Hugh C."},{"family":"Baharani","given":"Jyoti"},{"family":"Dasgupta","given":"Indranil"},{"family":"Suresh","given":"Vijayan"},{"family":"Temple","given":"Robert M."},{"family":"Thomas","given":"Mark E."},{"family":"Smith","given":"Steve A."}],"issued":{"date-parts":[["2014",3]]},"PMID":"24335381"}}],"schema":"https://github.com/citation-style-language/schema/raw/master/csl-citation.json"} </w:instrText>
      </w:r>
      <w:r w:rsidR="00B549A5" w:rsidRPr="001A59CE">
        <w:rPr>
          <w:rFonts w:ascii="Arial" w:hAnsi="Arial" w:cs="Arial"/>
        </w:rPr>
        <w:fldChar w:fldCharType="separate"/>
      </w:r>
      <w:r w:rsidR="00522762">
        <w:rPr>
          <w:rFonts w:ascii="Arial" w:hAnsi="Arial" w:cs="Arial"/>
        </w:rPr>
        <w:t>(7)</w:t>
      </w:r>
      <w:r w:rsidR="00B549A5" w:rsidRPr="001A59CE">
        <w:rPr>
          <w:rFonts w:ascii="Arial" w:hAnsi="Arial" w:cs="Arial"/>
        </w:rPr>
        <w:fldChar w:fldCharType="end"/>
      </w:r>
      <w:r w:rsidRPr="001A59CE">
        <w:rPr>
          <w:rFonts w:ascii="Arial" w:hAnsi="Arial" w:cs="Arial"/>
        </w:rPr>
        <w:t xml:space="preserve">. The </w:t>
      </w:r>
      <w:proofErr w:type="spellStart"/>
      <w:r w:rsidRPr="001A59CE">
        <w:rPr>
          <w:rFonts w:ascii="Arial" w:hAnsi="Arial" w:cs="Arial"/>
        </w:rPr>
        <w:t>eGFR</w:t>
      </w:r>
      <w:proofErr w:type="spellEnd"/>
      <w:r w:rsidRPr="001A59CE">
        <w:rPr>
          <w:rFonts w:ascii="Arial" w:hAnsi="Arial" w:cs="Arial"/>
        </w:rPr>
        <w:t xml:space="preserve"> graph system identifies patients who are at high risk of requiring renal replacement therapy </w:t>
      </w:r>
      <w:r>
        <w:rPr>
          <w:rFonts w:ascii="Arial" w:hAnsi="Arial" w:cs="Arial"/>
        </w:rPr>
        <w:t xml:space="preserve">and </w:t>
      </w:r>
      <w:r w:rsidRPr="001A59CE">
        <w:rPr>
          <w:rFonts w:ascii="Arial" w:hAnsi="Arial" w:cs="Arial"/>
        </w:rPr>
        <w:t xml:space="preserve">who otherwise </w:t>
      </w:r>
      <w:r>
        <w:rPr>
          <w:rFonts w:ascii="Arial" w:hAnsi="Arial" w:cs="Arial"/>
        </w:rPr>
        <w:t xml:space="preserve">may </w:t>
      </w:r>
      <w:r w:rsidRPr="001A59CE">
        <w:rPr>
          <w:rFonts w:ascii="Arial" w:hAnsi="Arial" w:cs="Arial"/>
        </w:rPr>
        <w:t>not have received timely specialist attention</w:t>
      </w:r>
      <w:r>
        <w:rPr>
          <w:rFonts w:ascii="Arial" w:hAnsi="Arial" w:cs="Arial"/>
        </w:rPr>
        <w:t xml:space="preserve">. It </w:t>
      </w:r>
      <w:r w:rsidRPr="001A59CE">
        <w:rPr>
          <w:rFonts w:ascii="Arial" w:hAnsi="Arial" w:cs="Arial"/>
        </w:rPr>
        <w:t xml:space="preserve">is perceived by general practitioners to be easy to use and helpful in improving patients’ management </w:t>
      </w:r>
      <w:r w:rsidR="00B549A5" w:rsidRPr="001A59CE">
        <w:rPr>
          <w:rFonts w:ascii="Arial" w:hAnsi="Arial" w:cs="Arial"/>
        </w:rPr>
        <w:fldChar w:fldCharType="begin"/>
      </w:r>
      <w:r w:rsidR="00522762">
        <w:rPr>
          <w:rFonts w:ascii="Arial" w:hAnsi="Arial" w:cs="Arial"/>
        </w:rPr>
        <w:instrText xml:space="preserve"> ADDIN ZOTERO_ITEM CSL_CITATION {"citationID":"3lDPoCcI","properties":{"formattedCitation":"(8)","plainCitation":"(8)"},"citationItems":[{"id":17,"uris":["http://zotero.org/users/local/pjs2VmLt/items/BIC6JSXZ"],"uri":["http://zotero.org/users/local/pjs2VmLt/items/BIC6JSXZ"],"itemData":{"id":17,"type":"article-journal","title":"Laboratory database population surveillance to improve detection of progressive chronic kidney disease","container-title":"Journal of Renal Care","page":"23-29","volume":"39 Suppl 2","source":"NCBI PubMed","abstract":"BACKGROUND: Some patients with chronic kidney disease are still referred late for specialist care despite the evidence that earlier detection and intervention can halt or delay progression to end-stage kidney disease (ESKD).\nOBJECTIVES: To develop a population surveillance system using existing laboratory data to enable early detection of patients at high risk of ESKD by reviewing cumulative graphs of estimated glomerular filtration rate (eGFR).\nMETHODS: A database was developed, updated daily with data from the laboratory computer. Cumulative eGFR graphs containing up to five years of data are reviewed by clinical scientists for all primary care patients or out-patients with a low eGFR for their age. For those with a declining trend, a report containing the eGFR graph is sent to the requesting doctor. A retrospective audit was performed using historical data to assess the predictive value of the graphs.\nRESULTS: In nine months, we reported 370,000 eGFR results, reviewing 12,000 eGFR graphs. On average 60 graphs per week were flagged as 'high' or 'intermediate' risk. Patients with graphs flagged as high risk had a significantly higher mortality after 3.5 years and a significantly greater chance of requiring renal replacement therapy after 4.5 years of follow-up. Five patients (7%) with graphs flagged as high risk had a sustained &gt;25% fall in eGFR without evidence of secondary care referral. Feedback about the service from requesting clinicians was 73% positive.\nCONCLUSIONS: We have developed a system for laboratory staff to review cumulative eGFR graphs for a large population and identify patients at highest risk of developing ESKD. Further research is needed to measure the impact of this service on patient outcomes.","DOI":"10.1111/j.1755-6686.2013.12029.x","ISSN":"1755-6686","note":"PMID: 23941701","journalAbbreviation":"J Ren Care","language":"eng","author":[{"family":"Kennedy","given":"David M."},{"family":"Chatha","given":"Kamaljit"},{"family":"Rayner","given":"Hugh C."}],"issued":{"date-parts":[["2013",9]]},"PMID":"23941701"}}],"schema":"https://github.com/citation-style-language/schema/raw/master/csl-citation.json"} </w:instrText>
      </w:r>
      <w:r w:rsidR="00B549A5" w:rsidRPr="001A59CE">
        <w:rPr>
          <w:rFonts w:ascii="Arial" w:hAnsi="Arial" w:cs="Arial"/>
        </w:rPr>
        <w:fldChar w:fldCharType="separate"/>
      </w:r>
      <w:r w:rsidR="00522762">
        <w:rPr>
          <w:rFonts w:ascii="Arial" w:hAnsi="Arial" w:cs="Arial"/>
        </w:rPr>
        <w:t>(8)</w:t>
      </w:r>
      <w:r w:rsidR="00B549A5" w:rsidRPr="001A59CE">
        <w:rPr>
          <w:rFonts w:ascii="Arial" w:hAnsi="Arial" w:cs="Arial"/>
        </w:rPr>
        <w:fldChar w:fldCharType="end"/>
      </w:r>
      <w:r w:rsidRPr="001A59CE">
        <w:rPr>
          <w:rFonts w:ascii="Arial" w:hAnsi="Arial" w:cs="Arial"/>
        </w:rPr>
        <w:t xml:space="preserve">. A similar service implemented in </w:t>
      </w:r>
      <w:r w:rsidR="004E5860">
        <w:rPr>
          <w:rFonts w:ascii="Arial" w:hAnsi="Arial" w:cs="Arial"/>
        </w:rPr>
        <w:t xml:space="preserve">the Kaiser Permanente system in </w:t>
      </w:r>
      <w:r w:rsidRPr="001A59CE">
        <w:rPr>
          <w:rFonts w:ascii="Arial" w:hAnsi="Arial" w:cs="Arial"/>
        </w:rPr>
        <w:t xml:space="preserve">Hawaii has led to improved outcomes mirroring those reported from HEFT </w:t>
      </w:r>
      <w:r w:rsidR="00B549A5" w:rsidRPr="001A59CE">
        <w:rPr>
          <w:rFonts w:ascii="Arial" w:hAnsi="Arial" w:cs="Arial"/>
        </w:rPr>
        <w:fldChar w:fldCharType="begin"/>
      </w:r>
      <w:r w:rsidR="00522762">
        <w:rPr>
          <w:rFonts w:ascii="Arial" w:hAnsi="Arial" w:cs="Arial"/>
        </w:rPr>
        <w:instrText xml:space="preserve"> ADDIN ZOTERO_ITEM CSL_CITATION {"citationID":"ZAVEJ5jS","properties":{"formattedCitation":"(9)","plainCitation":"(9)"},"citationItems":[{"id":19,"uris":["http://zotero.org/users/local/pjs2VmLt/items/K2BCDGAN"],"uri":["http://zotero.org/users/local/pjs2VmLt/items/K2BCDGAN"],"itemData":{"id":19,"type":"article-journal","title":"The role of specialists in managing the health of populations with chronic illness: the example of chronic kidney disease","container-title":"BMJ (Clinical research ed.)","page":"b2395","volume":"339","source":"NCBI PubMed","abstract":"PROBLEM: Specialty care has been used to manage individual patients at the discretion of generalists but not to drive improvements at the population level.\nDESIGN: Observational longitudinal study.\nSETTING: Kaiser Permanente Hawaii, with more than 10,000 members with documented chronic kidney disease.\nKEY MEASURES FOR IMPROVEMENT: Rate of late referrals to nephrology care, defined as occurring within four months of end stage renal disease and the proportions of patients starting haemodialysis with a mature arteriovenous fistula and starting dialysis in the outpatient setting.\nSTRATEGIES FOR CHANGE: Risk stratification of the entire population and unsolicited consultations provided by nephrologists to generalists, based on patients' risk level, enabled by an electronic population management database.\nEFFECTS OF CHANGE: Between 2004 and 2008, the proportion of referrals occurring within four months of onset of end stage renal disease dropped from 37 of 116 (32%) to 10 of 84 (12%), P=0.001. The proportion of patients starting haemodialysis with a mature arteriovenous fistula increased from 19 of 108 (18%) to 27 of 76 (36%), P=0.006. The proportion of patients who started haemodialysis as outpatients increased from 39 of 113 (35%) to 47 of 84 (56%), P=0.003.\nLESSONS LEARNT: Turning the traditional referral system on its head by providing unsolicited, risk driven nephrology consultations is an effective strategy for increasing the quality of medical management of patients with chronic kidney disease in the primary care setting and improving the cost effective use of nephrology services. This approach may be broadly applicable to other specialty areas.","ISSN":"1756-1833","note":"PMID: 19586983","shortTitle":"The role of specialists in managing the health of populations with chronic illness","journalAbbreviation":"BMJ","language":"eng","author":[{"family":"Lee","given":"Brian J."},{"family":"Forbes","given":"Ken"}],"issued":{"date-parts":[["2009"]]},"PMID":"19586983"}}],"schema":"https://github.com/citation-style-language/schema/raw/master/csl-citation.json"} </w:instrText>
      </w:r>
      <w:r w:rsidR="00B549A5" w:rsidRPr="001A59CE">
        <w:rPr>
          <w:rFonts w:ascii="Arial" w:hAnsi="Arial" w:cs="Arial"/>
        </w:rPr>
        <w:fldChar w:fldCharType="separate"/>
      </w:r>
      <w:r w:rsidR="00522762">
        <w:rPr>
          <w:rFonts w:ascii="Arial" w:hAnsi="Arial" w:cs="Arial"/>
        </w:rPr>
        <w:t>(9)</w:t>
      </w:r>
      <w:r w:rsidR="00B549A5" w:rsidRPr="001A59CE">
        <w:rPr>
          <w:rFonts w:ascii="Arial" w:hAnsi="Arial" w:cs="Arial"/>
        </w:rPr>
        <w:fldChar w:fldCharType="end"/>
      </w:r>
      <w:r w:rsidRPr="001A59CE">
        <w:rPr>
          <w:rFonts w:ascii="Arial" w:hAnsi="Arial" w:cs="Arial"/>
        </w:rPr>
        <w:t>.</w:t>
      </w:r>
    </w:p>
    <w:p w14:paraId="2B9DE946" w14:textId="77777777" w:rsidR="00B017FC" w:rsidRDefault="00B017FC" w:rsidP="00E14D85">
      <w:pPr>
        <w:spacing w:line="480" w:lineRule="auto"/>
        <w:jc w:val="both"/>
        <w:rPr>
          <w:rFonts w:ascii="Arial" w:hAnsi="Arial" w:cs="Arial"/>
        </w:rPr>
      </w:pPr>
    </w:p>
    <w:p w14:paraId="640AEC15" w14:textId="77777777" w:rsidR="00B017FC" w:rsidRDefault="002C3783" w:rsidP="00E14D85">
      <w:pPr>
        <w:spacing w:line="480" w:lineRule="auto"/>
        <w:jc w:val="both"/>
        <w:rPr>
          <w:rFonts w:ascii="Arial" w:hAnsi="Arial" w:cs="Arial"/>
        </w:rPr>
      </w:pPr>
      <w:r w:rsidRPr="001A59CE">
        <w:rPr>
          <w:rFonts w:ascii="Arial" w:hAnsi="Arial" w:cs="Arial"/>
          <w:b/>
        </w:rPr>
        <w:t>Aims and Objectives</w:t>
      </w:r>
    </w:p>
    <w:p w14:paraId="120FD0AD" w14:textId="77777777" w:rsidR="00B017FC" w:rsidRDefault="002C3783" w:rsidP="00E14D85">
      <w:pPr>
        <w:spacing w:line="480" w:lineRule="auto"/>
        <w:jc w:val="both"/>
        <w:rPr>
          <w:rFonts w:ascii="Arial" w:hAnsi="Arial" w:cs="Arial"/>
        </w:rPr>
      </w:pPr>
      <w:r w:rsidRPr="001A59CE">
        <w:rPr>
          <w:rFonts w:ascii="Arial" w:hAnsi="Arial" w:cs="Arial"/>
        </w:rPr>
        <w:t>The overarching aim of ASSIST-CKD is to drive large-scale, measurable and sustainable change that reduces the burden of chronic kidney disease across the UK, and in particular reduces late presentation for RRT.  We propose to achieve this through the phased implementation</w:t>
      </w:r>
      <w:r w:rsidR="007E6EEA">
        <w:rPr>
          <w:rFonts w:ascii="Arial" w:hAnsi="Arial" w:cs="Arial"/>
        </w:rPr>
        <w:t>,</w:t>
      </w:r>
      <w:r w:rsidRPr="001A59CE">
        <w:rPr>
          <w:rFonts w:ascii="Arial" w:hAnsi="Arial" w:cs="Arial"/>
        </w:rPr>
        <w:t xml:space="preserve"> </w:t>
      </w:r>
      <w:r w:rsidR="007E6EEA">
        <w:rPr>
          <w:rFonts w:ascii="Arial" w:hAnsi="Arial" w:cs="Arial"/>
        </w:rPr>
        <w:t>across</w:t>
      </w:r>
      <w:r w:rsidRPr="001A59CE">
        <w:rPr>
          <w:rFonts w:ascii="Arial" w:hAnsi="Arial" w:cs="Arial"/>
        </w:rPr>
        <w:t xml:space="preserve"> locations</w:t>
      </w:r>
      <w:r w:rsidR="007E6EEA">
        <w:rPr>
          <w:rFonts w:ascii="Arial" w:hAnsi="Arial" w:cs="Arial"/>
        </w:rPr>
        <w:t>,</w:t>
      </w:r>
      <w:r w:rsidRPr="001A59CE">
        <w:rPr>
          <w:rFonts w:ascii="Arial" w:hAnsi="Arial" w:cs="Arial"/>
        </w:rPr>
        <w:t xml:space="preserve"> of routine surveillance and reporting of </w:t>
      </w:r>
      <w:proofErr w:type="spellStart"/>
      <w:r w:rsidRPr="001A59CE">
        <w:rPr>
          <w:rFonts w:ascii="Arial" w:hAnsi="Arial" w:cs="Arial"/>
        </w:rPr>
        <w:t>eGFR</w:t>
      </w:r>
      <w:proofErr w:type="spellEnd"/>
      <w:r w:rsidRPr="001A59CE">
        <w:rPr>
          <w:rFonts w:ascii="Arial" w:hAnsi="Arial" w:cs="Arial"/>
        </w:rPr>
        <w:t xml:space="preserve"> graphs by pathology laboratories, thereby facilitating the early recognition</w:t>
      </w:r>
      <w:r w:rsidR="004E5860">
        <w:rPr>
          <w:rFonts w:ascii="Arial" w:hAnsi="Arial" w:cs="Arial"/>
        </w:rPr>
        <w:t xml:space="preserve"> and timely referral</w:t>
      </w:r>
      <w:r w:rsidRPr="001A59CE">
        <w:rPr>
          <w:rFonts w:ascii="Arial" w:hAnsi="Arial" w:cs="Arial"/>
        </w:rPr>
        <w:t xml:space="preserve"> in primary care of patients with deteriorating kidney function.</w:t>
      </w:r>
    </w:p>
    <w:p w14:paraId="03C537AC" w14:textId="77777777" w:rsidR="00B017FC" w:rsidRDefault="00B017FC" w:rsidP="00E14D85">
      <w:pPr>
        <w:spacing w:line="480" w:lineRule="auto"/>
        <w:jc w:val="both"/>
        <w:rPr>
          <w:rFonts w:ascii="Arial" w:hAnsi="Arial" w:cs="Arial"/>
        </w:rPr>
      </w:pPr>
    </w:p>
    <w:p w14:paraId="3FF56527" w14:textId="77777777" w:rsidR="00B017FC" w:rsidRDefault="002C3783" w:rsidP="00E14D85">
      <w:pPr>
        <w:spacing w:line="480" w:lineRule="auto"/>
        <w:jc w:val="both"/>
        <w:rPr>
          <w:rFonts w:ascii="Arial" w:hAnsi="Arial" w:cs="Arial"/>
        </w:rPr>
      </w:pPr>
      <w:r w:rsidRPr="001A59CE">
        <w:rPr>
          <w:rFonts w:ascii="Arial" w:hAnsi="Arial" w:cs="Arial"/>
          <w:b/>
        </w:rPr>
        <w:t>Methods</w:t>
      </w:r>
    </w:p>
    <w:p w14:paraId="44364E54" w14:textId="77777777" w:rsidR="00B017FC" w:rsidRDefault="002C3783" w:rsidP="00E14D85">
      <w:pPr>
        <w:spacing w:line="480" w:lineRule="auto"/>
        <w:jc w:val="both"/>
        <w:rPr>
          <w:rFonts w:ascii="Arial" w:hAnsi="Arial" w:cs="Arial"/>
        </w:rPr>
      </w:pPr>
      <w:r w:rsidRPr="001A59CE">
        <w:rPr>
          <w:rFonts w:ascii="Arial" w:hAnsi="Arial" w:cs="Arial"/>
          <w:u w:val="single"/>
        </w:rPr>
        <w:t>Project intervention</w:t>
      </w:r>
    </w:p>
    <w:p w14:paraId="7267B917" w14:textId="77777777" w:rsidR="00B017FC" w:rsidRDefault="00E14D55" w:rsidP="00E14D85">
      <w:pPr>
        <w:spacing w:line="480" w:lineRule="auto"/>
        <w:jc w:val="both"/>
        <w:rPr>
          <w:rFonts w:ascii="Arial" w:hAnsi="Arial" w:cs="Arial"/>
        </w:rPr>
      </w:pPr>
      <w:r>
        <w:rPr>
          <w:rFonts w:ascii="Arial" w:hAnsi="Arial" w:cs="Arial"/>
        </w:rPr>
        <w:t>G</w:t>
      </w:r>
      <w:r w:rsidR="002C3783" w:rsidRPr="001A59CE">
        <w:rPr>
          <w:rFonts w:ascii="Arial" w:hAnsi="Arial" w:cs="Arial"/>
        </w:rPr>
        <w:t>raphical surveillance of all estimated glomerular filtration rate (</w:t>
      </w:r>
      <w:proofErr w:type="spellStart"/>
      <w:r w:rsidR="002C3783" w:rsidRPr="001A59CE">
        <w:rPr>
          <w:rFonts w:ascii="Arial" w:hAnsi="Arial" w:cs="Arial"/>
        </w:rPr>
        <w:t>eGFR</w:t>
      </w:r>
      <w:proofErr w:type="spellEnd"/>
      <w:r w:rsidR="002C3783" w:rsidRPr="001A59CE">
        <w:rPr>
          <w:rFonts w:ascii="Arial" w:hAnsi="Arial" w:cs="Arial"/>
        </w:rPr>
        <w:t xml:space="preserve">) results analysed within a participating pathology laboratory, and the reporting in graphical form of results deteriorating over time to the requesting clinician.  </w:t>
      </w:r>
    </w:p>
    <w:p w14:paraId="103499A0" w14:textId="77777777" w:rsidR="00B017FC" w:rsidRDefault="00B017FC" w:rsidP="00E14D85">
      <w:pPr>
        <w:spacing w:line="480" w:lineRule="auto"/>
        <w:jc w:val="both"/>
        <w:rPr>
          <w:rFonts w:ascii="Arial" w:hAnsi="Arial" w:cs="Arial"/>
        </w:rPr>
      </w:pPr>
    </w:p>
    <w:p w14:paraId="4CF642C0" w14:textId="6C21073F" w:rsidR="00B017FC" w:rsidRDefault="002C3783" w:rsidP="00E14D85">
      <w:pPr>
        <w:spacing w:line="480" w:lineRule="auto"/>
        <w:jc w:val="both"/>
        <w:rPr>
          <w:rFonts w:ascii="Arial" w:hAnsi="Arial" w:cs="Arial"/>
        </w:rPr>
      </w:pPr>
      <w:r w:rsidRPr="001A59CE">
        <w:rPr>
          <w:rFonts w:ascii="Arial" w:hAnsi="Arial" w:cs="Arial"/>
        </w:rPr>
        <w:t xml:space="preserve">A dedicated laboratory database operating on an SQL server integrates blood samples taken in all settings, i.e. community and hospital, and merges results stored under different identifying labels relating to the same patient. Graphs of </w:t>
      </w:r>
      <w:proofErr w:type="spellStart"/>
      <w:r w:rsidRPr="001A59CE">
        <w:rPr>
          <w:rFonts w:ascii="Arial" w:hAnsi="Arial" w:cs="Arial"/>
        </w:rPr>
        <w:t>eGFR</w:t>
      </w:r>
      <w:proofErr w:type="spellEnd"/>
      <w:r w:rsidRPr="001A59CE">
        <w:rPr>
          <w:rFonts w:ascii="Arial" w:hAnsi="Arial" w:cs="Arial"/>
        </w:rPr>
        <w:t xml:space="preserve"> over time are automatically generated for patients</w:t>
      </w:r>
      <w:r>
        <w:rPr>
          <w:rFonts w:ascii="Arial" w:hAnsi="Arial" w:cs="Arial"/>
        </w:rPr>
        <w:t xml:space="preserve"> aged</w:t>
      </w:r>
      <w:r w:rsidRPr="001A59CE">
        <w:rPr>
          <w:rFonts w:ascii="Arial" w:hAnsi="Arial" w:cs="Arial"/>
        </w:rPr>
        <w:t xml:space="preserve"> </w:t>
      </w:r>
      <w:r w:rsidR="00E14D55">
        <w:rPr>
          <w:rFonts w:ascii="Arial" w:hAnsi="Arial" w:cs="Arial"/>
        </w:rPr>
        <w:t>≤</w:t>
      </w:r>
      <w:r w:rsidRPr="001A59CE">
        <w:rPr>
          <w:rFonts w:ascii="Arial" w:hAnsi="Arial" w:cs="Arial"/>
        </w:rPr>
        <w:t>65 years</w:t>
      </w:r>
      <w:r>
        <w:rPr>
          <w:rFonts w:ascii="Arial" w:hAnsi="Arial" w:cs="Arial"/>
        </w:rPr>
        <w:t xml:space="preserve"> </w:t>
      </w:r>
      <w:r w:rsidRPr="001A59CE">
        <w:rPr>
          <w:rFonts w:ascii="Arial" w:hAnsi="Arial" w:cs="Arial"/>
        </w:rPr>
        <w:t xml:space="preserve">with </w:t>
      </w:r>
      <w:proofErr w:type="spellStart"/>
      <w:r w:rsidRPr="001A59CE">
        <w:rPr>
          <w:rFonts w:ascii="Arial" w:hAnsi="Arial" w:cs="Arial"/>
        </w:rPr>
        <w:t>eGFR</w:t>
      </w:r>
      <w:proofErr w:type="spellEnd"/>
      <w:r>
        <w:rPr>
          <w:rFonts w:ascii="Arial" w:hAnsi="Arial" w:cs="Arial"/>
        </w:rPr>
        <w:t xml:space="preserve"> </w:t>
      </w:r>
      <w:r w:rsidRPr="001A59CE">
        <w:rPr>
          <w:rFonts w:ascii="Arial" w:hAnsi="Arial" w:cs="Arial"/>
        </w:rPr>
        <w:t>&lt;50ml/min/1.73m</w:t>
      </w:r>
      <w:r w:rsidRPr="001A59CE">
        <w:rPr>
          <w:rFonts w:ascii="Arial" w:hAnsi="Arial" w:cs="Arial"/>
          <w:vertAlign w:val="superscript"/>
        </w:rPr>
        <w:t>2</w:t>
      </w:r>
      <w:r w:rsidRPr="001A59CE">
        <w:rPr>
          <w:rFonts w:ascii="Arial" w:hAnsi="Arial" w:cs="Arial"/>
        </w:rPr>
        <w:t xml:space="preserve"> and patients</w:t>
      </w:r>
      <w:r>
        <w:rPr>
          <w:rFonts w:ascii="Arial" w:hAnsi="Arial" w:cs="Arial"/>
        </w:rPr>
        <w:t xml:space="preserve"> </w:t>
      </w:r>
      <w:r w:rsidR="00715612">
        <w:rPr>
          <w:rFonts w:ascii="Arial" w:hAnsi="Arial" w:cs="Arial"/>
        </w:rPr>
        <w:t>&gt;</w:t>
      </w:r>
      <w:r w:rsidRPr="001A59CE">
        <w:rPr>
          <w:rFonts w:ascii="Arial" w:hAnsi="Arial" w:cs="Arial"/>
        </w:rPr>
        <w:t>65</w:t>
      </w:r>
      <w:r w:rsidR="00715612">
        <w:rPr>
          <w:rFonts w:ascii="Arial" w:hAnsi="Arial" w:cs="Arial"/>
        </w:rPr>
        <w:t xml:space="preserve"> years</w:t>
      </w:r>
      <w:r w:rsidRPr="001A59CE">
        <w:rPr>
          <w:rFonts w:ascii="Arial" w:hAnsi="Arial" w:cs="Arial"/>
        </w:rPr>
        <w:t xml:space="preserve"> with </w:t>
      </w:r>
      <w:proofErr w:type="spellStart"/>
      <w:r w:rsidRPr="001A59CE">
        <w:rPr>
          <w:rFonts w:ascii="Arial" w:hAnsi="Arial" w:cs="Arial"/>
        </w:rPr>
        <w:t>eGFR</w:t>
      </w:r>
      <w:proofErr w:type="spellEnd"/>
      <w:r>
        <w:rPr>
          <w:rFonts w:ascii="Arial" w:hAnsi="Arial" w:cs="Arial"/>
        </w:rPr>
        <w:t xml:space="preserve"> </w:t>
      </w:r>
      <w:r w:rsidRPr="001A59CE">
        <w:rPr>
          <w:rFonts w:ascii="Arial" w:hAnsi="Arial" w:cs="Arial"/>
        </w:rPr>
        <w:t>&lt;40ml/min/1.73m</w:t>
      </w:r>
      <w:r w:rsidRPr="001A59CE">
        <w:rPr>
          <w:rFonts w:ascii="Arial" w:hAnsi="Arial" w:cs="Arial"/>
          <w:vertAlign w:val="superscript"/>
        </w:rPr>
        <w:t>2</w:t>
      </w:r>
      <w:r w:rsidRPr="001A59CE">
        <w:rPr>
          <w:rFonts w:ascii="Arial" w:hAnsi="Arial" w:cs="Arial"/>
        </w:rPr>
        <w:t xml:space="preserve"> using a dedicated software package</w:t>
      </w:r>
      <w:r>
        <w:rPr>
          <w:rFonts w:ascii="Arial" w:hAnsi="Arial" w:cs="Arial"/>
        </w:rPr>
        <w:t>, see Figure 2 for examples</w:t>
      </w:r>
      <w:r w:rsidRPr="001A59CE">
        <w:rPr>
          <w:rFonts w:ascii="Arial" w:hAnsi="Arial" w:cs="Arial"/>
        </w:rPr>
        <w:t xml:space="preserve">. As </w:t>
      </w:r>
      <w:proofErr w:type="spellStart"/>
      <w:r w:rsidRPr="001A59CE">
        <w:rPr>
          <w:rFonts w:ascii="Arial" w:hAnsi="Arial" w:cs="Arial"/>
        </w:rPr>
        <w:t>eGFR</w:t>
      </w:r>
      <w:proofErr w:type="spellEnd"/>
      <w:r w:rsidRPr="001A59CE">
        <w:rPr>
          <w:rFonts w:ascii="Arial" w:hAnsi="Arial" w:cs="Arial"/>
        </w:rPr>
        <w:t xml:space="preserve"> </w:t>
      </w:r>
      <w:r w:rsidR="00715612">
        <w:rPr>
          <w:rFonts w:ascii="Arial" w:hAnsi="Arial" w:cs="Arial"/>
        </w:rPr>
        <w:t>results</w:t>
      </w:r>
      <w:r w:rsidR="00715612" w:rsidRPr="001A59CE">
        <w:rPr>
          <w:rFonts w:ascii="Arial" w:hAnsi="Arial" w:cs="Arial"/>
        </w:rPr>
        <w:t xml:space="preserve"> </w:t>
      </w:r>
      <w:r w:rsidRPr="001A59CE">
        <w:rPr>
          <w:rFonts w:ascii="Arial" w:hAnsi="Arial" w:cs="Arial"/>
        </w:rPr>
        <w:t>can be variable and unpredictable over time</w:t>
      </w:r>
      <w:r w:rsidR="004E5860">
        <w:rPr>
          <w:rFonts w:ascii="Arial" w:hAnsi="Arial" w:cs="Arial"/>
        </w:rPr>
        <w:t>,</w:t>
      </w:r>
      <w:r w:rsidRPr="001A59CE">
        <w:rPr>
          <w:rFonts w:ascii="Arial" w:hAnsi="Arial" w:cs="Arial"/>
        </w:rPr>
        <w:t xml:space="preserve"> the graphs are reviewed by a laboratory scientist or renal nurse.  Graphs where the kidney function is clearly deteriorating are flagged.  </w:t>
      </w:r>
    </w:p>
    <w:p w14:paraId="1E6B9F5C" w14:textId="77777777" w:rsidR="00B017FC" w:rsidRDefault="00B017FC" w:rsidP="00E14D85">
      <w:pPr>
        <w:spacing w:line="480" w:lineRule="auto"/>
        <w:jc w:val="both"/>
        <w:rPr>
          <w:rFonts w:ascii="Arial" w:hAnsi="Arial" w:cs="Arial"/>
        </w:rPr>
      </w:pPr>
    </w:p>
    <w:p w14:paraId="21CD5D92" w14:textId="77777777" w:rsidR="00B017FC" w:rsidRDefault="00715612" w:rsidP="00E14D85">
      <w:pPr>
        <w:spacing w:line="480" w:lineRule="auto"/>
        <w:jc w:val="both"/>
        <w:rPr>
          <w:rFonts w:ascii="Arial" w:hAnsi="Arial" w:cs="Arial"/>
        </w:rPr>
      </w:pPr>
      <w:r>
        <w:rPr>
          <w:rFonts w:ascii="Arial" w:hAnsi="Arial" w:cs="Arial"/>
        </w:rPr>
        <w:t>T</w:t>
      </w:r>
      <w:r w:rsidR="002C3783" w:rsidRPr="001A59CE">
        <w:rPr>
          <w:rFonts w:ascii="Arial" w:hAnsi="Arial" w:cs="Arial"/>
        </w:rPr>
        <w:t xml:space="preserve">he graphs from flagged patients </w:t>
      </w:r>
      <w:r>
        <w:rPr>
          <w:rFonts w:ascii="Arial" w:hAnsi="Arial" w:cs="Arial"/>
        </w:rPr>
        <w:t>are</w:t>
      </w:r>
      <w:r w:rsidR="002C3783" w:rsidRPr="001A59CE">
        <w:rPr>
          <w:rFonts w:ascii="Arial" w:hAnsi="Arial" w:cs="Arial"/>
        </w:rPr>
        <w:t xml:space="preserve"> sent to the referring general practitioner, together with a prompt that further action, such as referral to specialist renal services, may be needed.  These prompts can be adapted to meet local needs.  The graphs </w:t>
      </w:r>
      <w:r w:rsidR="00884850">
        <w:rPr>
          <w:rFonts w:ascii="Arial" w:hAnsi="Arial" w:cs="Arial"/>
        </w:rPr>
        <w:t>are</w:t>
      </w:r>
      <w:r w:rsidR="002C3783" w:rsidRPr="001A59CE">
        <w:rPr>
          <w:rFonts w:ascii="Arial" w:hAnsi="Arial" w:cs="Arial"/>
        </w:rPr>
        <w:t xml:space="preserve"> presented in a format that is meaningful to patients, and practitioners </w:t>
      </w:r>
      <w:r w:rsidR="00884850">
        <w:rPr>
          <w:rFonts w:ascii="Arial" w:hAnsi="Arial" w:cs="Arial"/>
        </w:rPr>
        <w:t>are</w:t>
      </w:r>
      <w:r w:rsidR="002C3783" w:rsidRPr="001A59CE">
        <w:rPr>
          <w:rFonts w:ascii="Arial" w:hAnsi="Arial" w:cs="Arial"/>
        </w:rPr>
        <w:t xml:space="preserve"> encouraged to share the materials with patients to help increase their understanding of kidney disease.  The </w:t>
      </w:r>
      <w:r w:rsidR="003D1241">
        <w:rPr>
          <w:rFonts w:ascii="Arial" w:hAnsi="Arial" w:cs="Arial"/>
        </w:rPr>
        <w:t>lab</w:t>
      </w:r>
      <w:r w:rsidR="00FE169B">
        <w:rPr>
          <w:rFonts w:ascii="Arial" w:hAnsi="Arial" w:cs="Arial"/>
        </w:rPr>
        <w:t>oratorie</w:t>
      </w:r>
      <w:r w:rsidR="003D1241">
        <w:rPr>
          <w:rFonts w:ascii="Arial" w:hAnsi="Arial" w:cs="Arial"/>
        </w:rPr>
        <w:t xml:space="preserve">s are encouraged to include </w:t>
      </w:r>
      <w:r w:rsidR="002C3783" w:rsidRPr="001A59CE">
        <w:rPr>
          <w:rFonts w:ascii="Arial" w:hAnsi="Arial" w:cs="Arial"/>
        </w:rPr>
        <w:t xml:space="preserve">links to educational </w:t>
      </w:r>
      <w:r w:rsidR="00FE169B">
        <w:rPr>
          <w:rFonts w:ascii="Arial" w:hAnsi="Arial" w:cs="Arial"/>
        </w:rPr>
        <w:t>resources</w:t>
      </w:r>
      <w:r w:rsidR="00D07A6D" w:rsidRPr="00D07A6D">
        <w:rPr>
          <w:rFonts w:ascii="Arial" w:hAnsi="Arial" w:cs="Arial"/>
        </w:rPr>
        <w:t xml:space="preserve"> </w:t>
      </w:r>
      <w:r w:rsidR="00D07A6D" w:rsidRPr="001A59CE">
        <w:rPr>
          <w:rFonts w:ascii="Arial" w:hAnsi="Arial" w:cs="Arial"/>
        </w:rPr>
        <w:t>for primary care on progressive CKD</w:t>
      </w:r>
      <w:r w:rsidR="00D07A6D">
        <w:rPr>
          <w:rFonts w:ascii="Arial" w:hAnsi="Arial" w:cs="Arial"/>
        </w:rPr>
        <w:t xml:space="preserve"> with</w:t>
      </w:r>
      <w:r w:rsidR="00145E62">
        <w:rPr>
          <w:rFonts w:ascii="Arial" w:hAnsi="Arial" w:cs="Arial"/>
        </w:rPr>
        <w:t xml:space="preserve"> </w:t>
      </w:r>
      <w:r w:rsidR="00FE169B">
        <w:rPr>
          <w:rFonts w:ascii="Arial" w:hAnsi="Arial" w:cs="Arial"/>
        </w:rPr>
        <w:t>the graphs</w:t>
      </w:r>
      <w:r w:rsidR="002C3783" w:rsidRPr="001A59CE">
        <w:rPr>
          <w:rFonts w:ascii="Arial" w:hAnsi="Arial" w:cs="Arial"/>
        </w:rPr>
        <w:t>. A log of the patients on whom graphs are sent is kept.</w:t>
      </w:r>
    </w:p>
    <w:p w14:paraId="5E8B7903" w14:textId="77777777" w:rsidR="00B017FC" w:rsidRDefault="00B017FC" w:rsidP="00E14D85">
      <w:pPr>
        <w:spacing w:line="480" w:lineRule="auto"/>
        <w:jc w:val="both"/>
        <w:rPr>
          <w:rFonts w:ascii="Arial" w:hAnsi="Arial" w:cs="Arial"/>
        </w:rPr>
      </w:pPr>
    </w:p>
    <w:p w14:paraId="27AE532A" w14:textId="77777777" w:rsidR="00B017FC" w:rsidRDefault="002C3783" w:rsidP="00E14D85">
      <w:pPr>
        <w:spacing w:line="480" w:lineRule="auto"/>
        <w:jc w:val="both"/>
        <w:rPr>
          <w:rFonts w:ascii="Arial" w:hAnsi="Arial" w:cs="Arial"/>
          <w:u w:val="single"/>
        </w:rPr>
      </w:pPr>
      <w:r w:rsidRPr="001A59CE">
        <w:rPr>
          <w:rFonts w:ascii="Arial" w:hAnsi="Arial" w:cs="Arial"/>
          <w:u w:val="single"/>
        </w:rPr>
        <w:t>Education</w:t>
      </w:r>
    </w:p>
    <w:p w14:paraId="65B93B63" w14:textId="77777777" w:rsidR="00B017FC" w:rsidRDefault="002C3783" w:rsidP="00E14D85">
      <w:pPr>
        <w:spacing w:line="480" w:lineRule="auto"/>
        <w:jc w:val="both"/>
        <w:rPr>
          <w:rFonts w:ascii="Arial" w:hAnsi="Arial" w:cs="Arial"/>
        </w:rPr>
      </w:pPr>
      <w:r w:rsidRPr="001A59CE">
        <w:rPr>
          <w:rFonts w:ascii="Arial" w:hAnsi="Arial" w:cs="Arial"/>
        </w:rPr>
        <w:t>Educational and training materials (both project-specific and generic)</w:t>
      </w:r>
      <w:r>
        <w:rPr>
          <w:rFonts w:ascii="Arial" w:hAnsi="Arial" w:cs="Arial"/>
        </w:rPr>
        <w:t xml:space="preserve"> </w:t>
      </w:r>
      <w:r w:rsidR="00884850">
        <w:rPr>
          <w:rFonts w:ascii="Arial" w:hAnsi="Arial" w:cs="Arial"/>
        </w:rPr>
        <w:t>are</w:t>
      </w:r>
      <w:r w:rsidRPr="001A59CE">
        <w:rPr>
          <w:rFonts w:ascii="Arial" w:hAnsi="Arial" w:cs="Arial"/>
        </w:rPr>
        <w:t xml:space="preserve"> available to </w:t>
      </w:r>
      <w:r w:rsidR="000E5B0C">
        <w:rPr>
          <w:rFonts w:ascii="Arial" w:hAnsi="Arial" w:cs="Arial"/>
        </w:rPr>
        <w:t>participants</w:t>
      </w:r>
      <w:r>
        <w:rPr>
          <w:rFonts w:ascii="Arial" w:hAnsi="Arial" w:cs="Arial"/>
        </w:rPr>
        <w:t>.</w:t>
      </w:r>
      <w:r w:rsidR="009B1873">
        <w:rPr>
          <w:rFonts w:ascii="Arial" w:hAnsi="Arial" w:cs="Arial"/>
        </w:rPr>
        <w:t xml:space="preserve"> Learning events are being held at regular intervals throughout the life of the project, to bring together members of the project team and collaborators from the participating </w:t>
      </w:r>
      <w:r w:rsidR="003D1241">
        <w:rPr>
          <w:rFonts w:ascii="Arial" w:hAnsi="Arial" w:cs="Arial"/>
        </w:rPr>
        <w:t>centre</w:t>
      </w:r>
      <w:r w:rsidR="009B1873">
        <w:rPr>
          <w:rFonts w:ascii="Arial" w:hAnsi="Arial" w:cs="Arial"/>
        </w:rPr>
        <w:t xml:space="preserve">s to share experiences and learning. </w:t>
      </w:r>
    </w:p>
    <w:p w14:paraId="0E282999" w14:textId="77777777" w:rsidR="00B017FC" w:rsidRDefault="00B017FC" w:rsidP="00E14D85">
      <w:pPr>
        <w:spacing w:line="480" w:lineRule="auto"/>
        <w:jc w:val="both"/>
        <w:rPr>
          <w:rFonts w:ascii="Arial" w:hAnsi="Arial" w:cs="Arial"/>
        </w:rPr>
      </w:pPr>
    </w:p>
    <w:p w14:paraId="35D083E3" w14:textId="77777777" w:rsidR="00B017FC" w:rsidRDefault="002C3783" w:rsidP="00E14D85">
      <w:pPr>
        <w:spacing w:line="480" w:lineRule="auto"/>
        <w:jc w:val="both"/>
        <w:rPr>
          <w:rFonts w:ascii="Arial" w:hAnsi="Arial" w:cs="Arial"/>
          <w:i/>
        </w:rPr>
      </w:pPr>
      <w:r w:rsidRPr="001A59CE">
        <w:rPr>
          <w:rFonts w:ascii="Arial" w:hAnsi="Arial" w:cs="Arial"/>
          <w:i/>
        </w:rPr>
        <w:t>Laboratory staff</w:t>
      </w:r>
    </w:p>
    <w:p w14:paraId="1B6062E0" w14:textId="77777777" w:rsidR="005B38CF" w:rsidRDefault="002C3783" w:rsidP="005B38CF">
      <w:pPr>
        <w:spacing w:line="480" w:lineRule="auto"/>
        <w:jc w:val="both"/>
        <w:rPr>
          <w:rFonts w:ascii="Arial" w:hAnsi="Arial" w:cs="Arial"/>
        </w:rPr>
      </w:pPr>
      <w:r>
        <w:rPr>
          <w:rFonts w:ascii="Arial" w:hAnsi="Arial" w:cs="Arial"/>
        </w:rPr>
        <w:t xml:space="preserve">A pack for participating labs has been developed.  This includes a role description for the laboratory staff reviewing the graphs, a Standard Operating Procedure, a User Guide, including a “YouTube” summary of how to run </w:t>
      </w:r>
      <w:r w:rsidRPr="001A59CE">
        <w:rPr>
          <w:rFonts w:ascii="Arial" w:hAnsi="Arial" w:cs="Arial"/>
        </w:rPr>
        <w:t>the software and interpret the graphs</w:t>
      </w:r>
      <w:r>
        <w:rPr>
          <w:rFonts w:ascii="Arial" w:hAnsi="Arial" w:cs="Arial"/>
        </w:rPr>
        <w:t xml:space="preserve">, and a summary of the IT specification. </w:t>
      </w:r>
      <w:r w:rsidRPr="001A59CE">
        <w:rPr>
          <w:rFonts w:ascii="Arial" w:hAnsi="Arial" w:cs="Arial"/>
        </w:rPr>
        <w:t xml:space="preserve"> </w:t>
      </w:r>
      <w:r w:rsidR="005B38CF">
        <w:rPr>
          <w:rFonts w:ascii="Arial" w:hAnsi="Arial" w:cs="Arial"/>
        </w:rPr>
        <w:t>For external quality assessment, all</w:t>
      </w:r>
      <w:r>
        <w:rPr>
          <w:rFonts w:ascii="Arial" w:hAnsi="Arial" w:cs="Arial"/>
        </w:rPr>
        <w:t xml:space="preserve"> individuals at participating sites who will be reviewing the graphs </w:t>
      </w:r>
      <w:r w:rsidR="00884850">
        <w:rPr>
          <w:rFonts w:ascii="Arial" w:hAnsi="Arial" w:cs="Arial"/>
        </w:rPr>
        <w:t>are</w:t>
      </w:r>
      <w:r>
        <w:rPr>
          <w:rFonts w:ascii="Arial" w:hAnsi="Arial" w:cs="Arial"/>
        </w:rPr>
        <w:t xml:space="preserve"> invited to report an anonymised </w:t>
      </w:r>
      <w:r w:rsidR="005B38CF">
        <w:rPr>
          <w:rFonts w:ascii="Arial" w:hAnsi="Arial" w:cs="Arial"/>
        </w:rPr>
        <w:t xml:space="preserve">test set of 30 patients’ graphs supplied by the team at HEFT. </w:t>
      </w:r>
      <w:r w:rsidR="00AD1630" w:rsidRPr="00AD1630">
        <w:rPr>
          <w:rFonts w:ascii="Arial" w:hAnsi="Arial" w:cs="Arial"/>
        </w:rPr>
        <w:t xml:space="preserve">The test set included graphs that </w:t>
      </w:r>
      <w:r w:rsidR="00145E62">
        <w:rPr>
          <w:rFonts w:ascii="Arial" w:hAnsi="Arial" w:cs="Arial"/>
        </w:rPr>
        <w:t>are</w:t>
      </w:r>
      <w:r w:rsidR="00AD1630" w:rsidRPr="00AD1630">
        <w:rPr>
          <w:rFonts w:ascii="Arial" w:hAnsi="Arial" w:cs="Arial"/>
        </w:rPr>
        <w:t xml:space="preserve"> clearly progressive, stable and more nuanced. The outcome for each interpretation was agreed by consensus among consultant nephrologists and clinical scientists after independent review.  Before live reporting can commence the reviewers are required to correctly flag all 10 of the subset of compulsory graphs showing clearly progressive CKD and in addition achieve a score of 80% overall</w:t>
      </w:r>
      <w:r w:rsidR="00AD1630">
        <w:rPr>
          <w:rFonts w:ascii="Arial" w:hAnsi="Arial" w:cs="Arial"/>
        </w:rPr>
        <w:t>.</w:t>
      </w:r>
    </w:p>
    <w:p w14:paraId="5BBDE2D2" w14:textId="77777777" w:rsidR="00B017FC" w:rsidRDefault="00B017FC" w:rsidP="00E14D85">
      <w:pPr>
        <w:spacing w:line="480" w:lineRule="auto"/>
        <w:jc w:val="both"/>
        <w:rPr>
          <w:rFonts w:ascii="Arial" w:hAnsi="Arial" w:cs="Arial"/>
        </w:rPr>
      </w:pPr>
    </w:p>
    <w:p w14:paraId="1EB37C04" w14:textId="77777777" w:rsidR="00B017FC" w:rsidRDefault="002C3783" w:rsidP="00E14D85">
      <w:pPr>
        <w:spacing w:line="480" w:lineRule="auto"/>
        <w:jc w:val="both"/>
        <w:rPr>
          <w:rFonts w:ascii="Arial" w:hAnsi="Arial" w:cs="Arial"/>
        </w:rPr>
      </w:pPr>
      <w:r w:rsidRPr="00D144B5">
        <w:rPr>
          <w:rFonts w:ascii="Arial" w:hAnsi="Arial" w:cs="Arial"/>
        </w:rPr>
        <w:t xml:space="preserve">The model used at the Heart of England Foundation Trust (HEFT) is for graphs to be reviewed by a Band 7 Clinical Scientist on the Health and Care Professions Council register. Review by a renal nurse may be possible in some locations. Oversight and supervision is provided by consultant Clinical (or Medical) Scientist. For sites where other models are proposed these will be examined on a case-by-case basis by the project team; in all cases </w:t>
      </w:r>
      <w:r w:rsidR="007C4F80">
        <w:rPr>
          <w:rFonts w:ascii="Arial" w:hAnsi="Arial" w:cs="Arial"/>
        </w:rPr>
        <w:t xml:space="preserve">a </w:t>
      </w:r>
      <w:r w:rsidRPr="00D144B5">
        <w:rPr>
          <w:rFonts w:ascii="Arial" w:hAnsi="Arial" w:cs="Arial"/>
        </w:rPr>
        <w:t>period of formal training and directly observed working followed by sign-off by the local consultant Clinical (or Medical) Scientist lead will be required.</w:t>
      </w:r>
    </w:p>
    <w:p w14:paraId="66A9643E" w14:textId="77777777" w:rsidR="00B017FC" w:rsidRDefault="00B017FC" w:rsidP="00E14D85">
      <w:pPr>
        <w:spacing w:line="480" w:lineRule="auto"/>
        <w:jc w:val="both"/>
        <w:rPr>
          <w:rFonts w:ascii="Arial" w:hAnsi="Arial" w:cs="Arial"/>
        </w:rPr>
      </w:pPr>
    </w:p>
    <w:p w14:paraId="0B77809C" w14:textId="77777777" w:rsidR="00B017FC" w:rsidRDefault="002C3783" w:rsidP="00E14D85">
      <w:pPr>
        <w:spacing w:line="480" w:lineRule="auto"/>
        <w:jc w:val="both"/>
        <w:rPr>
          <w:rFonts w:ascii="Arial" w:hAnsi="Arial" w:cs="Arial"/>
        </w:rPr>
      </w:pPr>
      <w:r w:rsidRPr="001A59CE">
        <w:rPr>
          <w:rFonts w:ascii="Arial" w:hAnsi="Arial" w:cs="Arial"/>
          <w:i/>
        </w:rPr>
        <w:t>Primary care staff</w:t>
      </w:r>
    </w:p>
    <w:p w14:paraId="028D8B3C" w14:textId="77777777" w:rsidR="00B017FC" w:rsidRDefault="002C3783" w:rsidP="00E14D85">
      <w:pPr>
        <w:spacing w:line="480" w:lineRule="auto"/>
        <w:jc w:val="both"/>
        <w:rPr>
          <w:rFonts w:ascii="Arial" w:hAnsi="Arial" w:cs="Arial"/>
        </w:rPr>
      </w:pPr>
      <w:proofErr w:type="gramStart"/>
      <w:r w:rsidRPr="00D55C16">
        <w:rPr>
          <w:rFonts w:ascii="Arial" w:hAnsi="Arial" w:cs="Arial"/>
        </w:rPr>
        <w:t>e-learning</w:t>
      </w:r>
      <w:proofErr w:type="gramEnd"/>
      <w:r w:rsidRPr="00D55C16">
        <w:rPr>
          <w:rFonts w:ascii="Arial" w:hAnsi="Arial" w:cs="Arial"/>
        </w:rPr>
        <w:t xml:space="preserve"> resources for primary care are freely available </w:t>
      </w:r>
    </w:p>
    <w:p w14:paraId="0B2336DF" w14:textId="77777777" w:rsidR="00B017FC" w:rsidRDefault="002C3783" w:rsidP="00E14D85">
      <w:pPr>
        <w:spacing w:line="480" w:lineRule="auto"/>
        <w:jc w:val="both"/>
        <w:rPr>
          <w:rFonts w:ascii="Arial" w:hAnsi="Arial" w:cs="Arial"/>
        </w:rPr>
      </w:pPr>
      <w:r>
        <w:rPr>
          <w:rFonts w:ascii="Arial" w:hAnsi="Arial" w:cs="Arial"/>
        </w:rPr>
        <w:t>(</w:t>
      </w:r>
      <w:hyperlink r:id="rId8" w:history="1">
        <w:r w:rsidR="006A1FEA" w:rsidRPr="000468BD">
          <w:rPr>
            <w:rStyle w:val="Hyperlink"/>
            <w:rFonts w:ascii="Arial" w:hAnsi="Arial" w:cs="Arial"/>
          </w:rPr>
          <w:t>http://www.ckdonline.org/</w:t>
        </w:r>
      </w:hyperlink>
      <w:r w:rsidR="006A1FEA">
        <w:rPr>
          <w:rFonts w:ascii="Arial" w:hAnsi="Arial" w:cs="Arial"/>
        </w:rPr>
        <w:t xml:space="preserve"> and </w:t>
      </w:r>
      <w:hyperlink r:id="rId9" w:tgtFrame="_blank" w:history="1">
        <w:r w:rsidR="006A1FEA">
          <w:rPr>
            <w:rStyle w:val="Hyperlink"/>
            <w:rFonts w:ascii="Helvetica" w:hAnsi="Helvetica" w:cs="Helvetica"/>
          </w:rPr>
          <w:t>http://www.theisn.org/education/education-topics/general-nephrology/item/2420-free-book-chapters-understanding-kidney-diseases</w:t>
        </w:r>
      </w:hyperlink>
      <w:r>
        <w:rPr>
          <w:rFonts w:ascii="Arial" w:hAnsi="Arial" w:cs="Arial"/>
        </w:rPr>
        <w:t>)</w:t>
      </w:r>
    </w:p>
    <w:p w14:paraId="60FCB3B9" w14:textId="77777777" w:rsidR="00145E62" w:rsidRDefault="00145E62" w:rsidP="00E14D85">
      <w:pPr>
        <w:spacing w:line="480" w:lineRule="auto"/>
        <w:jc w:val="both"/>
        <w:rPr>
          <w:rFonts w:ascii="Arial" w:hAnsi="Arial" w:cs="Arial"/>
          <w:i/>
        </w:rPr>
      </w:pPr>
    </w:p>
    <w:p w14:paraId="59879F35" w14:textId="77777777" w:rsidR="00B017FC" w:rsidRDefault="002C3783" w:rsidP="00E14D85">
      <w:pPr>
        <w:spacing w:line="480" w:lineRule="auto"/>
        <w:jc w:val="both"/>
        <w:rPr>
          <w:rFonts w:ascii="Arial" w:hAnsi="Arial" w:cs="Arial"/>
          <w:i/>
        </w:rPr>
      </w:pPr>
      <w:r w:rsidRPr="00D55C16">
        <w:rPr>
          <w:rFonts w:ascii="Arial" w:hAnsi="Arial" w:cs="Arial"/>
          <w:i/>
        </w:rPr>
        <w:t>Patients</w:t>
      </w:r>
    </w:p>
    <w:p w14:paraId="42F38B19" w14:textId="77777777" w:rsidR="00B017FC" w:rsidRDefault="002C3783" w:rsidP="00E14D85">
      <w:pPr>
        <w:spacing w:line="480" w:lineRule="auto"/>
        <w:rPr>
          <w:rFonts w:ascii="Arial" w:hAnsi="Arial" w:cs="Arial"/>
        </w:rPr>
      </w:pPr>
      <w:r w:rsidRPr="00D55C16">
        <w:rPr>
          <w:rFonts w:ascii="Arial" w:hAnsi="Arial" w:cs="Arial"/>
        </w:rPr>
        <w:t xml:space="preserve">An information booklet on CKD to inform patients and carers about what the results of an </w:t>
      </w:r>
      <w:proofErr w:type="spellStart"/>
      <w:r w:rsidRPr="00D55C16">
        <w:rPr>
          <w:rFonts w:ascii="Arial" w:hAnsi="Arial" w:cs="Arial"/>
        </w:rPr>
        <w:t>eGFR</w:t>
      </w:r>
      <w:proofErr w:type="spellEnd"/>
      <w:r w:rsidRPr="00D55C16">
        <w:rPr>
          <w:rFonts w:ascii="Arial" w:hAnsi="Arial" w:cs="Arial"/>
        </w:rPr>
        <w:t xml:space="preserve"> test might mean is freely available on-line and practices will be made</w:t>
      </w:r>
      <w:r>
        <w:rPr>
          <w:rFonts w:ascii="Arial" w:hAnsi="Arial" w:cs="Arial"/>
        </w:rPr>
        <w:t xml:space="preserve"> </w:t>
      </w:r>
      <w:r w:rsidRPr="00D55C16">
        <w:rPr>
          <w:rFonts w:ascii="Arial" w:hAnsi="Arial" w:cs="Arial"/>
        </w:rPr>
        <w:t>aware</w:t>
      </w:r>
      <w:r>
        <w:rPr>
          <w:rFonts w:ascii="Arial" w:hAnsi="Arial" w:cs="Arial"/>
        </w:rPr>
        <w:t xml:space="preserve"> of </w:t>
      </w:r>
      <w:r w:rsidRPr="00D55C16">
        <w:rPr>
          <w:rFonts w:ascii="Arial" w:hAnsi="Arial" w:cs="Arial"/>
        </w:rPr>
        <w:t>it</w:t>
      </w:r>
    </w:p>
    <w:p w14:paraId="142C0591" w14:textId="77777777" w:rsidR="00B017FC" w:rsidRDefault="002C3783" w:rsidP="00E14D85">
      <w:pPr>
        <w:spacing w:line="480" w:lineRule="auto"/>
        <w:jc w:val="both"/>
        <w:rPr>
          <w:rFonts w:ascii="Arial" w:hAnsi="Arial" w:cs="Arial"/>
        </w:rPr>
      </w:pPr>
      <w:r w:rsidRPr="00D55C16">
        <w:rPr>
          <w:rFonts w:ascii="Arial" w:hAnsi="Arial" w:cs="Arial"/>
        </w:rPr>
        <w:t>(https://www.kidneyresearchuk.org/health-information/resources/looking-after-your-kidneys).</w:t>
      </w:r>
      <w:r w:rsidRPr="00D55C16">
        <w:rPr>
          <w:rFonts w:ascii="Arial" w:hAnsi="Arial" w:cs="Arial"/>
        </w:rPr>
        <w:br/>
      </w:r>
    </w:p>
    <w:p w14:paraId="77DE4A17" w14:textId="77777777" w:rsidR="00B017FC" w:rsidRDefault="002C3783" w:rsidP="00E14D85">
      <w:pPr>
        <w:spacing w:line="480" w:lineRule="auto"/>
        <w:jc w:val="both"/>
        <w:rPr>
          <w:rFonts w:ascii="Arial" w:hAnsi="Arial" w:cs="Arial"/>
        </w:rPr>
      </w:pPr>
      <w:r w:rsidRPr="00D55C16">
        <w:rPr>
          <w:rFonts w:ascii="Arial" w:hAnsi="Arial" w:cs="Arial"/>
          <w:u w:val="single"/>
        </w:rPr>
        <w:t>Project design</w:t>
      </w:r>
    </w:p>
    <w:p w14:paraId="25CD39F6" w14:textId="774F0DF9" w:rsidR="00B017FC" w:rsidRDefault="002C3783" w:rsidP="00E14D85">
      <w:pPr>
        <w:spacing w:line="480" w:lineRule="auto"/>
        <w:jc w:val="both"/>
        <w:rPr>
          <w:rFonts w:ascii="Arial" w:hAnsi="Arial" w:cs="Arial"/>
        </w:rPr>
      </w:pPr>
      <w:r w:rsidRPr="00D55C16">
        <w:rPr>
          <w:rFonts w:ascii="Arial" w:hAnsi="Arial" w:cs="Arial"/>
        </w:rPr>
        <w:t xml:space="preserve">It is planned that the </w:t>
      </w:r>
      <w:proofErr w:type="spellStart"/>
      <w:r w:rsidRPr="00D55C16">
        <w:rPr>
          <w:rFonts w:ascii="Arial" w:hAnsi="Arial" w:cs="Arial"/>
        </w:rPr>
        <w:t>eGFR</w:t>
      </w:r>
      <w:proofErr w:type="spellEnd"/>
      <w:r w:rsidRPr="00D55C16">
        <w:rPr>
          <w:rFonts w:ascii="Arial" w:hAnsi="Arial" w:cs="Arial"/>
        </w:rPr>
        <w:t xml:space="preserve"> graph intervention will be implemented in </w:t>
      </w:r>
      <w:r>
        <w:rPr>
          <w:rFonts w:ascii="Arial" w:hAnsi="Arial" w:cs="Arial"/>
        </w:rPr>
        <w:t>lab</w:t>
      </w:r>
      <w:r w:rsidR="007C4F80">
        <w:rPr>
          <w:rFonts w:ascii="Arial" w:hAnsi="Arial" w:cs="Arial"/>
        </w:rPr>
        <w:t>oratories</w:t>
      </w:r>
      <w:r>
        <w:rPr>
          <w:rFonts w:ascii="Arial" w:hAnsi="Arial" w:cs="Arial"/>
        </w:rPr>
        <w:t xml:space="preserve"> serving at least</w:t>
      </w:r>
      <w:r w:rsidRPr="00D55C16">
        <w:rPr>
          <w:rFonts w:ascii="Arial" w:hAnsi="Arial" w:cs="Arial"/>
        </w:rPr>
        <w:t xml:space="preserve"> </w:t>
      </w:r>
      <w:r w:rsidR="00715612">
        <w:rPr>
          <w:rFonts w:ascii="Arial" w:hAnsi="Arial" w:cs="Arial"/>
        </w:rPr>
        <w:t>nine</w:t>
      </w:r>
      <w:r>
        <w:rPr>
          <w:rFonts w:ascii="Arial" w:hAnsi="Arial" w:cs="Arial"/>
        </w:rPr>
        <w:t>teen</w:t>
      </w:r>
      <w:r w:rsidRPr="00D55C16">
        <w:rPr>
          <w:rFonts w:ascii="Arial" w:hAnsi="Arial" w:cs="Arial"/>
        </w:rPr>
        <w:t xml:space="preserve"> renal </w:t>
      </w:r>
      <w:r w:rsidR="004E5860">
        <w:rPr>
          <w:rFonts w:ascii="Arial" w:hAnsi="Arial" w:cs="Arial"/>
        </w:rPr>
        <w:t>centres</w:t>
      </w:r>
      <w:r w:rsidR="004E5860" w:rsidRPr="00D55C16">
        <w:rPr>
          <w:rFonts w:ascii="Arial" w:hAnsi="Arial" w:cs="Arial"/>
        </w:rPr>
        <w:t xml:space="preserve"> </w:t>
      </w:r>
      <w:r w:rsidRPr="00D55C16">
        <w:rPr>
          <w:rFonts w:ascii="Arial" w:hAnsi="Arial" w:cs="Arial"/>
        </w:rPr>
        <w:t xml:space="preserve">across the UK.  All sites participating in </w:t>
      </w:r>
      <w:r>
        <w:rPr>
          <w:rFonts w:ascii="Arial" w:hAnsi="Arial" w:cs="Arial"/>
        </w:rPr>
        <w:t>this quality improvement programme</w:t>
      </w:r>
      <w:r w:rsidRPr="00D55C16">
        <w:rPr>
          <w:rFonts w:ascii="Arial" w:hAnsi="Arial" w:cs="Arial"/>
        </w:rPr>
        <w:t xml:space="preserve"> will receive the intervention.  However implementation will proceed in a phased stepped wedge manner (“stepped wedge cluster randomised trial”) to allow a robust outcome evaluation to be conducted.</w:t>
      </w:r>
      <w:r w:rsidR="00156BDD">
        <w:rPr>
          <w:rFonts w:ascii="Arial" w:hAnsi="Arial" w:cs="Arial"/>
        </w:rPr>
        <w:t xml:space="preserve"> Without this design, evaluation of the overall project success may be overly optimistic due to the phenomenon of “early-</w:t>
      </w:r>
      <w:r w:rsidR="0037499E">
        <w:rPr>
          <w:rFonts w:ascii="Arial" w:hAnsi="Arial" w:cs="Arial"/>
        </w:rPr>
        <w:t>adopters</w:t>
      </w:r>
      <w:r w:rsidR="00156BDD">
        <w:rPr>
          <w:rFonts w:ascii="Arial" w:hAnsi="Arial" w:cs="Arial"/>
        </w:rPr>
        <w:t>”.</w:t>
      </w:r>
    </w:p>
    <w:p w14:paraId="4D355188" w14:textId="77777777" w:rsidR="00B017FC" w:rsidRDefault="00B017FC" w:rsidP="00E14D85">
      <w:pPr>
        <w:spacing w:line="480" w:lineRule="auto"/>
        <w:jc w:val="both"/>
        <w:rPr>
          <w:rFonts w:ascii="Arial" w:hAnsi="Arial" w:cs="Arial"/>
        </w:rPr>
      </w:pPr>
    </w:p>
    <w:p w14:paraId="1185ACF8" w14:textId="77777777" w:rsidR="00B017FC" w:rsidRDefault="002C3783" w:rsidP="00E14D85">
      <w:pPr>
        <w:spacing w:line="480" w:lineRule="auto"/>
        <w:jc w:val="both"/>
        <w:rPr>
          <w:rFonts w:ascii="Arial" w:hAnsi="Arial" w:cs="Arial"/>
        </w:rPr>
      </w:pPr>
      <w:r w:rsidRPr="00D55C16">
        <w:rPr>
          <w:rFonts w:ascii="Arial" w:hAnsi="Arial" w:cs="Arial"/>
        </w:rPr>
        <w:t xml:space="preserve">The unit of intervention in the project is the pathology laboratory.  However project outcome measures are aggregated at the level of the renal </w:t>
      </w:r>
      <w:r w:rsidR="003D1241">
        <w:rPr>
          <w:rFonts w:ascii="Arial" w:hAnsi="Arial" w:cs="Arial"/>
        </w:rPr>
        <w:t>centre</w:t>
      </w:r>
      <w:r w:rsidRPr="00D55C16">
        <w:rPr>
          <w:rFonts w:ascii="Arial" w:hAnsi="Arial" w:cs="Arial"/>
        </w:rPr>
        <w:t xml:space="preserve">.  Where more than one laboratory lies within the catchment of a main renal </w:t>
      </w:r>
      <w:r w:rsidR="003D1241">
        <w:rPr>
          <w:rFonts w:ascii="Arial" w:hAnsi="Arial" w:cs="Arial"/>
        </w:rPr>
        <w:t>centre</w:t>
      </w:r>
      <w:r>
        <w:rPr>
          <w:rFonts w:ascii="Arial" w:hAnsi="Arial" w:cs="Arial"/>
        </w:rPr>
        <w:t>, where possible the intervention will be implemented in all these laboratories simultaneously.</w:t>
      </w:r>
    </w:p>
    <w:p w14:paraId="50496269" w14:textId="77777777" w:rsidR="00B017FC" w:rsidRDefault="00B017FC" w:rsidP="00E14D85">
      <w:pPr>
        <w:spacing w:line="480" w:lineRule="auto"/>
        <w:jc w:val="both"/>
        <w:rPr>
          <w:rFonts w:ascii="Arial" w:hAnsi="Arial" w:cs="Arial"/>
        </w:rPr>
      </w:pPr>
    </w:p>
    <w:p w14:paraId="2A513874" w14:textId="77777777" w:rsidR="00B017FC" w:rsidRDefault="002C3783" w:rsidP="00E14D85">
      <w:pPr>
        <w:spacing w:line="480" w:lineRule="auto"/>
        <w:jc w:val="both"/>
        <w:rPr>
          <w:rFonts w:ascii="Arial" w:hAnsi="Arial" w:cs="Arial"/>
        </w:rPr>
      </w:pPr>
      <w:r w:rsidRPr="00D55C16">
        <w:rPr>
          <w:rFonts w:ascii="Arial" w:hAnsi="Arial" w:cs="Arial"/>
        </w:rPr>
        <w:t xml:space="preserve">The intervention will be rolled-out sequentially, with renal </w:t>
      </w:r>
      <w:r w:rsidR="003D1241">
        <w:rPr>
          <w:rFonts w:ascii="Arial" w:hAnsi="Arial" w:cs="Arial"/>
        </w:rPr>
        <w:t>centre</w:t>
      </w:r>
      <w:r w:rsidRPr="00D55C16">
        <w:rPr>
          <w:rFonts w:ascii="Arial" w:hAnsi="Arial" w:cs="Arial"/>
        </w:rPr>
        <w:t xml:space="preserve"> clusters </w:t>
      </w:r>
      <w:r w:rsidR="00670C86">
        <w:rPr>
          <w:rFonts w:ascii="Arial" w:hAnsi="Arial" w:cs="Arial"/>
        </w:rPr>
        <w:t xml:space="preserve">(and their associated pathology laboratories) </w:t>
      </w:r>
      <w:r w:rsidRPr="00D55C16">
        <w:rPr>
          <w:rFonts w:ascii="Arial" w:hAnsi="Arial" w:cs="Arial"/>
        </w:rPr>
        <w:t xml:space="preserve">receiving the intervention at staggered time points.  The plan is for </w:t>
      </w:r>
      <w:r>
        <w:rPr>
          <w:rFonts w:ascii="Arial" w:hAnsi="Arial" w:cs="Arial"/>
        </w:rPr>
        <w:t>four</w:t>
      </w:r>
      <w:r w:rsidRPr="00D55C16">
        <w:rPr>
          <w:rFonts w:ascii="Arial" w:hAnsi="Arial" w:cs="Arial"/>
        </w:rPr>
        <w:t xml:space="preserve"> </w:t>
      </w:r>
      <w:r>
        <w:rPr>
          <w:rFonts w:ascii="Arial" w:hAnsi="Arial" w:cs="Arial"/>
        </w:rPr>
        <w:t>or</w:t>
      </w:r>
      <w:r w:rsidRPr="00D55C16">
        <w:rPr>
          <w:rFonts w:ascii="Arial" w:hAnsi="Arial" w:cs="Arial"/>
        </w:rPr>
        <w:t xml:space="preserve"> five renal </w:t>
      </w:r>
      <w:r w:rsidR="003D1241">
        <w:rPr>
          <w:rFonts w:ascii="Arial" w:hAnsi="Arial" w:cs="Arial"/>
        </w:rPr>
        <w:t>centre</w:t>
      </w:r>
      <w:r w:rsidRPr="00D55C16">
        <w:rPr>
          <w:rFonts w:ascii="Arial" w:hAnsi="Arial" w:cs="Arial"/>
        </w:rPr>
        <w:t xml:space="preserve">s to begin implementation at each “step”, with a six-month interval between steps.  The time of intervention initiation will be randomised.  Crossover is unidirectional (from control to intervention) so eventually all participating </w:t>
      </w:r>
      <w:r w:rsidR="003D1241">
        <w:rPr>
          <w:rFonts w:ascii="Arial" w:hAnsi="Arial" w:cs="Arial"/>
        </w:rPr>
        <w:t>centre</w:t>
      </w:r>
      <w:r w:rsidRPr="00D55C16">
        <w:rPr>
          <w:rFonts w:ascii="Arial" w:hAnsi="Arial" w:cs="Arial"/>
        </w:rPr>
        <w:t xml:space="preserve">s will implement the </w:t>
      </w:r>
      <w:proofErr w:type="gramStart"/>
      <w:r w:rsidRPr="00D55C16">
        <w:rPr>
          <w:rFonts w:ascii="Arial" w:hAnsi="Arial" w:cs="Arial"/>
        </w:rPr>
        <w:t>intervention</w:t>
      </w:r>
      <w:r>
        <w:rPr>
          <w:rFonts w:ascii="Arial" w:hAnsi="Arial" w:cs="Arial"/>
        </w:rPr>
        <w:t>,</w:t>
      </w:r>
      <w:proofErr w:type="gramEnd"/>
      <w:r>
        <w:rPr>
          <w:rFonts w:ascii="Arial" w:hAnsi="Arial" w:cs="Arial"/>
        </w:rPr>
        <w:t xml:space="preserve"> see Table 1 for a representation of the step-wedge process</w:t>
      </w:r>
      <w:r w:rsidRPr="00D55C16">
        <w:rPr>
          <w:rFonts w:ascii="Arial" w:hAnsi="Arial" w:cs="Arial"/>
        </w:rPr>
        <w:t>.</w:t>
      </w:r>
    </w:p>
    <w:p w14:paraId="08EF799C" w14:textId="77777777" w:rsidR="00B017FC" w:rsidRDefault="00B017FC" w:rsidP="00E14D85">
      <w:pPr>
        <w:spacing w:line="480" w:lineRule="auto"/>
        <w:jc w:val="both"/>
        <w:rPr>
          <w:rFonts w:ascii="Arial" w:hAnsi="Arial" w:cs="Arial"/>
        </w:rPr>
      </w:pPr>
    </w:p>
    <w:p w14:paraId="66190360" w14:textId="77777777" w:rsidR="00B017FC" w:rsidRDefault="002C3783" w:rsidP="00E14D85">
      <w:pPr>
        <w:spacing w:line="480" w:lineRule="auto"/>
        <w:jc w:val="both"/>
        <w:rPr>
          <w:rFonts w:ascii="Arial" w:hAnsi="Arial" w:cs="Arial"/>
        </w:rPr>
      </w:pPr>
      <w:r w:rsidRPr="001A59CE">
        <w:rPr>
          <w:rFonts w:ascii="Arial" w:hAnsi="Arial" w:cs="Arial"/>
          <w:u w:val="single"/>
        </w:rPr>
        <w:t>Approach to adaptations during the project</w:t>
      </w:r>
    </w:p>
    <w:p w14:paraId="68A3726F" w14:textId="002C4FC8" w:rsidR="00B017FC" w:rsidRDefault="002C3783" w:rsidP="00E14D85">
      <w:pPr>
        <w:spacing w:line="480" w:lineRule="auto"/>
        <w:jc w:val="both"/>
        <w:rPr>
          <w:rFonts w:ascii="Arial" w:hAnsi="Arial" w:cs="Arial"/>
        </w:rPr>
      </w:pPr>
      <w:r w:rsidRPr="00D55C16">
        <w:rPr>
          <w:rFonts w:ascii="Arial" w:hAnsi="Arial" w:cs="Arial"/>
        </w:rPr>
        <w:t xml:space="preserve">This is a quality improvement project and adaptations according to </w:t>
      </w:r>
      <w:r w:rsidR="00156BDD">
        <w:rPr>
          <w:rFonts w:ascii="Arial" w:hAnsi="Arial" w:cs="Arial"/>
        </w:rPr>
        <w:t xml:space="preserve">local </w:t>
      </w:r>
      <w:r w:rsidRPr="00D55C16">
        <w:rPr>
          <w:rFonts w:ascii="Arial" w:hAnsi="Arial" w:cs="Arial"/>
        </w:rPr>
        <w:t>need are expected. We recognise that there may</w:t>
      </w:r>
      <w:r>
        <w:rPr>
          <w:rFonts w:ascii="Arial" w:hAnsi="Arial" w:cs="Arial"/>
        </w:rPr>
        <w:t xml:space="preserve"> be</w:t>
      </w:r>
      <w:r w:rsidRPr="00D55C16">
        <w:rPr>
          <w:rFonts w:ascii="Arial" w:hAnsi="Arial" w:cs="Arial"/>
        </w:rPr>
        <w:t xml:space="preserve"> delays in securing agreement from participating sites, and difficulties with Information Technology.  There are a number of different Laboratory Information Management Systems (LIMS) in use in the UK, and only one of these (“Telepath”) has currently been interface</w:t>
      </w:r>
      <w:r>
        <w:rPr>
          <w:rFonts w:ascii="Arial" w:hAnsi="Arial" w:cs="Arial"/>
        </w:rPr>
        <w:t>d</w:t>
      </w:r>
      <w:r w:rsidRPr="00D55C16">
        <w:rPr>
          <w:rFonts w:ascii="Arial" w:hAnsi="Arial" w:cs="Arial"/>
        </w:rPr>
        <w:t xml:space="preserve"> with the project software.  </w:t>
      </w:r>
    </w:p>
    <w:p w14:paraId="6169F021" w14:textId="77777777" w:rsidR="00B017FC" w:rsidRDefault="00B017FC" w:rsidP="00E14D85">
      <w:pPr>
        <w:spacing w:line="480" w:lineRule="auto"/>
        <w:jc w:val="both"/>
        <w:rPr>
          <w:rFonts w:ascii="Arial" w:hAnsi="Arial" w:cs="Arial"/>
        </w:rPr>
      </w:pPr>
    </w:p>
    <w:p w14:paraId="382DF9BB" w14:textId="77777777" w:rsidR="00B017FC" w:rsidRDefault="0076191C" w:rsidP="00E14D85">
      <w:pPr>
        <w:spacing w:line="480" w:lineRule="auto"/>
        <w:jc w:val="both"/>
        <w:rPr>
          <w:rFonts w:ascii="Arial" w:hAnsi="Arial" w:cs="Arial"/>
        </w:rPr>
      </w:pPr>
      <w:r>
        <w:rPr>
          <w:rFonts w:ascii="Arial" w:hAnsi="Arial" w:cs="Arial"/>
        </w:rPr>
        <w:t>We will have</w:t>
      </w:r>
      <w:r w:rsidRPr="00D55C16">
        <w:rPr>
          <w:rFonts w:ascii="Arial" w:hAnsi="Arial" w:cs="Arial"/>
        </w:rPr>
        <w:t xml:space="preserve"> a total of </w:t>
      </w:r>
      <w:r>
        <w:rPr>
          <w:rFonts w:ascii="Arial" w:hAnsi="Arial" w:cs="Arial"/>
        </w:rPr>
        <w:t>four steps</w:t>
      </w:r>
      <w:r w:rsidR="00670C86">
        <w:rPr>
          <w:rFonts w:ascii="Arial" w:hAnsi="Arial" w:cs="Arial"/>
        </w:rPr>
        <w:t>, each of six months duration</w:t>
      </w:r>
      <w:r>
        <w:rPr>
          <w:rFonts w:ascii="Arial" w:hAnsi="Arial" w:cs="Arial"/>
        </w:rPr>
        <w:t xml:space="preserve">. In </w:t>
      </w:r>
      <w:r w:rsidR="002C3783" w:rsidRPr="0076191C">
        <w:rPr>
          <w:rFonts w:ascii="Arial" w:hAnsi="Arial" w:cs="Arial"/>
        </w:rPr>
        <w:t>summer 2015 we perform</w:t>
      </w:r>
      <w:r>
        <w:rPr>
          <w:rFonts w:ascii="Arial" w:hAnsi="Arial" w:cs="Arial"/>
        </w:rPr>
        <w:t>ed</w:t>
      </w:r>
      <w:r w:rsidR="002C3783" w:rsidRPr="0076191C">
        <w:rPr>
          <w:rFonts w:ascii="Arial" w:hAnsi="Arial" w:cs="Arial"/>
        </w:rPr>
        <w:t xml:space="preserve"> </w:t>
      </w:r>
      <w:r w:rsidR="00145E62">
        <w:rPr>
          <w:rFonts w:ascii="Arial" w:hAnsi="Arial" w:cs="Arial"/>
        </w:rPr>
        <w:t>an initial</w:t>
      </w:r>
      <w:r w:rsidR="002C3783" w:rsidRPr="0076191C">
        <w:rPr>
          <w:rFonts w:ascii="Arial" w:hAnsi="Arial" w:cs="Arial"/>
        </w:rPr>
        <w:t xml:space="preserve"> randomisation </w:t>
      </w:r>
      <w:r w:rsidR="001244F6">
        <w:rPr>
          <w:rFonts w:ascii="Arial" w:hAnsi="Arial" w:cs="Arial"/>
        </w:rPr>
        <w:t>(using random number generation)</w:t>
      </w:r>
      <w:r w:rsidR="001244F6" w:rsidRPr="0076191C">
        <w:rPr>
          <w:rFonts w:ascii="Arial" w:hAnsi="Arial" w:cs="Arial"/>
        </w:rPr>
        <w:t xml:space="preserve"> </w:t>
      </w:r>
      <w:r w:rsidR="002C3783" w:rsidRPr="0076191C">
        <w:rPr>
          <w:rFonts w:ascii="Arial" w:hAnsi="Arial" w:cs="Arial"/>
        </w:rPr>
        <w:t xml:space="preserve">to an intervention start-time. </w:t>
      </w:r>
      <w:r>
        <w:rPr>
          <w:rFonts w:ascii="Arial" w:hAnsi="Arial" w:cs="Arial"/>
        </w:rPr>
        <w:t>Due to</w:t>
      </w:r>
      <w:r w:rsidR="002C3783" w:rsidRPr="0076191C">
        <w:rPr>
          <w:rFonts w:ascii="Arial" w:hAnsi="Arial" w:cs="Arial"/>
        </w:rPr>
        <w:t xml:space="preserve"> delays </w:t>
      </w:r>
      <w:r>
        <w:rPr>
          <w:rFonts w:ascii="Arial" w:hAnsi="Arial" w:cs="Arial"/>
        </w:rPr>
        <w:t>and</w:t>
      </w:r>
      <w:r w:rsidRPr="0076191C">
        <w:rPr>
          <w:rFonts w:ascii="Arial" w:hAnsi="Arial" w:cs="Arial"/>
        </w:rPr>
        <w:t xml:space="preserve"> </w:t>
      </w:r>
      <w:r w:rsidR="002C3783" w:rsidRPr="0076191C">
        <w:rPr>
          <w:rFonts w:ascii="Arial" w:hAnsi="Arial" w:cs="Arial"/>
        </w:rPr>
        <w:t>uncertainties with candidate site</w:t>
      </w:r>
      <w:r>
        <w:rPr>
          <w:rFonts w:ascii="Arial" w:hAnsi="Arial" w:cs="Arial"/>
        </w:rPr>
        <w:t>s</w:t>
      </w:r>
      <w:r w:rsidR="002C3783" w:rsidRPr="0076191C">
        <w:rPr>
          <w:rFonts w:ascii="Arial" w:hAnsi="Arial" w:cs="Arial"/>
        </w:rPr>
        <w:t>, we perform</w:t>
      </w:r>
      <w:r>
        <w:rPr>
          <w:rFonts w:ascii="Arial" w:hAnsi="Arial" w:cs="Arial"/>
        </w:rPr>
        <w:t>ed</w:t>
      </w:r>
      <w:r w:rsidR="002C3783" w:rsidRPr="0076191C">
        <w:rPr>
          <w:rFonts w:ascii="Arial" w:hAnsi="Arial" w:cs="Arial"/>
        </w:rPr>
        <w:t xml:space="preserve"> a first randomisation to select the four </w:t>
      </w:r>
      <w:r w:rsidR="003D1241">
        <w:rPr>
          <w:rFonts w:ascii="Arial" w:hAnsi="Arial" w:cs="Arial"/>
        </w:rPr>
        <w:t>centre</w:t>
      </w:r>
      <w:r w:rsidR="002C3783" w:rsidRPr="0076191C">
        <w:rPr>
          <w:rFonts w:ascii="Arial" w:hAnsi="Arial" w:cs="Arial"/>
        </w:rPr>
        <w:t xml:space="preserve">s in the first intervention step </w:t>
      </w:r>
      <w:r>
        <w:rPr>
          <w:rFonts w:ascii="Arial" w:hAnsi="Arial" w:cs="Arial"/>
        </w:rPr>
        <w:t xml:space="preserve">(from ten </w:t>
      </w:r>
      <w:r w:rsidR="005F0AC2">
        <w:rPr>
          <w:rFonts w:ascii="Arial" w:hAnsi="Arial" w:cs="Arial"/>
        </w:rPr>
        <w:t>available</w:t>
      </w:r>
      <w:r w:rsidR="00200320">
        <w:rPr>
          <w:rFonts w:ascii="Arial" w:hAnsi="Arial" w:cs="Arial"/>
        </w:rPr>
        <w:t xml:space="preserve"> at that time</w:t>
      </w:r>
      <w:r w:rsidR="005F0AC2">
        <w:rPr>
          <w:rFonts w:ascii="Arial" w:hAnsi="Arial" w:cs="Arial"/>
        </w:rPr>
        <w:t>). A</w:t>
      </w:r>
      <w:r w:rsidR="002C3783" w:rsidRPr="0076191C">
        <w:rPr>
          <w:rFonts w:ascii="Arial" w:hAnsi="Arial" w:cs="Arial"/>
        </w:rPr>
        <w:t xml:space="preserve"> second randomisation to allocate the remaining </w:t>
      </w:r>
      <w:r w:rsidR="002F3D91">
        <w:rPr>
          <w:rFonts w:ascii="Arial" w:hAnsi="Arial" w:cs="Arial"/>
        </w:rPr>
        <w:t xml:space="preserve">15 </w:t>
      </w:r>
      <w:r w:rsidR="003D1241">
        <w:rPr>
          <w:rFonts w:ascii="Arial" w:hAnsi="Arial" w:cs="Arial"/>
        </w:rPr>
        <w:t>centre</w:t>
      </w:r>
      <w:r w:rsidR="002C3783" w:rsidRPr="0076191C">
        <w:rPr>
          <w:rFonts w:ascii="Arial" w:hAnsi="Arial" w:cs="Arial"/>
        </w:rPr>
        <w:t>s to the second</w:t>
      </w:r>
      <w:r>
        <w:rPr>
          <w:rFonts w:ascii="Arial" w:hAnsi="Arial" w:cs="Arial"/>
        </w:rPr>
        <w:t>,</w:t>
      </w:r>
      <w:r w:rsidR="002C3783" w:rsidRPr="0076191C">
        <w:rPr>
          <w:rFonts w:ascii="Arial" w:hAnsi="Arial" w:cs="Arial"/>
        </w:rPr>
        <w:t xml:space="preserve"> third</w:t>
      </w:r>
      <w:r>
        <w:rPr>
          <w:rFonts w:ascii="Arial" w:hAnsi="Arial" w:cs="Arial"/>
        </w:rPr>
        <w:t xml:space="preserve"> and fourth</w:t>
      </w:r>
      <w:r w:rsidR="002C3783" w:rsidRPr="0076191C">
        <w:rPr>
          <w:rFonts w:ascii="Arial" w:hAnsi="Arial" w:cs="Arial"/>
        </w:rPr>
        <w:t xml:space="preserve"> randomisation steps</w:t>
      </w:r>
      <w:r>
        <w:rPr>
          <w:rFonts w:ascii="Arial" w:hAnsi="Arial" w:cs="Arial"/>
        </w:rPr>
        <w:t xml:space="preserve"> was </w:t>
      </w:r>
      <w:r w:rsidR="005F0AC2">
        <w:rPr>
          <w:rFonts w:ascii="Arial" w:hAnsi="Arial" w:cs="Arial"/>
        </w:rPr>
        <w:t xml:space="preserve">then </w:t>
      </w:r>
      <w:r>
        <w:rPr>
          <w:rFonts w:ascii="Arial" w:hAnsi="Arial" w:cs="Arial"/>
        </w:rPr>
        <w:t>performed</w:t>
      </w:r>
      <w:r w:rsidR="002C3783" w:rsidRPr="0076191C">
        <w:rPr>
          <w:rFonts w:ascii="Arial" w:hAnsi="Arial" w:cs="Arial"/>
        </w:rPr>
        <w:t xml:space="preserve"> </w:t>
      </w:r>
      <w:r w:rsidR="005F0AC2">
        <w:rPr>
          <w:rFonts w:ascii="Arial" w:hAnsi="Arial" w:cs="Arial"/>
        </w:rPr>
        <w:t xml:space="preserve">in </w:t>
      </w:r>
      <w:r w:rsidR="002C3783" w:rsidRPr="0076191C">
        <w:rPr>
          <w:rFonts w:ascii="Arial" w:hAnsi="Arial" w:cs="Arial"/>
        </w:rPr>
        <w:t xml:space="preserve">late </w:t>
      </w:r>
      <w:r w:rsidR="005F0AC2">
        <w:rPr>
          <w:rFonts w:ascii="Arial" w:hAnsi="Arial" w:cs="Arial"/>
        </w:rPr>
        <w:t>2015.</w:t>
      </w:r>
    </w:p>
    <w:p w14:paraId="56D2494F" w14:textId="77777777" w:rsidR="00B017FC" w:rsidRDefault="00B017FC" w:rsidP="00E14D85">
      <w:pPr>
        <w:spacing w:line="480" w:lineRule="auto"/>
        <w:jc w:val="both"/>
        <w:rPr>
          <w:rFonts w:ascii="Arial" w:hAnsi="Arial" w:cs="Arial"/>
        </w:rPr>
      </w:pPr>
    </w:p>
    <w:p w14:paraId="5C533563" w14:textId="77777777" w:rsidR="00B017FC" w:rsidRDefault="002C3783" w:rsidP="00E14D85">
      <w:pPr>
        <w:spacing w:line="480" w:lineRule="auto"/>
        <w:jc w:val="both"/>
        <w:rPr>
          <w:rFonts w:ascii="Arial" w:hAnsi="Arial" w:cs="Arial"/>
          <w:u w:val="single"/>
        </w:rPr>
      </w:pPr>
      <w:r w:rsidRPr="00D55C16">
        <w:rPr>
          <w:rFonts w:ascii="Arial" w:hAnsi="Arial" w:cs="Arial"/>
          <w:u w:val="single"/>
        </w:rPr>
        <w:t xml:space="preserve">Recruitment of </w:t>
      </w:r>
      <w:r w:rsidR="00670C86">
        <w:rPr>
          <w:rFonts w:ascii="Arial" w:hAnsi="Arial" w:cs="Arial"/>
          <w:u w:val="single"/>
        </w:rPr>
        <w:t>Renal Centres</w:t>
      </w:r>
    </w:p>
    <w:p w14:paraId="7F34010F" w14:textId="77777777" w:rsidR="00B017FC" w:rsidRDefault="002C3783" w:rsidP="00E14D85">
      <w:pPr>
        <w:spacing w:line="480" w:lineRule="auto"/>
        <w:jc w:val="both"/>
        <w:rPr>
          <w:rFonts w:ascii="Arial" w:hAnsi="Arial" w:cs="Arial"/>
        </w:rPr>
      </w:pPr>
      <w:r w:rsidRPr="00D55C16">
        <w:rPr>
          <w:rFonts w:ascii="Arial" w:hAnsi="Arial" w:cs="Arial"/>
        </w:rPr>
        <w:t xml:space="preserve">We </w:t>
      </w:r>
      <w:r w:rsidR="003F64E1">
        <w:rPr>
          <w:rFonts w:ascii="Arial" w:hAnsi="Arial" w:cs="Arial"/>
        </w:rPr>
        <w:t>have</w:t>
      </w:r>
      <w:r w:rsidR="003F64E1" w:rsidRPr="00D55C16">
        <w:rPr>
          <w:rFonts w:ascii="Arial" w:hAnsi="Arial" w:cs="Arial"/>
        </w:rPr>
        <w:t xml:space="preserve"> </w:t>
      </w:r>
      <w:r w:rsidRPr="00D55C16">
        <w:rPr>
          <w:rFonts w:ascii="Arial" w:hAnsi="Arial" w:cs="Arial"/>
        </w:rPr>
        <w:t>preferentially target</w:t>
      </w:r>
      <w:r w:rsidR="003F64E1">
        <w:rPr>
          <w:rFonts w:ascii="Arial" w:hAnsi="Arial" w:cs="Arial"/>
        </w:rPr>
        <w:t>ed</w:t>
      </w:r>
      <w:r w:rsidRPr="00D55C16">
        <w:rPr>
          <w:rFonts w:ascii="Arial" w:hAnsi="Arial" w:cs="Arial"/>
        </w:rPr>
        <w:t xml:space="preserve"> renal </w:t>
      </w:r>
      <w:r w:rsidR="003D1241">
        <w:rPr>
          <w:rFonts w:ascii="Arial" w:hAnsi="Arial" w:cs="Arial"/>
        </w:rPr>
        <w:t>centre</w:t>
      </w:r>
      <w:r w:rsidRPr="00D55C16">
        <w:rPr>
          <w:rFonts w:ascii="Arial" w:hAnsi="Arial" w:cs="Arial"/>
        </w:rPr>
        <w:t xml:space="preserve">s: with good completeness of </w:t>
      </w:r>
      <w:r>
        <w:rPr>
          <w:rFonts w:ascii="Arial" w:hAnsi="Arial" w:cs="Arial"/>
        </w:rPr>
        <w:t xml:space="preserve">late </w:t>
      </w:r>
      <w:r w:rsidR="00036CB6">
        <w:rPr>
          <w:rFonts w:ascii="Arial" w:hAnsi="Arial" w:cs="Arial"/>
        </w:rPr>
        <w:t>presentation</w:t>
      </w:r>
      <w:r>
        <w:rPr>
          <w:rFonts w:ascii="Arial" w:hAnsi="Arial" w:cs="Arial"/>
        </w:rPr>
        <w:t xml:space="preserve"> rate in </w:t>
      </w:r>
      <w:r w:rsidRPr="00D55C16">
        <w:rPr>
          <w:rFonts w:ascii="Arial" w:hAnsi="Arial" w:cs="Arial"/>
        </w:rPr>
        <w:t xml:space="preserve">existing UK Renal Registry data returns; that are served by a single laboratory or LIMS; and </w:t>
      </w:r>
      <w:r>
        <w:rPr>
          <w:rFonts w:ascii="Arial" w:hAnsi="Arial" w:cs="Arial"/>
        </w:rPr>
        <w:t xml:space="preserve">that </w:t>
      </w:r>
      <w:r w:rsidRPr="00D55C16">
        <w:rPr>
          <w:rFonts w:ascii="Arial" w:hAnsi="Arial" w:cs="Arial"/>
        </w:rPr>
        <w:t>have a high proportion of patients currently presenting late for RRT (as reported by the UK Renal Registry).</w:t>
      </w:r>
    </w:p>
    <w:p w14:paraId="0919A473" w14:textId="77777777" w:rsidR="00B017FC" w:rsidRDefault="00B017FC" w:rsidP="00E14D85">
      <w:pPr>
        <w:spacing w:line="480" w:lineRule="auto"/>
        <w:jc w:val="both"/>
        <w:rPr>
          <w:rFonts w:ascii="Arial" w:hAnsi="Arial" w:cs="Arial"/>
        </w:rPr>
      </w:pPr>
    </w:p>
    <w:p w14:paraId="37C676F7" w14:textId="77777777" w:rsidR="00B017FC" w:rsidRDefault="002C3783" w:rsidP="00E14D85">
      <w:pPr>
        <w:spacing w:line="480" w:lineRule="auto"/>
        <w:jc w:val="both"/>
        <w:rPr>
          <w:rFonts w:ascii="Arial" w:hAnsi="Arial" w:cs="Arial"/>
        </w:rPr>
      </w:pPr>
      <w:r w:rsidRPr="00D55C16">
        <w:rPr>
          <w:rFonts w:ascii="Arial" w:hAnsi="Arial" w:cs="Arial"/>
        </w:rPr>
        <w:t>A predefined</w:t>
      </w:r>
      <w:r w:rsidR="005F0AC2">
        <w:rPr>
          <w:rFonts w:ascii="Arial" w:hAnsi="Arial" w:cs="Arial"/>
        </w:rPr>
        <w:t xml:space="preserve"> process for recruitment was</w:t>
      </w:r>
      <w:r w:rsidRPr="00D55C16">
        <w:rPr>
          <w:rFonts w:ascii="Arial" w:hAnsi="Arial" w:cs="Arial"/>
        </w:rPr>
        <w:t xml:space="preserve"> followed, starting with email contact with renal </w:t>
      </w:r>
      <w:r w:rsidR="003D1241">
        <w:rPr>
          <w:rFonts w:ascii="Arial" w:hAnsi="Arial" w:cs="Arial"/>
        </w:rPr>
        <w:t>centre</w:t>
      </w:r>
      <w:r w:rsidRPr="00D55C16">
        <w:rPr>
          <w:rFonts w:ascii="Arial" w:hAnsi="Arial" w:cs="Arial"/>
        </w:rPr>
        <w:t>s and laboratories and following up with telephone conv</w:t>
      </w:r>
      <w:r w:rsidR="005F0AC2">
        <w:rPr>
          <w:rFonts w:ascii="Arial" w:hAnsi="Arial" w:cs="Arial"/>
        </w:rPr>
        <w:t>ersations.</w:t>
      </w:r>
      <w:r w:rsidR="008366A7">
        <w:rPr>
          <w:rFonts w:ascii="Arial" w:hAnsi="Arial" w:cs="Arial"/>
        </w:rPr>
        <w:t xml:space="preserve"> Inclusion in the randomisation to allocate</w:t>
      </w:r>
      <w:r w:rsidRPr="00D55C16">
        <w:rPr>
          <w:rFonts w:ascii="Arial" w:hAnsi="Arial" w:cs="Arial"/>
        </w:rPr>
        <w:t xml:space="preserve"> an intervention start time </w:t>
      </w:r>
      <w:r w:rsidR="008366A7">
        <w:rPr>
          <w:rFonts w:ascii="Arial" w:hAnsi="Arial" w:cs="Arial"/>
        </w:rPr>
        <w:t>was performed once we had</w:t>
      </w:r>
      <w:r w:rsidRPr="00D55C16">
        <w:rPr>
          <w:rFonts w:ascii="Arial" w:hAnsi="Arial" w:cs="Arial"/>
        </w:rPr>
        <w:t xml:space="preserve"> a formal expression of interest from both renal clinicians and laboratory scientists together with an indication from sites’ Information Technology departments tha</w:t>
      </w:r>
      <w:r w:rsidR="008366A7">
        <w:rPr>
          <w:rFonts w:ascii="Arial" w:hAnsi="Arial" w:cs="Arial"/>
        </w:rPr>
        <w:t>t the technical requirements could</w:t>
      </w:r>
      <w:r w:rsidRPr="00D55C16">
        <w:rPr>
          <w:rFonts w:ascii="Arial" w:hAnsi="Arial" w:cs="Arial"/>
        </w:rPr>
        <w:t xml:space="preserve"> be met.  </w:t>
      </w:r>
    </w:p>
    <w:p w14:paraId="53CEBB7E" w14:textId="77777777" w:rsidR="00B017FC" w:rsidRDefault="00B017FC" w:rsidP="00E14D85">
      <w:pPr>
        <w:spacing w:line="480" w:lineRule="auto"/>
        <w:jc w:val="both"/>
        <w:rPr>
          <w:rFonts w:ascii="Arial" w:hAnsi="Arial" w:cs="Arial"/>
        </w:rPr>
      </w:pPr>
    </w:p>
    <w:p w14:paraId="45E8721D" w14:textId="7F4FE666" w:rsidR="008E091E" w:rsidRPr="00C02EA6" w:rsidRDefault="002C3783" w:rsidP="00C02EA6">
      <w:pPr>
        <w:spacing w:line="480" w:lineRule="auto"/>
        <w:rPr>
          <w:rFonts w:ascii="Arial" w:hAnsi="Arial" w:cs="Arial"/>
        </w:rPr>
      </w:pPr>
      <w:r w:rsidRPr="00D55C16">
        <w:rPr>
          <w:rFonts w:ascii="Arial" w:hAnsi="Arial" w:cs="Arial"/>
        </w:rPr>
        <w:t xml:space="preserve">Participating renal </w:t>
      </w:r>
      <w:r w:rsidR="003D1241">
        <w:rPr>
          <w:rFonts w:ascii="Arial" w:hAnsi="Arial" w:cs="Arial"/>
        </w:rPr>
        <w:t>centre</w:t>
      </w:r>
      <w:r w:rsidRPr="00D55C16">
        <w:rPr>
          <w:rFonts w:ascii="Arial" w:hAnsi="Arial" w:cs="Arial"/>
        </w:rPr>
        <w:t xml:space="preserve">s agree to: submission of vascular access data to the annual UK Renal Registry Multisite Dialysis Access Audit; submission of UK Renal Registry data in a timely fashion; and to provide the UKRR with the total number of new </w:t>
      </w:r>
      <w:r w:rsidR="003F64E1">
        <w:rPr>
          <w:rFonts w:ascii="Arial" w:hAnsi="Arial" w:cs="Arial"/>
        </w:rPr>
        <w:t xml:space="preserve">out-patient </w:t>
      </w:r>
      <w:r w:rsidRPr="00D55C16">
        <w:rPr>
          <w:rFonts w:ascii="Arial" w:hAnsi="Arial" w:cs="Arial"/>
        </w:rPr>
        <w:t>renal referrals (in-centre and outreach</w:t>
      </w:r>
      <w:r w:rsidR="003F64E1">
        <w:rPr>
          <w:rFonts w:ascii="Arial" w:hAnsi="Arial" w:cs="Arial"/>
        </w:rPr>
        <w:t xml:space="preserve"> clinics</w:t>
      </w:r>
      <w:r w:rsidRPr="00D55C16">
        <w:rPr>
          <w:rFonts w:ascii="Arial" w:hAnsi="Arial" w:cs="Arial"/>
        </w:rPr>
        <w:t>) per month.</w:t>
      </w:r>
      <w:r w:rsidR="008366A7">
        <w:rPr>
          <w:rFonts w:ascii="Arial" w:hAnsi="Arial" w:cs="Arial"/>
        </w:rPr>
        <w:t xml:space="preserve"> </w:t>
      </w:r>
      <w:r w:rsidRPr="00D55C16">
        <w:rPr>
          <w:rFonts w:ascii="Arial" w:hAnsi="Arial" w:cs="Arial"/>
        </w:rPr>
        <w:t xml:space="preserve">The UK Renal Registry </w:t>
      </w:r>
      <w:r>
        <w:rPr>
          <w:rFonts w:ascii="Arial" w:hAnsi="Arial" w:cs="Arial"/>
        </w:rPr>
        <w:t>has</w:t>
      </w:r>
      <w:r w:rsidRPr="00D55C16">
        <w:rPr>
          <w:rFonts w:ascii="Arial" w:hAnsi="Arial" w:cs="Arial"/>
        </w:rPr>
        <w:t xml:space="preserve"> Section 251 approval </w:t>
      </w:r>
      <w:r w:rsidR="008366A7">
        <w:rPr>
          <w:rFonts w:ascii="Arial" w:hAnsi="Arial" w:cs="Arial"/>
        </w:rPr>
        <w:t xml:space="preserve">from the </w:t>
      </w:r>
      <w:r w:rsidR="008366A7" w:rsidRPr="00D55C16">
        <w:rPr>
          <w:rFonts w:ascii="Arial" w:hAnsi="Arial" w:cs="Arial"/>
        </w:rPr>
        <w:t>Health Research Authority to collect and hold identifiable information without individual patient consent</w:t>
      </w:r>
      <w:r w:rsidR="008366A7">
        <w:rPr>
          <w:rFonts w:ascii="Arial" w:hAnsi="Arial" w:cs="Arial"/>
        </w:rPr>
        <w:t>,</w:t>
      </w:r>
      <w:r w:rsidR="008366A7" w:rsidRPr="00D55C16">
        <w:rPr>
          <w:rFonts w:ascii="Arial" w:hAnsi="Arial" w:cs="Arial"/>
        </w:rPr>
        <w:t xml:space="preserve"> </w:t>
      </w:r>
      <w:r w:rsidR="008366A7">
        <w:rPr>
          <w:rFonts w:ascii="Arial" w:hAnsi="Arial" w:cs="Arial"/>
        </w:rPr>
        <w:t xml:space="preserve">for patients with </w:t>
      </w:r>
      <w:r w:rsidR="008366A7" w:rsidRPr="00D55C16">
        <w:rPr>
          <w:rFonts w:ascii="Arial" w:hAnsi="Arial" w:cs="Arial"/>
        </w:rPr>
        <w:t>CKD stages 2-5</w:t>
      </w:r>
      <w:r w:rsidR="008366A7">
        <w:rPr>
          <w:rFonts w:ascii="Arial" w:hAnsi="Arial" w:cs="Arial"/>
        </w:rPr>
        <w:t xml:space="preserve">, </w:t>
      </w:r>
      <w:r w:rsidR="000D4D6D">
        <w:rPr>
          <w:rFonts w:ascii="Arial" w:hAnsi="Arial" w:cs="Arial"/>
        </w:rPr>
        <w:t>f</w:t>
      </w:r>
      <w:r w:rsidR="00B20D44">
        <w:rPr>
          <w:rFonts w:ascii="Arial" w:hAnsi="Arial" w:cs="Arial"/>
        </w:rPr>
        <w:t>or audit and quality assurance</w:t>
      </w:r>
      <w:r w:rsidR="008366A7" w:rsidRPr="00D55C16">
        <w:rPr>
          <w:rFonts w:ascii="Arial" w:hAnsi="Arial" w:cs="Arial"/>
        </w:rPr>
        <w:t xml:space="preserve"> purposes. </w:t>
      </w:r>
      <w:r w:rsidR="008E091E" w:rsidRPr="00C02EA6">
        <w:rPr>
          <w:rFonts w:ascii="Arial" w:hAnsi="Arial" w:cs="Arial"/>
        </w:rPr>
        <w:t>The UKRR have permissions to hold patient-identifiable data and will hold the final dataset in a partnership agreement with K</w:t>
      </w:r>
      <w:r w:rsidR="000D16B4">
        <w:rPr>
          <w:rFonts w:ascii="Arial" w:hAnsi="Arial" w:cs="Arial"/>
        </w:rPr>
        <w:t xml:space="preserve">idney </w:t>
      </w:r>
      <w:r w:rsidR="008E091E" w:rsidRPr="00C02EA6">
        <w:rPr>
          <w:rFonts w:ascii="Arial" w:hAnsi="Arial" w:cs="Arial"/>
        </w:rPr>
        <w:t>R</w:t>
      </w:r>
      <w:r w:rsidR="000D16B4">
        <w:rPr>
          <w:rFonts w:ascii="Arial" w:hAnsi="Arial" w:cs="Arial"/>
        </w:rPr>
        <w:t xml:space="preserve">esearch </w:t>
      </w:r>
      <w:r w:rsidR="008E091E" w:rsidRPr="00C02EA6">
        <w:rPr>
          <w:rFonts w:ascii="Arial" w:hAnsi="Arial" w:cs="Arial"/>
        </w:rPr>
        <w:t>UK.</w:t>
      </w:r>
      <w:r w:rsidR="008E091E" w:rsidRPr="008E091E">
        <w:rPr>
          <w:rFonts w:ascii="Arial" w:hAnsi="Arial" w:cs="Arial"/>
        </w:rPr>
        <w:t xml:space="preserve"> </w:t>
      </w:r>
      <w:r w:rsidR="008E091E" w:rsidRPr="00C02EA6">
        <w:rPr>
          <w:rFonts w:ascii="Arial" w:hAnsi="Arial" w:cs="Arial"/>
        </w:rPr>
        <w:t>Access to the data wi</w:t>
      </w:r>
      <w:r w:rsidR="008E091E" w:rsidRPr="008E091E">
        <w:rPr>
          <w:rFonts w:ascii="Arial" w:hAnsi="Arial" w:cs="Arial"/>
        </w:rPr>
        <w:t>ll not be limited, except</w:t>
      </w:r>
      <w:r w:rsidR="008E091E" w:rsidRPr="00C02EA6">
        <w:rPr>
          <w:rFonts w:ascii="Arial" w:hAnsi="Arial" w:cs="Arial"/>
        </w:rPr>
        <w:t xml:space="preserve"> patient or centre identifiable information</w:t>
      </w:r>
      <w:r w:rsidR="008E091E">
        <w:rPr>
          <w:rFonts w:ascii="Arial" w:hAnsi="Arial" w:cs="Arial"/>
        </w:rPr>
        <w:t>.</w:t>
      </w:r>
    </w:p>
    <w:p w14:paraId="2148329E" w14:textId="77777777" w:rsidR="002D7BF7" w:rsidRPr="00D55C16" w:rsidRDefault="002D7BF7" w:rsidP="008366A7">
      <w:pPr>
        <w:spacing w:line="480" w:lineRule="auto"/>
        <w:jc w:val="both"/>
        <w:rPr>
          <w:rFonts w:ascii="Arial" w:hAnsi="Arial" w:cs="Arial"/>
        </w:rPr>
      </w:pPr>
    </w:p>
    <w:p w14:paraId="69CAA53F" w14:textId="64F4AA06" w:rsidR="00B017FC" w:rsidRDefault="002C3783" w:rsidP="00E14D85">
      <w:pPr>
        <w:spacing w:line="480" w:lineRule="auto"/>
        <w:jc w:val="both"/>
        <w:rPr>
          <w:rFonts w:ascii="Arial" w:hAnsi="Arial" w:cs="Arial"/>
        </w:rPr>
      </w:pPr>
      <w:r w:rsidRPr="00D55C16">
        <w:rPr>
          <w:rFonts w:ascii="Arial" w:hAnsi="Arial" w:cs="Arial"/>
        </w:rPr>
        <w:t>Laboratories will be required to</w:t>
      </w:r>
      <w:r w:rsidR="00501EE2">
        <w:rPr>
          <w:rFonts w:ascii="Arial" w:hAnsi="Arial" w:cs="Arial"/>
        </w:rPr>
        <w:t xml:space="preserve"> either</w:t>
      </w:r>
      <w:r w:rsidRPr="00D55C16">
        <w:rPr>
          <w:rFonts w:ascii="Arial" w:hAnsi="Arial" w:cs="Arial"/>
        </w:rPr>
        <w:t xml:space="preserve"> keep a log of all patients (containing individual level identifiers) for whom an </w:t>
      </w:r>
      <w:proofErr w:type="spellStart"/>
      <w:r w:rsidRPr="00D55C16">
        <w:rPr>
          <w:rFonts w:ascii="Arial" w:hAnsi="Arial" w:cs="Arial"/>
        </w:rPr>
        <w:t>eGFR</w:t>
      </w:r>
      <w:proofErr w:type="spellEnd"/>
      <w:r w:rsidRPr="00D55C16">
        <w:rPr>
          <w:rFonts w:ascii="Arial" w:hAnsi="Arial" w:cs="Arial"/>
        </w:rPr>
        <w:t xml:space="preserve"> graph is sent to the GP</w:t>
      </w:r>
      <w:r w:rsidR="004A6012">
        <w:rPr>
          <w:rFonts w:ascii="Arial" w:hAnsi="Arial" w:cs="Arial"/>
        </w:rPr>
        <w:t>.</w:t>
      </w:r>
      <w:r w:rsidRPr="00D55C16">
        <w:rPr>
          <w:rFonts w:ascii="Arial" w:hAnsi="Arial" w:cs="Arial"/>
        </w:rPr>
        <w:t xml:space="preserve"> </w:t>
      </w:r>
    </w:p>
    <w:p w14:paraId="1E325787" w14:textId="77777777" w:rsidR="00B017FC" w:rsidRDefault="00B017FC" w:rsidP="00E14D85">
      <w:pPr>
        <w:spacing w:line="480" w:lineRule="auto"/>
        <w:jc w:val="both"/>
        <w:rPr>
          <w:rFonts w:ascii="Arial" w:hAnsi="Arial" w:cs="Arial"/>
        </w:rPr>
      </w:pPr>
    </w:p>
    <w:p w14:paraId="0C549044" w14:textId="77777777" w:rsidR="00B017FC" w:rsidRDefault="002C3783" w:rsidP="00E14D85">
      <w:pPr>
        <w:spacing w:line="480" w:lineRule="auto"/>
        <w:jc w:val="both"/>
        <w:rPr>
          <w:rFonts w:ascii="Arial" w:hAnsi="Arial" w:cs="Arial"/>
          <w:u w:val="single"/>
        </w:rPr>
      </w:pPr>
      <w:r w:rsidRPr="00D55C16">
        <w:rPr>
          <w:rFonts w:ascii="Arial" w:hAnsi="Arial" w:cs="Arial"/>
          <w:u w:val="single"/>
        </w:rPr>
        <w:t>Support for participating sites</w:t>
      </w:r>
    </w:p>
    <w:p w14:paraId="232F395A" w14:textId="77777777" w:rsidR="00B017FC" w:rsidRDefault="002C3783" w:rsidP="00E14D85">
      <w:pPr>
        <w:spacing w:line="480" w:lineRule="auto"/>
        <w:jc w:val="both"/>
        <w:rPr>
          <w:rFonts w:ascii="Arial" w:hAnsi="Arial" w:cs="Arial"/>
        </w:rPr>
      </w:pPr>
      <w:r w:rsidRPr="00D55C16">
        <w:rPr>
          <w:rFonts w:ascii="Arial" w:hAnsi="Arial" w:cs="Arial"/>
        </w:rPr>
        <w:t xml:space="preserve">The project grant includes the initial support necessary for laboratories to link their pathology systems to the SQL database and install the software.  Training will be provided for local laboratory staff and staff costs for one year will be covered.  The Heart of England Foundation Trust experience suggests the annual costs are in the order of £12,000 per year for a large laboratory serving a population of one million people.  It is expected that the on-costs from year two onwards </w:t>
      </w:r>
      <w:r>
        <w:rPr>
          <w:rFonts w:ascii="Arial" w:hAnsi="Arial" w:cs="Arial"/>
        </w:rPr>
        <w:t>will be</w:t>
      </w:r>
      <w:r w:rsidRPr="00D55C16">
        <w:rPr>
          <w:rFonts w:ascii="Arial" w:hAnsi="Arial" w:cs="Arial"/>
        </w:rPr>
        <w:t xml:space="preserve"> met locally. From the outset we </w:t>
      </w:r>
      <w:r w:rsidR="003F64E1">
        <w:rPr>
          <w:rFonts w:ascii="Arial" w:hAnsi="Arial" w:cs="Arial"/>
        </w:rPr>
        <w:t>have</w:t>
      </w:r>
      <w:r w:rsidR="003F64E1" w:rsidRPr="00D55C16">
        <w:rPr>
          <w:rFonts w:ascii="Arial" w:hAnsi="Arial" w:cs="Arial"/>
        </w:rPr>
        <w:t xml:space="preserve"> </w:t>
      </w:r>
      <w:r w:rsidRPr="00D55C16">
        <w:rPr>
          <w:rFonts w:ascii="Arial" w:hAnsi="Arial" w:cs="Arial"/>
        </w:rPr>
        <w:t>buil</w:t>
      </w:r>
      <w:r w:rsidR="003F64E1">
        <w:rPr>
          <w:rFonts w:ascii="Arial" w:hAnsi="Arial" w:cs="Arial"/>
        </w:rPr>
        <w:t>t</w:t>
      </w:r>
      <w:r w:rsidRPr="00D55C16">
        <w:rPr>
          <w:rFonts w:ascii="Arial" w:hAnsi="Arial" w:cs="Arial"/>
        </w:rPr>
        <w:t xml:space="preserve"> in mechanisms to achieve sustainability, working with participating sites to develop business cases for local commissioners.</w:t>
      </w:r>
      <w:r w:rsidR="003F64E1">
        <w:rPr>
          <w:rFonts w:ascii="Arial" w:hAnsi="Arial" w:cs="Arial"/>
        </w:rPr>
        <w:t xml:space="preserve"> The business case focuses on the savings derived from avoidance of dialysis being re-allocated to pay for the ongoing provision of </w:t>
      </w:r>
      <w:proofErr w:type="spellStart"/>
      <w:r w:rsidR="003F64E1">
        <w:rPr>
          <w:rFonts w:ascii="Arial" w:hAnsi="Arial" w:cs="Arial"/>
        </w:rPr>
        <w:t>eGFR</w:t>
      </w:r>
      <w:proofErr w:type="spellEnd"/>
      <w:r w:rsidR="003F64E1">
        <w:rPr>
          <w:rFonts w:ascii="Arial" w:hAnsi="Arial" w:cs="Arial"/>
        </w:rPr>
        <w:t xml:space="preserve"> graph surveillance. Experiences from HEFT suggest that delaying dialysis for one patient for one year will fund the graph surveillance for </w:t>
      </w:r>
      <w:r w:rsidR="00203835">
        <w:rPr>
          <w:rFonts w:ascii="Arial" w:hAnsi="Arial" w:cs="Arial"/>
        </w:rPr>
        <w:t xml:space="preserve">a population of 300,000 people for </w:t>
      </w:r>
      <w:r w:rsidR="002422E3">
        <w:rPr>
          <w:rFonts w:ascii="Arial" w:hAnsi="Arial" w:cs="Arial"/>
        </w:rPr>
        <w:t xml:space="preserve">approximately </w:t>
      </w:r>
      <w:r w:rsidR="00203835">
        <w:rPr>
          <w:rFonts w:ascii="Arial" w:hAnsi="Arial" w:cs="Arial"/>
        </w:rPr>
        <w:t>5</w:t>
      </w:r>
      <w:r w:rsidR="003F64E1">
        <w:rPr>
          <w:rFonts w:ascii="Arial" w:hAnsi="Arial" w:cs="Arial"/>
        </w:rPr>
        <w:t xml:space="preserve"> years. </w:t>
      </w:r>
    </w:p>
    <w:p w14:paraId="65B7F175" w14:textId="77777777" w:rsidR="00B017FC" w:rsidRDefault="00B017FC" w:rsidP="00E14D85">
      <w:pPr>
        <w:spacing w:line="480" w:lineRule="auto"/>
        <w:jc w:val="both"/>
        <w:rPr>
          <w:rFonts w:ascii="Arial" w:hAnsi="Arial" w:cs="Arial"/>
        </w:rPr>
      </w:pPr>
    </w:p>
    <w:p w14:paraId="5CB70572" w14:textId="77777777" w:rsidR="00B017FC" w:rsidRDefault="002C3783" w:rsidP="00E14D85">
      <w:pPr>
        <w:spacing w:line="480" w:lineRule="auto"/>
        <w:jc w:val="both"/>
        <w:rPr>
          <w:rFonts w:ascii="Arial" w:hAnsi="Arial" w:cs="Arial"/>
          <w:u w:val="single"/>
        </w:rPr>
      </w:pPr>
      <w:r w:rsidRPr="00D55C16">
        <w:rPr>
          <w:rFonts w:ascii="Arial" w:hAnsi="Arial" w:cs="Arial"/>
          <w:u w:val="single"/>
        </w:rPr>
        <w:t>Outcome measures</w:t>
      </w:r>
    </w:p>
    <w:p w14:paraId="7458CE7D" w14:textId="77777777" w:rsidR="00B017FC" w:rsidRDefault="002C3783" w:rsidP="00E14D85">
      <w:pPr>
        <w:spacing w:line="480" w:lineRule="auto"/>
        <w:jc w:val="both"/>
        <w:rPr>
          <w:rFonts w:ascii="Arial" w:hAnsi="Arial" w:cs="Arial"/>
        </w:rPr>
      </w:pPr>
      <w:r w:rsidRPr="00D55C16">
        <w:rPr>
          <w:rFonts w:ascii="Arial" w:hAnsi="Arial" w:cs="Arial"/>
        </w:rPr>
        <w:t xml:space="preserve">Outcomes will be examined at renal </w:t>
      </w:r>
      <w:r w:rsidR="003D1241">
        <w:rPr>
          <w:rFonts w:ascii="Arial" w:hAnsi="Arial" w:cs="Arial"/>
        </w:rPr>
        <w:t>centre</w:t>
      </w:r>
      <w:r w:rsidRPr="00D55C16">
        <w:rPr>
          <w:rFonts w:ascii="Arial" w:hAnsi="Arial" w:cs="Arial"/>
        </w:rPr>
        <w:t xml:space="preserve"> level and, if necessary, laboratory level using Geographic Information Systems to map patients to laboratories. Routinely collected baseline data will be provided by the UK Renal Registry and baseline referral rates supplied by participating </w:t>
      </w:r>
      <w:r w:rsidR="003D1241">
        <w:rPr>
          <w:rFonts w:ascii="Arial" w:hAnsi="Arial" w:cs="Arial"/>
        </w:rPr>
        <w:t>centre</w:t>
      </w:r>
      <w:r w:rsidRPr="00D55C16">
        <w:rPr>
          <w:rFonts w:ascii="Arial" w:hAnsi="Arial" w:cs="Arial"/>
        </w:rPr>
        <w:t>s.</w:t>
      </w:r>
    </w:p>
    <w:p w14:paraId="0DF676B7" w14:textId="77777777" w:rsidR="00B017FC" w:rsidRDefault="00B017FC" w:rsidP="00E14D85">
      <w:pPr>
        <w:spacing w:line="480" w:lineRule="auto"/>
        <w:jc w:val="both"/>
        <w:rPr>
          <w:rFonts w:ascii="Arial" w:hAnsi="Arial" w:cs="Arial"/>
        </w:rPr>
      </w:pPr>
    </w:p>
    <w:p w14:paraId="43351423" w14:textId="77777777" w:rsidR="00B017FC" w:rsidRDefault="002C3783" w:rsidP="00E14D85">
      <w:pPr>
        <w:spacing w:line="480" w:lineRule="auto"/>
        <w:jc w:val="both"/>
        <w:rPr>
          <w:rFonts w:ascii="Arial" w:hAnsi="Arial" w:cs="Arial"/>
        </w:rPr>
      </w:pPr>
      <w:r w:rsidRPr="00D55C16">
        <w:rPr>
          <w:rFonts w:ascii="Arial" w:hAnsi="Arial" w:cs="Arial"/>
        </w:rPr>
        <w:t xml:space="preserve">The UK Renal Registry (UKRR) routinely collects and publishes treatment and clinical performance data for all adult renal </w:t>
      </w:r>
      <w:r w:rsidR="003D1241">
        <w:rPr>
          <w:rFonts w:ascii="Arial" w:hAnsi="Arial" w:cs="Arial"/>
        </w:rPr>
        <w:t>centre</w:t>
      </w:r>
      <w:r w:rsidRPr="00D55C16">
        <w:rPr>
          <w:rFonts w:ascii="Arial" w:hAnsi="Arial" w:cs="Arial"/>
        </w:rPr>
        <w:t>s in the UK</w:t>
      </w:r>
      <w:r w:rsidR="00D1656E">
        <w:rPr>
          <w:rFonts w:ascii="Arial" w:hAnsi="Arial" w:cs="Arial"/>
        </w:rPr>
        <w:t xml:space="preserve"> </w:t>
      </w:r>
      <w:r w:rsidR="00D1656E">
        <w:rPr>
          <w:rFonts w:ascii="Arial" w:hAnsi="Arial" w:cs="Arial"/>
        </w:rPr>
        <w:fldChar w:fldCharType="begin"/>
      </w:r>
      <w:r w:rsidR="00522762">
        <w:rPr>
          <w:rFonts w:ascii="Arial" w:hAnsi="Arial" w:cs="Arial"/>
        </w:rPr>
        <w:instrText xml:space="preserve"> ADDIN ZOTERO_ITEM CSL_CITATION {"citationID":"HyVoAXTe","properties":{"formattedCitation":"(10)","plainCitation":"(10)"},"citationItems":[{"id":164,"uris":["http://zotero.org/users/863824/items/T2NB8NZ5"],"uri":["http://zotero.org/users/863824/items/T2NB8NZ5"],"itemData":{"id":164,"type":"article-journal","title":"UK Renal Registry 11th Annual Report (December 2008): Chapter 15 The UK Renal Registry, UKRR database, validation and methodology","container-title":"Nephron Clinical Practice","page":"c277-c285","volume":"111","issue":"Suppl. 1","source":"www.karger.com","abstract":"The UK Renal Registry receives encrypted data extracts quarterly from each centre providing Renal Replacement Therapy (RRT) in England, Wales and Northern Ireland. Summary data is received from the Sc","DOI":"10.1159/000210004","ISSN":"1660-2110","note":"PMID: 19542703","shortTitle":"UK Renal Registry 11th Annual Report (December 2008)","journalAbbreviation":"Nephron Clin Pract","language":"english","author":[{"family":"Ansell","given":"D."},{"family":"Tomson","given":"C. R. V."}],"issued":{"date-parts":[["2009",3,26]]},"PMID":"19542703"}}],"schema":"https://github.com/citation-style-language/schema/raw/master/csl-citation.json"} </w:instrText>
      </w:r>
      <w:r w:rsidR="00D1656E">
        <w:rPr>
          <w:rFonts w:ascii="Arial" w:hAnsi="Arial" w:cs="Arial"/>
        </w:rPr>
        <w:fldChar w:fldCharType="separate"/>
      </w:r>
      <w:r w:rsidR="00522762">
        <w:rPr>
          <w:rFonts w:ascii="Arial" w:hAnsi="Arial" w:cs="Arial"/>
          <w:noProof/>
        </w:rPr>
        <w:t>(10)</w:t>
      </w:r>
      <w:r w:rsidR="00D1656E">
        <w:rPr>
          <w:rFonts w:ascii="Arial" w:hAnsi="Arial" w:cs="Arial"/>
        </w:rPr>
        <w:fldChar w:fldCharType="end"/>
      </w:r>
      <w:r w:rsidRPr="00D55C16">
        <w:rPr>
          <w:rFonts w:ascii="Arial" w:hAnsi="Arial" w:cs="Arial"/>
        </w:rPr>
        <w:t xml:space="preserve">. As part of this, it routinely </w:t>
      </w:r>
      <w:r w:rsidR="00200320">
        <w:rPr>
          <w:rFonts w:ascii="Arial" w:hAnsi="Arial" w:cs="Arial"/>
        </w:rPr>
        <w:t xml:space="preserve">receives an </w:t>
      </w:r>
      <w:r w:rsidRPr="00D55C16">
        <w:rPr>
          <w:rFonts w:ascii="Arial" w:hAnsi="Arial" w:cs="Arial"/>
        </w:rPr>
        <w:t>extract</w:t>
      </w:r>
      <w:r w:rsidR="00200320">
        <w:rPr>
          <w:rFonts w:ascii="Arial" w:hAnsi="Arial" w:cs="Arial"/>
        </w:rPr>
        <w:t xml:space="preserve"> of</w:t>
      </w:r>
      <w:r w:rsidRPr="00D55C16">
        <w:rPr>
          <w:rFonts w:ascii="Arial" w:hAnsi="Arial" w:cs="Arial"/>
        </w:rPr>
        <w:t xml:space="preserve"> data on numbers of patients starting dialysis in each renal </w:t>
      </w:r>
      <w:r w:rsidR="003D1241">
        <w:rPr>
          <w:rFonts w:ascii="Arial" w:hAnsi="Arial" w:cs="Arial"/>
        </w:rPr>
        <w:t>centre</w:t>
      </w:r>
      <w:r w:rsidRPr="00D55C16">
        <w:rPr>
          <w:rFonts w:ascii="Arial" w:hAnsi="Arial" w:cs="Arial"/>
        </w:rPr>
        <w:t xml:space="preserve"> and timeliness of referral. </w:t>
      </w:r>
    </w:p>
    <w:p w14:paraId="66524B65" w14:textId="77777777" w:rsidR="00B017FC" w:rsidRDefault="00B017FC" w:rsidP="00E14D85">
      <w:pPr>
        <w:spacing w:line="480" w:lineRule="auto"/>
        <w:jc w:val="both"/>
        <w:rPr>
          <w:rFonts w:ascii="Arial" w:hAnsi="Arial" w:cs="Arial"/>
        </w:rPr>
      </w:pPr>
    </w:p>
    <w:p w14:paraId="7E2342DF" w14:textId="7C1686B2" w:rsidR="00B017FC" w:rsidRDefault="002C3783" w:rsidP="00E14D85">
      <w:pPr>
        <w:spacing w:line="480" w:lineRule="auto"/>
        <w:jc w:val="both"/>
        <w:rPr>
          <w:rFonts w:ascii="Arial" w:hAnsi="Arial" w:cs="Arial"/>
        </w:rPr>
      </w:pPr>
      <w:r w:rsidRPr="00D55C16">
        <w:rPr>
          <w:rFonts w:ascii="Arial" w:hAnsi="Arial" w:cs="Arial"/>
        </w:rPr>
        <w:t>Our primary quantitative outcome measure is the incidence of late presentation for renal replacement therapy, defined as any patient first seen by renal services within 90 days of starting renal replacement therapy.</w:t>
      </w:r>
      <w:r w:rsidR="00FA2B44">
        <w:rPr>
          <w:rFonts w:ascii="Arial" w:hAnsi="Arial" w:cs="Arial"/>
        </w:rPr>
        <w:t xml:space="preserve"> These data will aggregate into six-month time periods, two per calendar year (Jan to June; July to December)</w:t>
      </w:r>
      <w:r w:rsidR="00C24EB0">
        <w:rPr>
          <w:rFonts w:ascii="Arial" w:hAnsi="Arial" w:cs="Arial"/>
        </w:rPr>
        <w:t>.</w:t>
      </w:r>
    </w:p>
    <w:p w14:paraId="29C95568" w14:textId="77777777" w:rsidR="00B017FC" w:rsidRDefault="00B017FC" w:rsidP="00E14D85">
      <w:pPr>
        <w:spacing w:line="480" w:lineRule="auto"/>
        <w:jc w:val="both"/>
        <w:rPr>
          <w:rFonts w:ascii="Arial" w:hAnsi="Arial" w:cs="Arial"/>
        </w:rPr>
      </w:pPr>
    </w:p>
    <w:p w14:paraId="2BDE3BF1" w14:textId="77777777" w:rsidR="00B017FC" w:rsidRDefault="002C3783" w:rsidP="00E14D85">
      <w:pPr>
        <w:spacing w:line="480" w:lineRule="auto"/>
        <w:jc w:val="both"/>
        <w:rPr>
          <w:rFonts w:ascii="Arial" w:hAnsi="Arial" w:cs="Arial"/>
        </w:rPr>
      </w:pPr>
      <w:r w:rsidRPr="00D55C16">
        <w:rPr>
          <w:rFonts w:ascii="Arial" w:hAnsi="Arial" w:cs="Arial"/>
        </w:rPr>
        <w:t xml:space="preserve">The following secondary outcomes will be studied: </w:t>
      </w:r>
    </w:p>
    <w:p w14:paraId="07AE5922" w14:textId="77777777" w:rsidR="00B017FC" w:rsidRDefault="002C3783" w:rsidP="00E14D85">
      <w:pPr>
        <w:spacing w:line="480" w:lineRule="auto"/>
        <w:jc w:val="both"/>
        <w:rPr>
          <w:rFonts w:ascii="Arial" w:hAnsi="Arial" w:cs="Arial"/>
        </w:rPr>
      </w:pPr>
      <w:r w:rsidRPr="00D55C16" w:rsidDel="00BC4A9D">
        <w:rPr>
          <w:rFonts w:ascii="Arial" w:hAnsi="Arial" w:cs="Arial"/>
        </w:rPr>
        <w:t xml:space="preserve"> </w:t>
      </w: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sidRPr="00D55C16">
        <w:rPr>
          <w:rFonts w:ascii="Arial" w:hAnsi="Arial" w:cs="Arial"/>
        </w:rPr>
        <w:t>the</w:t>
      </w:r>
      <w:proofErr w:type="gramEnd"/>
      <w:r w:rsidRPr="00D55C16">
        <w:rPr>
          <w:rFonts w:ascii="Arial" w:hAnsi="Arial" w:cs="Arial"/>
        </w:rPr>
        <w:t xml:space="preserve"> use of temporary vascular access for starting dialysis</w:t>
      </w:r>
    </w:p>
    <w:p w14:paraId="469E12E4" w14:textId="77777777" w:rsidR="00B017FC" w:rsidRDefault="002C3783" w:rsidP="00E14D85">
      <w:pPr>
        <w:spacing w:line="480" w:lineRule="auto"/>
        <w:jc w:val="both"/>
        <w:rPr>
          <w:rFonts w:ascii="Arial" w:hAnsi="Arial" w:cs="Arial"/>
        </w:rPr>
      </w:pPr>
      <w:r w:rsidRPr="00D55C16">
        <w:rPr>
          <w:rFonts w:ascii="Arial" w:hAnsi="Arial" w:cs="Arial"/>
        </w:rPr>
        <w:t xml:space="preserve">(ii) </w:t>
      </w:r>
      <w:proofErr w:type="gramStart"/>
      <w:r>
        <w:rPr>
          <w:rFonts w:ascii="Arial" w:hAnsi="Arial" w:cs="Arial"/>
        </w:rPr>
        <w:t>latest</w:t>
      </w:r>
      <w:proofErr w:type="gramEnd"/>
      <w:r>
        <w:rPr>
          <w:rFonts w:ascii="Arial" w:hAnsi="Arial" w:cs="Arial"/>
        </w:rPr>
        <w:t xml:space="preserve"> </w:t>
      </w:r>
      <w:proofErr w:type="spellStart"/>
      <w:r>
        <w:rPr>
          <w:rFonts w:ascii="Arial" w:hAnsi="Arial" w:cs="Arial"/>
        </w:rPr>
        <w:t>eGFR</w:t>
      </w:r>
      <w:proofErr w:type="spellEnd"/>
      <w:r>
        <w:rPr>
          <w:rFonts w:ascii="Arial" w:hAnsi="Arial" w:cs="Arial"/>
        </w:rPr>
        <w:t xml:space="preserve"> measurement</w:t>
      </w:r>
      <w:r w:rsidR="00200320">
        <w:rPr>
          <w:rFonts w:ascii="Arial" w:hAnsi="Arial" w:cs="Arial"/>
        </w:rPr>
        <w:t>, within two weeks</w:t>
      </w:r>
      <w:r>
        <w:rPr>
          <w:rFonts w:ascii="Arial" w:hAnsi="Arial" w:cs="Arial"/>
        </w:rPr>
        <w:t xml:space="preserve"> before start of RRT</w:t>
      </w:r>
    </w:p>
    <w:p w14:paraId="39478EBE" w14:textId="77777777" w:rsidR="00B017FC" w:rsidRDefault="002C3783" w:rsidP="00E14D85">
      <w:pPr>
        <w:spacing w:line="480" w:lineRule="auto"/>
        <w:jc w:val="both"/>
        <w:rPr>
          <w:rFonts w:ascii="Arial" w:hAnsi="Arial" w:cs="Arial"/>
        </w:rPr>
      </w:pPr>
      <w:r w:rsidRPr="00D55C16">
        <w:rPr>
          <w:rFonts w:ascii="Arial" w:hAnsi="Arial" w:cs="Arial"/>
        </w:rPr>
        <w:t xml:space="preserve">(iii) </w:t>
      </w:r>
      <w:proofErr w:type="gramStart"/>
      <w:r w:rsidRPr="00D55C16">
        <w:rPr>
          <w:rFonts w:ascii="Arial" w:hAnsi="Arial" w:cs="Arial"/>
        </w:rPr>
        <w:t>mortality</w:t>
      </w:r>
      <w:proofErr w:type="gramEnd"/>
      <w:r w:rsidRPr="00D55C16">
        <w:rPr>
          <w:rFonts w:ascii="Arial" w:hAnsi="Arial" w:cs="Arial"/>
        </w:rPr>
        <w:t xml:space="preserve"> at 6 months from start of RRT in new RRT patients</w:t>
      </w:r>
    </w:p>
    <w:p w14:paraId="093BE7AB" w14:textId="77777777" w:rsidR="00B017FC" w:rsidRDefault="002C3783" w:rsidP="00E14D85">
      <w:pPr>
        <w:spacing w:line="480" w:lineRule="auto"/>
        <w:jc w:val="both"/>
        <w:rPr>
          <w:rFonts w:ascii="Arial" w:hAnsi="Arial" w:cs="Arial"/>
        </w:rPr>
      </w:pPr>
      <w:r w:rsidRPr="00D55C16">
        <w:rPr>
          <w:rFonts w:ascii="Arial" w:hAnsi="Arial" w:cs="Arial"/>
        </w:rPr>
        <w:t xml:space="preserve">(iii) </w:t>
      </w:r>
      <w:proofErr w:type="gramStart"/>
      <w:r w:rsidRPr="00D55C16">
        <w:rPr>
          <w:rFonts w:ascii="Arial" w:hAnsi="Arial" w:cs="Arial"/>
        </w:rPr>
        <w:t>the</w:t>
      </w:r>
      <w:proofErr w:type="gramEnd"/>
      <w:r w:rsidRPr="00D55C16">
        <w:rPr>
          <w:rFonts w:ascii="Arial" w:hAnsi="Arial" w:cs="Arial"/>
        </w:rPr>
        <w:t xml:space="preserve"> incident rate of </w:t>
      </w:r>
      <w:r w:rsidR="00342BED">
        <w:rPr>
          <w:rFonts w:ascii="Arial" w:hAnsi="Arial" w:cs="Arial"/>
        </w:rPr>
        <w:t>ESKD</w:t>
      </w:r>
      <w:r w:rsidRPr="00D55C16">
        <w:rPr>
          <w:rFonts w:ascii="Arial" w:hAnsi="Arial" w:cs="Arial"/>
        </w:rPr>
        <w:t>, measured annually .</w:t>
      </w:r>
    </w:p>
    <w:p w14:paraId="5A333A06" w14:textId="77777777" w:rsidR="00B017FC" w:rsidRDefault="00B017FC" w:rsidP="00E14D85">
      <w:pPr>
        <w:spacing w:line="480" w:lineRule="auto"/>
        <w:jc w:val="both"/>
        <w:rPr>
          <w:rFonts w:ascii="Arial" w:hAnsi="Arial" w:cs="Arial"/>
        </w:rPr>
      </w:pPr>
    </w:p>
    <w:p w14:paraId="7A45ED24" w14:textId="77777777" w:rsidR="00B017FC" w:rsidRDefault="002C3783" w:rsidP="00E14D85">
      <w:pPr>
        <w:spacing w:line="480" w:lineRule="auto"/>
        <w:jc w:val="both"/>
        <w:rPr>
          <w:rFonts w:ascii="Arial" w:hAnsi="Arial" w:cs="Arial"/>
        </w:rPr>
      </w:pPr>
      <w:r w:rsidRPr="001A59CE">
        <w:rPr>
          <w:rFonts w:ascii="Arial" w:hAnsi="Arial" w:cs="Arial"/>
        </w:rPr>
        <w:t xml:space="preserve">All outcomes measures are routinely collected by the UK Renal Registry with the exception of vascular access, which is collected annually as part of the Registry’s Multisite Dialysis Access Audit. </w:t>
      </w:r>
    </w:p>
    <w:p w14:paraId="67A76CAC" w14:textId="77777777" w:rsidR="00B017FC" w:rsidRDefault="00B017FC" w:rsidP="00E14D85">
      <w:pPr>
        <w:spacing w:line="480" w:lineRule="auto"/>
        <w:jc w:val="both"/>
        <w:rPr>
          <w:rFonts w:ascii="Arial" w:hAnsi="Arial" w:cs="Arial"/>
        </w:rPr>
      </w:pPr>
    </w:p>
    <w:p w14:paraId="1D00E039" w14:textId="77777777" w:rsidR="00B017FC" w:rsidRDefault="002C3783" w:rsidP="00E14D85">
      <w:pPr>
        <w:spacing w:line="480" w:lineRule="auto"/>
        <w:jc w:val="both"/>
        <w:rPr>
          <w:rFonts w:ascii="Arial" w:hAnsi="Arial" w:cs="Arial"/>
        </w:rPr>
      </w:pPr>
      <w:r w:rsidRPr="00D55C16">
        <w:rPr>
          <w:rFonts w:ascii="Arial" w:hAnsi="Arial" w:cs="Arial"/>
        </w:rPr>
        <w:t xml:space="preserve">The number of new patient referrals (per quarter) will be recorded as a balancing measure.  These data are readily extractable from renal </w:t>
      </w:r>
      <w:r w:rsidR="003D1241">
        <w:rPr>
          <w:rFonts w:ascii="Arial" w:hAnsi="Arial" w:cs="Arial"/>
        </w:rPr>
        <w:t>centre</w:t>
      </w:r>
      <w:r w:rsidRPr="00D55C16">
        <w:rPr>
          <w:rFonts w:ascii="Arial" w:hAnsi="Arial" w:cs="Arial"/>
        </w:rPr>
        <w:t xml:space="preserve"> appointment systems.</w:t>
      </w:r>
    </w:p>
    <w:p w14:paraId="45A6A719" w14:textId="77777777" w:rsidR="00B017FC" w:rsidRDefault="00B017FC" w:rsidP="00E14D85">
      <w:pPr>
        <w:spacing w:line="480" w:lineRule="auto"/>
        <w:jc w:val="both"/>
        <w:rPr>
          <w:rFonts w:ascii="Arial" w:hAnsi="Arial" w:cs="Arial"/>
        </w:rPr>
      </w:pPr>
    </w:p>
    <w:p w14:paraId="2565535C" w14:textId="77777777" w:rsidR="00B017FC" w:rsidRDefault="002C3783" w:rsidP="00E14D85">
      <w:pPr>
        <w:spacing w:line="480" w:lineRule="auto"/>
        <w:jc w:val="both"/>
        <w:rPr>
          <w:rFonts w:ascii="Arial" w:hAnsi="Arial" w:cs="Arial"/>
          <w:u w:val="single"/>
        </w:rPr>
      </w:pPr>
      <w:r w:rsidRPr="00D55C16">
        <w:rPr>
          <w:rFonts w:ascii="Arial" w:hAnsi="Arial" w:cs="Arial"/>
          <w:u w:val="single"/>
        </w:rPr>
        <w:t>Statistical analysis plan</w:t>
      </w:r>
    </w:p>
    <w:p w14:paraId="3B3BABC4" w14:textId="77777777" w:rsidR="00B017FC" w:rsidRDefault="002C3783" w:rsidP="00E14D85">
      <w:pPr>
        <w:spacing w:line="480" w:lineRule="auto"/>
        <w:jc w:val="both"/>
        <w:rPr>
          <w:rFonts w:ascii="Arial" w:hAnsi="Arial" w:cs="Arial"/>
          <w:i/>
        </w:rPr>
      </w:pPr>
      <w:r w:rsidRPr="00D55C16">
        <w:rPr>
          <w:rFonts w:ascii="Arial" w:hAnsi="Arial" w:cs="Arial"/>
          <w:i/>
        </w:rPr>
        <w:t>Number of participants</w:t>
      </w:r>
    </w:p>
    <w:p w14:paraId="7B3952A5" w14:textId="77777777" w:rsidR="00B017FC" w:rsidRDefault="002C3783" w:rsidP="00E14D85">
      <w:pPr>
        <w:spacing w:line="480" w:lineRule="auto"/>
        <w:jc w:val="both"/>
        <w:rPr>
          <w:rFonts w:ascii="Arial" w:hAnsi="Arial" w:cs="Arial"/>
        </w:rPr>
      </w:pPr>
      <w:r w:rsidRPr="00D55C16">
        <w:rPr>
          <w:rFonts w:ascii="Arial" w:hAnsi="Arial" w:cs="Arial"/>
        </w:rPr>
        <w:t xml:space="preserve">We will present numbers of patients flagged to GPs by each laboratory, per time-period. We will present the number of patients referred to renal </w:t>
      </w:r>
      <w:r w:rsidR="003D1241">
        <w:rPr>
          <w:rFonts w:ascii="Arial" w:hAnsi="Arial" w:cs="Arial"/>
        </w:rPr>
        <w:t>centre</w:t>
      </w:r>
      <w:r w:rsidRPr="00D55C16">
        <w:rPr>
          <w:rFonts w:ascii="Arial" w:hAnsi="Arial" w:cs="Arial"/>
        </w:rPr>
        <w:t xml:space="preserve">s and number of new RRT patients, and these will be presented by renal </w:t>
      </w:r>
      <w:r w:rsidR="003D1241">
        <w:rPr>
          <w:rFonts w:ascii="Arial" w:hAnsi="Arial" w:cs="Arial"/>
        </w:rPr>
        <w:t>centre</w:t>
      </w:r>
      <w:r w:rsidRPr="00D55C16">
        <w:rPr>
          <w:rFonts w:ascii="Arial" w:hAnsi="Arial" w:cs="Arial"/>
        </w:rPr>
        <w:t xml:space="preserve"> per time-period. We will also provide a flow chart of the number of incident RRT patients that will be included in the analysis after excluding those with missing data.</w:t>
      </w:r>
    </w:p>
    <w:p w14:paraId="612478FA" w14:textId="77777777" w:rsidR="00B017FC" w:rsidRDefault="00B017FC" w:rsidP="00E14D85">
      <w:pPr>
        <w:spacing w:line="480" w:lineRule="auto"/>
        <w:jc w:val="both"/>
        <w:rPr>
          <w:rFonts w:ascii="Arial" w:hAnsi="Arial" w:cs="Arial"/>
        </w:rPr>
      </w:pPr>
    </w:p>
    <w:p w14:paraId="4F420488" w14:textId="77777777" w:rsidR="00B017FC" w:rsidRDefault="002C3783" w:rsidP="00E14D85">
      <w:pPr>
        <w:spacing w:line="480" w:lineRule="auto"/>
        <w:jc w:val="both"/>
        <w:rPr>
          <w:rFonts w:ascii="Arial" w:hAnsi="Arial" w:cs="Arial"/>
          <w:i/>
        </w:rPr>
      </w:pPr>
      <w:r w:rsidRPr="00D55C16">
        <w:rPr>
          <w:rFonts w:ascii="Arial" w:hAnsi="Arial" w:cs="Arial"/>
          <w:i/>
        </w:rPr>
        <w:t>Descriptive statistics</w:t>
      </w:r>
    </w:p>
    <w:p w14:paraId="32B4BCF5" w14:textId="77777777" w:rsidR="00B017FC" w:rsidRDefault="002C3783" w:rsidP="00E14D85">
      <w:pPr>
        <w:spacing w:line="480" w:lineRule="auto"/>
        <w:jc w:val="both"/>
        <w:rPr>
          <w:rFonts w:ascii="Arial" w:hAnsi="Arial" w:cs="Arial"/>
        </w:rPr>
      </w:pPr>
      <w:r w:rsidRPr="00D55C16">
        <w:rPr>
          <w:rFonts w:ascii="Arial" w:hAnsi="Arial" w:cs="Arial"/>
        </w:rPr>
        <w:t xml:space="preserve">The characteristics of individuals by exposure (control versus intervention) will be presented for each renal </w:t>
      </w:r>
      <w:r w:rsidR="003D1241">
        <w:rPr>
          <w:rFonts w:ascii="Arial" w:hAnsi="Arial" w:cs="Arial"/>
        </w:rPr>
        <w:t>centre</w:t>
      </w:r>
      <w:r w:rsidRPr="00D55C16">
        <w:rPr>
          <w:rFonts w:ascii="Arial" w:hAnsi="Arial" w:cs="Arial"/>
        </w:rPr>
        <w:t>.</w:t>
      </w:r>
    </w:p>
    <w:p w14:paraId="5AC1DDE4" w14:textId="77777777" w:rsidR="00B017FC" w:rsidRDefault="00B017FC" w:rsidP="00E14D85">
      <w:pPr>
        <w:spacing w:line="480" w:lineRule="auto"/>
        <w:jc w:val="both"/>
        <w:rPr>
          <w:rFonts w:ascii="Arial" w:hAnsi="Arial" w:cs="Arial"/>
        </w:rPr>
      </w:pPr>
    </w:p>
    <w:p w14:paraId="5A6A5A54" w14:textId="77777777" w:rsidR="00B017FC" w:rsidRDefault="002C3783" w:rsidP="00E14D85">
      <w:pPr>
        <w:spacing w:line="480" w:lineRule="auto"/>
        <w:jc w:val="both"/>
        <w:rPr>
          <w:rFonts w:ascii="Arial" w:hAnsi="Arial" w:cs="Arial"/>
          <w:i/>
        </w:rPr>
      </w:pPr>
      <w:r w:rsidRPr="00D55C16">
        <w:rPr>
          <w:rFonts w:ascii="Arial" w:hAnsi="Arial" w:cs="Arial"/>
          <w:i/>
        </w:rPr>
        <w:t>Analysis of primary outcome</w:t>
      </w:r>
    </w:p>
    <w:p w14:paraId="3D1834F0" w14:textId="77777777" w:rsidR="00B017FC" w:rsidRDefault="002C3783" w:rsidP="00E14D85">
      <w:pPr>
        <w:spacing w:line="480" w:lineRule="auto"/>
        <w:jc w:val="both"/>
        <w:rPr>
          <w:rFonts w:ascii="Arial" w:hAnsi="Arial" w:cs="Arial"/>
        </w:rPr>
      </w:pPr>
      <w:r w:rsidRPr="00D55C16">
        <w:rPr>
          <w:rFonts w:ascii="Arial" w:hAnsi="Arial" w:cs="Arial"/>
        </w:rPr>
        <w:t>Analysis of changes in risk of late-referral will be performed using a mixed-effects logistic regression, as a patient level analysis, with the clustering at renal centres being accounted for by fitting renal centre as a random effect. The primary outcome response will be binary (patient referral &lt;90days=1, patient referral</w:t>
      </w:r>
      <w:r>
        <w:rPr>
          <w:rFonts w:ascii="Arial" w:hAnsi="Arial" w:cs="Arial"/>
        </w:rPr>
        <w:t xml:space="preserve"> ≥</w:t>
      </w:r>
      <w:r w:rsidRPr="00D55C16">
        <w:rPr>
          <w:rFonts w:ascii="Arial" w:hAnsi="Arial" w:cs="Arial"/>
        </w:rPr>
        <w:t xml:space="preserve">90days=0). It is expected that the risk of being late referred should decrease with the intervention. The odds ratio estimate of the risk of being late-referred for the treatment effect (intervention versus control) with 95% confidence interval will be presented (model 1).  Analysis will be adjusted by time-period </w:t>
      </w:r>
      <w:r w:rsidR="00E6071E">
        <w:rPr>
          <w:rFonts w:ascii="Arial" w:hAnsi="Arial" w:cs="Arial"/>
        </w:rPr>
        <w:t xml:space="preserve">or step </w:t>
      </w:r>
      <w:r w:rsidRPr="00D55C16">
        <w:rPr>
          <w:rFonts w:ascii="Arial" w:hAnsi="Arial" w:cs="Arial"/>
        </w:rPr>
        <w:t xml:space="preserve">(model 2), and individual patients’ characteristics such as age at start of RRT, gender, </w:t>
      </w:r>
      <w:r>
        <w:rPr>
          <w:rFonts w:ascii="Arial" w:hAnsi="Arial" w:cs="Arial"/>
        </w:rPr>
        <w:t>primary renal diagnosis</w:t>
      </w:r>
      <w:r w:rsidRPr="00D55C16">
        <w:rPr>
          <w:rFonts w:ascii="Arial" w:hAnsi="Arial" w:cs="Arial"/>
        </w:rPr>
        <w:t>, ethnicity and deprivation score (model 3). Due to the nature of the intervention it is anticipated that its impact on late referral will change over time, as the risk of being late-referred is expected to decrease after the intervention is implemented, and possibly more so with time from start of intervention (we expect a cumulative effect, at least up to a certain point). Therefore we aim to explore for possible interaction between time and treatment effect (model 4).</w:t>
      </w:r>
    </w:p>
    <w:p w14:paraId="64B3AEA8" w14:textId="77777777" w:rsidR="00B017FC" w:rsidRDefault="00B017FC" w:rsidP="00E14D85">
      <w:pPr>
        <w:spacing w:line="480" w:lineRule="auto"/>
        <w:jc w:val="both"/>
        <w:rPr>
          <w:rFonts w:ascii="Arial" w:hAnsi="Arial" w:cs="Arial"/>
          <w:sz w:val="20"/>
          <w:szCs w:val="20"/>
        </w:rPr>
      </w:pPr>
    </w:p>
    <w:p w14:paraId="5C404A35" w14:textId="77777777" w:rsidR="00B017FC" w:rsidRDefault="002C3783" w:rsidP="00E14D85">
      <w:pPr>
        <w:spacing w:line="480" w:lineRule="auto"/>
        <w:jc w:val="both"/>
        <w:rPr>
          <w:rFonts w:ascii="Arial" w:hAnsi="Arial" w:cs="Arial"/>
        </w:rPr>
      </w:pPr>
      <w:r w:rsidRPr="00D55C16">
        <w:rPr>
          <w:rFonts w:ascii="Arial" w:hAnsi="Arial" w:cs="Arial"/>
        </w:rPr>
        <w:t>The results from model 2 will be considered the primary result, as our intention is to determine if changes in the risk of being late-referred for RRT are related to the intervention and not to an independent time-trend.</w:t>
      </w:r>
    </w:p>
    <w:p w14:paraId="296BB1AA" w14:textId="77777777" w:rsidR="00B017FC" w:rsidRDefault="00B017FC" w:rsidP="00E14D85">
      <w:pPr>
        <w:spacing w:line="480" w:lineRule="auto"/>
        <w:jc w:val="both"/>
        <w:rPr>
          <w:rFonts w:ascii="Arial" w:hAnsi="Arial" w:cs="Arial"/>
        </w:rPr>
      </w:pPr>
    </w:p>
    <w:p w14:paraId="238B9B81" w14:textId="7E42815F" w:rsidR="00B017FC" w:rsidRDefault="002C3783" w:rsidP="00E14D85">
      <w:pPr>
        <w:spacing w:line="480" w:lineRule="auto"/>
        <w:jc w:val="both"/>
        <w:rPr>
          <w:rFonts w:ascii="Arial" w:hAnsi="Arial" w:cs="Arial"/>
        </w:rPr>
      </w:pPr>
      <w:r w:rsidRPr="00D55C16">
        <w:rPr>
          <w:rFonts w:ascii="Arial" w:hAnsi="Arial" w:cs="Arial"/>
        </w:rPr>
        <w:t xml:space="preserve">Power calculations for the primary outcome have been derived on Stata </w:t>
      </w:r>
      <w:r w:rsidR="00B549A5" w:rsidRPr="00D55C16">
        <w:rPr>
          <w:rFonts w:ascii="Arial" w:hAnsi="Arial" w:cs="Arial"/>
        </w:rPr>
        <w:fldChar w:fldCharType="begin"/>
      </w:r>
      <w:r w:rsidR="00522762">
        <w:rPr>
          <w:rFonts w:ascii="Arial" w:hAnsi="Arial" w:cs="Arial"/>
        </w:rPr>
        <w:instrText xml:space="preserve"> ADDIN ZOTERO_ITEM CSL_CITATION {"citationID":"aqH3Q8KB","properties":{"formattedCitation":"(11)","plainCitation":"(11)"},"citationItems":[{"id":98,"uris":["http://zotero.org/users/local/pjs2VmLt/items/W6MNGEUS"],"uri":["http://zotero.org/users/local/pjs2VmLt/items/W6MNGEUS"],"itemData":{"id":98,"type":"article-journal","title":"A menu-driven facility for power and detectable-difference calculations in stepped-wedge cluster-randomized trials The Stata Journal, Volume 14 Issue 2, 2014","container-title":"The Stata Journal","page":"363-380","volume":"14","issue":"2","author":[{"family":"Hemming, K","given":""},{"family":"Girling A","given":""}],"issued":{"date-parts":[["2014"]]}}}],"schema":"https://github.com/citation-style-language/schema/raw/master/csl-citation.json"} </w:instrText>
      </w:r>
      <w:r w:rsidR="00B549A5" w:rsidRPr="00D55C16">
        <w:rPr>
          <w:rFonts w:ascii="Arial" w:hAnsi="Arial" w:cs="Arial"/>
        </w:rPr>
        <w:fldChar w:fldCharType="separate"/>
      </w:r>
      <w:r w:rsidR="00522762">
        <w:rPr>
          <w:rFonts w:ascii="Arial" w:hAnsi="Arial" w:cs="Arial"/>
        </w:rPr>
        <w:t>(11)</w:t>
      </w:r>
      <w:r w:rsidR="00B549A5" w:rsidRPr="00D55C16">
        <w:rPr>
          <w:rFonts w:ascii="Arial" w:hAnsi="Arial" w:cs="Arial"/>
        </w:rPr>
        <w:fldChar w:fldCharType="end"/>
      </w:r>
      <w:r w:rsidRPr="001A59CE">
        <w:rPr>
          <w:rFonts w:ascii="Arial" w:hAnsi="Arial" w:cs="Arial"/>
        </w:rPr>
        <w:t>, based on UKRR data returns from twelve</w:t>
      </w:r>
      <w:r w:rsidRPr="00D55C16">
        <w:rPr>
          <w:rFonts w:ascii="Arial" w:hAnsi="Arial" w:cs="Arial"/>
        </w:rPr>
        <w:t xml:space="preserve"> candidate renal </w:t>
      </w:r>
      <w:r w:rsidR="003D1241">
        <w:rPr>
          <w:rFonts w:ascii="Arial" w:hAnsi="Arial" w:cs="Arial"/>
        </w:rPr>
        <w:t>centre</w:t>
      </w:r>
      <w:r w:rsidRPr="00D55C16">
        <w:rPr>
          <w:rFonts w:ascii="Arial" w:hAnsi="Arial" w:cs="Arial"/>
        </w:rPr>
        <w:t xml:space="preserve">s.   The UKRR reached complete coverage of the UK in 2007 and data on adult incident RRT patients have been routinely collected since then. Therefore we are able to use data on new incident patients commencing RRT before the project started, and we plan to include in the analysis the population of RRT incident patients in 2013-14 for the participating </w:t>
      </w:r>
      <w:r w:rsidR="003D1241">
        <w:rPr>
          <w:rFonts w:ascii="Arial" w:hAnsi="Arial" w:cs="Arial"/>
        </w:rPr>
        <w:t>centre</w:t>
      </w:r>
      <w:r w:rsidRPr="00D55C16">
        <w:rPr>
          <w:rFonts w:ascii="Arial" w:hAnsi="Arial" w:cs="Arial"/>
        </w:rPr>
        <w:t xml:space="preserve">s.  We therefore used the formula published by </w:t>
      </w:r>
      <w:proofErr w:type="spellStart"/>
      <w:r w:rsidRPr="00D55C16">
        <w:rPr>
          <w:rFonts w:ascii="Arial" w:hAnsi="Arial" w:cs="Arial"/>
        </w:rPr>
        <w:t>Woertman</w:t>
      </w:r>
      <w:proofErr w:type="spellEnd"/>
      <w:r w:rsidRPr="00D55C16">
        <w:rPr>
          <w:rFonts w:ascii="Arial" w:hAnsi="Arial" w:cs="Arial"/>
        </w:rPr>
        <w:t xml:space="preserve">, which can accommodate the inclusion of </w:t>
      </w:r>
      <w:r>
        <w:rPr>
          <w:rFonts w:ascii="Arial" w:hAnsi="Arial" w:cs="Arial"/>
        </w:rPr>
        <w:t>additional</w:t>
      </w:r>
      <w:r w:rsidRPr="00D55C16">
        <w:rPr>
          <w:rFonts w:ascii="Arial" w:hAnsi="Arial" w:cs="Arial"/>
        </w:rPr>
        <w:t xml:space="preserve"> historic data </w:t>
      </w:r>
      <w:r w:rsidR="00B549A5" w:rsidRPr="00D55C16">
        <w:rPr>
          <w:rFonts w:ascii="Arial" w:hAnsi="Arial" w:cs="Arial"/>
        </w:rPr>
        <w:fldChar w:fldCharType="begin"/>
      </w:r>
      <w:r w:rsidR="00522762">
        <w:rPr>
          <w:rFonts w:ascii="Arial" w:hAnsi="Arial" w:cs="Arial"/>
        </w:rPr>
        <w:instrText xml:space="preserve"> ADDIN ZOTERO_ITEM CSL_CITATION {"citationID":"FDUlanO4","properties":{"formattedCitation":"(12)","plainCitation":"(12)"},"citationItems":[{"id":125,"uris":["http://zotero.org/users/local/pjs2VmLt/items/675Z4Z5T"],"uri":["http://zotero.org/users/local/pjs2VmLt/items/675Z4Z5T"],"itemData":{"id":125,"type":"article-journal","title":"Stepped wedge designs could reduce the required sample size in cluster randomized trials","container-title":"Journal of Clinical Epidemiology","page":"752-758","volume":"66","issue":"7","source":"www.jclinepi.com","abstract":"Objective\nThe stepped wedge design is increasingly being used in cluster randomized trials (CRTs). However, there is not much information available about the design and analysis strategies for these kinds of trials. Approaches to sample size and power calculations have been provided, but a simple sample size formula is lacking. Therefore, our aim is to provide a sample size formula for cluster randomized stepped wedge designs.\nStudy Design and Setting\nWe derived a design effect (sample size correction factor) that can be used to estimate the required sample size for stepped wedge designs. Furthermore, we compared the required sample size for the stepped wedge design with a parallel group and analysis of covariance (ANCOVA) design.\nResults\nOur formula corrects for clustering as well as for the design. Apart from the cluster size and intracluster correlation, the design effect depends on choices of the number of steps, the number of baseline measurements, and the number of measurements between steps. The stepped wedge design requires a substantial smaller sample size than a parallel group and ANCOVA design.\nConclusion\nFor CRTs, the stepped wedge design is far more efficient than the parallel group and ANCOVA design in terms of sample size.","DOI":"10.1016/j.jclinepi.2013.01.009","ISSN":"0895-4356","note":"PMID: 23523551","language":"English","author":[{"family":"Woertman","given":"Willem"},{"family":"de Hoop","given":"Esther"},{"family":"Moerbeek","given":"Mirjam"},{"family":"Zuidema","given":"Sytse U."},{"family":"Gerritsen","given":"Debby L."},{"family":"Teerenstra","given":"Steven"}],"issued":{"date-parts":[["2013",7,1]]},"accessed":{"date-parts":[["2015",6,12]]},"PMID":"23523551"}}],"schema":"https://github.com/citation-style-language/schema/raw/master/csl-citation.json"} </w:instrText>
      </w:r>
      <w:r w:rsidR="00B549A5" w:rsidRPr="00D55C16">
        <w:rPr>
          <w:rFonts w:ascii="Arial" w:hAnsi="Arial" w:cs="Arial"/>
        </w:rPr>
        <w:fldChar w:fldCharType="separate"/>
      </w:r>
      <w:r w:rsidR="00522762">
        <w:rPr>
          <w:rFonts w:ascii="Arial" w:hAnsi="Arial" w:cs="Arial"/>
        </w:rPr>
        <w:t>(12)</w:t>
      </w:r>
      <w:r w:rsidR="00B549A5" w:rsidRPr="00D55C16">
        <w:rPr>
          <w:rFonts w:ascii="Arial" w:hAnsi="Arial" w:cs="Arial"/>
        </w:rPr>
        <w:fldChar w:fldCharType="end"/>
      </w:r>
      <w:r w:rsidRPr="001A59CE">
        <w:rPr>
          <w:rFonts w:ascii="Arial" w:hAnsi="Arial" w:cs="Arial"/>
        </w:rPr>
        <w:t>. The percentage of late referral in these twelve</w:t>
      </w:r>
      <w:r w:rsidRPr="00D55C16">
        <w:rPr>
          <w:rFonts w:ascii="Arial" w:hAnsi="Arial" w:cs="Arial"/>
        </w:rPr>
        <w:t xml:space="preserve"> </w:t>
      </w:r>
      <w:r w:rsidR="003D1241">
        <w:rPr>
          <w:rFonts w:ascii="Arial" w:hAnsi="Arial" w:cs="Arial"/>
        </w:rPr>
        <w:t>centre</w:t>
      </w:r>
      <w:r w:rsidRPr="00D55C16">
        <w:rPr>
          <w:rFonts w:ascii="Arial" w:hAnsi="Arial" w:cs="Arial"/>
        </w:rPr>
        <w:t>s ranged from 9</w:t>
      </w:r>
      <w:r w:rsidR="00E6071E">
        <w:rPr>
          <w:rFonts w:ascii="Arial" w:hAnsi="Arial" w:cs="Arial"/>
        </w:rPr>
        <w:t>%</w:t>
      </w:r>
      <w:r w:rsidRPr="00D55C16">
        <w:rPr>
          <w:rFonts w:ascii="Arial" w:hAnsi="Arial" w:cs="Arial"/>
        </w:rPr>
        <w:t xml:space="preserve"> to 35%, with an average of 18%.  With power set at 80%, alpha at 0.05 and int</w:t>
      </w:r>
      <w:r>
        <w:rPr>
          <w:rFonts w:ascii="Arial" w:hAnsi="Arial" w:cs="Arial"/>
        </w:rPr>
        <w:t>ra-</w:t>
      </w:r>
      <w:r w:rsidRPr="00D55C16">
        <w:rPr>
          <w:rFonts w:ascii="Arial" w:hAnsi="Arial" w:cs="Arial"/>
        </w:rPr>
        <w:t xml:space="preserve">class correlation (ICC) at 0.05 (based on analysis of UKRR 2013 data) we should be able to detect a reduction in </w:t>
      </w:r>
      <w:r w:rsidR="00E6071E">
        <w:rPr>
          <w:rFonts w:ascii="Arial" w:hAnsi="Arial" w:cs="Arial"/>
        </w:rPr>
        <w:t>late presentation rate</w:t>
      </w:r>
      <w:r w:rsidRPr="00D55C16">
        <w:rPr>
          <w:rFonts w:ascii="Arial" w:hAnsi="Arial" w:cs="Arial"/>
        </w:rPr>
        <w:t xml:space="preserve"> from 18% to </w:t>
      </w:r>
      <w:r>
        <w:rPr>
          <w:rFonts w:ascii="Arial" w:hAnsi="Arial" w:cs="Arial"/>
        </w:rPr>
        <w:t>11%</w:t>
      </w:r>
      <w:r w:rsidRPr="00D55C16">
        <w:rPr>
          <w:rFonts w:ascii="Arial" w:hAnsi="Arial" w:cs="Arial"/>
        </w:rPr>
        <w:t xml:space="preserve">.  </w:t>
      </w:r>
    </w:p>
    <w:p w14:paraId="3DD9680C" w14:textId="77777777" w:rsidR="00B017FC" w:rsidRDefault="00B017FC" w:rsidP="00E14D85">
      <w:pPr>
        <w:spacing w:line="480" w:lineRule="auto"/>
        <w:jc w:val="both"/>
        <w:rPr>
          <w:rFonts w:ascii="Arial" w:hAnsi="Arial" w:cs="Arial"/>
        </w:rPr>
      </w:pPr>
    </w:p>
    <w:p w14:paraId="58797970" w14:textId="77777777" w:rsidR="00B017FC" w:rsidRDefault="002C3783" w:rsidP="00E14D85">
      <w:pPr>
        <w:spacing w:line="480" w:lineRule="auto"/>
        <w:jc w:val="both"/>
        <w:rPr>
          <w:rFonts w:ascii="Arial" w:hAnsi="Arial" w:cs="Arial"/>
          <w:i/>
        </w:rPr>
      </w:pPr>
      <w:r w:rsidRPr="00D55C16">
        <w:rPr>
          <w:rFonts w:ascii="Arial" w:hAnsi="Arial" w:cs="Arial"/>
          <w:i/>
        </w:rPr>
        <w:t>Analysis of secondary outcomes</w:t>
      </w:r>
    </w:p>
    <w:p w14:paraId="473498CD" w14:textId="77777777" w:rsidR="00B017FC" w:rsidRDefault="002C3783" w:rsidP="00E14D85">
      <w:pPr>
        <w:spacing w:line="480" w:lineRule="auto"/>
        <w:jc w:val="both"/>
        <w:rPr>
          <w:rFonts w:ascii="Arial" w:hAnsi="Arial" w:cs="Arial"/>
        </w:rPr>
      </w:pPr>
      <w:r w:rsidRPr="001A59CE">
        <w:rPr>
          <w:rFonts w:ascii="Arial" w:hAnsi="Arial" w:cs="Arial"/>
        </w:rPr>
        <w:t xml:space="preserve">For the type of vascular access used at start </w:t>
      </w:r>
      <w:r>
        <w:rPr>
          <w:rFonts w:ascii="Arial" w:hAnsi="Arial" w:cs="Arial"/>
        </w:rPr>
        <w:t xml:space="preserve">of </w:t>
      </w:r>
      <w:r w:rsidRPr="001A59CE">
        <w:rPr>
          <w:rFonts w:ascii="Arial" w:hAnsi="Arial" w:cs="Arial"/>
        </w:rPr>
        <w:t>RRT, analysis will be conducted in the same way as the analysis of primary outcome (mixed-effect logistic regression of the binary outcome 0/1, where 0=permanent access and 1=temporary access). This analysis will be performed on all new patients start</w:t>
      </w:r>
      <w:r w:rsidRPr="00D55C16">
        <w:rPr>
          <w:rFonts w:ascii="Arial" w:hAnsi="Arial" w:cs="Arial"/>
        </w:rPr>
        <w:t>ing RRT with any treatment modality and also restricting the cohort to patients starting RRT on haemodialysis.</w:t>
      </w:r>
    </w:p>
    <w:p w14:paraId="47D6C584" w14:textId="77777777" w:rsidR="00B017FC" w:rsidRDefault="00B017FC" w:rsidP="00E14D85">
      <w:pPr>
        <w:spacing w:line="480" w:lineRule="auto"/>
        <w:jc w:val="both"/>
        <w:rPr>
          <w:rFonts w:ascii="Arial" w:hAnsi="Arial" w:cs="Arial"/>
        </w:rPr>
      </w:pPr>
    </w:p>
    <w:p w14:paraId="15643904" w14:textId="77777777" w:rsidR="00B017FC" w:rsidRPr="00E14D85" w:rsidRDefault="002C3783" w:rsidP="00E14D85">
      <w:pPr>
        <w:spacing w:line="480" w:lineRule="auto"/>
        <w:rPr>
          <w:rFonts w:ascii="Arial" w:hAnsi="Arial" w:cs="Arial"/>
        </w:rPr>
      </w:pPr>
      <w:r w:rsidRPr="003B3684">
        <w:rPr>
          <w:rFonts w:ascii="Arial" w:hAnsi="Arial" w:cs="Arial"/>
        </w:rPr>
        <w:t xml:space="preserve">Latest </w:t>
      </w:r>
      <w:proofErr w:type="spellStart"/>
      <w:r w:rsidRPr="003B3684">
        <w:rPr>
          <w:rFonts w:ascii="Arial" w:hAnsi="Arial" w:cs="Arial"/>
        </w:rPr>
        <w:t>eGFR</w:t>
      </w:r>
      <w:proofErr w:type="spellEnd"/>
      <w:r w:rsidRPr="003B3684">
        <w:rPr>
          <w:rFonts w:ascii="Arial" w:hAnsi="Arial" w:cs="Arial"/>
        </w:rPr>
        <w:t xml:space="preserve"> measurement</w:t>
      </w:r>
      <w:r w:rsidR="00B017FC" w:rsidRPr="00E14D85">
        <w:rPr>
          <w:rFonts w:ascii="Arial" w:hAnsi="Arial" w:cs="Arial"/>
        </w:rPr>
        <w:t xml:space="preserve"> preceding RRT start in new RRT patients will</w:t>
      </w:r>
      <w:r w:rsidRPr="003B3684">
        <w:rPr>
          <w:rFonts w:ascii="Arial" w:hAnsi="Arial" w:cs="Arial"/>
        </w:rPr>
        <w:t xml:space="preserve"> </w:t>
      </w:r>
      <w:r w:rsidR="00B017FC" w:rsidRPr="00E14D85">
        <w:rPr>
          <w:rFonts w:ascii="Arial" w:hAnsi="Arial" w:cs="Arial"/>
        </w:rPr>
        <w:t xml:space="preserve">be analysed using a mixed-effects linear regression </w:t>
      </w:r>
      <w:r w:rsidRPr="003B3684">
        <w:rPr>
          <w:rFonts w:ascii="Arial" w:hAnsi="Arial" w:cs="Arial"/>
        </w:rPr>
        <w:t>model</w:t>
      </w:r>
      <w:r>
        <w:rPr>
          <w:rFonts w:ascii="Arial" w:hAnsi="Arial" w:cs="Arial"/>
        </w:rPr>
        <w:t>. T</w:t>
      </w:r>
      <w:r w:rsidRPr="003B3684">
        <w:rPr>
          <w:rFonts w:ascii="Arial" w:hAnsi="Arial" w:cs="Arial"/>
        </w:rPr>
        <w:t>ransform</w:t>
      </w:r>
      <w:r>
        <w:rPr>
          <w:rFonts w:ascii="Arial" w:hAnsi="Arial" w:cs="Arial"/>
        </w:rPr>
        <w:t>ation of</w:t>
      </w:r>
      <w:r w:rsidR="00B017FC" w:rsidRPr="00E14D85">
        <w:rPr>
          <w:rFonts w:ascii="Arial" w:hAnsi="Arial" w:cs="Arial"/>
        </w:rPr>
        <w:t xml:space="preserve"> the response variable </w:t>
      </w:r>
      <w:r w:rsidRPr="00F768B3">
        <w:rPr>
          <w:rFonts w:ascii="Arial" w:hAnsi="Arial" w:cs="Arial"/>
        </w:rPr>
        <w:t>‘</w:t>
      </w:r>
      <w:proofErr w:type="spellStart"/>
      <w:r w:rsidR="00B017FC" w:rsidRPr="00E14D85">
        <w:rPr>
          <w:rFonts w:ascii="Arial" w:hAnsi="Arial" w:cs="Arial"/>
        </w:rPr>
        <w:t>eGFR</w:t>
      </w:r>
      <w:proofErr w:type="spellEnd"/>
      <w:r w:rsidRPr="00F768B3">
        <w:rPr>
          <w:rFonts w:ascii="Arial" w:hAnsi="Arial" w:cs="Arial"/>
        </w:rPr>
        <w:t>’</w:t>
      </w:r>
      <w:r w:rsidR="00B017FC" w:rsidRPr="00E14D85">
        <w:rPr>
          <w:rFonts w:ascii="Arial" w:hAnsi="Arial" w:cs="Arial"/>
        </w:rPr>
        <w:t xml:space="preserve"> </w:t>
      </w:r>
      <w:r w:rsidRPr="003B3684">
        <w:rPr>
          <w:rFonts w:ascii="Arial" w:hAnsi="Arial" w:cs="Arial"/>
        </w:rPr>
        <w:t xml:space="preserve">may be </w:t>
      </w:r>
      <w:r w:rsidR="00B017FC" w:rsidRPr="00E14D85">
        <w:rPr>
          <w:rFonts w:ascii="Arial" w:hAnsi="Arial" w:cs="Arial"/>
        </w:rPr>
        <w:t>necessary</w:t>
      </w:r>
      <w:r>
        <w:rPr>
          <w:rFonts w:ascii="Arial" w:hAnsi="Arial" w:cs="Arial"/>
        </w:rPr>
        <w:t xml:space="preserve"> to achieve a normal distribution prior to analysis</w:t>
      </w:r>
      <w:r w:rsidR="00B017FC" w:rsidRPr="00E14D85">
        <w:rPr>
          <w:rFonts w:ascii="Arial" w:hAnsi="Arial" w:cs="Arial"/>
        </w:rPr>
        <w:t xml:space="preserve">. The same model building sequence will be used as for the logistic analysis of the primary outcome. </w:t>
      </w:r>
    </w:p>
    <w:p w14:paraId="40EBFCAF" w14:textId="77777777" w:rsidR="00B017FC" w:rsidRDefault="00B017FC" w:rsidP="00E14D85">
      <w:pPr>
        <w:spacing w:line="480" w:lineRule="auto"/>
        <w:jc w:val="both"/>
        <w:rPr>
          <w:rFonts w:ascii="Arial" w:hAnsi="Arial" w:cs="Arial"/>
        </w:rPr>
      </w:pPr>
    </w:p>
    <w:p w14:paraId="3849A230" w14:textId="77777777" w:rsidR="00B017FC" w:rsidRDefault="002C3783" w:rsidP="00E14D85">
      <w:pPr>
        <w:spacing w:line="480" w:lineRule="auto"/>
        <w:jc w:val="both"/>
        <w:rPr>
          <w:rFonts w:ascii="Arial" w:hAnsi="Arial" w:cs="Arial"/>
        </w:rPr>
      </w:pPr>
      <w:r w:rsidRPr="00D55C16">
        <w:rPr>
          <w:rFonts w:ascii="Arial" w:hAnsi="Arial" w:cs="Arial"/>
        </w:rPr>
        <w:t>The analysis of the six months mortality in new RRT patients will be conducted in the same way as the analysis of the primary outcome, using a mixed-effect logistic model (binary outcome, 0=alive after 6 months from start of RRT, 1=died in the 6 months following start of RRT)</w:t>
      </w:r>
    </w:p>
    <w:p w14:paraId="7BDFD264" w14:textId="77777777" w:rsidR="00B017FC" w:rsidRDefault="00B017FC" w:rsidP="00E14D85">
      <w:pPr>
        <w:spacing w:line="480" w:lineRule="auto"/>
        <w:jc w:val="both"/>
        <w:rPr>
          <w:rFonts w:ascii="Arial" w:hAnsi="Arial" w:cs="Arial"/>
        </w:rPr>
      </w:pPr>
    </w:p>
    <w:p w14:paraId="5497470E" w14:textId="77777777" w:rsidR="00B017FC" w:rsidRDefault="002C3783" w:rsidP="00E14D85">
      <w:pPr>
        <w:spacing w:line="480" w:lineRule="auto"/>
        <w:jc w:val="both"/>
        <w:rPr>
          <w:rFonts w:ascii="Arial" w:hAnsi="Arial" w:cs="Arial"/>
        </w:rPr>
      </w:pPr>
      <w:r w:rsidRPr="00D55C16">
        <w:rPr>
          <w:rFonts w:ascii="Arial" w:hAnsi="Arial" w:cs="Arial"/>
        </w:rPr>
        <w:t xml:space="preserve">The incidence rate of RRT (expressed as number of patients starting RRT per million population), will be analysed using Poisson regression. This will be a cluster-level analysis, with one measure per time-period per </w:t>
      </w:r>
      <w:r>
        <w:rPr>
          <w:rFonts w:ascii="Arial" w:hAnsi="Arial" w:cs="Arial"/>
        </w:rPr>
        <w:t xml:space="preserve">renal </w:t>
      </w:r>
      <w:r w:rsidR="003D1241">
        <w:rPr>
          <w:rFonts w:ascii="Arial" w:hAnsi="Arial" w:cs="Arial"/>
        </w:rPr>
        <w:t>centre</w:t>
      </w:r>
      <w:r w:rsidRPr="00D55C16">
        <w:rPr>
          <w:rFonts w:ascii="Arial" w:hAnsi="Arial" w:cs="Arial"/>
        </w:rPr>
        <w:t>.</w:t>
      </w:r>
    </w:p>
    <w:p w14:paraId="4A8DC053" w14:textId="77777777" w:rsidR="00B017FC" w:rsidRDefault="00B017FC" w:rsidP="00E14D85">
      <w:pPr>
        <w:spacing w:line="480" w:lineRule="auto"/>
        <w:jc w:val="both"/>
        <w:rPr>
          <w:rFonts w:ascii="Arial" w:hAnsi="Arial" w:cs="Arial"/>
        </w:rPr>
      </w:pPr>
    </w:p>
    <w:p w14:paraId="3B17FAA2" w14:textId="77777777" w:rsidR="00B017FC" w:rsidRPr="000F6B39" w:rsidRDefault="00B017FC" w:rsidP="00E14D85">
      <w:pPr>
        <w:spacing w:line="480" w:lineRule="auto"/>
        <w:jc w:val="both"/>
        <w:rPr>
          <w:rFonts w:ascii="Arial" w:hAnsi="Arial" w:cs="Arial"/>
          <w:u w:val="single"/>
        </w:rPr>
      </w:pPr>
      <w:r w:rsidRPr="000F6B39">
        <w:rPr>
          <w:rFonts w:ascii="Arial" w:hAnsi="Arial" w:cs="Arial"/>
          <w:u w:val="single"/>
        </w:rPr>
        <w:t>Qualitative evaluation</w:t>
      </w:r>
    </w:p>
    <w:p w14:paraId="21F6E176" w14:textId="77777777" w:rsidR="00B017FC" w:rsidRPr="00E14D85" w:rsidRDefault="00B017FC" w:rsidP="00E14D85">
      <w:pPr>
        <w:spacing w:line="480" w:lineRule="auto"/>
        <w:jc w:val="both"/>
        <w:rPr>
          <w:rFonts w:ascii="Arial" w:hAnsi="Arial" w:cs="Arial"/>
        </w:rPr>
      </w:pPr>
      <w:r w:rsidRPr="000F6B39">
        <w:rPr>
          <w:rFonts w:ascii="Arial" w:hAnsi="Arial" w:cs="Arial"/>
        </w:rPr>
        <w:t xml:space="preserve">The aim of the qualitative evaluation is to understand the experiences of those directly involved in the intervention, including laboratory staff, primary care staff, clinicians in renal </w:t>
      </w:r>
      <w:r w:rsidR="003D1241">
        <w:rPr>
          <w:rFonts w:ascii="Arial" w:hAnsi="Arial" w:cs="Arial"/>
        </w:rPr>
        <w:t>centre</w:t>
      </w:r>
      <w:r w:rsidRPr="000F6B39">
        <w:rPr>
          <w:rFonts w:ascii="Arial" w:hAnsi="Arial" w:cs="Arial"/>
        </w:rPr>
        <w:t xml:space="preserve">s and patients. In addition, the experiences of commissioners in </w:t>
      </w:r>
      <w:r w:rsidRPr="00E14D85">
        <w:rPr>
          <w:rFonts w:ascii="Arial" w:hAnsi="Arial" w:cs="Arial"/>
        </w:rPr>
        <w:t xml:space="preserve">facilitating and monitoring the intervention will be sought. The qualitative evaluation plan is based on previous learning from feedback at the Heart of England Foundation Trust (HEFT) in October 2014. </w:t>
      </w:r>
    </w:p>
    <w:p w14:paraId="17341FB8" w14:textId="77777777" w:rsidR="00B017FC" w:rsidRPr="00E14D85" w:rsidRDefault="00B017FC" w:rsidP="00E14D85">
      <w:pPr>
        <w:spacing w:line="480" w:lineRule="auto"/>
        <w:jc w:val="both"/>
        <w:rPr>
          <w:rFonts w:ascii="Arial" w:hAnsi="Arial" w:cs="Arial"/>
        </w:rPr>
      </w:pPr>
    </w:p>
    <w:p w14:paraId="45B1A3FE" w14:textId="77777777" w:rsidR="00B017FC" w:rsidRPr="00E14D85" w:rsidRDefault="00B017FC" w:rsidP="00E14D85">
      <w:pPr>
        <w:spacing w:line="480" w:lineRule="auto"/>
        <w:jc w:val="both"/>
        <w:rPr>
          <w:rFonts w:ascii="Arial" w:hAnsi="Arial" w:cs="Arial"/>
        </w:rPr>
      </w:pPr>
      <w:r w:rsidRPr="00E14D85">
        <w:rPr>
          <w:rFonts w:ascii="Arial" w:hAnsi="Arial" w:cs="Arial"/>
          <w:i/>
        </w:rPr>
        <w:t>Laboratory staff</w:t>
      </w:r>
    </w:p>
    <w:p w14:paraId="4AED326C" w14:textId="77777777" w:rsidR="00B017FC" w:rsidRPr="00E14D85" w:rsidRDefault="00B017FC" w:rsidP="00E14D85">
      <w:pPr>
        <w:spacing w:line="480" w:lineRule="auto"/>
        <w:jc w:val="both"/>
        <w:rPr>
          <w:rFonts w:ascii="Arial" w:hAnsi="Arial" w:cs="Arial"/>
        </w:rPr>
      </w:pPr>
      <w:r w:rsidRPr="00E14D85">
        <w:rPr>
          <w:rFonts w:ascii="Arial" w:hAnsi="Arial" w:cs="Arial"/>
        </w:rPr>
        <w:t xml:space="preserve">One-to-one semi-structured interviews lasting 20-30 minutes will be conducted with 1-2 laboratory staff in each Trust, either face-to-face or by telephone. Questions will explore the experiences of being involved with the </w:t>
      </w:r>
      <w:proofErr w:type="spellStart"/>
      <w:r w:rsidRPr="00E14D85">
        <w:rPr>
          <w:rFonts w:ascii="Arial" w:hAnsi="Arial" w:cs="Arial"/>
        </w:rPr>
        <w:t>eGFR</w:t>
      </w:r>
      <w:proofErr w:type="spellEnd"/>
      <w:r w:rsidRPr="00E14D85">
        <w:rPr>
          <w:rFonts w:ascii="Arial" w:hAnsi="Arial" w:cs="Arial"/>
        </w:rPr>
        <w:t xml:space="preserve"> project, and will include discussion of: what specifically has worked/not worked; how far the training </w:t>
      </w:r>
      <w:r w:rsidR="00C24EB0">
        <w:rPr>
          <w:rFonts w:ascii="Arial" w:hAnsi="Arial" w:cs="Arial"/>
        </w:rPr>
        <w:t xml:space="preserve">has </w:t>
      </w:r>
      <w:r w:rsidRPr="00E14D85">
        <w:rPr>
          <w:rFonts w:ascii="Arial" w:hAnsi="Arial" w:cs="Arial"/>
        </w:rPr>
        <w:t xml:space="preserve">equipped staff to undertake this new role; </w:t>
      </w:r>
      <w:r w:rsidR="00C24EB0">
        <w:rPr>
          <w:rFonts w:ascii="Arial" w:hAnsi="Arial" w:cs="Arial"/>
        </w:rPr>
        <w:t xml:space="preserve">and </w:t>
      </w:r>
      <w:r w:rsidRPr="00E14D85">
        <w:rPr>
          <w:rFonts w:ascii="Arial" w:hAnsi="Arial" w:cs="Arial"/>
        </w:rPr>
        <w:t>potential recommendations for other labs who will be developing the system in the future</w:t>
      </w:r>
      <w:r w:rsidR="00C24EB0">
        <w:rPr>
          <w:rFonts w:ascii="Arial" w:hAnsi="Arial" w:cs="Arial"/>
        </w:rPr>
        <w:t>.</w:t>
      </w:r>
      <w:r w:rsidRPr="00E14D85">
        <w:rPr>
          <w:rFonts w:ascii="Arial" w:hAnsi="Arial" w:cs="Arial"/>
        </w:rPr>
        <w:t xml:space="preserve"> Data will be analysed using simple thematic analysis.</w:t>
      </w:r>
    </w:p>
    <w:p w14:paraId="08B42956" w14:textId="77777777" w:rsidR="00B017FC" w:rsidRPr="00E14D85" w:rsidRDefault="00B017FC" w:rsidP="00E14D85">
      <w:pPr>
        <w:spacing w:line="480" w:lineRule="auto"/>
        <w:jc w:val="both"/>
        <w:rPr>
          <w:rFonts w:ascii="Arial" w:hAnsi="Arial" w:cs="Arial"/>
        </w:rPr>
      </w:pPr>
    </w:p>
    <w:p w14:paraId="02A28264" w14:textId="77777777" w:rsidR="00B017FC" w:rsidRPr="00E14D85" w:rsidRDefault="00B017FC" w:rsidP="00E14D85">
      <w:pPr>
        <w:spacing w:line="480" w:lineRule="auto"/>
        <w:jc w:val="both"/>
        <w:rPr>
          <w:rFonts w:ascii="Arial" w:hAnsi="Arial" w:cs="Arial"/>
        </w:rPr>
      </w:pPr>
      <w:r w:rsidRPr="00E14D85">
        <w:rPr>
          <w:rFonts w:ascii="Arial" w:hAnsi="Arial" w:cs="Arial"/>
          <w:i/>
        </w:rPr>
        <w:t>Primary care staff</w:t>
      </w:r>
    </w:p>
    <w:p w14:paraId="2F70E802" w14:textId="77777777" w:rsidR="000F6B39" w:rsidRPr="00E14D85" w:rsidRDefault="000F6B39" w:rsidP="00E14D85">
      <w:pPr>
        <w:spacing w:line="480" w:lineRule="auto"/>
        <w:jc w:val="both"/>
        <w:rPr>
          <w:rFonts w:ascii="Arial" w:hAnsi="Arial" w:cs="Arial"/>
        </w:rPr>
      </w:pPr>
      <w:r w:rsidRPr="00E14D85">
        <w:rPr>
          <w:rFonts w:ascii="Arial" w:hAnsi="Arial" w:cs="Arial"/>
        </w:rPr>
        <w:t xml:space="preserve">We will conduct an electronic survey, via </w:t>
      </w:r>
      <w:proofErr w:type="spellStart"/>
      <w:r w:rsidRPr="00E14D85">
        <w:rPr>
          <w:rFonts w:ascii="Arial" w:hAnsi="Arial" w:cs="Arial"/>
        </w:rPr>
        <w:t>SurveyMonkey</w:t>
      </w:r>
      <w:proofErr w:type="spellEnd"/>
      <w:r w:rsidRPr="00E14D85">
        <w:rPr>
          <w:rFonts w:ascii="Arial" w:hAnsi="Arial" w:cs="Arial"/>
        </w:rPr>
        <w:t xml:space="preserve">, of a sample GPs who have been sent an </w:t>
      </w:r>
      <w:proofErr w:type="spellStart"/>
      <w:r w:rsidRPr="00E14D85">
        <w:rPr>
          <w:rFonts w:ascii="Arial" w:hAnsi="Arial" w:cs="Arial"/>
        </w:rPr>
        <w:t>eGFR</w:t>
      </w:r>
      <w:proofErr w:type="spellEnd"/>
      <w:r w:rsidRPr="00E14D85">
        <w:rPr>
          <w:rFonts w:ascii="Arial" w:hAnsi="Arial" w:cs="Arial"/>
        </w:rPr>
        <w:t xml:space="preserve"> graph. The overall aim of the survey is to determine if the intervention is effective and how far it might impact on a patient’s clinical care. Questions asking about timeliness</w:t>
      </w:r>
      <w:r w:rsidR="00C24EB0">
        <w:rPr>
          <w:rFonts w:ascii="Arial" w:hAnsi="Arial" w:cs="Arial"/>
        </w:rPr>
        <w:t>,</w:t>
      </w:r>
      <w:r w:rsidRPr="00E14D85">
        <w:rPr>
          <w:rFonts w:ascii="Arial" w:hAnsi="Arial" w:cs="Arial"/>
        </w:rPr>
        <w:t xml:space="preserve"> usefulness and ease of interpretation will be answered on a Likert scale. Open questions asking about possible impact on patient care and recommendations for future enhancements to the </w:t>
      </w:r>
      <w:proofErr w:type="spellStart"/>
      <w:r w:rsidRPr="00E14D85">
        <w:rPr>
          <w:rFonts w:ascii="Arial" w:hAnsi="Arial" w:cs="Arial"/>
        </w:rPr>
        <w:t>eGFR</w:t>
      </w:r>
      <w:proofErr w:type="spellEnd"/>
      <w:r w:rsidRPr="00E14D85">
        <w:rPr>
          <w:rFonts w:ascii="Arial" w:hAnsi="Arial" w:cs="Arial"/>
        </w:rPr>
        <w:t xml:space="preserve"> system will be answered in free text. Quantitative data will be analysed using simple descriptive statistics; free text will be analysed by simple thematic analysis.</w:t>
      </w:r>
    </w:p>
    <w:p w14:paraId="1981589E" w14:textId="77777777" w:rsidR="00B017FC" w:rsidRPr="00E14D85" w:rsidRDefault="00B017FC" w:rsidP="00E14D85">
      <w:pPr>
        <w:spacing w:line="480" w:lineRule="auto"/>
        <w:jc w:val="both"/>
        <w:rPr>
          <w:rFonts w:ascii="Arial" w:hAnsi="Arial" w:cs="Arial"/>
        </w:rPr>
      </w:pPr>
    </w:p>
    <w:p w14:paraId="12315F3F" w14:textId="77777777" w:rsidR="00B017FC" w:rsidRPr="00E14D85" w:rsidRDefault="00B017FC" w:rsidP="00E14D85">
      <w:pPr>
        <w:spacing w:line="480" w:lineRule="auto"/>
        <w:jc w:val="both"/>
        <w:rPr>
          <w:rFonts w:ascii="Arial" w:hAnsi="Arial" w:cs="Arial"/>
        </w:rPr>
      </w:pPr>
      <w:r w:rsidRPr="00E14D85">
        <w:rPr>
          <w:rFonts w:ascii="Arial" w:hAnsi="Arial" w:cs="Arial"/>
        </w:rPr>
        <w:t xml:space="preserve">One GP surgery in each stage of the intervention roll-out will be approached for an in-depth evaluation. This will involve a focus group with a variety of staff in the practice (GPs, nurse practitioners, practice nurses, practice managers) who may be involved with the intervention. Questions will be open and will commence with ‘What is your experience of using the </w:t>
      </w:r>
      <w:proofErr w:type="spellStart"/>
      <w:r w:rsidRPr="00E14D85">
        <w:rPr>
          <w:rFonts w:ascii="Arial" w:hAnsi="Arial" w:cs="Arial"/>
        </w:rPr>
        <w:t>eGFR</w:t>
      </w:r>
      <w:proofErr w:type="spellEnd"/>
      <w:r w:rsidRPr="00E14D85">
        <w:rPr>
          <w:rFonts w:ascii="Arial" w:hAnsi="Arial" w:cs="Arial"/>
        </w:rPr>
        <w:t xml:space="preserve"> system in this practice?’, but will move to further questions around timeliness</w:t>
      </w:r>
      <w:r w:rsidR="00C24EB0">
        <w:rPr>
          <w:rFonts w:ascii="Arial" w:hAnsi="Arial" w:cs="Arial"/>
        </w:rPr>
        <w:t>,</w:t>
      </w:r>
      <w:r w:rsidRPr="00E14D85">
        <w:rPr>
          <w:rFonts w:ascii="Arial" w:hAnsi="Arial" w:cs="Arial"/>
        </w:rPr>
        <w:t xml:space="preserve"> usefulness and patient experience. Focus groups will be recorded, data transcribed and analysed using simple thematic analysis. </w:t>
      </w:r>
    </w:p>
    <w:p w14:paraId="0B1FB00F" w14:textId="77777777" w:rsidR="00B017FC" w:rsidRPr="00E14D85" w:rsidRDefault="00B017FC" w:rsidP="00E14D85">
      <w:pPr>
        <w:spacing w:line="480" w:lineRule="auto"/>
        <w:jc w:val="both"/>
        <w:rPr>
          <w:rFonts w:ascii="Arial" w:hAnsi="Arial" w:cs="Arial"/>
        </w:rPr>
      </w:pPr>
    </w:p>
    <w:p w14:paraId="59B1DD74" w14:textId="77777777" w:rsidR="00B017FC" w:rsidRPr="00E14D85" w:rsidRDefault="00B017FC" w:rsidP="00E14D85">
      <w:pPr>
        <w:spacing w:line="480" w:lineRule="auto"/>
        <w:jc w:val="both"/>
        <w:rPr>
          <w:rFonts w:ascii="Arial" w:hAnsi="Arial" w:cs="Arial"/>
        </w:rPr>
      </w:pPr>
      <w:r w:rsidRPr="00E14D85">
        <w:rPr>
          <w:rFonts w:ascii="Arial" w:hAnsi="Arial" w:cs="Arial"/>
          <w:i/>
        </w:rPr>
        <w:t xml:space="preserve">Renal </w:t>
      </w:r>
      <w:r w:rsidR="003D1241">
        <w:rPr>
          <w:rFonts w:ascii="Arial" w:hAnsi="Arial" w:cs="Arial"/>
          <w:i/>
        </w:rPr>
        <w:t>centre</w:t>
      </w:r>
      <w:r w:rsidRPr="00E14D85">
        <w:rPr>
          <w:rFonts w:ascii="Arial" w:hAnsi="Arial" w:cs="Arial"/>
          <w:i/>
        </w:rPr>
        <w:t xml:space="preserve"> staff</w:t>
      </w:r>
    </w:p>
    <w:p w14:paraId="17899937" w14:textId="77777777" w:rsidR="00B017FC" w:rsidRPr="00E14D85" w:rsidRDefault="00B017FC" w:rsidP="00E14D85">
      <w:pPr>
        <w:spacing w:line="480" w:lineRule="auto"/>
        <w:jc w:val="both"/>
        <w:rPr>
          <w:rFonts w:ascii="Arial" w:hAnsi="Arial" w:cs="Arial"/>
        </w:rPr>
      </w:pPr>
      <w:r w:rsidRPr="00E14D85">
        <w:rPr>
          <w:rFonts w:ascii="Arial" w:hAnsi="Arial" w:cs="Arial"/>
        </w:rPr>
        <w:t>Short face-to-face or telephone interviews will be requested and conducted with one nephrologist and one other staff member (</w:t>
      </w:r>
      <w:proofErr w:type="spellStart"/>
      <w:r w:rsidRPr="00E14D85">
        <w:rPr>
          <w:rFonts w:ascii="Arial" w:hAnsi="Arial" w:cs="Arial"/>
        </w:rPr>
        <w:t>eg</w:t>
      </w:r>
      <w:proofErr w:type="spellEnd"/>
      <w:r w:rsidRPr="00E14D85">
        <w:rPr>
          <w:rFonts w:ascii="Arial" w:hAnsi="Arial" w:cs="Arial"/>
        </w:rPr>
        <w:t xml:space="preserve">. clinical nurse specialist or nurse consultant) who are involved in seeing patients who have been referred following GP review of the </w:t>
      </w:r>
      <w:proofErr w:type="spellStart"/>
      <w:r w:rsidRPr="00E14D85">
        <w:rPr>
          <w:rFonts w:ascii="Arial" w:hAnsi="Arial" w:cs="Arial"/>
        </w:rPr>
        <w:t>eGFR</w:t>
      </w:r>
      <w:proofErr w:type="spellEnd"/>
      <w:r w:rsidRPr="00E14D85">
        <w:rPr>
          <w:rFonts w:ascii="Arial" w:hAnsi="Arial" w:cs="Arial"/>
        </w:rPr>
        <w:t xml:space="preserve"> graph. Questions will focus on practicalities</w:t>
      </w:r>
      <w:r w:rsidR="00C24EB0">
        <w:rPr>
          <w:rFonts w:ascii="Arial" w:hAnsi="Arial" w:cs="Arial"/>
        </w:rPr>
        <w:t>, such as</w:t>
      </w:r>
      <w:r w:rsidRPr="00E14D85">
        <w:rPr>
          <w:rFonts w:ascii="Arial" w:hAnsi="Arial" w:cs="Arial"/>
        </w:rPr>
        <w:t xml:space="preserve"> barriers and enablers of adoption, and sustainability within the renal </w:t>
      </w:r>
      <w:r w:rsidR="003D1241">
        <w:rPr>
          <w:rFonts w:ascii="Arial" w:hAnsi="Arial" w:cs="Arial"/>
        </w:rPr>
        <w:t>centre</w:t>
      </w:r>
      <w:r w:rsidRPr="00E14D85">
        <w:rPr>
          <w:rFonts w:ascii="Arial" w:hAnsi="Arial" w:cs="Arial"/>
        </w:rPr>
        <w:t xml:space="preserve">. Notes of the interviews will be taken and common themes identified. </w:t>
      </w:r>
    </w:p>
    <w:p w14:paraId="14C77FF1" w14:textId="77777777" w:rsidR="00B017FC" w:rsidRPr="00E14D85" w:rsidRDefault="00B017FC" w:rsidP="00E14D85">
      <w:pPr>
        <w:spacing w:line="480" w:lineRule="auto"/>
        <w:jc w:val="both"/>
        <w:rPr>
          <w:rFonts w:ascii="Arial" w:hAnsi="Arial" w:cs="Arial"/>
        </w:rPr>
      </w:pPr>
    </w:p>
    <w:p w14:paraId="4483F36D" w14:textId="77777777" w:rsidR="00B017FC" w:rsidRPr="00E14D85" w:rsidRDefault="00B017FC" w:rsidP="00E14D85">
      <w:pPr>
        <w:spacing w:line="480" w:lineRule="auto"/>
        <w:jc w:val="both"/>
        <w:rPr>
          <w:rFonts w:ascii="Arial" w:hAnsi="Arial" w:cs="Arial"/>
        </w:rPr>
      </w:pPr>
      <w:r w:rsidRPr="00E14D85">
        <w:rPr>
          <w:rFonts w:ascii="Arial" w:hAnsi="Arial" w:cs="Arial"/>
          <w:i/>
        </w:rPr>
        <w:t>Commissioners</w:t>
      </w:r>
    </w:p>
    <w:p w14:paraId="151E8341" w14:textId="77777777" w:rsidR="00B017FC" w:rsidRDefault="00B017FC" w:rsidP="00E14D85">
      <w:pPr>
        <w:spacing w:line="480" w:lineRule="auto"/>
        <w:jc w:val="both"/>
        <w:rPr>
          <w:rFonts w:ascii="Arial" w:hAnsi="Arial" w:cs="Arial"/>
        </w:rPr>
      </w:pPr>
      <w:r w:rsidRPr="00E14D85">
        <w:rPr>
          <w:rFonts w:ascii="Arial" w:hAnsi="Arial" w:cs="Arial"/>
        </w:rPr>
        <w:t>Telephone interviews will be conducted with one CCG commissioner or quality improvement lead in each Clinical Commissioning Group (CCG)/Strategic Clinical Network (SCN). Interview questions will focus on impressions about barriers and enablers to adoption across the CCG/SCN, cost-effectiveness, sustainability and spread.</w:t>
      </w:r>
      <w:r w:rsidR="002C3783" w:rsidRPr="00D55C16">
        <w:rPr>
          <w:rFonts w:ascii="Arial" w:hAnsi="Arial" w:cs="Arial"/>
        </w:rPr>
        <w:t xml:space="preserve"> </w:t>
      </w:r>
    </w:p>
    <w:p w14:paraId="4E9E023E" w14:textId="77777777" w:rsidR="00B017FC" w:rsidRDefault="00B017FC" w:rsidP="00E14D85">
      <w:pPr>
        <w:spacing w:line="480" w:lineRule="auto"/>
        <w:jc w:val="both"/>
        <w:rPr>
          <w:rFonts w:ascii="Arial" w:hAnsi="Arial" w:cs="Arial"/>
        </w:rPr>
      </w:pPr>
    </w:p>
    <w:p w14:paraId="1EC8F61E" w14:textId="77777777" w:rsidR="00B017FC" w:rsidRDefault="002C3783" w:rsidP="00E14D85">
      <w:pPr>
        <w:spacing w:line="480" w:lineRule="auto"/>
        <w:jc w:val="both"/>
        <w:rPr>
          <w:rFonts w:ascii="Arial" w:hAnsi="Arial" w:cs="Arial"/>
          <w:u w:val="single"/>
        </w:rPr>
      </w:pPr>
      <w:r w:rsidRPr="00D55C16">
        <w:rPr>
          <w:rFonts w:ascii="Arial" w:hAnsi="Arial" w:cs="Arial"/>
          <w:u w:val="single"/>
        </w:rPr>
        <w:t>Economic evaluation</w:t>
      </w:r>
    </w:p>
    <w:p w14:paraId="1E969E77" w14:textId="77777777" w:rsidR="00B017FC" w:rsidRDefault="002C3783" w:rsidP="00E14D85">
      <w:pPr>
        <w:spacing w:line="480" w:lineRule="auto"/>
        <w:jc w:val="both"/>
        <w:rPr>
          <w:rFonts w:ascii="Arial" w:hAnsi="Arial" w:cs="Arial"/>
        </w:rPr>
      </w:pPr>
      <w:r w:rsidRPr="00E24D75">
        <w:rPr>
          <w:rFonts w:ascii="Arial" w:hAnsi="Arial" w:cs="Arial"/>
        </w:rPr>
        <w:t xml:space="preserve">The cost of implementing the intervention will be estimated from the study and existing published costs retrieved for renal outpatient attendances and renal replacement therapy options. Utility index values will be identified from the literature for the various health states possible and used to estimate cost per quality adjusted life year gained from the intervention. A NHS health care perspective will be adopted.  </w:t>
      </w:r>
    </w:p>
    <w:p w14:paraId="1349EC3D" w14:textId="77777777" w:rsidR="00B017FC" w:rsidRDefault="00B017FC" w:rsidP="00E14D85">
      <w:pPr>
        <w:spacing w:line="480" w:lineRule="auto"/>
        <w:jc w:val="both"/>
        <w:rPr>
          <w:rFonts w:ascii="Arial" w:hAnsi="Arial" w:cs="Arial"/>
        </w:rPr>
      </w:pPr>
    </w:p>
    <w:p w14:paraId="15F88BB2" w14:textId="77777777" w:rsidR="00B017FC" w:rsidRDefault="002C3783" w:rsidP="00E14D85">
      <w:pPr>
        <w:spacing w:line="480" w:lineRule="auto"/>
        <w:jc w:val="both"/>
        <w:rPr>
          <w:rFonts w:ascii="Arial" w:hAnsi="Arial" w:cs="Arial"/>
          <w:u w:val="single"/>
        </w:rPr>
      </w:pPr>
      <w:r w:rsidRPr="001A59CE">
        <w:rPr>
          <w:rFonts w:ascii="Arial" w:hAnsi="Arial" w:cs="Arial"/>
          <w:u w:val="single"/>
        </w:rPr>
        <w:t>Patient and public involvement</w:t>
      </w:r>
    </w:p>
    <w:p w14:paraId="7B13F398" w14:textId="344BAC6A" w:rsidR="00B017FC" w:rsidRDefault="002C3783" w:rsidP="00E14D85">
      <w:pPr>
        <w:spacing w:line="480" w:lineRule="auto"/>
        <w:jc w:val="both"/>
        <w:rPr>
          <w:rFonts w:ascii="Arial" w:hAnsi="Arial" w:cs="Arial"/>
        </w:rPr>
      </w:pPr>
      <w:r w:rsidRPr="00D55C16">
        <w:rPr>
          <w:rFonts w:ascii="Arial" w:hAnsi="Arial" w:cs="Arial"/>
        </w:rPr>
        <w:t xml:space="preserve">We </w:t>
      </w:r>
      <w:r w:rsidR="004E2228">
        <w:rPr>
          <w:rFonts w:ascii="Arial" w:hAnsi="Arial" w:cs="Arial"/>
        </w:rPr>
        <w:t>have</w:t>
      </w:r>
      <w:r w:rsidR="004E2228" w:rsidRPr="00D55C16">
        <w:rPr>
          <w:rFonts w:ascii="Arial" w:hAnsi="Arial" w:cs="Arial"/>
        </w:rPr>
        <w:t xml:space="preserve"> </w:t>
      </w:r>
      <w:r w:rsidRPr="00D55C16">
        <w:rPr>
          <w:rFonts w:ascii="Arial" w:hAnsi="Arial" w:cs="Arial"/>
        </w:rPr>
        <w:t>convene</w:t>
      </w:r>
      <w:r w:rsidR="004E2228">
        <w:rPr>
          <w:rFonts w:ascii="Arial" w:hAnsi="Arial" w:cs="Arial"/>
        </w:rPr>
        <w:t>d</w:t>
      </w:r>
      <w:r w:rsidRPr="00D55C16">
        <w:rPr>
          <w:rFonts w:ascii="Arial" w:hAnsi="Arial" w:cs="Arial"/>
        </w:rPr>
        <w:t xml:space="preserve"> a Patient </w:t>
      </w:r>
      <w:r w:rsidR="000D4D6D">
        <w:rPr>
          <w:rFonts w:ascii="Arial" w:hAnsi="Arial" w:cs="Arial"/>
        </w:rPr>
        <w:t>Project Team</w:t>
      </w:r>
      <w:r w:rsidRPr="00D55C16">
        <w:rPr>
          <w:rFonts w:ascii="Arial" w:hAnsi="Arial" w:cs="Arial"/>
        </w:rPr>
        <w:t xml:space="preserve"> (P</w:t>
      </w:r>
      <w:r w:rsidR="000D4D6D">
        <w:rPr>
          <w:rFonts w:ascii="Arial" w:hAnsi="Arial" w:cs="Arial"/>
        </w:rPr>
        <w:t>PT</w:t>
      </w:r>
      <w:r w:rsidRPr="00D55C16">
        <w:rPr>
          <w:rFonts w:ascii="Arial" w:hAnsi="Arial" w:cs="Arial"/>
        </w:rPr>
        <w:t xml:space="preserve">), following a successful model developed by members of the project team in a previous quality improvement project </w:t>
      </w:r>
      <w:r w:rsidR="00B549A5" w:rsidRPr="00D55C16">
        <w:rPr>
          <w:rFonts w:ascii="Arial" w:hAnsi="Arial" w:cs="Arial"/>
        </w:rPr>
        <w:fldChar w:fldCharType="begin"/>
      </w:r>
      <w:r w:rsidR="00522762">
        <w:rPr>
          <w:rFonts w:ascii="Arial" w:hAnsi="Arial" w:cs="Arial"/>
        </w:rPr>
        <w:instrText xml:space="preserve"> ADDIN ZOTERO_ITEM CSL_CITATION {"citationID":"bKgMX2xw","properties":{"formattedCitation":"(13)","plainCitation":"(13)"},"citationItems":[{"id":21,"uris":["http://zotero.org/users/local/pjs2VmLt/items/MDCMQDIN"],"uri":["http://zotero.org/users/local/pjs2VmLt/items/MDCMQDIN"],"itemData":{"id":21,"type":"article-journal","title":"How to develop a patient and carer advisory group in a quality improvement study","container-title":"Journal of Renal Care","page":"2-9","volume":"39 Suppl 2","source":"NCBI PubMed","abstract":"BACKGROUND: This paper explores how a group of people with renal or other vascular conditions collaborated with renal practitioners in undertaking a quality improvement project, the aim of which was to reduce variation in care for people with Stages 3-4 chronic kidney disease.\nDEVELOPMENT AND ROLE OF THE GROUP: The patient advisory group supporting the project took a decisive and leading role in the creation of self-management materials and subsequent training for healthcare professionals and patients. The role of the patient advisory group was evaluated informally throughout the project. Confidence amongst the patient advisory group members grew as the project developed.\nCONCLUSION: Clinicians are often unclear on how to involve patients and carers in quality improvement projects, yet it is increasingly recognised as important. In practice, patients with experience of long-term conditions can co-lead quality improvement projects. It is recommended that further evaluation of the role of advisory groups is warranted.","DOI":"10.1111/j.1755-6686.2013.12032.x","ISSN":"1755-6686","note":"PMID: 23941698","journalAbbreviation":"J Ren Care","language":"eng","author":[{"family":"Loud","given":"Fiona"},{"family":"Jain","given":"Neerja"},{"family":"Thomas","given":"Nicola"}],"issued":{"date-parts":[["2013",9]]},"PMID":"23941698"}}],"schema":"https://github.com/citation-style-language/schema/raw/master/csl-citation.json"} </w:instrText>
      </w:r>
      <w:r w:rsidR="00B549A5" w:rsidRPr="00D55C16">
        <w:rPr>
          <w:rFonts w:ascii="Arial" w:hAnsi="Arial" w:cs="Arial"/>
        </w:rPr>
        <w:fldChar w:fldCharType="separate"/>
      </w:r>
      <w:r w:rsidR="00522762">
        <w:rPr>
          <w:rFonts w:ascii="Arial" w:hAnsi="Arial" w:cs="Arial"/>
        </w:rPr>
        <w:t>(13)</w:t>
      </w:r>
      <w:r w:rsidR="00B549A5" w:rsidRPr="00D55C16">
        <w:rPr>
          <w:rFonts w:ascii="Arial" w:hAnsi="Arial" w:cs="Arial"/>
        </w:rPr>
        <w:fldChar w:fldCharType="end"/>
      </w:r>
      <w:r w:rsidRPr="001A59CE">
        <w:rPr>
          <w:rFonts w:ascii="Arial" w:hAnsi="Arial" w:cs="Arial"/>
        </w:rPr>
        <w:t>. The P</w:t>
      </w:r>
      <w:r w:rsidR="00B20D44">
        <w:rPr>
          <w:rFonts w:ascii="Arial" w:hAnsi="Arial" w:cs="Arial"/>
        </w:rPr>
        <w:t>PT</w:t>
      </w:r>
      <w:r w:rsidRPr="001A59CE">
        <w:rPr>
          <w:rFonts w:ascii="Arial" w:hAnsi="Arial" w:cs="Arial"/>
        </w:rPr>
        <w:t xml:space="preserve"> chair </w:t>
      </w:r>
      <w:r w:rsidR="004E2228">
        <w:rPr>
          <w:rFonts w:ascii="Arial" w:hAnsi="Arial" w:cs="Arial"/>
        </w:rPr>
        <w:t>is</w:t>
      </w:r>
      <w:r w:rsidRPr="001A59CE">
        <w:rPr>
          <w:rFonts w:ascii="Arial" w:hAnsi="Arial" w:cs="Arial"/>
        </w:rPr>
        <w:t xml:space="preserve"> an integral member of the Core Operational Team, providing patient leadership and contributing on an entirely equal footing to healthcare professionals. Terms of Reference and role descriptions w</w:t>
      </w:r>
      <w:r w:rsidR="004E2228">
        <w:rPr>
          <w:rFonts w:ascii="Arial" w:hAnsi="Arial" w:cs="Arial"/>
        </w:rPr>
        <w:t>ere</w:t>
      </w:r>
      <w:r w:rsidRPr="001A59CE">
        <w:rPr>
          <w:rFonts w:ascii="Arial" w:hAnsi="Arial" w:cs="Arial"/>
        </w:rPr>
        <w:t xml:space="preserve"> drawn up and signed off by team members. Members of the group will be reimbursed in accordance with National Institute for Health Research Guidelines </w:t>
      </w:r>
      <w:r w:rsidR="00B549A5" w:rsidRPr="00D55C16">
        <w:rPr>
          <w:rFonts w:ascii="Arial" w:hAnsi="Arial" w:cs="Arial"/>
        </w:rPr>
        <w:fldChar w:fldCharType="begin"/>
      </w:r>
      <w:r w:rsidR="00522762">
        <w:rPr>
          <w:rFonts w:ascii="Arial" w:hAnsi="Arial" w:cs="Arial"/>
        </w:rPr>
        <w:instrText xml:space="preserve"> ADDIN ZOTERO_ITEM CSL_CITATION {"citationID":"Yhr4ZrS8","properties":{"formattedCitation":"(14)","plainCitation":"(14)"},"citationItems":[{"id":23,"uris":["http://zotero.org/users/local/pjs2VmLt/items/Z74DUA2D"],"uri":["http://zotero.org/users/local/pjs2VmLt/items/Z74DUA2D"],"itemData":{"id":23,"type":"article","title":"Patient and public involvement in health and social care research: A handbook for researchers","URL":"http://www.rdslondon.co.uk/rdslondon/media/rdscontent/files/pdfs/rds_ppi-handbook_web.pdf","author":[{"family":"National Institute for Health Research","given":""}],"issued":{"date-parts":[["2014"]]}}}],"schema":"https://github.com/citation-style-language/schema/raw/master/csl-citation.json"} </w:instrText>
      </w:r>
      <w:r w:rsidR="00B549A5" w:rsidRPr="00D55C16">
        <w:rPr>
          <w:rFonts w:ascii="Arial" w:hAnsi="Arial" w:cs="Arial"/>
        </w:rPr>
        <w:fldChar w:fldCharType="separate"/>
      </w:r>
      <w:r w:rsidR="00522762">
        <w:rPr>
          <w:rFonts w:ascii="Arial" w:hAnsi="Arial" w:cs="Arial"/>
        </w:rPr>
        <w:t>(14)</w:t>
      </w:r>
      <w:r w:rsidR="00B549A5" w:rsidRPr="00D55C16">
        <w:rPr>
          <w:rFonts w:ascii="Arial" w:hAnsi="Arial" w:cs="Arial"/>
        </w:rPr>
        <w:fldChar w:fldCharType="end"/>
      </w:r>
      <w:r w:rsidRPr="001A59CE">
        <w:rPr>
          <w:rFonts w:ascii="Arial" w:hAnsi="Arial" w:cs="Arial"/>
        </w:rPr>
        <w:t>.  The P</w:t>
      </w:r>
      <w:r w:rsidR="00B20D44">
        <w:rPr>
          <w:rFonts w:ascii="Arial" w:hAnsi="Arial" w:cs="Arial"/>
        </w:rPr>
        <w:t>PT</w:t>
      </w:r>
      <w:r w:rsidRPr="001A59CE">
        <w:rPr>
          <w:rFonts w:ascii="Arial" w:hAnsi="Arial" w:cs="Arial"/>
        </w:rPr>
        <w:t xml:space="preserve"> will: guide and influence the development and delivery of all patient-facing materials within the project; work locally and nationally to facilitate adoption, spread and sustainability, using the power of the patient and carer voice to influence the commissioning process; work closely with healthcare professionals in the design and delivery of the project evaluation; and represent the patient and carer voice at national or local meetings.</w:t>
      </w:r>
    </w:p>
    <w:p w14:paraId="4774F672" w14:textId="77777777" w:rsidR="00B017FC" w:rsidRDefault="00B017FC" w:rsidP="00E14D85">
      <w:pPr>
        <w:spacing w:line="480" w:lineRule="auto"/>
        <w:jc w:val="both"/>
        <w:rPr>
          <w:rFonts w:ascii="Arial" w:hAnsi="Arial" w:cs="Arial"/>
        </w:rPr>
      </w:pPr>
    </w:p>
    <w:p w14:paraId="6D1F405D" w14:textId="77777777" w:rsidR="00B017FC" w:rsidRDefault="002C3783" w:rsidP="00E14D85">
      <w:pPr>
        <w:spacing w:line="480" w:lineRule="auto"/>
        <w:jc w:val="both"/>
        <w:rPr>
          <w:rFonts w:ascii="Arial" w:hAnsi="Arial" w:cs="Arial"/>
          <w:u w:val="single"/>
        </w:rPr>
      </w:pPr>
      <w:r w:rsidRPr="00D55C16">
        <w:rPr>
          <w:rFonts w:ascii="Arial" w:hAnsi="Arial" w:cs="Arial"/>
          <w:u w:val="single"/>
        </w:rPr>
        <w:t>Project funding</w:t>
      </w:r>
    </w:p>
    <w:p w14:paraId="62F51E87" w14:textId="77777777" w:rsidR="00B017FC" w:rsidRDefault="002C3783" w:rsidP="00E14D85">
      <w:pPr>
        <w:spacing w:line="480" w:lineRule="auto"/>
        <w:contextualSpacing/>
        <w:jc w:val="both"/>
        <w:rPr>
          <w:rFonts w:ascii="Arial" w:hAnsi="Arial" w:cs="Arial"/>
        </w:rPr>
      </w:pPr>
      <w:r w:rsidRPr="00D55C16">
        <w:rPr>
          <w:rFonts w:ascii="Arial" w:hAnsi="Arial" w:cs="Arial"/>
        </w:rPr>
        <w:t xml:space="preserve">Funding for the implementation of the ASSIST-CKD intervention for one year and a full quantitative and qualitative evaluation was awarded by the Health Foundation (Registered Charity 286967) to Kidney Research UK (Registered Charity 252892).  Kidney Research UK will provide project governance and administration.  The project is supported by the following partner organisations: Renal Association; British Renal Society, British Kidney Patient Association; National Kidney Federation and the Royal College of General Practitioners.  The evaluation will be delivered through </w:t>
      </w:r>
      <w:proofErr w:type="gramStart"/>
      <w:r w:rsidRPr="00D55C16">
        <w:rPr>
          <w:rFonts w:ascii="Arial" w:hAnsi="Arial" w:cs="Arial"/>
        </w:rPr>
        <w:t>a collaboration</w:t>
      </w:r>
      <w:proofErr w:type="gramEnd"/>
      <w:r w:rsidRPr="00D55C16">
        <w:rPr>
          <w:rFonts w:ascii="Arial" w:hAnsi="Arial" w:cs="Arial"/>
        </w:rPr>
        <w:t xml:space="preserve"> between the School for Health and Related Research (University of Sheffield), the UK Renal Registry and London South Bank University.</w:t>
      </w:r>
    </w:p>
    <w:p w14:paraId="70A10CDD" w14:textId="77777777" w:rsidR="002C3783" w:rsidRPr="00D55C16" w:rsidRDefault="002C3783" w:rsidP="004E2228">
      <w:pPr>
        <w:spacing w:line="480" w:lineRule="auto"/>
        <w:jc w:val="both"/>
        <w:rPr>
          <w:rFonts w:ascii="Arial" w:hAnsi="Arial" w:cs="Arial"/>
        </w:rPr>
      </w:pPr>
    </w:p>
    <w:p w14:paraId="5EFAB2FF" w14:textId="77777777" w:rsidR="00FD024E" w:rsidRPr="00D55C16" w:rsidRDefault="002C3783" w:rsidP="00FD024E">
      <w:pPr>
        <w:spacing w:line="480" w:lineRule="auto"/>
        <w:jc w:val="both"/>
        <w:rPr>
          <w:rFonts w:ascii="Arial" w:hAnsi="Arial" w:cs="Arial"/>
        </w:rPr>
      </w:pPr>
      <w:r w:rsidRPr="00D55C16">
        <w:rPr>
          <w:rFonts w:ascii="Arial" w:hAnsi="Arial" w:cs="Arial"/>
        </w:rPr>
        <w:t xml:space="preserve">The project has been funded by the Health Foundation as a part of their “Spreading Improvement” programme, the purpose of which is to support organisations to develop projects based on interventions developed with previous Health Foundation funding that have already demonstrated improvements and have potential to be transferable to realise greater benefits to the wider health service. </w:t>
      </w:r>
      <w:r w:rsidR="00156BDD">
        <w:rPr>
          <w:rFonts w:ascii="Arial" w:hAnsi="Arial" w:cs="Arial"/>
        </w:rPr>
        <w:t>However it is recognised that quality improvement projects may demonstrate initial success due to specific features of the local context and robust evaluation of a</w:t>
      </w:r>
      <w:r w:rsidR="008D5AB8">
        <w:rPr>
          <w:rFonts w:ascii="Arial" w:hAnsi="Arial" w:cs="Arial"/>
        </w:rPr>
        <w:t xml:space="preserve"> subsequent</w:t>
      </w:r>
      <w:r w:rsidR="00156BDD">
        <w:rPr>
          <w:rFonts w:ascii="Arial" w:hAnsi="Arial" w:cs="Arial"/>
        </w:rPr>
        <w:t xml:space="preserve"> roll-out is </w:t>
      </w:r>
      <w:r w:rsidR="008D5AB8">
        <w:rPr>
          <w:rFonts w:ascii="Arial" w:hAnsi="Arial" w:cs="Arial"/>
        </w:rPr>
        <w:t xml:space="preserve">then </w:t>
      </w:r>
      <w:r w:rsidR="00156BDD">
        <w:rPr>
          <w:rFonts w:ascii="Arial" w:hAnsi="Arial" w:cs="Arial"/>
        </w:rPr>
        <w:t>required to demonstrate continued effi</w:t>
      </w:r>
      <w:r w:rsidR="008D5AB8">
        <w:rPr>
          <w:rFonts w:ascii="Arial" w:hAnsi="Arial" w:cs="Arial"/>
        </w:rPr>
        <w:t>cacy outwith the context in which the intervention</w:t>
      </w:r>
      <w:r w:rsidR="00156BDD">
        <w:rPr>
          <w:rFonts w:ascii="Arial" w:hAnsi="Arial" w:cs="Arial"/>
        </w:rPr>
        <w:t xml:space="preserve"> was originally developed. </w:t>
      </w:r>
      <w:r w:rsidR="002E5FB1">
        <w:rPr>
          <w:rFonts w:ascii="Arial" w:hAnsi="Arial" w:cs="Arial"/>
        </w:rPr>
        <w:t xml:space="preserve">In addition, it is important to confirm that change does not merely reflect underlying temporal trends. </w:t>
      </w:r>
      <w:r w:rsidR="00FD024E" w:rsidRPr="00D55C16">
        <w:rPr>
          <w:rFonts w:ascii="Arial" w:hAnsi="Arial" w:cs="Arial"/>
        </w:rPr>
        <w:t>The project was considered by the National Research Ethics Service (South East Coast-Surrey) and determined to be service evaluation, not requiring ethical review by an NHS Research Ethics Committee.</w:t>
      </w:r>
    </w:p>
    <w:p w14:paraId="3102612B" w14:textId="77777777" w:rsidR="00FD024E" w:rsidRDefault="00FD024E" w:rsidP="004E2228">
      <w:pPr>
        <w:spacing w:line="480" w:lineRule="auto"/>
        <w:jc w:val="both"/>
        <w:rPr>
          <w:rFonts w:ascii="Arial" w:hAnsi="Arial" w:cs="Arial"/>
        </w:rPr>
      </w:pPr>
    </w:p>
    <w:p w14:paraId="4529A27F" w14:textId="77777777" w:rsidR="004B5FB2" w:rsidRDefault="004B5FB2" w:rsidP="004E2228">
      <w:pPr>
        <w:spacing w:line="480" w:lineRule="auto"/>
        <w:jc w:val="both"/>
        <w:rPr>
          <w:rFonts w:ascii="Arial" w:hAnsi="Arial" w:cs="Arial"/>
          <w:u w:val="single"/>
        </w:rPr>
      </w:pPr>
      <w:r w:rsidRPr="00C02EA6">
        <w:rPr>
          <w:rFonts w:ascii="Arial" w:hAnsi="Arial" w:cs="Arial"/>
          <w:u w:val="single"/>
        </w:rPr>
        <w:t>Project Oversight</w:t>
      </w:r>
    </w:p>
    <w:p w14:paraId="694BAB6A" w14:textId="77777777" w:rsidR="004B5FB2" w:rsidRDefault="004B5FB2" w:rsidP="005D6273">
      <w:pPr>
        <w:spacing w:line="480" w:lineRule="auto"/>
        <w:jc w:val="both"/>
        <w:rPr>
          <w:rFonts w:ascii="Arial" w:hAnsi="Arial" w:cs="Arial"/>
        </w:rPr>
      </w:pPr>
      <w:r w:rsidRPr="00C02EA6">
        <w:rPr>
          <w:rFonts w:ascii="Arial" w:hAnsi="Arial" w:cs="Arial"/>
        </w:rPr>
        <w:t xml:space="preserve">An Advisory and Dissemination Board (ADB) has been established to provide directional stewardship to achieve spread and scale. The role of the ABD will be critical for dissemination and in linking the project to policy change. In addition, an Evaluation Advisory Group will oversee the project evaluation, ensuring that quantitative and qualitative elements are brought together </w:t>
      </w:r>
      <w:r>
        <w:rPr>
          <w:rFonts w:ascii="Arial" w:hAnsi="Arial" w:cs="Arial"/>
        </w:rPr>
        <w:t>to</w:t>
      </w:r>
      <w:r w:rsidRPr="004B5FB2">
        <w:rPr>
          <w:rFonts w:ascii="Arial" w:hAnsi="Arial" w:cs="Arial"/>
        </w:rPr>
        <w:t xml:space="preserve"> provide</w:t>
      </w:r>
      <w:r w:rsidRPr="00C02EA6">
        <w:rPr>
          <w:rFonts w:ascii="Arial" w:hAnsi="Arial" w:cs="Arial"/>
        </w:rPr>
        <w:t xml:space="preserve"> advice on risk/change management.</w:t>
      </w:r>
    </w:p>
    <w:p w14:paraId="49B092A7" w14:textId="7CCE0278" w:rsidR="000F3A1A" w:rsidRDefault="00FD024E" w:rsidP="00C02EA6">
      <w:pPr>
        <w:widowControl w:val="0"/>
        <w:autoSpaceDE w:val="0"/>
        <w:autoSpaceDN w:val="0"/>
        <w:adjustRightInd w:val="0"/>
        <w:spacing w:line="480" w:lineRule="auto"/>
        <w:rPr>
          <w:rFonts w:ascii="Arial" w:hAnsi="Arial" w:cs="Arial"/>
        </w:rPr>
      </w:pPr>
      <w:r>
        <w:rPr>
          <w:rFonts w:ascii="Arial" w:hAnsi="Arial" w:cs="Arial"/>
        </w:rPr>
        <w:t xml:space="preserve"> </w:t>
      </w:r>
      <w:r w:rsidR="000F3A1A" w:rsidRPr="005D6273">
        <w:rPr>
          <w:rFonts w:ascii="Arial" w:hAnsi="Arial" w:cs="Arial"/>
        </w:rPr>
        <w:t>The project has been registered with the International Standard Randomised Controlled Trials Number (ISRCTN) Registry, registration number</w:t>
      </w:r>
      <w:r w:rsidR="009C2225">
        <w:rPr>
          <w:rFonts w:ascii="Arial" w:hAnsi="Arial" w:cs="Arial"/>
        </w:rPr>
        <w:t xml:space="preserve"> </w:t>
      </w:r>
      <w:r w:rsidR="009C2225" w:rsidRPr="009C2225">
        <w:rPr>
          <w:rFonts w:ascii="Arial" w:hAnsi="Arial" w:cs="Arial"/>
        </w:rPr>
        <w:t>13701669.</w:t>
      </w:r>
    </w:p>
    <w:p w14:paraId="5169B774" w14:textId="77777777" w:rsidR="00FD024E" w:rsidRDefault="00FD024E" w:rsidP="00C02EA6">
      <w:pPr>
        <w:widowControl w:val="0"/>
        <w:autoSpaceDE w:val="0"/>
        <w:autoSpaceDN w:val="0"/>
        <w:adjustRightInd w:val="0"/>
        <w:spacing w:line="480" w:lineRule="auto"/>
        <w:rPr>
          <w:rFonts w:ascii="Arial" w:hAnsi="Arial" w:cs="Arial"/>
        </w:rPr>
      </w:pPr>
    </w:p>
    <w:p w14:paraId="05A3A484" w14:textId="4F17751A" w:rsidR="00094DA4" w:rsidRDefault="00094DA4" w:rsidP="00C02EA6">
      <w:pPr>
        <w:widowControl w:val="0"/>
        <w:autoSpaceDE w:val="0"/>
        <w:autoSpaceDN w:val="0"/>
        <w:adjustRightInd w:val="0"/>
        <w:spacing w:line="480" w:lineRule="auto"/>
        <w:rPr>
          <w:rFonts w:ascii="Arial" w:hAnsi="Arial" w:cs="Arial"/>
          <w:u w:val="single"/>
        </w:rPr>
      </w:pPr>
      <w:r w:rsidRPr="00C02EA6">
        <w:rPr>
          <w:rFonts w:ascii="Arial" w:hAnsi="Arial" w:cs="Arial"/>
          <w:u w:val="single"/>
        </w:rPr>
        <w:t>Authorship</w:t>
      </w:r>
    </w:p>
    <w:p w14:paraId="5D022231" w14:textId="36259CE7" w:rsidR="00094DA4" w:rsidRPr="00C02EA6" w:rsidRDefault="00094DA4" w:rsidP="00C02EA6">
      <w:pPr>
        <w:widowControl w:val="0"/>
        <w:autoSpaceDE w:val="0"/>
        <w:autoSpaceDN w:val="0"/>
        <w:adjustRightInd w:val="0"/>
        <w:spacing w:line="480" w:lineRule="auto"/>
        <w:rPr>
          <w:rFonts w:ascii="Arial" w:hAnsi="Arial" w:cs="Arial"/>
          <w:u w:val="single"/>
        </w:rPr>
      </w:pPr>
      <w:r>
        <w:rPr>
          <w:rFonts w:ascii="Helvetica" w:hAnsi="Helvetica" w:cs="Helvetica"/>
          <w:lang w:val="en-US" w:eastAsia="en-GB"/>
        </w:rPr>
        <w:t>Those playing a major role in the design, conduct and evaluation of the intervention will be eligible for authorship of subsequent publications. These will be written by the research group and we will not use professional writers.</w:t>
      </w:r>
    </w:p>
    <w:p w14:paraId="16FBF413" w14:textId="77777777" w:rsidR="004B5FB2" w:rsidRPr="00C02EA6" w:rsidRDefault="004B5FB2" w:rsidP="00C02EA6">
      <w:pPr>
        <w:widowControl w:val="0"/>
        <w:autoSpaceDE w:val="0"/>
        <w:autoSpaceDN w:val="0"/>
        <w:adjustRightInd w:val="0"/>
        <w:rPr>
          <w:sz w:val="32"/>
          <w:szCs w:val="32"/>
          <w:lang w:val="en-US" w:eastAsia="en-GB"/>
        </w:rPr>
      </w:pPr>
    </w:p>
    <w:p w14:paraId="5ACF4C53" w14:textId="77777777" w:rsidR="002C3783" w:rsidRPr="00D55C16" w:rsidRDefault="002C3783" w:rsidP="004E2228">
      <w:pPr>
        <w:spacing w:line="480" w:lineRule="auto"/>
        <w:jc w:val="both"/>
        <w:rPr>
          <w:rFonts w:ascii="Arial" w:hAnsi="Arial" w:cs="Arial"/>
          <w:b/>
        </w:rPr>
      </w:pPr>
      <w:r w:rsidRPr="00D55C16">
        <w:rPr>
          <w:rFonts w:ascii="Arial" w:hAnsi="Arial" w:cs="Arial"/>
          <w:b/>
        </w:rPr>
        <w:t>Discussion</w:t>
      </w:r>
    </w:p>
    <w:p w14:paraId="5DAFFAAC" w14:textId="521563A5" w:rsidR="002C3783" w:rsidRPr="001A59CE" w:rsidRDefault="002C3783" w:rsidP="004E2228">
      <w:pPr>
        <w:spacing w:line="480" w:lineRule="auto"/>
        <w:jc w:val="both"/>
        <w:rPr>
          <w:rFonts w:ascii="Arial" w:hAnsi="Arial" w:cs="Arial"/>
        </w:rPr>
      </w:pPr>
      <w:r w:rsidRPr="00D55C16">
        <w:rPr>
          <w:rFonts w:ascii="Arial" w:hAnsi="Arial" w:cs="Arial"/>
        </w:rPr>
        <w:t xml:space="preserve">Guidelines on the identification and management of CKD that include referral criteria for primary care were issued by the National Institute for Health and Care Excellence in 2008 and revised in 2014 </w:t>
      </w:r>
      <w:r w:rsidR="00B549A5" w:rsidRPr="00D55C16">
        <w:rPr>
          <w:rFonts w:ascii="Arial" w:hAnsi="Arial" w:cs="Arial"/>
        </w:rPr>
        <w:fldChar w:fldCharType="begin"/>
      </w:r>
      <w:r w:rsidR="00522762">
        <w:rPr>
          <w:rFonts w:ascii="Arial" w:hAnsi="Arial" w:cs="Arial"/>
        </w:rPr>
        <w:instrText xml:space="preserve"> ADDIN ZOTERO_ITEM CSL_CITATION {"citationID":"gtDxG36e","properties":{"formattedCitation":"(15)","plainCitation":"(15)"},"citationItems":[{"id":24,"uris":["http://zotero.org/users/local/pjs2VmLt/items/9ZS2BDWN"],"uri":["http://zotero.org/users/local/pjs2VmLt/items/9ZS2BDWN"],"itemData":{"id":24,"type":"article","title":"Chronic kidney disease: early identification and management of chronic kidney disease in adults in primary and secondary care","URL":"https://www.nice.org.uk/guidance/cg182","author":[{"family":"National Institute for Health and Care Excellence","given":""}],"issued":{"date-parts":[["2014"]]}}}],"schema":"https://github.com/citation-style-language/schema/raw/master/csl-citation.json"} </w:instrText>
      </w:r>
      <w:r w:rsidR="00B549A5" w:rsidRPr="00D55C16">
        <w:rPr>
          <w:rFonts w:ascii="Arial" w:hAnsi="Arial" w:cs="Arial"/>
        </w:rPr>
        <w:fldChar w:fldCharType="separate"/>
      </w:r>
      <w:r w:rsidR="00522762">
        <w:rPr>
          <w:rFonts w:ascii="Arial" w:hAnsi="Arial" w:cs="Arial"/>
        </w:rPr>
        <w:t>(15)</w:t>
      </w:r>
      <w:r w:rsidR="00B549A5" w:rsidRPr="00D55C16">
        <w:rPr>
          <w:rFonts w:ascii="Arial" w:hAnsi="Arial" w:cs="Arial"/>
        </w:rPr>
        <w:fldChar w:fldCharType="end"/>
      </w:r>
      <w:r w:rsidRPr="001A59CE">
        <w:rPr>
          <w:rFonts w:ascii="Arial" w:hAnsi="Arial" w:cs="Arial"/>
        </w:rPr>
        <w:t xml:space="preserve">.  However cross-sectional data indicate that people with earlier but progressive disease are frequently not recognised and referred by primary care, and that many patients with more advanced but stable disease continue to attend hospital clinics where ongoing specialist input may result in little added value </w:t>
      </w:r>
      <w:r w:rsidR="00B549A5" w:rsidRPr="00D55C16">
        <w:rPr>
          <w:rFonts w:ascii="Arial" w:hAnsi="Arial" w:cs="Arial"/>
        </w:rPr>
        <w:fldChar w:fldCharType="begin"/>
      </w:r>
      <w:r w:rsidR="00522762">
        <w:rPr>
          <w:rFonts w:ascii="Arial" w:hAnsi="Arial" w:cs="Arial"/>
        </w:rPr>
        <w:instrText xml:space="preserve"> ADDIN ZOTERO_ITEM CSL_CITATION {"citationID":"MqmPd8PK","properties":{"formattedCitation":"(16)","plainCitation":"(16)"},"citationItems":[{"id":26,"uris":["http://zotero.org/users/local/pjs2VmLt/items/2974WI6X"],"uri":["http://zotero.org/users/local/pjs2VmLt/items/2974WI6X"],"itemData":{"id":26,"type":"article-journal","title":"Diabetes and renal disease: who does what?","container-title":"Clinical Medicine (London, England)","page":"460-464","volume":"13","issue":"5","source":"NCBI PubMed","abstract":"Care of patients with diabetes and chronic kidney disease (CKD) in the UK is divided between primary care, diabetologists and nephrology. In a retrospective analysis, we examined the distribution of care provision for patients with diabetes and CKD. Nephrology services see a minority of diabetic patients with CKD, but they see the majority of those with an estimated glomerular filtration rate (eGFR) of &lt;30 ml/min. Of those followed in nephrology, 70% showed no evidence of progressive renal dysfunction. The nephrology cohort were significantly younger that those seen by primary care physicians or diabetologists. Half of the patients with diabetes and CKD seen in either the primary care and diabetology cohorts, with no nephrology input, had a rate of fall of eGFR of &gt;5 ml/min/yr. This suggests that older age might deter referral to nephrology, which is based predominantly on CKD stage. This results in a significant proportion of patients with stable renal function being seen by nephrology, and in the under-referral of a large cohort of patients with progressive CKD.","DOI":"10.7861/clinmedicine.13-5-460","ISSN":"1470-2118","note":"PMID: 24115702","shortTitle":"Diabetes and renal disease","journalAbbreviation":"Clin Med","language":"eng","author":[{"family":"Jones","given":"Ruth K."},{"family":"Hampton","given":"David"},{"family":"O'Sullivan","given":"Daniel J."},{"family":"Phillips","given":"Aled O."}],"issued":{"date-parts":[["2013",10]]},"PMID":"24115702"}}],"schema":"https://github.com/citation-style-language/schema/raw/master/csl-citation.json"} </w:instrText>
      </w:r>
      <w:r w:rsidR="00B549A5" w:rsidRPr="00D55C16">
        <w:rPr>
          <w:rFonts w:ascii="Arial" w:hAnsi="Arial" w:cs="Arial"/>
        </w:rPr>
        <w:fldChar w:fldCharType="separate"/>
      </w:r>
      <w:r w:rsidR="00522762">
        <w:rPr>
          <w:rFonts w:ascii="Arial" w:hAnsi="Arial" w:cs="Arial"/>
        </w:rPr>
        <w:t>(16)</w:t>
      </w:r>
      <w:r w:rsidR="00B549A5" w:rsidRPr="00D55C16">
        <w:rPr>
          <w:rFonts w:ascii="Arial" w:hAnsi="Arial" w:cs="Arial"/>
        </w:rPr>
        <w:fldChar w:fldCharType="end"/>
      </w:r>
      <w:r w:rsidRPr="001A59CE">
        <w:rPr>
          <w:rFonts w:ascii="Arial" w:hAnsi="Arial" w:cs="Arial"/>
        </w:rPr>
        <w:t xml:space="preserve">.  </w:t>
      </w:r>
    </w:p>
    <w:p w14:paraId="43306F40" w14:textId="77777777" w:rsidR="002C3783" w:rsidRPr="001A59CE" w:rsidRDefault="002C3783" w:rsidP="004E2228">
      <w:pPr>
        <w:spacing w:line="480" w:lineRule="auto"/>
        <w:jc w:val="both"/>
        <w:rPr>
          <w:rFonts w:ascii="Arial" w:hAnsi="Arial" w:cs="Arial"/>
        </w:rPr>
      </w:pPr>
    </w:p>
    <w:p w14:paraId="3428D121" w14:textId="78B0ACD5" w:rsidR="002C3783" w:rsidRPr="001A59CE" w:rsidRDefault="002C3783" w:rsidP="004E2228">
      <w:pPr>
        <w:spacing w:line="480" w:lineRule="auto"/>
        <w:jc w:val="both"/>
        <w:rPr>
          <w:rFonts w:ascii="Arial" w:hAnsi="Arial" w:cs="Arial"/>
        </w:rPr>
      </w:pPr>
      <w:r w:rsidRPr="001A59CE">
        <w:rPr>
          <w:rFonts w:ascii="Arial" w:hAnsi="Arial" w:cs="Arial"/>
        </w:rPr>
        <w:t>This suggests that there are significant opportunities for better interaction and integration between primary and secondary healthcare services in the UK to improve the quality and effi</w:t>
      </w:r>
      <w:r w:rsidRPr="00D55C16">
        <w:rPr>
          <w:rFonts w:ascii="Arial" w:hAnsi="Arial" w:cs="Arial"/>
        </w:rPr>
        <w:t xml:space="preserve">ciency of kidney care. Late referral for renal replacement from primary care is an important cause of morbidity and mortality amenable to healthcare. Following the introduction of </w:t>
      </w:r>
      <w:proofErr w:type="spellStart"/>
      <w:r w:rsidRPr="00D55C16">
        <w:rPr>
          <w:rFonts w:ascii="Arial" w:hAnsi="Arial" w:cs="Arial"/>
        </w:rPr>
        <w:t>eGFR</w:t>
      </w:r>
      <w:proofErr w:type="spellEnd"/>
      <w:r w:rsidRPr="00D55C16">
        <w:rPr>
          <w:rFonts w:ascii="Arial" w:hAnsi="Arial" w:cs="Arial"/>
        </w:rPr>
        <w:t xml:space="preserve"> reporting and the inclusion of CKD within the UK pay-for-performance scheme for general practice there has been a steady decline in the proportion of patients presenting late for RRT, from 26-30% </w:t>
      </w:r>
      <w:r w:rsidR="00F620F2">
        <w:rPr>
          <w:rFonts w:ascii="Arial" w:hAnsi="Arial" w:cs="Arial"/>
        </w:rPr>
        <w:t>during</w:t>
      </w:r>
      <w:r w:rsidR="00F620F2" w:rsidRPr="00D55C16">
        <w:rPr>
          <w:rFonts w:ascii="Arial" w:hAnsi="Arial" w:cs="Arial"/>
        </w:rPr>
        <w:t xml:space="preserve"> </w:t>
      </w:r>
      <w:r w:rsidRPr="00D55C16">
        <w:rPr>
          <w:rFonts w:ascii="Arial" w:hAnsi="Arial" w:cs="Arial"/>
        </w:rPr>
        <w:t>2000</w:t>
      </w:r>
      <w:r w:rsidR="00F620F2">
        <w:rPr>
          <w:rFonts w:ascii="Arial" w:hAnsi="Arial" w:cs="Arial"/>
        </w:rPr>
        <w:t>-</w:t>
      </w:r>
      <w:r w:rsidRPr="00D55C16">
        <w:rPr>
          <w:rFonts w:ascii="Arial" w:hAnsi="Arial" w:cs="Arial"/>
        </w:rPr>
        <w:t xml:space="preserve">2005 </w:t>
      </w:r>
      <w:r w:rsidR="00B549A5" w:rsidRPr="00D55C16">
        <w:rPr>
          <w:rFonts w:ascii="Arial" w:hAnsi="Arial" w:cs="Arial"/>
        </w:rPr>
        <w:fldChar w:fldCharType="begin"/>
      </w:r>
      <w:r w:rsidR="00522762">
        <w:rPr>
          <w:rFonts w:ascii="Arial" w:hAnsi="Arial" w:cs="Arial"/>
        </w:rPr>
        <w:instrText xml:space="preserve"> ADDIN ZOTERO_ITEM CSL_CITATION {"citationID":"w79gxymM","properties":{"formattedCitation":"(17)","plainCitation":"(17)"},"citationItems":[{"id":28,"uris":["http://zotero.org/users/local/pjs2VmLt/items/6NMTV54N"],"uri":["http://zotero.org/users/local/pjs2VmLt/items/6NMTV54N"],"itemData":{"id":28,"type":"book","title":"The Ninth Annual Report","author":[{"family":"UK Renal Registry","given":""}],"issued":{"date-parts":[["2006",12]]}}}],"schema":"https://github.com/citation-style-language/schema/raw/master/csl-citation.json"} </w:instrText>
      </w:r>
      <w:r w:rsidR="00B549A5" w:rsidRPr="00D55C16">
        <w:rPr>
          <w:rFonts w:ascii="Arial" w:hAnsi="Arial" w:cs="Arial"/>
        </w:rPr>
        <w:fldChar w:fldCharType="separate"/>
      </w:r>
      <w:r w:rsidR="00522762">
        <w:rPr>
          <w:rFonts w:ascii="Arial" w:hAnsi="Arial" w:cs="Arial"/>
        </w:rPr>
        <w:t>(17)</w:t>
      </w:r>
      <w:r w:rsidR="00B549A5" w:rsidRPr="00D55C16">
        <w:rPr>
          <w:rFonts w:ascii="Arial" w:hAnsi="Arial" w:cs="Arial"/>
        </w:rPr>
        <w:fldChar w:fldCharType="end"/>
      </w:r>
      <w:r w:rsidRPr="001A59CE">
        <w:rPr>
          <w:rFonts w:ascii="Arial" w:hAnsi="Arial" w:cs="Arial"/>
        </w:rPr>
        <w:t xml:space="preserve"> to 18% in 201</w:t>
      </w:r>
      <w:r w:rsidR="000B2C41">
        <w:rPr>
          <w:rFonts w:ascii="Arial" w:hAnsi="Arial" w:cs="Arial"/>
        </w:rPr>
        <w:t>4</w:t>
      </w:r>
      <w:r w:rsidRPr="001A59CE">
        <w:rPr>
          <w:rFonts w:ascii="Arial" w:hAnsi="Arial" w:cs="Arial"/>
        </w:rPr>
        <w:t xml:space="preserve"> </w:t>
      </w:r>
      <w:r w:rsidR="00522762">
        <w:rPr>
          <w:rFonts w:ascii="Arial" w:hAnsi="Arial" w:cs="Arial"/>
        </w:rPr>
        <w:fldChar w:fldCharType="begin"/>
      </w:r>
      <w:r w:rsidR="00522762">
        <w:rPr>
          <w:rFonts w:ascii="Arial" w:hAnsi="Arial" w:cs="Arial"/>
        </w:rPr>
        <w:instrText xml:space="preserve"> ADDIN ZOTERO_ITEM CSL_CITATION {"citationID":"xz4eww0R","properties":{"formattedCitation":"(6)","plainCitation":"(6)"},"citationItems":[{"id":338,"uris":["http://zotero.org/users/863824/items/PVEXFWXZ"],"uri":["http://zotero.org/users/863824/items/PVEXFWXZ"],"itemData":{"id":338,"type":"article-journal","title":"UK Renal Registry 17th Annual Report: Chapter 1 UK Renal Replacement Therapy Incidence in 2013: National and Centre-specific Analyses","container-title":"Nephron","page":"1-29","volume":"129","issue":"Suppl. 1","source":"www.karger.com","DOI":"10.1159/000370271","ISSN":"2235-3186","note":"PMID: 25695805","shortTitle":"UK Renal Registry 17th Annual Report","journalAbbreviation":"Nephron","language":"english","author":[{"family":"Gilg","given":"J."},{"family":"Pruthi","given":"R."},{"family":"Fogarty","given":"D."}],"issued":{"date-parts":[["2015",1,22]]},"PMID":"25695805"}}],"schema":"https://github.com/citation-style-language/schema/raw/master/csl-citation.json"} </w:instrText>
      </w:r>
      <w:r w:rsidR="00522762">
        <w:rPr>
          <w:rFonts w:ascii="Arial" w:hAnsi="Arial" w:cs="Arial"/>
        </w:rPr>
        <w:fldChar w:fldCharType="separate"/>
      </w:r>
      <w:r w:rsidR="00522762">
        <w:rPr>
          <w:rFonts w:ascii="Arial" w:hAnsi="Arial" w:cs="Arial"/>
          <w:noProof/>
        </w:rPr>
        <w:t>(6)</w:t>
      </w:r>
      <w:r w:rsidR="00522762">
        <w:rPr>
          <w:rFonts w:ascii="Arial" w:hAnsi="Arial" w:cs="Arial"/>
        </w:rPr>
        <w:fldChar w:fldCharType="end"/>
      </w:r>
      <w:r w:rsidRPr="001A59CE">
        <w:rPr>
          <w:rFonts w:ascii="Arial" w:hAnsi="Arial" w:cs="Arial"/>
        </w:rPr>
        <w:t xml:space="preserve">.  However the highest performing UK renal </w:t>
      </w:r>
      <w:r w:rsidR="003D1241">
        <w:rPr>
          <w:rFonts w:ascii="Arial" w:hAnsi="Arial" w:cs="Arial"/>
        </w:rPr>
        <w:t>centre</w:t>
      </w:r>
      <w:r w:rsidRPr="001A59CE">
        <w:rPr>
          <w:rFonts w:ascii="Arial" w:hAnsi="Arial" w:cs="Arial"/>
        </w:rPr>
        <w:t xml:space="preserve">s, which include the site at which the </w:t>
      </w:r>
      <w:proofErr w:type="spellStart"/>
      <w:r w:rsidRPr="001A59CE">
        <w:rPr>
          <w:rFonts w:ascii="Arial" w:hAnsi="Arial" w:cs="Arial"/>
        </w:rPr>
        <w:t>eGFR</w:t>
      </w:r>
      <w:proofErr w:type="spellEnd"/>
      <w:r w:rsidRPr="001A59CE">
        <w:rPr>
          <w:rFonts w:ascii="Arial" w:hAnsi="Arial" w:cs="Arial"/>
        </w:rPr>
        <w:t xml:space="preserve"> graph intervention was developed and tested, achieve late presentation rates of less than 10% </w:t>
      </w:r>
      <w:r w:rsidR="00EF3F16">
        <w:rPr>
          <w:rFonts w:ascii="Arial" w:hAnsi="Arial" w:cs="Arial"/>
        </w:rPr>
        <w:fldChar w:fldCharType="begin"/>
      </w:r>
      <w:r w:rsidR="00EF3F16">
        <w:rPr>
          <w:rFonts w:ascii="Arial" w:hAnsi="Arial" w:cs="Arial"/>
        </w:rPr>
        <w:instrText xml:space="preserve"> ADDIN ZOTERO_ITEM CSL_CITATION {"citationID":"bfSJMgC5","properties":{"formattedCitation":"(6)","plainCitation":"(6)"},"citationItems":[{"id":338,"uris":["http://zotero.org/users/863824/items/PVEXFWXZ"],"uri":["http://zotero.org/users/863824/items/PVEXFWXZ"],"itemData":{"id":338,"type":"article-journal","title":"UK Renal Registry 17th Annual Report: Chapter 1 UK Renal Replacement Therapy Incidence in 2013: National and Centre-specific Analyses","container-title":"Nephron","page":"1-29","volume":"129","issue":"Suppl. 1","source":"www.karger.com","DOI":"10.1159/000370271","ISSN":"2235-3186","note":"PMID: 25695805","shortTitle":"UK Renal Registry 17th Annual Report","journalAbbreviation":"Nephron","language":"english","author":[{"family":"Gilg","given":"J."},{"family":"Pruthi","given":"R."},{"family":"Fogarty","given":"D."}],"issued":{"date-parts":[["2015",1,22]]},"PMID":"25695805"}}],"schema":"https://github.com/citation-style-language/schema/raw/master/csl-citation.json"} </w:instrText>
      </w:r>
      <w:r w:rsidR="00EF3F16">
        <w:rPr>
          <w:rFonts w:ascii="Arial" w:hAnsi="Arial" w:cs="Arial"/>
        </w:rPr>
        <w:fldChar w:fldCharType="separate"/>
      </w:r>
      <w:r w:rsidR="00EF3F16">
        <w:rPr>
          <w:rFonts w:ascii="Arial" w:hAnsi="Arial" w:cs="Arial"/>
          <w:noProof/>
        </w:rPr>
        <w:t>(6)</w:t>
      </w:r>
      <w:r w:rsidR="00EF3F16">
        <w:rPr>
          <w:rFonts w:ascii="Arial" w:hAnsi="Arial" w:cs="Arial"/>
        </w:rPr>
        <w:fldChar w:fldCharType="end"/>
      </w:r>
      <w:r w:rsidR="003D1241">
        <w:rPr>
          <w:rFonts w:ascii="Arial" w:hAnsi="Arial" w:cs="Arial"/>
        </w:rPr>
        <w:t xml:space="preserve">. </w:t>
      </w:r>
      <w:r w:rsidR="00CA3A9B">
        <w:rPr>
          <w:rFonts w:ascii="Arial" w:hAnsi="Arial" w:cs="Arial"/>
        </w:rPr>
        <w:t>Therefore evaluating the sp</w:t>
      </w:r>
      <w:r w:rsidRPr="001A59CE">
        <w:rPr>
          <w:rFonts w:ascii="Arial" w:hAnsi="Arial" w:cs="Arial"/>
        </w:rPr>
        <w:t>read</w:t>
      </w:r>
      <w:r w:rsidR="00CA3A9B">
        <w:rPr>
          <w:rFonts w:ascii="Arial" w:hAnsi="Arial" w:cs="Arial"/>
        </w:rPr>
        <w:t xml:space="preserve"> of</w:t>
      </w:r>
      <w:r w:rsidRPr="001A59CE">
        <w:rPr>
          <w:rFonts w:ascii="Arial" w:hAnsi="Arial" w:cs="Arial"/>
        </w:rPr>
        <w:t xml:space="preserve"> th</w:t>
      </w:r>
      <w:r w:rsidR="00CA3A9B">
        <w:rPr>
          <w:rFonts w:ascii="Arial" w:hAnsi="Arial" w:cs="Arial"/>
        </w:rPr>
        <w:t>e</w:t>
      </w:r>
      <w:r w:rsidRPr="001A59CE">
        <w:rPr>
          <w:rFonts w:ascii="Arial" w:hAnsi="Arial" w:cs="Arial"/>
        </w:rPr>
        <w:t xml:space="preserve"> </w:t>
      </w:r>
      <w:proofErr w:type="spellStart"/>
      <w:r w:rsidR="00CA3A9B">
        <w:rPr>
          <w:rFonts w:ascii="Arial" w:hAnsi="Arial" w:cs="Arial"/>
        </w:rPr>
        <w:t>eGFR</w:t>
      </w:r>
      <w:proofErr w:type="spellEnd"/>
      <w:r w:rsidR="00CA3A9B">
        <w:rPr>
          <w:rFonts w:ascii="Arial" w:hAnsi="Arial" w:cs="Arial"/>
        </w:rPr>
        <w:t xml:space="preserve"> intervention</w:t>
      </w:r>
      <w:r w:rsidRPr="001A59CE">
        <w:rPr>
          <w:rFonts w:ascii="Arial" w:hAnsi="Arial" w:cs="Arial"/>
        </w:rPr>
        <w:t xml:space="preserve"> to </w:t>
      </w:r>
      <w:r>
        <w:rPr>
          <w:rFonts w:ascii="Arial" w:hAnsi="Arial" w:cs="Arial"/>
        </w:rPr>
        <w:t>other</w:t>
      </w:r>
      <w:r w:rsidRPr="001A59CE">
        <w:rPr>
          <w:rFonts w:ascii="Arial" w:hAnsi="Arial" w:cs="Arial"/>
        </w:rPr>
        <w:t xml:space="preserve"> centres is an appropriate focus for improvement activities</w:t>
      </w:r>
      <w:r w:rsidR="00CA3A9B">
        <w:rPr>
          <w:rFonts w:ascii="Arial" w:hAnsi="Arial" w:cs="Arial"/>
        </w:rPr>
        <w:t>.</w:t>
      </w:r>
    </w:p>
    <w:p w14:paraId="1CEBA187" w14:textId="77777777" w:rsidR="002C3783" w:rsidRPr="001A59CE" w:rsidRDefault="002C3783" w:rsidP="004E2228">
      <w:pPr>
        <w:spacing w:line="480" w:lineRule="auto"/>
        <w:jc w:val="both"/>
        <w:rPr>
          <w:rFonts w:ascii="Arial" w:hAnsi="Arial" w:cs="Arial"/>
        </w:rPr>
      </w:pPr>
    </w:p>
    <w:p w14:paraId="16A076E9" w14:textId="79A2DBDF" w:rsidR="002C3783" w:rsidRPr="001A59CE" w:rsidRDefault="002C3783" w:rsidP="004E2228">
      <w:pPr>
        <w:spacing w:line="480" w:lineRule="auto"/>
        <w:jc w:val="both"/>
        <w:rPr>
          <w:rFonts w:ascii="Arial" w:hAnsi="Arial" w:cs="Arial"/>
        </w:rPr>
      </w:pPr>
      <w:r w:rsidRPr="001A59CE">
        <w:rPr>
          <w:rFonts w:ascii="Arial" w:hAnsi="Arial" w:cs="Arial"/>
        </w:rPr>
        <w:t xml:space="preserve">Local evidence suggests that the graphical surveillance of kidney function is associated with measurable improvements in care </w:t>
      </w:r>
      <w:r w:rsidR="00B549A5" w:rsidRPr="00D55C16">
        <w:rPr>
          <w:rFonts w:ascii="Arial" w:hAnsi="Arial" w:cs="Arial"/>
        </w:rPr>
        <w:fldChar w:fldCharType="begin"/>
      </w:r>
      <w:r w:rsidR="00522762">
        <w:rPr>
          <w:rFonts w:ascii="Arial" w:hAnsi="Arial" w:cs="Arial"/>
        </w:rPr>
        <w:instrText xml:space="preserve"> ADDIN ZOTERO_ITEM CSL_CITATION {"citationID":"wlmusCzT","properties":{"formattedCitation":"(7)","plainCitation":"(7)"},"citationItems":[{"id":15,"uris":["http://zotero.org/users/local/pjs2VmLt/items/PXD634M4"],"uri":["http://zotero.org/users/local/pjs2VmLt/items/PXD634M4"],"itemData":{"id":15,"type":"article-journal","title":"Does community-wide chronic kidney disease management improve patient outcomes?","container-title":"Nephrology, Dialysis, Transplantation: Official Publication of the European Dialysis and Transplant Association - European Renal Association","page":"644-649","volume":"29","issue":"3","source":"NCBI PubMed","abstract":"BACKGROUND: The number of patients starting renal replacement therapy (RRT) is increasing in England, as it is worldwide. Improvements in the management of chronic kidney disease (CKD) across communities to alter this trend are a public health priority. We have prospectively studied changes in the incidence and modality of treatment for end-stage renal disease following the introduction of a CKD management programme in the West Midlands region of England.\nMETHODS: Nephrology service to approximately 700 000 adult population of mixed ethnicity in urban and suburban areas, many with social deprivation. The programme was introduced in stages between 2003 and 2006 and comprised primary care education and financial incentives, personal clinical reports written directly to patients following every consultation, routine laboratory estimated glomerular filtration rate (eGFR) reporting, eGFR graph surveillance to identify and monitor patients at risk, multidisciplinary pre-RRT care and conservative care. Prevalent patients: 10 552 with CKD and 8509 without CKD with diabetes.\nOUTCOMES: access to nephrology care, trends in RRT incidence and starting modality, place of death without RRT. Incident count was adjusted for changes in the local adult population recorded in national censuses.\nRESULTS: Ninety-one per cent of patients aged ≥75 years with incident CKD stage 5 were known to a nephrologist. The population-adjusted incident RRT rate peaked in 2005 and then declined; the proportion starting with transplant, peritoneal dialysis or haemodialysis by arterio-venous fistula increased to 63% by 2012 (P = 0.001 versus 2005). Fifty-two per cent of patients receiving planned conservative care without dialysis died out of hospital.\nCONCLUSIONS: Following the introduction of a community-wide systematic CKD management programme, the population-adjusted incidence of RRT reduced, modality of initiation of RRT improved and a majority of patients receiving planned conservative care without dialysis died out of hospital.","DOI":"10.1093/ndt/gft486","ISSN":"1460-2385","note":"PMID: 24335381","journalAbbreviation":"Nephrol. Dial. Transplant.","language":"eng","author":[{"family":"Rayner","given":"Hugh C."},{"family":"Baharani","given":"Jyoti"},{"family":"Dasgupta","given":"Indranil"},{"family":"Suresh","given":"Vijayan"},{"family":"Temple","given":"Robert M."},{"family":"Thomas","given":"Mark E."},{"family":"Smith","given":"Steve A."}],"issued":{"date-parts":[["2014",3]]},"PMID":"24335381"}}],"schema":"https://github.com/citation-style-language/schema/raw/master/csl-citation.json"} </w:instrText>
      </w:r>
      <w:r w:rsidR="00B549A5" w:rsidRPr="00D55C16">
        <w:rPr>
          <w:rFonts w:ascii="Arial" w:hAnsi="Arial" w:cs="Arial"/>
        </w:rPr>
        <w:fldChar w:fldCharType="separate"/>
      </w:r>
      <w:r w:rsidR="00522762">
        <w:rPr>
          <w:rFonts w:ascii="Arial" w:hAnsi="Arial" w:cs="Arial"/>
        </w:rPr>
        <w:t>(7)</w:t>
      </w:r>
      <w:r w:rsidR="00B549A5" w:rsidRPr="00D55C16">
        <w:rPr>
          <w:rFonts w:ascii="Arial" w:hAnsi="Arial" w:cs="Arial"/>
        </w:rPr>
        <w:fldChar w:fldCharType="end"/>
      </w:r>
      <w:r w:rsidR="00B549A5" w:rsidRPr="00D55C16">
        <w:rPr>
          <w:rFonts w:ascii="Arial" w:hAnsi="Arial" w:cs="Arial"/>
        </w:rPr>
        <w:fldChar w:fldCharType="begin"/>
      </w:r>
      <w:r w:rsidR="00522762">
        <w:rPr>
          <w:rFonts w:ascii="Arial" w:hAnsi="Arial" w:cs="Arial"/>
        </w:rPr>
        <w:instrText xml:space="preserve"> ADDIN ZOTERO_ITEM CSL_CITATION {"citationID":"dHMEMNL3","properties":{"formattedCitation":"(8)","plainCitation":"(8)"},"citationItems":[{"id":17,"uris":["http://zotero.org/users/local/pjs2VmLt/items/BIC6JSXZ"],"uri":["http://zotero.org/users/local/pjs2VmLt/items/BIC6JSXZ"],"itemData":{"id":17,"type":"article-journal","title":"Laboratory database population surveillance to improve detection of progressive chronic kidney disease","container-title":"Journal of Renal Care","page":"23-29","volume":"39 Suppl 2","source":"NCBI PubMed","abstract":"BACKGROUND: Some patients with chronic kidney disease are still referred late for specialist care despite the evidence that earlier detection and intervention can halt or delay progression to end-stage kidney disease (ESKD).\nOBJECTIVES: To develop a population surveillance system using existing laboratory data to enable early detection of patients at high risk of ESKD by reviewing cumulative graphs of estimated glomerular filtration rate (eGFR).\nMETHODS: A database was developed, updated daily with data from the laboratory computer. Cumulative eGFR graphs containing up to five years of data are reviewed by clinical scientists for all primary care patients or out-patients with a low eGFR for their age. For those with a declining trend, a report containing the eGFR graph is sent to the requesting doctor. A retrospective audit was performed using historical data to assess the predictive value of the graphs.\nRESULTS: In nine months, we reported 370,000 eGFR results, reviewing 12,000 eGFR graphs. On average 60 graphs per week were flagged as 'high' or 'intermediate' risk. Patients with graphs flagged as high risk had a significantly higher mortality after 3.5 years and a significantly greater chance of requiring renal replacement therapy after 4.5 years of follow-up. Five patients (7%) with graphs flagged as high risk had a sustained &gt;25% fall in eGFR without evidence of secondary care referral. Feedback about the service from requesting clinicians was 73% positive.\nCONCLUSIONS: We have developed a system for laboratory staff to review cumulative eGFR graphs for a large population and identify patients at highest risk of developing ESKD. Further research is needed to measure the impact of this service on patient outcomes.","DOI":"10.1111/j.1755-6686.2013.12029.x","ISSN":"1755-6686","note":"PMID: 23941701","journalAbbreviation":"J Ren Care","language":"eng","author":[{"family":"Kennedy","given":"David M."},{"family":"Chatha","given":"Kamaljit"},{"family":"Rayner","given":"Hugh C."}],"issued":{"date-parts":[["2013",9]]},"PMID":"23941701"}}],"schema":"https://github.com/citation-style-language/schema/raw/master/csl-citation.json"} </w:instrText>
      </w:r>
      <w:r w:rsidR="00B549A5" w:rsidRPr="00D55C16">
        <w:rPr>
          <w:rFonts w:ascii="Arial" w:hAnsi="Arial" w:cs="Arial"/>
        </w:rPr>
        <w:fldChar w:fldCharType="separate"/>
      </w:r>
      <w:r w:rsidR="00522762">
        <w:rPr>
          <w:rFonts w:ascii="Arial" w:hAnsi="Arial" w:cs="Arial"/>
        </w:rPr>
        <w:t>(8)</w:t>
      </w:r>
      <w:r w:rsidR="00B549A5" w:rsidRPr="00D55C16">
        <w:rPr>
          <w:rFonts w:ascii="Arial" w:hAnsi="Arial" w:cs="Arial"/>
        </w:rPr>
        <w:fldChar w:fldCharType="end"/>
      </w:r>
      <w:r w:rsidRPr="001A59CE">
        <w:rPr>
          <w:rFonts w:ascii="Arial" w:hAnsi="Arial" w:cs="Arial"/>
        </w:rPr>
        <w:t xml:space="preserve">. This project is applying a stepped wedge approach to the dissemination of the </w:t>
      </w:r>
      <w:proofErr w:type="spellStart"/>
      <w:r w:rsidRPr="001A59CE">
        <w:rPr>
          <w:rFonts w:ascii="Arial" w:hAnsi="Arial" w:cs="Arial"/>
        </w:rPr>
        <w:t>eGFR</w:t>
      </w:r>
      <w:proofErr w:type="spellEnd"/>
      <w:r w:rsidRPr="001A59CE">
        <w:rPr>
          <w:rFonts w:ascii="Arial" w:hAnsi="Arial" w:cs="Arial"/>
        </w:rPr>
        <w:t xml:space="preserve"> graph intervention, in order to scale up these improvements and to determine the </w:t>
      </w:r>
      <w:r w:rsidR="00203835">
        <w:rPr>
          <w:rFonts w:ascii="Arial" w:hAnsi="Arial" w:cs="Arial"/>
        </w:rPr>
        <w:t xml:space="preserve">effectiveness of the </w:t>
      </w:r>
      <w:r w:rsidRPr="001A59CE">
        <w:rPr>
          <w:rFonts w:ascii="Arial" w:hAnsi="Arial" w:cs="Arial"/>
        </w:rPr>
        <w:t xml:space="preserve">intervention away from the environment in which it was developed. The critical role of context in improvement work is well-described </w:t>
      </w:r>
      <w:r w:rsidR="00B549A5" w:rsidRPr="00D55C16">
        <w:rPr>
          <w:rFonts w:ascii="Arial" w:hAnsi="Arial" w:cs="Arial"/>
        </w:rPr>
        <w:fldChar w:fldCharType="begin"/>
      </w:r>
      <w:r w:rsidR="00EF3F16">
        <w:rPr>
          <w:rFonts w:ascii="Arial" w:hAnsi="Arial" w:cs="Arial"/>
        </w:rPr>
        <w:instrText xml:space="preserve"> ADDIN ZOTERO_ITEM CSL_CITATION {"citationID":"h7dRUUlv","properties":{"formattedCitation":"(18)","plainCitation":"(18)"},"citationItems":[{"id":29,"uris":["http://zotero.org/users/local/pjs2VmLt/items/Z3BPPDGT"],"uri":["http://zotero.org/users/local/pjs2VmLt/items/Z3BPPDGT"],"itemData":{"id":29,"type":"webpage","title":"Perspectives on context","container-title":"Health Foundation","abstract":"This collection of essays from leading academics provides a range of insights about into the importance – and challenges – of context in improving the quality of patient care.","URL":"http://www.health.org.uk/publications/perspectives-on-context","accessed":{"date-parts":[["2015",3,4]]}}}],"schema":"https://github.com/citation-style-language/schema/raw/master/csl-citation.json"} </w:instrText>
      </w:r>
      <w:r w:rsidR="00B549A5" w:rsidRPr="00D55C16">
        <w:rPr>
          <w:rFonts w:ascii="Arial" w:hAnsi="Arial" w:cs="Arial"/>
        </w:rPr>
        <w:fldChar w:fldCharType="separate"/>
      </w:r>
      <w:r w:rsidR="00EF3F16">
        <w:rPr>
          <w:rFonts w:ascii="Arial" w:hAnsi="Arial" w:cs="Arial"/>
        </w:rPr>
        <w:t>(18)</w:t>
      </w:r>
      <w:r w:rsidR="00B549A5" w:rsidRPr="00D55C16">
        <w:rPr>
          <w:rFonts w:ascii="Arial" w:hAnsi="Arial" w:cs="Arial"/>
        </w:rPr>
        <w:fldChar w:fldCharType="end"/>
      </w:r>
      <w:r w:rsidRPr="001A59CE">
        <w:rPr>
          <w:rFonts w:ascii="Arial" w:hAnsi="Arial" w:cs="Arial"/>
        </w:rPr>
        <w:t xml:space="preserve">. A stepped wedge design is particularly appropriate for the evaluation of interventions during routine implementation </w:t>
      </w:r>
      <w:r w:rsidR="00B549A5" w:rsidRPr="00D55C16">
        <w:rPr>
          <w:rFonts w:ascii="Arial" w:hAnsi="Arial" w:cs="Arial"/>
        </w:rPr>
        <w:fldChar w:fldCharType="begin"/>
      </w:r>
      <w:r w:rsidR="00EF3F16">
        <w:rPr>
          <w:rFonts w:ascii="Arial" w:hAnsi="Arial" w:cs="Arial"/>
        </w:rPr>
        <w:instrText xml:space="preserve"> ADDIN ZOTERO_ITEM CSL_CITATION {"citationID":"M8O4dnqF","properties":{"formattedCitation":"(19)","plainCitation":"(19)"},"citationItems":[{"id":31,"uris":["http://zotero.org/users/local/pjs2VmLt/items/URU5AGSQ"],"uri":["http://zotero.org/users/local/pjs2VmLt/items/URU5AGSQ"],"itemData":{"id":31,"type":"article-journal","title":"Systematic review of stepped wedge cluster randomized trials shows that design is particularly used to evaluate interventions during routine implementation","container-title":"Journal of Clinical Epidemiology","page":"936-948","volume":"64","issue":"9","source":"NCBI PubMed","abstract":"OBJECTIVE: To describe the application of the stepped wedge cluster randomized controlled trial (CRCT) design.\nSTUDY DESIGN AND SETTING: Systematic review. We searched Medline, Embase, PsycINFO, HMIC, CINAHL, Cochrane Library, Web of Knowledge, and Current Controlled Trials Register for articles published up to January 2010. Stepped wedge CRCTs from all fields of research were included. Two authors independently reviewed and extracted data from the studies.\nRESULTS: Twenty-five studies were included in the review. Motivations for using the design included ethical, logistical, financial, social, and political acceptability and methodological reasons. Most studies were evaluating an intervention during routine implementation. For most of the included studies, there was also a belief or empirical evidence suggesting that the intervention would do more good than harm. There was variation in data analysis methods and insufficient quality of reporting.\nCONCLUSIONS: The stepped wedge CRCT design has been mainly used for evaluating interventions during routine implementation, particularly for interventions that have been shown to be effective in more controlled research settings, or where there is lack of evidence of effectiveness but there is a strong belief that they will do more good than harm. There is need for consistent data analysis and reporting.","DOI":"10.1016/j.jclinepi.2010.12.003","ISSN":"1878-5921","note":"PMID: 21411284","journalAbbreviation":"J Clin Epidemiol","language":"eng","author":[{"family":"Mdege","given":"Noreen D."},{"family":"Man","given":"Mei-See"},{"family":"Taylor Nee Brown","given":"Celia A."},{"family":"Torgerson","given":"David J."}],"issued":{"date-parts":[["2011",9]]},"PMID":"21411284"}}],"schema":"https://github.com/citation-style-language/schema/raw/master/csl-citation.json"} </w:instrText>
      </w:r>
      <w:r w:rsidR="00B549A5" w:rsidRPr="00D55C16">
        <w:rPr>
          <w:rFonts w:ascii="Arial" w:hAnsi="Arial" w:cs="Arial"/>
        </w:rPr>
        <w:fldChar w:fldCharType="separate"/>
      </w:r>
      <w:r w:rsidR="00EF3F16">
        <w:rPr>
          <w:rFonts w:ascii="Arial" w:hAnsi="Arial" w:cs="Arial"/>
        </w:rPr>
        <w:t>(19)</w:t>
      </w:r>
      <w:r w:rsidR="00B549A5" w:rsidRPr="00D55C16">
        <w:rPr>
          <w:rFonts w:ascii="Arial" w:hAnsi="Arial" w:cs="Arial"/>
        </w:rPr>
        <w:fldChar w:fldCharType="end"/>
      </w:r>
      <w:r w:rsidRPr="001A59CE">
        <w:rPr>
          <w:rFonts w:ascii="Arial" w:hAnsi="Arial" w:cs="Arial"/>
        </w:rPr>
        <w:t xml:space="preserve">, and will complement the concurrent roll-out of the </w:t>
      </w:r>
      <w:proofErr w:type="spellStart"/>
      <w:r w:rsidRPr="001A59CE">
        <w:rPr>
          <w:rFonts w:ascii="Arial" w:hAnsi="Arial" w:cs="Arial"/>
        </w:rPr>
        <w:t>eGFR</w:t>
      </w:r>
      <w:proofErr w:type="spellEnd"/>
      <w:r w:rsidRPr="001A59CE">
        <w:rPr>
          <w:rFonts w:ascii="Arial" w:hAnsi="Arial" w:cs="Arial"/>
        </w:rPr>
        <w:t xml:space="preserve"> graph intervention across the West Midlands that is being funded by NHS England via the West Midlands Strategic Clinical Network and Clinical Senate </w:t>
      </w:r>
      <w:r w:rsidR="00B549A5" w:rsidRPr="00D55C16">
        <w:rPr>
          <w:rFonts w:ascii="Arial" w:hAnsi="Arial" w:cs="Arial"/>
        </w:rPr>
        <w:fldChar w:fldCharType="begin"/>
      </w:r>
      <w:r w:rsidR="00EF3F16">
        <w:rPr>
          <w:rFonts w:ascii="Arial" w:hAnsi="Arial" w:cs="Arial"/>
        </w:rPr>
        <w:instrText xml:space="preserve"> ADDIN ZOTERO_ITEM CSL_CITATION {"citationID":"t6Huayjj","properties":{"formattedCitation":"(20)","plainCitation":"(20)"},"citationItems":[{"id":33,"uris":["http://zotero.org/users/local/pjs2VmLt/items/QBARAZ9Z"],"uri":["http://zotero.org/users/local/pjs2VmLt/items/QBARAZ9Z"],"itemData":{"id":33,"type":"article","title":"Project Initiation Document Implementation of a kidney function surveillance and reporting system for progressive Chronic Kidney Disease across the West Midlands","URL":"www.wmscnsenate.nhs.uk/index.php/download_file/view/207/978/ Cached"}}],"schema":"https://github.com/citation-style-language/schema/raw/master/csl-citation.json"} </w:instrText>
      </w:r>
      <w:r w:rsidR="00B549A5" w:rsidRPr="00D55C16">
        <w:rPr>
          <w:rFonts w:ascii="Arial" w:hAnsi="Arial" w:cs="Arial"/>
        </w:rPr>
        <w:fldChar w:fldCharType="separate"/>
      </w:r>
      <w:r w:rsidR="00EF3F16">
        <w:rPr>
          <w:rFonts w:ascii="Arial" w:hAnsi="Arial" w:cs="Arial"/>
        </w:rPr>
        <w:t>(20)</w:t>
      </w:r>
      <w:r w:rsidR="00B549A5" w:rsidRPr="00D55C16">
        <w:rPr>
          <w:rFonts w:ascii="Arial" w:hAnsi="Arial" w:cs="Arial"/>
        </w:rPr>
        <w:fldChar w:fldCharType="end"/>
      </w:r>
      <w:r w:rsidR="007364EA">
        <w:rPr>
          <w:rFonts w:ascii="Arial" w:hAnsi="Arial" w:cs="Arial"/>
        </w:rPr>
        <w:t>.</w:t>
      </w:r>
    </w:p>
    <w:p w14:paraId="24FE8B55" w14:textId="77777777" w:rsidR="002C3783" w:rsidRPr="001A59CE" w:rsidRDefault="002C3783" w:rsidP="004E2228">
      <w:pPr>
        <w:spacing w:line="480" w:lineRule="auto"/>
        <w:jc w:val="both"/>
        <w:rPr>
          <w:rFonts w:ascii="Arial" w:hAnsi="Arial" w:cs="Arial"/>
        </w:rPr>
      </w:pPr>
    </w:p>
    <w:p w14:paraId="543408AE" w14:textId="1070E4B7" w:rsidR="002C3783" w:rsidRPr="001A59CE" w:rsidRDefault="002C3783" w:rsidP="004E2228">
      <w:pPr>
        <w:spacing w:line="480" w:lineRule="auto"/>
        <w:jc w:val="both"/>
        <w:rPr>
          <w:rFonts w:ascii="Arial" w:hAnsi="Arial" w:cs="Arial"/>
        </w:rPr>
      </w:pPr>
      <w:r w:rsidRPr="001A59CE">
        <w:rPr>
          <w:rFonts w:ascii="Arial" w:hAnsi="Arial" w:cs="Arial"/>
        </w:rPr>
        <w:t xml:space="preserve">Our statistical model balances the competing effects on power of the number of steps and </w:t>
      </w:r>
      <w:r>
        <w:rPr>
          <w:rFonts w:ascii="Arial" w:hAnsi="Arial" w:cs="Arial"/>
        </w:rPr>
        <w:t xml:space="preserve">the </w:t>
      </w:r>
      <w:r w:rsidRPr="001A59CE">
        <w:rPr>
          <w:rFonts w:ascii="Arial" w:hAnsi="Arial" w:cs="Arial"/>
        </w:rPr>
        <w:t xml:space="preserve">length of time between steps </w:t>
      </w:r>
      <w:r w:rsidR="00B549A5" w:rsidRPr="00D55C16">
        <w:rPr>
          <w:rFonts w:ascii="Arial" w:hAnsi="Arial" w:cs="Arial"/>
        </w:rPr>
        <w:fldChar w:fldCharType="begin"/>
      </w:r>
      <w:r w:rsidR="00EF3F16">
        <w:rPr>
          <w:rFonts w:ascii="Arial" w:hAnsi="Arial" w:cs="Arial"/>
        </w:rPr>
        <w:instrText xml:space="preserve"> ADDIN ZOTERO_ITEM CSL_CITATION {"citationID":"7xa1bjpI","properties":{"formattedCitation":"(21)","plainCitation":"(21)"},"citationItems":[{"id":34,"uris":["http://zotero.org/users/local/pjs2VmLt/items/AC89CS4W"],"uri":["http://zotero.org/users/local/pjs2VmLt/items/AC89CS4W"],"itemData":{"id":34,"type":"article-journal","title":"Design and analysis of stepped wedge cluster randomized trials","container-title":"Contemporary Clinical Trials","page":"182-191","volume":"28","issue":"2","source":"NCBI PubMed","abstract":"Cluster randomized trials (CRT) are often used to evaluate therapies or interventions in situations where individual randomization is not possible or not desirable for logistic, financial or ethical reasons. While a significant and rapidly growing body of literature exists on CRTs utilizing a \"parallel\" design (i.e. I clusters randomized to each treatment), only a few examples of CRTs using crossover designs have been described. In this article we discuss the design and analysis of a particular type of crossover CRT - the stepped wedge - and provide an example of its use.","DOI":"10.1016/j.cct.2006.05.007","ISSN":"1551-7144","note":"PMID: 16829207","journalAbbreviation":"Contemp Clin Trials","language":"eng","author":[{"family":"Hussey","given":"Michael A."},{"family":"Hughes","given":"James P."}],"issued":{"date-parts":[["2007",2]]},"PMID":"16829207"}}],"schema":"https://github.com/citation-style-language/schema/raw/master/csl-citation.json"} </w:instrText>
      </w:r>
      <w:r w:rsidR="00B549A5" w:rsidRPr="00D55C16">
        <w:rPr>
          <w:rFonts w:ascii="Arial" w:hAnsi="Arial" w:cs="Arial"/>
        </w:rPr>
        <w:fldChar w:fldCharType="separate"/>
      </w:r>
      <w:r w:rsidR="00EF3F16">
        <w:rPr>
          <w:rFonts w:ascii="Arial" w:hAnsi="Arial" w:cs="Arial"/>
        </w:rPr>
        <w:t>(21)</w:t>
      </w:r>
      <w:r w:rsidR="00B549A5" w:rsidRPr="00D55C16">
        <w:rPr>
          <w:rFonts w:ascii="Arial" w:hAnsi="Arial" w:cs="Arial"/>
        </w:rPr>
        <w:fldChar w:fldCharType="end"/>
      </w:r>
      <w:r w:rsidRPr="001A59CE">
        <w:rPr>
          <w:rFonts w:ascii="Arial" w:hAnsi="Arial" w:cs="Arial"/>
        </w:rPr>
        <w:t>. The quantitative analysis will be strengthened by the availability of</w:t>
      </w:r>
      <w:r>
        <w:rPr>
          <w:rFonts w:ascii="Arial" w:hAnsi="Arial" w:cs="Arial"/>
        </w:rPr>
        <w:t xml:space="preserve"> a minimum of 2.5 years of</w:t>
      </w:r>
      <w:r w:rsidRPr="001A59CE">
        <w:rPr>
          <w:rFonts w:ascii="Arial" w:hAnsi="Arial" w:cs="Arial"/>
        </w:rPr>
        <w:t xml:space="preserve"> high quality routinely collected baseline data at all sites, and supported by a qualitative element that will explore the barriers and enablers of change and the perceptions of the participants as described above.</w:t>
      </w:r>
    </w:p>
    <w:p w14:paraId="6B3DDC04" w14:textId="77777777" w:rsidR="002C3783" w:rsidRPr="00D55C16" w:rsidRDefault="002C3783" w:rsidP="004E2228">
      <w:pPr>
        <w:spacing w:line="480" w:lineRule="auto"/>
        <w:jc w:val="both"/>
        <w:rPr>
          <w:rFonts w:ascii="Arial" w:hAnsi="Arial" w:cs="Arial"/>
        </w:rPr>
      </w:pPr>
    </w:p>
    <w:p w14:paraId="29D39216" w14:textId="67AB739C" w:rsidR="00FD024E" w:rsidRDefault="002C3783" w:rsidP="004E2228">
      <w:pPr>
        <w:spacing w:line="480" w:lineRule="auto"/>
        <w:jc w:val="both"/>
        <w:rPr>
          <w:rFonts w:ascii="Arial" w:hAnsi="Arial" w:cs="Arial"/>
        </w:rPr>
      </w:pPr>
      <w:r w:rsidRPr="00D55C16">
        <w:rPr>
          <w:rFonts w:ascii="Arial" w:hAnsi="Arial" w:cs="Arial"/>
        </w:rPr>
        <w:t xml:space="preserve">The role of ethical oversight of quality improvement projects has been the subject of heated debate over recent years </w:t>
      </w:r>
      <w:r w:rsidR="00B549A5" w:rsidRPr="00D55C16">
        <w:rPr>
          <w:rFonts w:ascii="Arial" w:hAnsi="Arial" w:cs="Arial"/>
        </w:rPr>
        <w:fldChar w:fldCharType="begin"/>
      </w:r>
      <w:r w:rsidR="00EF3F16">
        <w:rPr>
          <w:rFonts w:ascii="Arial" w:hAnsi="Arial" w:cs="Arial"/>
        </w:rPr>
        <w:instrText xml:space="preserve"> ADDIN ZOTERO_ITEM CSL_CITATION {"citationID":"CMzGLge4","properties":{"formattedCitation":"(22)","plainCitation":"(22)"},"citationItems":[{"id":36,"uris":["http://zotero.org/users/local/pjs2VmLt/items/UJU7DTMV"],"uri":["http://zotero.org/users/local/pjs2VmLt/items/UJU7DTMV"],"itemData":{"id":36,"type":"article","title":"The Ethics Of Using QI Methods To Improve Health Care Quality And Safety","publisher":"Hastings Center","author":[{"family":"Baily","given":"Mary Ann"},{"family":"Bottrell","given":"Melissa"},{"family":"Lynn","given":"Joanna"},{"family":"Jennings","given":"Bruce"}],"issued":{"date-parts":[["2006",8]]}}}],"schema":"https://github.com/citation-style-language/schema/raw/master/csl-citation.json"} </w:instrText>
      </w:r>
      <w:r w:rsidR="00B549A5" w:rsidRPr="00D55C16">
        <w:rPr>
          <w:rFonts w:ascii="Arial" w:hAnsi="Arial" w:cs="Arial"/>
        </w:rPr>
        <w:fldChar w:fldCharType="separate"/>
      </w:r>
      <w:r w:rsidR="00EF3F16">
        <w:rPr>
          <w:rFonts w:ascii="Arial" w:hAnsi="Arial" w:cs="Arial"/>
        </w:rPr>
        <w:t>(22)</w:t>
      </w:r>
      <w:r w:rsidR="00B549A5" w:rsidRPr="00D55C16">
        <w:rPr>
          <w:rFonts w:ascii="Arial" w:hAnsi="Arial" w:cs="Arial"/>
        </w:rPr>
        <w:fldChar w:fldCharType="end"/>
      </w:r>
      <w:r w:rsidRPr="001A59CE">
        <w:rPr>
          <w:rFonts w:ascii="Arial" w:hAnsi="Arial" w:cs="Arial"/>
        </w:rPr>
        <w:t xml:space="preserve">.  Recent reviews have emphasised a principle-based rather than a rule-based approach to determine whether an activity requires formal ethical approval, with the key elements including: the risks and benefits to existing or future patients; the need to respect individuals’ rights to self-determination; the preservation of privacy and confidentiality; and the distribution of the activity across patient groups </w:t>
      </w:r>
      <w:r w:rsidR="00B549A5" w:rsidRPr="00D55C16">
        <w:rPr>
          <w:rFonts w:ascii="Arial" w:hAnsi="Arial" w:cs="Arial"/>
        </w:rPr>
        <w:fldChar w:fldCharType="begin"/>
      </w:r>
      <w:r w:rsidR="00EF3F16">
        <w:rPr>
          <w:rFonts w:ascii="Arial" w:hAnsi="Arial" w:cs="Arial"/>
        </w:rPr>
        <w:instrText xml:space="preserve"> ADDIN ZOTERO_ITEM CSL_CITATION {"citationID":"StG24xDw","properties":{"formattedCitation":"(23)","plainCitation":"(23)"},"citationItems":[{"id":37,"uris":["http://zotero.org/users/local/pjs2VmLt/items/D2FRV4FN"],"uri":["http://zotero.org/users/local/pjs2VmLt/items/D2FRV4FN"],"itemData":{"id":37,"type":"article","title":"Review of Ethics Issues related to Clinical Audit and Quality Improvement Activities","publisher":"Healthcare Quality Improvement Partnership","URL":"http://www.hqip.org.uk/assets/Downloads/Ethics-and-Clinical-Audit-and-Quality-Improvement-Literature-Review.pdf","author":[{"family":"Dixon","given":"Nancy"}],"issued":{"date-parts":[["2009",9]]}}}],"schema":"https://github.com/citation-style-language/schema/raw/master/csl-citation.json"} </w:instrText>
      </w:r>
      <w:r w:rsidR="00B549A5" w:rsidRPr="00D55C16">
        <w:rPr>
          <w:rFonts w:ascii="Arial" w:hAnsi="Arial" w:cs="Arial"/>
        </w:rPr>
        <w:fldChar w:fldCharType="separate"/>
      </w:r>
      <w:r w:rsidR="00EF3F16">
        <w:rPr>
          <w:rFonts w:ascii="Arial" w:hAnsi="Arial" w:cs="Arial"/>
        </w:rPr>
        <w:t>(23)</w:t>
      </w:r>
      <w:r w:rsidR="00B549A5" w:rsidRPr="00D55C16">
        <w:rPr>
          <w:rFonts w:ascii="Arial" w:hAnsi="Arial" w:cs="Arial"/>
        </w:rPr>
        <w:fldChar w:fldCharType="end"/>
      </w:r>
      <w:r w:rsidRPr="001A59CE">
        <w:rPr>
          <w:rFonts w:ascii="Arial" w:hAnsi="Arial" w:cs="Arial"/>
        </w:rPr>
        <w:t>. The project team carefully considered these issues internally. It was recognised that the risks and burdens to patients were minimal</w:t>
      </w:r>
      <w:r w:rsidR="00CF083B">
        <w:rPr>
          <w:rFonts w:ascii="Arial" w:hAnsi="Arial" w:cs="Arial"/>
        </w:rPr>
        <w:t>.  The project uses existing biochemical data within the laboratory and outcome measures are routinely collected. There is</w:t>
      </w:r>
      <w:r w:rsidRPr="001A59CE">
        <w:rPr>
          <w:rFonts w:ascii="Arial" w:hAnsi="Arial" w:cs="Arial"/>
        </w:rPr>
        <w:t xml:space="preserve"> no allocation to different interventions across patient groups</w:t>
      </w:r>
      <w:r w:rsidR="00CF083B">
        <w:rPr>
          <w:rFonts w:ascii="Arial" w:hAnsi="Arial" w:cs="Arial"/>
        </w:rPr>
        <w:t>:</w:t>
      </w:r>
      <w:r w:rsidR="00462A25">
        <w:rPr>
          <w:rFonts w:ascii="Arial" w:hAnsi="Arial" w:cs="Arial"/>
        </w:rPr>
        <w:t xml:space="preserve"> </w:t>
      </w:r>
      <w:r w:rsidR="008D5AB8">
        <w:rPr>
          <w:rFonts w:ascii="Arial" w:hAnsi="Arial" w:cs="Arial"/>
        </w:rPr>
        <w:t>due to the stepped-wedge design all participants receive the intervention by the end of the project. However,</w:t>
      </w:r>
      <w:r w:rsidR="00FD6B5E">
        <w:rPr>
          <w:rFonts w:ascii="Arial" w:hAnsi="Arial" w:cs="Arial"/>
        </w:rPr>
        <w:t xml:space="preserve"> we also recognised that</w:t>
      </w:r>
      <w:r w:rsidRPr="001A59CE">
        <w:rPr>
          <w:rFonts w:ascii="Arial" w:hAnsi="Arial" w:cs="Arial"/>
        </w:rPr>
        <w:t xml:space="preserve"> the project evaluation would generate new knowledge potentially relevant to the health service more widely. Accordingly we sought external advice, from both a former ethics chair and an independent expert. Their opinion was that the project </w:t>
      </w:r>
      <w:r w:rsidRPr="00D55C16">
        <w:rPr>
          <w:rFonts w:ascii="Arial" w:hAnsi="Arial" w:cs="Arial"/>
        </w:rPr>
        <w:t xml:space="preserve">appeared not to meet </w:t>
      </w:r>
      <w:r w:rsidR="00F620F2">
        <w:rPr>
          <w:rFonts w:ascii="Arial" w:hAnsi="Arial" w:cs="Arial"/>
        </w:rPr>
        <w:t xml:space="preserve">the </w:t>
      </w:r>
      <w:r w:rsidRPr="00D55C16">
        <w:rPr>
          <w:rFonts w:ascii="Arial" w:hAnsi="Arial" w:cs="Arial"/>
        </w:rPr>
        <w:t xml:space="preserve">criteria for research, but that a formal opinion from an Ethics Committee would </w:t>
      </w:r>
      <w:r w:rsidR="005A5E92">
        <w:rPr>
          <w:rFonts w:ascii="Arial" w:hAnsi="Arial" w:cs="Arial"/>
        </w:rPr>
        <w:t xml:space="preserve">be </w:t>
      </w:r>
      <w:r w:rsidRPr="00D55C16">
        <w:rPr>
          <w:rFonts w:ascii="Arial" w:hAnsi="Arial" w:cs="Arial"/>
        </w:rPr>
        <w:t xml:space="preserve">helpful. </w:t>
      </w:r>
      <w:r>
        <w:rPr>
          <w:rFonts w:ascii="Arial" w:hAnsi="Arial" w:cs="Arial"/>
        </w:rPr>
        <w:t>W</w:t>
      </w:r>
      <w:r w:rsidRPr="00D55C16">
        <w:rPr>
          <w:rFonts w:ascii="Arial" w:hAnsi="Arial" w:cs="Arial"/>
        </w:rPr>
        <w:t xml:space="preserve">e </w:t>
      </w:r>
      <w:r>
        <w:rPr>
          <w:rFonts w:ascii="Arial" w:hAnsi="Arial" w:cs="Arial"/>
        </w:rPr>
        <w:t xml:space="preserve">therefore </w:t>
      </w:r>
      <w:r w:rsidRPr="00D55C16">
        <w:rPr>
          <w:rFonts w:ascii="Arial" w:hAnsi="Arial" w:cs="Arial"/>
        </w:rPr>
        <w:t>presented the project to the National Research Ethics Service for consideration</w:t>
      </w:r>
      <w:r>
        <w:rPr>
          <w:rFonts w:ascii="Arial" w:hAnsi="Arial" w:cs="Arial"/>
        </w:rPr>
        <w:t xml:space="preserve"> (South East Coast-Surrey Committee): the Chair’s opinion was that the project was a service improvement/evaluation and did not require ethical approval.</w:t>
      </w:r>
      <w:r w:rsidR="008D5AB8">
        <w:rPr>
          <w:rFonts w:ascii="Arial" w:hAnsi="Arial" w:cs="Arial"/>
        </w:rPr>
        <w:t xml:space="preserve"> </w:t>
      </w:r>
    </w:p>
    <w:p w14:paraId="14C57A12" w14:textId="77777777" w:rsidR="00FD024E" w:rsidRDefault="00FD024E" w:rsidP="004E2228">
      <w:pPr>
        <w:spacing w:line="480" w:lineRule="auto"/>
        <w:jc w:val="both"/>
        <w:rPr>
          <w:rFonts w:ascii="Arial" w:hAnsi="Arial" w:cs="Arial"/>
        </w:rPr>
      </w:pPr>
    </w:p>
    <w:p w14:paraId="3F2E795E" w14:textId="377F0CC0" w:rsidR="002C3783" w:rsidRDefault="008D5AB8" w:rsidP="004E2228">
      <w:pPr>
        <w:spacing w:line="480" w:lineRule="auto"/>
        <w:jc w:val="both"/>
        <w:rPr>
          <w:rFonts w:ascii="Arial" w:hAnsi="Arial" w:cs="Arial"/>
        </w:rPr>
      </w:pPr>
      <w:r>
        <w:rPr>
          <w:rFonts w:ascii="Arial" w:hAnsi="Arial" w:cs="Arial"/>
        </w:rPr>
        <w:t xml:space="preserve">Given the extreme financial constraints under which the UK National Health Service is currently operating, it is imperative to perform a robust evaluation of any quality improvement </w:t>
      </w:r>
      <w:r w:rsidR="00FD6B5E">
        <w:rPr>
          <w:rFonts w:ascii="Arial" w:hAnsi="Arial" w:cs="Arial"/>
        </w:rPr>
        <w:t>intervention</w:t>
      </w:r>
      <w:r>
        <w:rPr>
          <w:rFonts w:ascii="Arial" w:hAnsi="Arial" w:cs="Arial"/>
        </w:rPr>
        <w:t>. The</w:t>
      </w:r>
      <w:r w:rsidR="00FD6B5E">
        <w:rPr>
          <w:rFonts w:ascii="Arial" w:hAnsi="Arial" w:cs="Arial"/>
        </w:rPr>
        <w:t xml:space="preserve"> proposed</w:t>
      </w:r>
      <w:r>
        <w:rPr>
          <w:rFonts w:ascii="Arial" w:hAnsi="Arial" w:cs="Arial"/>
        </w:rPr>
        <w:t xml:space="preserve"> evaluation will ensure that the project is delivering improvement as expected and therefore represents an appropriate use of scant resource. </w:t>
      </w:r>
      <w:r w:rsidR="00692C82">
        <w:rPr>
          <w:rFonts w:ascii="Arial" w:hAnsi="Arial" w:cs="Arial"/>
        </w:rPr>
        <w:t>It</w:t>
      </w:r>
      <w:r w:rsidR="00462A25">
        <w:rPr>
          <w:rFonts w:ascii="Arial" w:hAnsi="Arial" w:cs="Arial"/>
        </w:rPr>
        <w:t xml:space="preserve"> will </w:t>
      </w:r>
      <w:r w:rsidR="00692C82">
        <w:rPr>
          <w:rFonts w:ascii="Arial" w:hAnsi="Arial" w:cs="Arial"/>
        </w:rPr>
        <w:t xml:space="preserve">also </w:t>
      </w:r>
      <w:r w:rsidR="00462A25">
        <w:rPr>
          <w:rFonts w:ascii="Arial" w:hAnsi="Arial" w:cs="Arial"/>
        </w:rPr>
        <w:t>help</w:t>
      </w:r>
      <w:r w:rsidR="00692C82">
        <w:rPr>
          <w:rFonts w:ascii="Arial" w:hAnsi="Arial" w:cs="Arial"/>
        </w:rPr>
        <w:t xml:space="preserve"> to</w:t>
      </w:r>
      <w:r w:rsidR="00462A25">
        <w:rPr>
          <w:rFonts w:ascii="Arial" w:hAnsi="Arial" w:cs="Arial"/>
        </w:rPr>
        <w:t xml:space="preserve"> inform the </w:t>
      </w:r>
      <w:proofErr w:type="spellStart"/>
      <w:r w:rsidR="0033244B">
        <w:rPr>
          <w:rFonts w:ascii="Arial" w:hAnsi="Arial" w:cs="Arial"/>
        </w:rPr>
        <w:t>aformentioned</w:t>
      </w:r>
      <w:proofErr w:type="spellEnd"/>
      <w:r w:rsidR="00462A25">
        <w:rPr>
          <w:rFonts w:ascii="Arial" w:hAnsi="Arial" w:cs="Arial"/>
        </w:rPr>
        <w:t xml:space="preserve"> sites where the </w:t>
      </w:r>
      <w:proofErr w:type="spellStart"/>
      <w:r w:rsidR="00462A25">
        <w:rPr>
          <w:rFonts w:ascii="Arial" w:hAnsi="Arial" w:cs="Arial"/>
        </w:rPr>
        <w:t>eGFR</w:t>
      </w:r>
      <w:proofErr w:type="spellEnd"/>
      <w:r w:rsidR="00692C82">
        <w:rPr>
          <w:rFonts w:ascii="Arial" w:hAnsi="Arial" w:cs="Arial"/>
        </w:rPr>
        <w:t xml:space="preserve"> graph</w:t>
      </w:r>
      <w:r w:rsidR="00462A25">
        <w:rPr>
          <w:rFonts w:ascii="Arial" w:hAnsi="Arial" w:cs="Arial"/>
        </w:rPr>
        <w:t xml:space="preserve"> intervention is being introduced routinely outside the project (20). </w:t>
      </w:r>
      <w:r w:rsidR="00462A25" w:rsidRPr="001A59CE">
        <w:rPr>
          <w:rFonts w:ascii="Arial" w:hAnsi="Arial" w:cs="Arial"/>
        </w:rPr>
        <w:t xml:space="preserve"> </w:t>
      </w:r>
    </w:p>
    <w:p w14:paraId="74F2E4FC" w14:textId="77777777" w:rsidR="002C3783" w:rsidRPr="00D55C16" w:rsidRDefault="002C3783" w:rsidP="004E2228">
      <w:pPr>
        <w:spacing w:line="480" w:lineRule="auto"/>
        <w:jc w:val="both"/>
        <w:rPr>
          <w:rFonts w:ascii="Arial" w:hAnsi="Arial" w:cs="Arial"/>
        </w:rPr>
      </w:pPr>
    </w:p>
    <w:p w14:paraId="25478F95" w14:textId="77777777" w:rsidR="002C3783" w:rsidRPr="00D55C16" w:rsidRDefault="002C3783" w:rsidP="004E2228">
      <w:pPr>
        <w:spacing w:line="480" w:lineRule="auto"/>
        <w:jc w:val="both"/>
        <w:rPr>
          <w:rFonts w:ascii="Arial" w:hAnsi="Arial" w:cs="Arial"/>
        </w:rPr>
      </w:pPr>
      <w:r w:rsidRPr="00D55C16">
        <w:rPr>
          <w:rFonts w:ascii="Arial" w:hAnsi="Arial" w:cs="Arial"/>
        </w:rPr>
        <w:t xml:space="preserve">The project has limitations and challenges. We recognise the complexities inherent in a stepped wedge approach, from both an analytical and operational perspective. </w:t>
      </w:r>
      <w:r>
        <w:rPr>
          <w:rFonts w:ascii="Arial" w:hAnsi="Arial" w:cs="Arial"/>
        </w:rPr>
        <w:t xml:space="preserve"> The </w:t>
      </w:r>
      <w:r w:rsidRPr="00D35AAD">
        <w:rPr>
          <w:rFonts w:ascii="Arial" w:hAnsi="Arial" w:cs="Arial"/>
        </w:rPr>
        <w:t xml:space="preserve">follow up is quite short and we do not have time to have a transition phase immediately following </w:t>
      </w:r>
      <w:r>
        <w:rPr>
          <w:rFonts w:ascii="Arial" w:hAnsi="Arial" w:cs="Arial"/>
        </w:rPr>
        <w:t>implementation of the intervention.  W</w:t>
      </w:r>
      <w:r w:rsidRPr="00D35AAD">
        <w:rPr>
          <w:rFonts w:ascii="Arial" w:hAnsi="Arial" w:cs="Arial"/>
        </w:rPr>
        <w:t xml:space="preserve">e will not be </w:t>
      </w:r>
      <w:r w:rsidR="00F620F2">
        <w:rPr>
          <w:rFonts w:ascii="Arial" w:hAnsi="Arial" w:cs="Arial"/>
        </w:rPr>
        <w:t>performing</w:t>
      </w:r>
      <w:r w:rsidR="00F620F2" w:rsidRPr="00D35AAD">
        <w:rPr>
          <w:rFonts w:ascii="Arial" w:hAnsi="Arial" w:cs="Arial"/>
        </w:rPr>
        <w:t xml:space="preserve"> </w:t>
      </w:r>
      <w:r w:rsidRPr="00D35AAD">
        <w:rPr>
          <w:rFonts w:ascii="Arial" w:hAnsi="Arial" w:cs="Arial"/>
        </w:rPr>
        <w:t xml:space="preserve">interim analyses and </w:t>
      </w:r>
      <w:r>
        <w:rPr>
          <w:rFonts w:ascii="Arial" w:hAnsi="Arial" w:cs="Arial"/>
        </w:rPr>
        <w:t>believe that it is</w:t>
      </w:r>
      <w:r w:rsidRPr="00D35AAD">
        <w:rPr>
          <w:rFonts w:ascii="Arial" w:hAnsi="Arial" w:cs="Arial"/>
        </w:rPr>
        <w:t xml:space="preserve"> very unlikely that anything in </w:t>
      </w:r>
      <w:r>
        <w:rPr>
          <w:rFonts w:ascii="Arial" w:hAnsi="Arial" w:cs="Arial"/>
        </w:rPr>
        <w:t>these</w:t>
      </w:r>
      <w:r w:rsidRPr="00D35AAD">
        <w:rPr>
          <w:rFonts w:ascii="Arial" w:hAnsi="Arial" w:cs="Arial"/>
        </w:rPr>
        <w:t xml:space="preserve"> analyses would give good grounds to change the duration of the steps.</w:t>
      </w:r>
      <w:r>
        <w:rPr>
          <w:rFonts w:ascii="Arial" w:hAnsi="Arial" w:cs="Arial"/>
        </w:rPr>
        <w:t xml:space="preserve"> However the number and duration of steps </w:t>
      </w:r>
      <w:r w:rsidRPr="00D55C16">
        <w:rPr>
          <w:rFonts w:ascii="Arial" w:hAnsi="Arial" w:cs="Arial"/>
        </w:rPr>
        <w:t xml:space="preserve">will be reviewed </w:t>
      </w:r>
      <w:r>
        <w:rPr>
          <w:rFonts w:ascii="Arial" w:hAnsi="Arial" w:cs="Arial"/>
        </w:rPr>
        <w:t xml:space="preserve">by </w:t>
      </w:r>
      <w:r w:rsidRPr="00D55C16">
        <w:rPr>
          <w:rFonts w:ascii="Arial" w:hAnsi="Arial" w:cs="Arial"/>
        </w:rPr>
        <w:t>a project Evaluation Advisory Board</w:t>
      </w:r>
      <w:r w:rsidR="00F620F2">
        <w:rPr>
          <w:rFonts w:ascii="Arial" w:hAnsi="Arial" w:cs="Arial"/>
        </w:rPr>
        <w:t>,</w:t>
      </w:r>
      <w:r>
        <w:rPr>
          <w:rFonts w:ascii="Arial" w:hAnsi="Arial" w:cs="Arial"/>
        </w:rPr>
        <w:t xml:space="preserve"> if need</w:t>
      </w:r>
      <w:r w:rsidR="00F620F2">
        <w:rPr>
          <w:rFonts w:ascii="Arial" w:hAnsi="Arial" w:cs="Arial"/>
        </w:rPr>
        <w:t>ed,</w:t>
      </w:r>
      <w:r>
        <w:rPr>
          <w:rFonts w:ascii="Arial" w:hAnsi="Arial" w:cs="Arial"/>
        </w:rPr>
        <w:t xml:space="preserve"> </w:t>
      </w:r>
      <w:r w:rsidR="00F620F2">
        <w:rPr>
          <w:rFonts w:ascii="Arial" w:hAnsi="Arial" w:cs="Arial"/>
        </w:rPr>
        <w:t>a</w:t>
      </w:r>
      <w:r>
        <w:rPr>
          <w:rFonts w:ascii="Arial" w:hAnsi="Arial" w:cs="Arial"/>
        </w:rPr>
        <w:t>s dictated by operational and logistical issues</w:t>
      </w:r>
      <w:r w:rsidRPr="00D55C16">
        <w:rPr>
          <w:rFonts w:ascii="Arial" w:hAnsi="Arial" w:cs="Arial"/>
        </w:rPr>
        <w:t xml:space="preserve">.  There are several laboratory IT systems in operation across the UK and the need for the </w:t>
      </w:r>
      <w:proofErr w:type="spellStart"/>
      <w:r w:rsidRPr="00D55C16">
        <w:rPr>
          <w:rFonts w:ascii="Arial" w:hAnsi="Arial" w:cs="Arial"/>
        </w:rPr>
        <w:t>eGFR</w:t>
      </w:r>
      <w:proofErr w:type="spellEnd"/>
      <w:r w:rsidRPr="00D55C16">
        <w:rPr>
          <w:rFonts w:ascii="Arial" w:hAnsi="Arial" w:cs="Arial"/>
        </w:rPr>
        <w:t xml:space="preserve"> graph system to work across multiple platforms may impact upon the project time-lines. Delays will be mitigated by over-recruitment and pre-allocation of intervention start time at the point of formal expression of interest.</w:t>
      </w:r>
    </w:p>
    <w:p w14:paraId="455C20AB" w14:textId="77777777" w:rsidR="002C3783" w:rsidRPr="00D55C16" w:rsidRDefault="002C3783" w:rsidP="004E2228">
      <w:pPr>
        <w:spacing w:line="480" w:lineRule="auto"/>
        <w:jc w:val="both"/>
        <w:rPr>
          <w:rFonts w:ascii="Arial" w:hAnsi="Arial" w:cs="Arial"/>
        </w:rPr>
      </w:pPr>
    </w:p>
    <w:p w14:paraId="7A5E1C48" w14:textId="77777777" w:rsidR="002C3783" w:rsidRPr="00D55C16" w:rsidRDefault="002C3783" w:rsidP="004E2228">
      <w:pPr>
        <w:spacing w:line="480" w:lineRule="auto"/>
        <w:jc w:val="both"/>
        <w:rPr>
          <w:rFonts w:ascii="Arial" w:hAnsi="Arial" w:cs="Arial"/>
        </w:rPr>
      </w:pPr>
      <w:r w:rsidRPr="00D55C16">
        <w:rPr>
          <w:rFonts w:ascii="Arial" w:hAnsi="Arial" w:cs="Arial"/>
        </w:rPr>
        <w:t xml:space="preserve">The UK pathology laboratory environment is evolving.  </w:t>
      </w:r>
      <w:r w:rsidR="005A5E92" w:rsidRPr="00D55C16">
        <w:rPr>
          <w:rFonts w:ascii="Arial" w:hAnsi="Arial" w:cs="Arial"/>
        </w:rPr>
        <w:t xml:space="preserve">The Audit Commission called for pathology services to be re-organised in 1993, but changes have been slow to be implemented.   “Hub and spoke” models </w:t>
      </w:r>
      <w:r w:rsidR="005A5E92">
        <w:rPr>
          <w:rFonts w:ascii="Arial" w:hAnsi="Arial" w:cs="Arial"/>
        </w:rPr>
        <w:t>were</w:t>
      </w:r>
      <w:r w:rsidR="005A5E92" w:rsidRPr="00D55C16">
        <w:rPr>
          <w:rFonts w:ascii="Arial" w:hAnsi="Arial" w:cs="Arial"/>
        </w:rPr>
        <w:t xml:space="preserve"> recommended</w:t>
      </w:r>
      <w:r w:rsidR="005A5E92">
        <w:rPr>
          <w:rFonts w:ascii="Arial" w:hAnsi="Arial" w:cs="Arial"/>
        </w:rPr>
        <w:t xml:space="preserve"> in Lord Carter’s 2008 review of pathology services</w:t>
      </w:r>
      <w:r w:rsidR="005A5E92" w:rsidRPr="00D55C16">
        <w:rPr>
          <w:rFonts w:ascii="Arial" w:hAnsi="Arial" w:cs="Arial"/>
        </w:rPr>
        <w:t xml:space="preserve">, where routine (including GP) work is </w:t>
      </w:r>
      <w:r w:rsidR="005A5E92">
        <w:rPr>
          <w:rFonts w:ascii="Arial" w:hAnsi="Arial" w:cs="Arial"/>
        </w:rPr>
        <w:t>consolidated into large hubs.</w:t>
      </w:r>
      <w:r w:rsidRPr="00D55C16">
        <w:rPr>
          <w:rFonts w:ascii="Arial" w:hAnsi="Arial" w:cs="Arial"/>
        </w:rPr>
        <w:t xml:space="preserve"> This model offers both opportunities and threats. Consolidation of high volumes of GP samples into a single laboratory/laboratory cluster will allow a single site deployment of our intervention to reach far larger numbers of surgeries.  The risks are that historic patholog</w:t>
      </w:r>
      <w:r>
        <w:rPr>
          <w:rFonts w:ascii="Arial" w:hAnsi="Arial" w:cs="Arial"/>
        </w:rPr>
        <w:t>y</w:t>
      </w:r>
      <w:r w:rsidRPr="00D55C16">
        <w:rPr>
          <w:rFonts w:ascii="Arial" w:hAnsi="Arial" w:cs="Arial"/>
        </w:rPr>
        <w:t xml:space="preserve"> data may not be transferred to new systems, preventing the retrospective charting of renal function, and that there may be pathology reorganisations at participating sites within the project lifespan.</w:t>
      </w:r>
    </w:p>
    <w:p w14:paraId="076FE009" w14:textId="77777777" w:rsidR="002C3783" w:rsidRPr="00D55C16" w:rsidRDefault="002C3783" w:rsidP="004E2228">
      <w:pPr>
        <w:spacing w:line="480" w:lineRule="auto"/>
        <w:jc w:val="both"/>
        <w:rPr>
          <w:rFonts w:ascii="Arial" w:hAnsi="Arial" w:cs="Arial"/>
        </w:rPr>
      </w:pPr>
    </w:p>
    <w:p w14:paraId="69F25FB5" w14:textId="77777777" w:rsidR="002C3783" w:rsidRPr="00DF1551" w:rsidRDefault="002C3783" w:rsidP="004E2228">
      <w:pPr>
        <w:spacing w:line="480" w:lineRule="auto"/>
        <w:jc w:val="both"/>
        <w:rPr>
          <w:rFonts w:ascii="Arial" w:hAnsi="Arial" w:cs="Arial"/>
        </w:rPr>
      </w:pPr>
      <w:r w:rsidRPr="00D55C16">
        <w:rPr>
          <w:rFonts w:ascii="Arial" w:hAnsi="Arial" w:cs="Arial"/>
        </w:rPr>
        <w:t xml:space="preserve">Routinely collected data are readily available and inexpensive, but have inherent weaknesses when compared with trial data: they can be incomplete and subject to bias, and may not collected or reported uniformly across different sites.  Although the unit of intervention in the project is the pathology laboratory, </w:t>
      </w:r>
      <w:r w:rsidR="00F620F2">
        <w:rPr>
          <w:rFonts w:ascii="Arial" w:hAnsi="Arial" w:cs="Arial"/>
        </w:rPr>
        <w:t xml:space="preserve">UK </w:t>
      </w:r>
      <w:r w:rsidRPr="00D55C16">
        <w:rPr>
          <w:rFonts w:ascii="Arial" w:hAnsi="Arial" w:cs="Arial"/>
        </w:rPr>
        <w:t xml:space="preserve">Renal Registry data are aggregated and reported at the level of the renal </w:t>
      </w:r>
      <w:r w:rsidR="003D1241">
        <w:rPr>
          <w:rFonts w:ascii="Arial" w:hAnsi="Arial" w:cs="Arial"/>
        </w:rPr>
        <w:t>centre</w:t>
      </w:r>
      <w:r w:rsidRPr="00D55C16">
        <w:rPr>
          <w:rFonts w:ascii="Arial" w:hAnsi="Arial" w:cs="Arial"/>
        </w:rPr>
        <w:t xml:space="preserve">. If sites are recruited where not all laboratories serving a main renal </w:t>
      </w:r>
      <w:r w:rsidR="003D1241">
        <w:rPr>
          <w:rFonts w:ascii="Arial" w:hAnsi="Arial" w:cs="Arial"/>
        </w:rPr>
        <w:t>centre</w:t>
      </w:r>
      <w:r w:rsidRPr="00D55C16">
        <w:rPr>
          <w:rFonts w:ascii="Arial" w:hAnsi="Arial" w:cs="Arial"/>
        </w:rPr>
        <w:t xml:space="preserve"> implement </w:t>
      </w:r>
      <w:proofErr w:type="spellStart"/>
      <w:r w:rsidRPr="00D55C16">
        <w:rPr>
          <w:rFonts w:ascii="Arial" w:hAnsi="Arial" w:cs="Arial"/>
        </w:rPr>
        <w:t>eGFR</w:t>
      </w:r>
      <w:proofErr w:type="spellEnd"/>
      <w:r w:rsidRPr="00D55C16">
        <w:rPr>
          <w:rFonts w:ascii="Arial" w:hAnsi="Arial" w:cs="Arial"/>
        </w:rPr>
        <w:t xml:space="preserve"> graph reporting, it is theoretically possible to map late presenting patients to laboratories using Geographic Information Systems; </w:t>
      </w:r>
      <w:r w:rsidRPr="00DF1551">
        <w:rPr>
          <w:rFonts w:ascii="Arial" w:hAnsi="Arial" w:cs="Arial"/>
        </w:rPr>
        <w:t>however this process is imperfect and subject to significant inaccuracies as a result of boundary effects.</w:t>
      </w:r>
      <w:bookmarkStart w:id="0" w:name="_GoBack"/>
      <w:bookmarkEnd w:id="0"/>
    </w:p>
    <w:p w14:paraId="124E8390" w14:textId="77777777" w:rsidR="002C3783" w:rsidRPr="00DF1551" w:rsidRDefault="002C3783" w:rsidP="004E2228">
      <w:pPr>
        <w:spacing w:line="480" w:lineRule="auto"/>
        <w:jc w:val="both"/>
        <w:rPr>
          <w:rFonts w:ascii="Arial" w:hAnsi="Arial" w:cs="Arial"/>
        </w:rPr>
      </w:pPr>
    </w:p>
    <w:p w14:paraId="6919F8DC" w14:textId="67E349D6" w:rsidR="00B017FC" w:rsidRDefault="002C3783" w:rsidP="00E14D85">
      <w:pPr>
        <w:pStyle w:val="CommentText"/>
        <w:spacing w:line="480" w:lineRule="auto"/>
        <w:rPr>
          <w:rFonts w:ascii="Arial" w:hAnsi="Arial" w:cs="Arial"/>
          <w:sz w:val="24"/>
        </w:rPr>
      </w:pPr>
      <w:r w:rsidRPr="00620F06">
        <w:rPr>
          <w:rFonts w:ascii="Arial" w:hAnsi="Arial" w:cs="Arial"/>
          <w:sz w:val="24"/>
        </w:rPr>
        <w:t xml:space="preserve">We recognise that generating enthusiasm for improvement activity within the current financial envelope in the National Health Service may be challenging.  Although participating sites will be fully supported to deliver the intervention for one year, achieving sustainability beyond one year will require support from local commissioners, which we anticipate will be contingent on evidence of the cost-effectiveness (or potential cost-effectiveness) of the intervention. Exploring the drivers and barriers to lasting change will be a key output of the qualitative element of our evaluation. </w:t>
      </w:r>
      <w:r w:rsidR="00B017FC" w:rsidRPr="00200320">
        <w:rPr>
          <w:rFonts w:ascii="Arial" w:hAnsi="Arial" w:cs="Arial"/>
          <w:sz w:val="24"/>
        </w:rPr>
        <w:t xml:space="preserve">It should also be recognised that there is an irreducible minimum late presentation rate as a result of renal failure that develops acutely, </w:t>
      </w:r>
      <w:r w:rsidRPr="00200320">
        <w:rPr>
          <w:rFonts w:ascii="Arial" w:hAnsi="Arial" w:cs="Arial"/>
          <w:sz w:val="24"/>
        </w:rPr>
        <w:t>as seen for example with myeloma kidney</w:t>
      </w:r>
      <w:r w:rsidR="00B017FC" w:rsidRPr="00200320">
        <w:rPr>
          <w:rFonts w:ascii="Arial" w:hAnsi="Arial" w:cs="Arial"/>
          <w:sz w:val="24"/>
        </w:rPr>
        <w:t xml:space="preserve"> </w:t>
      </w:r>
      <w:r w:rsidR="00B549A5" w:rsidRPr="00200320">
        <w:rPr>
          <w:rFonts w:ascii="Arial" w:hAnsi="Arial" w:cs="Arial"/>
          <w:sz w:val="24"/>
        </w:rPr>
        <w:fldChar w:fldCharType="begin"/>
      </w:r>
      <w:r w:rsidR="00EF3F16">
        <w:rPr>
          <w:rFonts w:ascii="Arial" w:hAnsi="Arial" w:cs="Arial"/>
          <w:sz w:val="24"/>
        </w:rPr>
        <w:instrText xml:space="preserve"> ADDIN ZOTERO_ITEM CSL_CITATION {"citationID":"PNUm0Ia4","properties":{"formattedCitation":"(24)","plainCitation":"(24)"},"citationItems":[{"id":109,"uris":["http://zotero.org/users/863824/items/IVIZR3TH"],"uri":["http://zotero.org/users/863824/items/IVIZR3TH"],"itemData":{"id":109,"type":"article-journal","title":"Late presentation of patients with end-stage renal disease for renal replacement therapy--is it always avoidable?","container-title":"Nephrology, Dialysis, Transplantation: Official Publication of the European Dialysis and Transplant Association - European Renal Association","page":"3646-3651","volume":"26","issue":"11","source":"PubMed","abstract":"BACKGROUND: Twenty-five to 30% of new renal replacement therapy (RRT) patients present late to renal services. The proportion in whom this is avoidable, and whether awareness of chronic kidney disease (CKD) has reduced its incidence is not known.\nMETHODS: Adult patients starting RRT (2003-2008) in a single unit were grouped according to the time interval between first presentation to the unit and start of RRT: &lt;90 days (late presenters); 90-364 days; ≥ 365 days. 'Late presenters' were classified as follows: acute kidney injury--patients who had acute but irreversible renal failure; 'avoidable' late referrals, if they had known pre-existing CKD and 'unavoidable' late referrals, if they had unpredictable rapid progression of their CKD or had no prior contact with health care. Mortality risk associated with late presentation was explored using multivariable Cox regression.\nRESULTS: Late presentation was common (24.3%) but late referrals accounted for only 7.4% and 3.9% were avoidable. The incidence of late referrals decreased from 9.2% in 2003-2005 to 5.5% in 2006-2008 (trend P = 0.07). Late presentation was associated with increased mortality after adjusting for comorbidity, transplantation and permanent vascular access, and the majority of late presenters died due to malignancy or withdrawal of RRT.\nCONCLUSIONS: The lower incidence of late referrals and the falling trend could be due to implementation of automated estimated glomerular filtration rate reporting and the increased awareness of CKD in primary care. Future prospective studies are needed to examine the extent to which frailty contributes to this mortality risk.","DOI":"10.1093/ndt/gfr164","ISSN":"1460-2385","note":"PMID: 21454353","journalAbbreviation":"Nephrol. Dial. Transplant.","language":"eng","author":[{"family":"Udayaraj","given":"Udaya P."},{"family":"Haynes","given":"Richard"},{"family":"Winearls","given":"Christopher G."}],"issued":{"date-parts":[["2011",11]]},"PMID":"21454353"}}],"schema":"https://github.com/citation-style-language/schema/raw/master/csl-citation.json"} </w:instrText>
      </w:r>
      <w:r w:rsidR="00B549A5" w:rsidRPr="00200320">
        <w:rPr>
          <w:rFonts w:ascii="Arial" w:hAnsi="Arial" w:cs="Arial"/>
          <w:sz w:val="24"/>
        </w:rPr>
        <w:fldChar w:fldCharType="separate"/>
      </w:r>
      <w:r w:rsidR="00EF3F16">
        <w:rPr>
          <w:rFonts w:ascii="Arial" w:hAnsi="Arial" w:cs="Arial"/>
          <w:sz w:val="24"/>
        </w:rPr>
        <w:t>(24)</w:t>
      </w:r>
      <w:r w:rsidR="00B549A5" w:rsidRPr="00200320">
        <w:rPr>
          <w:rFonts w:ascii="Arial" w:hAnsi="Arial" w:cs="Arial"/>
          <w:sz w:val="24"/>
        </w:rPr>
        <w:fldChar w:fldCharType="end"/>
      </w:r>
      <w:r w:rsidR="005A750F">
        <w:rPr>
          <w:rFonts w:ascii="Arial" w:hAnsi="Arial" w:cs="Arial"/>
          <w:sz w:val="24"/>
        </w:rPr>
        <w:t>.</w:t>
      </w:r>
    </w:p>
    <w:p w14:paraId="246D100D" w14:textId="77777777" w:rsidR="005A750F" w:rsidRPr="00200320" w:rsidRDefault="005A750F" w:rsidP="00E14D85">
      <w:pPr>
        <w:pStyle w:val="CommentText"/>
        <w:spacing w:line="480" w:lineRule="auto"/>
        <w:rPr>
          <w:rFonts w:ascii="Arial" w:hAnsi="Arial" w:cs="Arial"/>
          <w:sz w:val="24"/>
        </w:rPr>
      </w:pPr>
    </w:p>
    <w:p w14:paraId="070D8D6E" w14:textId="77777777" w:rsidR="002C3783" w:rsidRPr="00D55C16" w:rsidRDefault="002C3783" w:rsidP="004E2228">
      <w:pPr>
        <w:spacing w:line="480" w:lineRule="auto"/>
        <w:jc w:val="both"/>
        <w:rPr>
          <w:rFonts w:ascii="Arial" w:hAnsi="Arial" w:cs="Arial"/>
        </w:rPr>
      </w:pPr>
      <w:r w:rsidRPr="00DF1551">
        <w:rPr>
          <w:rFonts w:ascii="Arial" w:hAnsi="Arial" w:cs="Arial"/>
        </w:rPr>
        <w:t xml:space="preserve">The provision of an </w:t>
      </w:r>
      <w:proofErr w:type="spellStart"/>
      <w:r w:rsidRPr="00DF1551">
        <w:rPr>
          <w:rFonts w:ascii="Arial" w:hAnsi="Arial" w:cs="Arial"/>
        </w:rPr>
        <w:t>eGFR</w:t>
      </w:r>
      <w:proofErr w:type="spellEnd"/>
      <w:r w:rsidRPr="00DF1551">
        <w:rPr>
          <w:rFonts w:ascii="Arial" w:hAnsi="Arial" w:cs="Arial"/>
        </w:rPr>
        <w:t xml:space="preserve"> graph surveillance service is a</w:t>
      </w:r>
      <w:r w:rsidRPr="00D55C16">
        <w:rPr>
          <w:rFonts w:ascii="Arial" w:hAnsi="Arial" w:cs="Arial"/>
        </w:rPr>
        <w:t xml:space="preserve"> conceptually simple quality improvement intervention that we believe should benefit both patients and clinicians.  By its nature it is well-suited to replication at other sites.  Set against the annual cost of haemodialysis, the system has clear potential to be highly cost-effective.  A demonstration that it is self-sustaining and effective across a range of contexts would create a powerful case for universal adoption of the service.</w:t>
      </w:r>
    </w:p>
    <w:p w14:paraId="2DF76C1C" w14:textId="77777777" w:rsidR="002C3783" w:rsidRPr="00D55C16" w:rsidRDefault="002C3783" w:rsidP="004E2228">
      <w:pPr>
        <w:spacing w:line="480" w:lineRule="auto"/>
        <w:jc w:val="both"/>
        <w:rPr>
          <w:rFonts w:ascii="Arial" w:hAnsi="Arial" w:cs="Arial"/>
        </w:rPr>
      </w:pPr>
    </w:p>
    <w:p w14:paraId="07FB3C07" w14:textId="77777777" w:rsidR="002C3783" w:rsidRPr="00D55C16" w:rsidRDefault="002C3783" w:rsidP="004B44E9">
      <w:pPr>
        <w:spacing w:line="360" w:lineRule="auto"/>
        <w:jc w:val="both"/>
        <w:rPr>
          <w:rFonts w:ascii="Arial" w:hAnsi="Arial" w:cs="Arial"/>
          <w:b/>
        </w:rPr>
      </w:pPr>
      <w:r w:rsidRPr="00D55C16">
        <w:rPr>
          <w:rFonts w:ascii="Arial" w:hAnsi="Arial" w:cs="Arial"/>
          <w:b/>
        </w:rPr>
        <w:t xml:space="preserve">List of abbreviations </w:t>
      </w:r>
    </w:p>
    <w:p w14:paraId="4C3A8174" w14:textId="77777777" w:rsidR="002C3783" w:rsidRPr="00D55C16" w:rsidRDefault="002C3783" w:rsidP="004B44E9">
      <w:pPr>
        <w:spacing w:line="360" w:lineRule="auto"/>
        <w:jc w:val="both"/>
        <w:rPr>
          <w:rFonts w:ascii="Arial" w:hAnsi="Arial" w:cs="Arial"/>
        </w:rPr>
      </w:pPr>
    </w:p>
    <w:p w14:paraId="7B851FB8" w14:textId="77777777" w:rsidR="009C0AFB" w:rsidRDefault="009C0AFB" w:rsidP="004B44E9">
      <w:pPr>
        <w:spacing w:line="360" w:lineRule="auto"/>
        <w:jc w:val="both"/>
        <w:rPr>
          <w:rFonts w:ascii="Arial" w:hAnsi="Arial" w:cs="Arial"/>
        </w:rPr>
      </w:pPr>
      <w:r>
        <w:rPr>
          <w:rFonts w:ascii="Arial" w:hAnsi="Arial" w:cs="Arial"/>
        </w:rPr>
        <w:t xml:space="preserve">ADB: </w:t>
      </w:r>
      <w:r w:rsidRPr="00FF55EB">
        <w:rPr>
          <w:rFonts w:ascii="Arial" w:hAnsi="Arial" w:cs="Arial"/>
        </w:rPr>
        <w:t xml:space="preserve">Advisory and Dissemination Board </w:t>
      </w:r>
    </w:p>
    <w:p w14:paraId="3D1EDB37" w14:textId="77777777" w:rsidR="002C3783" w:rsidRPr="00D55C16" w:rsidRDefault="002C3783" w:rsidP="004B44E9">
      <w:pPr>
        <w:spacing w:line="360" w:lineRule="auto"/>
        <w:jc w:val="both"/>
        <w:rPr>
          <w:rFonts w:ascii="Arial" w:hAnsi="Arial" w:cs="Arial"/>
        </w:rPr>
      </w:pPr>
      <w:r w:rsidRPr="00D55C16">
        <w:rPr>
          <w:rFonts w:ascii="Arial" w:hAnsi="Arial" w:cs="Arial"/>
        </w:rPr>
        <w:t xml:space="preserve">ASSIST-CKD: a programme to spread </w:t>
      </w:r>
      <w:proofErr w:type="spellStart"/>
      <w:r w:rsidRPr="00D55C16">
        <w:rPr>
          <w:rFonts w:ascii="Arial" w:hAnsi="Arial" w:cs="Arial"/>
        </w:rPr>
        <w:t>eGFR</w:t>
      </w:r>
      <w:proofErr w:type="spellEnd"/>
      <w:r w:rsidRPr="00D55C16">
        <w:rPr>
          <w:rFonts w:ascii="Arial" w:hAnsi="Arial" w:cs="Arial"/>
        </w:rPr>
        <w:t xml:space="preserve"> graph surveillance for the early identification, support and treatment of people with progressive chronic kidney disease </w:t>
      </w:r>
    </w:p>
    <w:p w14:paraId="63CCB31B" w14:textId="77777777" w:rsidR="002C3783" w:rsidRPr="00D55C16" w:rsidRDefault="002C3783" w:rsidP="004B44E9">
      <w:pPr>
        <w:spacing w:line="360" w:lineRule="auto"/>
        <w:jc w:val="both"/>
        <w:rPr>
          <w:rFonts w:ascii="Arial" w:hAnsi="Arial" w:cs="Arial"/>
        </w:rPr>
      </w:pPr>
      <w:r w:rsidRPr="00D55C16">
        <w:rPr>
          <w:rFonts w:ascii="Arial" w:hAnsi="Arial" w:cs="Arial"/>
        </w:rPr>
        <w:t>CKD: chronic kidney disease</w:t>
      </w:r>
    </w:p>
    <w:p w14:paraId="3F0002C0" w14:textId="77777777" w:rsidR="002C3783" w:rsidRPr="00D55C16" w:rsidRDefault="002C3783" w:rsidP="004B44E9">
      <w:pPr>
        <w:spacing w:line="360" w:lineRule="auto"/>
        <w:jc w:val="both"/>
        <w:rPr>
          <w:rFonts w:ascii="Arial" w:hAnsi="Arial" w:cs="Arial"/>
        </w:rPr>
      </w:pPr>
      <w:proofErr w:type="spellStart"/>
      <w:proofErr w:type="gramStart"/>
      <w:r w:rsidRPr="00D55C16">
        <w:rPr>
          <w:rFonts w:ascii="Arial" w:hAnsi="Arial" w:cs="Arial"/>
        </w:rPr>
        <w:t>eGFR</w:t>
      </w:r>
      <w:proofErr w:type="spellEnd"/>
      <w:proofErr w:type="gramEnd"/>
      <w:r w:rsidRPr="00D55C16">
        <w:rPr>
          <w:rFonts w:ascii="Arial" w:hAnsi="Arial" w:cs="Arial"/>
        </w:rPr>
        <w:t>: estimated glomerular filtration rate</w:t>
      </w:r>
    </w:p>
    <w:p w14:paraId="7E7667D2" w14:textId="77777777" w:rsidR="002C3783" w:rsidRPr="00D55C16" w:rsidRDefault="00342BED" w:rsidP="004B44E9">
      <w:pPr>
        <w:spacing w:line="360" w:lineRule="auto"/>
        <w:jc w:val="both"/>
        <w:rPr>
          <w:rFonts w:ascii="Arial" w:hAnsi="Arial" w:cs="Arial"/>
        </w:rPr>
      </w:pPr>
      <w:r>
        <w:rPr>
          <w:rFonts w:ascii="Arial" w:hAnsi="Arial" w:cs="Arial"/>
        </w:rPr>
        <w:t>ESKD</w:t>
      </w:r>
      <w:r w:rsidR="002C3783" w:rsidRPr="00D55C16">
        <w:rPr>
          <w:rFonts w:ascii="Arial" w:hAnsi="Arial" w:cs="Arial"/>
        </w:rPr>
        <w:t xml:space="preserve">: end-stage </w:t>
      </w:r>
      <w:r>
        <w:rPr>
          <w:rFonts w:ascii="Arial" w:hAnsi="Arial" w:cs="Arial"/>
        </w:rPr>
        <w:t>kidney</w:t>
      </w:r>
      <w:r w:rsidR="002C3783" w:rsidRPr="00D55C16">
        <w:rPr>
          <w:rFonts w:ascii="Arial" w:hAnsi="Arial" w:cs="Arial"/>
        </w:rPr>
        <w:t xml:space="preserve"> disease</w:t>
      </w:r>
    </w:p>
    <w:p w14:paraId="1F79EEF5" w14:textId="77777777" w:rsidR="002C3783" w:rsidRPr="00D55C16" w:rsidRDefault="002C3783" w:rsidP="004B44E9">
      <w:pPr>
        <w:spacing w:line="360" w:lineRule="auto"/>
        <w:jc w:val="both"/>
        <w:rPr>
          <w:rFonts w:ascii="Arial" w:hAnsi="Arial" w:cs="Arial"/>
        </w:rPr>
      </w:pPr>
      <w:r w:rsidRPr="00D55C16">
        <w:rPr>
          <w:rFonts w:ascii="Arial" w:hAnsi="Arial" w:cs="Arial"/>
        </w:rPr>
        <w:t>LIMS: laboratory information management system</w:t>
      </w:r>
    </w:p>
    <w:p w14:paraId="23D0F6A9" w14:textId="77777777" w:rsidR="002C3783" w:rsidRPr="00D55C16" w:rsidRDefault="002C3783" w:rsidP="004B44E9">
      <w:pPr>
        <w:spacing w:line="360" w:lineRule="auto"/>
        <w:jc w:val="both"/>
        <w:rPr>
          <w:rFonts w:ascii="Arial" w:hAnsi="Arial" w:cs="Arial"/>
        </w:rPr>
      </w:pPr>
      <w:r w:rsidRPr="00D55C16">
        <w:rPr>
          <w:rFonts w:ascii="Arial" w:hAnsi="Arial" w:cs="Arial"/>
        </w:rPr>
        <w:t>P</w:t>
      </w:r>
      <w:r w:rsidR="00B04DCF">
        <w:rPr>
          <w:rFonts w:ascii="Arial" w:hAnsi="Arial" w:cs="Arial"/>
        </w:rPr>
        <w:t>PT: patient project team</w:t>
      </w:r>
    </w:p>
    <w:p w14:paraId="22937A14" w14:textId="77777777" w:rsidR="002C3783" w:rsidRPr="00D55C16" w:rsidRDefault="002C3783" w:rsidP="004B44E9">
      <w:pPr>
        <w:spacing w:line="360" w:lineRule="auto"/>
        <w:jc w:val="both"/>
        <w:rPr>
          <w:rFonts w:ascii="Arial" w:hAnsi="Arial" w:cs="Arial"/>
        </w:rPr>
      </w:pPr>
      <w:r w:rsidRPr="00D55C16">
        <w:rPr>
          <w:rFonts w:ascii="Arial" w:hAnsi="Arial" w:cs="Arial"/>
        </w:rPr>
        <w:t>RRT: renal replacement therapy</w:t>
      </w:r>
    </w:p>
    <w:p w14:paraId="0EBF0C16" w14:textId="77777777" w:rsidR="002C3783" w:rsidRPr="00D55C16" w:rsidRDefault="002C3783" w:rsidP="004B44E9">
      <w:pPr>
        <w:spacing w:line="360" w:lineRule="auto"/>
        <w:jc w:val="both"/>
        <w:rPr>
          <w:rFonts w:ascii="Arial" w:hAnsi="Arial" w:cs="Arial"/>
        </w:rPr>
      </w:pPr>
    </w:p>
    <w:p w14:paraId="523F7205" w14:textId="77777777" w:rsidR="002C3783" w:rsidRPr="00766AD0" w:rsidRDefault="002C3783" w:rsidP="004B44E9">
      <w:pPr>
        <w:spacing w:line="360" w:lineRule="auto"/>
        <w:jc w:val="both"/>
        <w:rPr>
          <w:rFonts w:ascii="Arial" w:hAnsi="Arial" w:cs="Arial"/>
          <w:b/>
        </w:rPr>
      </w:pPr>
      <w:r w:rsidRPr="00CF083B">
        <w:rPr>
          <w:rFonts w:ascii="Arial" w:hAnsi="Arial" w:cs="Arial"/>
          <w:b/>
        </w:rPr>
        <w:t>Competing interests</w:t>
      </w:r>
    </w:p>
    <w:p w14:paraId="67061556" w14:textId="77777777" w:rsidR="002C3783" w:rsidRPr="00CF083B" w:rsidRDefault="00CA3A9B" w:rsidP="004B44E9">
      <w:pPr>
        <w:spacing w:line="360" w:lineRule="auto"/>
        <w:jc w:val="both"/>
        <w:rPr>
          <w:rFonts w:ascii="Arial" w:hAnsi="Arial" w:cs="Arial"/>
        </w:rPr>
      </w:pPr>
      <w:r w:rsidRPr="00CF083B">
        <w:rPr>
          <w:rFonts w:ascii="Arial" w:hAnsi="Arial" w:cs="Arial"/>
        </w:rPr>
        <w:t>The authors do not have any relevant competing interests.</w:t>
      </w:r>
    </w:p>
    <w:p w14:paraId="6F6D772E" w14:textId="77777777" w:rsidR="00CA3A9B" w:rsidRPr="00CF083B" w:rsidRDefault="00CA3A9B" w:rsidP="004B44E9">
      <w:pPr>
        <w:spacing w:line="360" w:lineRule="auto"/>
        <w:jc w:val="both"/>
        <w:rPr>
          <w:rFonts w:ascii="Arial" w:hAnsi="Arial" w:cs="Arial"/>
          <w:b/>
        </w:rPr>
      </w:pPr>
    </w:p>
    <w:p w14:paraId="558211FA" w14:textId="77777777" w:rsidR="009B275F" w:rsidRPr="00CF083B" w:rsidRDefault="009B275F" w:rsidP="004B44E9">
      <w:pPr>
        <w:spacing w:line="360" w:lineRule="auto"/>
        <w:jc w:val="both"/>
        <w:rPr>
          <w:rFonts w:ascii="Arial" w:hAnsi="Arial" w:cs="Arial"/>
          <w:b/>
        </w:rPr>
      </w:pPr>
      <w:r w:rsidRPr="00CF083B">
        <w:rPr>
          <w:rFonts w:ascii="Arial" w:hAnsi="Arial" w:cs="Arial"/>
          <w:b/>
        </w:rPr>
        <w:t>Funding</w:t>
      </w:r>
    </w:p>
    <w:p w14:paraId="79F87DCE" w14:textId="77777777" w:rsidR="001244F6" w:rsidRPr="005D6273" w:rsidRDefault="001244F6" w:rsidP="001244F6">
      <w:pPr>
        <w:spacing w:line="360" w:lineRule="auto"/>
        <w:jc w:val="both"/>
        <w:rPr>
          <w:rFonts w:ascii="Arial" w:eastAsia="Times New Roman" w:hAnsi="Arial" w:cs="Arial"/>
          <w:color w:val="333333"/>
          <w:lang w:eastAsia="en-US"/>
        </w:rPr>
      </w:pPr>
      <w:r w:rsidRPr="005D6273">
        <w:rPr>
          <w:rFonts w:ascii="Arial" w:eastAsia="Times New Roman" w:hAnsi="Arial" w:cs="Arial"/>
          <w:color w:val="333333"/>
          <w:lang w:eastAsia="en-US"/>
        </w:rPr>
        <w:t>Funding for the implementation and evaluation of the ASSIST-CKD intervention was awarded by the Health Foundation (Registered Charity 286967) to Kidney Research UK (Registered Charity 252892).  Kidney Research UK have been involved in the project design and preparation of the manuscript.</w:t>
      </w:r>
    </w:p>
    <w:p w14:paraId="4CFF4DCF" w14:textId="77777777" w:rsidR="009B275F" w:rsidRPr="00CF083B" w:rsidRDefault="009B275F" w:rsidP="004B44E9">
      <w:pPr>
        <w:spacing w:line="360" w:lineRule="auto"/>
        <w:jc w:val="both"/>
        <w:rPr>
          <w:rFonts w:ascii="Arial" w:hAnsi="Arial" w:cs="Arial"/>
          <w:b/>
        </w:rPr>
      </w:pPr>
    </w:p>
    <w:p w14:paraId="7958CF58" w14:textId="77777777" w:rsidR="002C3783" w:rsidRPr="00462A25" w:rsidRDefault="002C3783" w:rsidP="004B44E9">
      <w:pPr>
        <w:spacing w:line="360" w:lineRule="auto"/>
        <w:jc w:val="both"/>
        <w:rPr>
          <w:rFonts w:ascii="Arial" w:hAnsi="Arial" w:cs="Arial"/>
          <w:b/>
        </w:rPr>
      </w:pPr>
      <w:r w:rsidRPr="00766AD0">
        <w:rPr>
          <w:rFonts w:ascii="Arial" w:hAnsi="Arial" w:cs="Arial"/>
          <w:b/>
        </w:rPr>
        <w:t>Authors' contributions</w:t>
      </w:r>
    </w:p>
    <w:p w14:paraId="5F17584E" w14:textId="77777777" w:rsidR="00D1656E" w:rsidRPr="005D6273" w:rsidRDefault="00EB0A41" w:rsidP="00C02EA6">
      <w:pPr>
        <w:shd w:val="clear" w:color="auto" w:fill="FFFFFF"/>
        <w:spacing w:before="100" w:beforeAutospacing="1" w:after="100" w:afterAutospacing="1" w:line="375" w:lineRule="atLeast"/>
        <w:rPr>
          <w:rFonts w:ascii="Arial" w:eastAsia="Times New Roman" w:hAnsi="Arial" w:cs="Arial"/>
          <w:color w:val="333333"/>
          <w:lang w:eastAsia="en-US"/>
        </w:rPr>
      </w:pPr>
      <w:r w:rsidRPr="005D6273">
        <w:rPr>
          <w:rFonts w:ascii="Arial" w:eastAsia="Times New Roman" w:hAnsi="Arial" w:cs="Arial"/>
          <w:color w:val="333333"/>
          <w:lang w:eastAsia="en-US"/>
        </w:rPr>
        <w:t xml:space="preserve">All authors made substantial contributions to conception and design of the study. HG wrote the first draft and it has been revised with input from the co-authors. </w:t>
      </w:r>
      <w:r w:rsidR="00CE1E01" w:rsidRPr="005D6273">
        <w:rPr>
          <w:rFonts w:ascii="Arial" w:eastAsia="Times New Roman" w:hAnsi="Arial" w:cs="Arial"/>
          <w:color w:val="333333"/>
          <w:lang w:eastAsia="en-US"/>
        </w:rPr>
        <w:t>All authors have given final approval of the version to be published and agree to be accountable for all aspects of the work</w:t>
      </w:r>
      <w:r w:rsidRPr="005D6273">
        <w:rPr>
          <w:rFonts w:ascii="Arial" w:eastAsia="Times New Roman" w:hAnsi="Arial" w:cs="Arial"/>
          <w:color w:val="333333"/>
          <w:lang w:eastAsia="en-US"/>
        </w:rPr>
        <w:t>.</w:t>
      </w:r>
    </w:p>
    <w:p w14:paraId="42B3F1D7" w14:textId="128A48DA" w:rsidR="00D1656E" w:rsidRPr="00CF083B" w:rsidRDefault="00CE1E01" w:rsidP="00C02EA6">
      <w:pPr>
        <w:shd w:val="clear" w:color="auto" w:fill="FFFFFF"/>
        <w:spacing w:before="100" w:beforeAutospacing="1" w:after="100" w:afterAutospacing="1" w:line="375" w:lineRule="atLeast"/>
        <w:rPr>
          <w:rFonts w:ascii="Arial" w:hAnsi="Arial" w:cs="Arial"/>
        </w:rPr>
      </w:pPr>
      <w:r w:rsidRPr="005D6273">
        <w:rPr>
          <w:rFonts w:ascii="Arial" w:eastAsia="Times New Roman" w:hAnsi="Arial" w:cs="Arial"/>
          <w:color w:val="333333"/>
          <w:lang w:eastAsia="en-US"/>
        </w:rPr>
        <w:t xml:space="preserve"> </w:t>
      </w:r>
    </w:p>
    <w:p w14:paraId="0C519D86" w14:textId="77777777" w:rsidR="002C3783" w:rsidRPr="00462A25" w:rsidRDefault="002C3783" w:rsidP="00E14D85">
      <w:pPr>
        <w:spacing w:line="480" w:lineRule="auto"/>
        <w:jc w:val="both"/>
        <w:rPr>
          <w:rFonts w:ascii="Arial" w:hAnsi="Arial" w:cs="Arial"/>
          <w:b/>
        </w:rPr>
      </w:pPr>
      <w:r w:rsidRPr="00766AD0">
        <w:rPr>
          <w:rFonts w:ascii="Arial" w:hAnsi="Arial" w:cs="Arial"/>
          <w:b/>
        </w:rPr>
        <w:t>Acknowledgements</w:t>
      </w:r>
      <w:r w:rsidR="00344529" w:rsidRPr="00462A25">
        <w:rPr>
          <w:rFonts w:ascii="Arial" w:hAnsi="Arial" w:cs="Arial"/>
          <w:b/>
        </w:rPr>
        <w:t xml:space="preserve">  </w:t>
      </w:r>
    </w:p>
    <w:p w14:paraId="3214DE0B" w14:textId="5E199AAD" w:rsidR="00B04DCF" w:rsidRPr="000D4D6D" w:rsidRDefault="00E14D85" w:rsidP="00E14D85">
      <w:pPr>
        <w:widowControl w:val="0"/>
        <w:autoSpaceDE w:val="0"/>
        <w:autoSpaceDN w:val="0"/>
        <w:adjustRightInd w:val="0"/>
        <w:spacing w:line="480" w:lineRule="auto"/>
        <w:rPr>
          <w:rFonts w:ascii="Arial" w:hAnsi="Arial" w:cs="Arial"/>
        </w:rPr>
      </w:pPr>
      <w:r>
        <w:rPr>
          <w:rFonts w:ascii="Arial" w:hAnsi="Arial" w:cs="Arial"/>
        </w:rPr>
        <w:t>The authors</w:t>
      </w:r>
      <w:r w:rsidR="000D4D6D" w:rsidRPr="000D4D6D">
        <w:rPr>
          <w:rFonts w:ascii="Arial" w:hAnsi="Arial" w:cs="Arial"/>
        </w:rPr>
        <w:t xml:space="preserve"> are very grateful for project input from m</w:t>
      </w:r>
      <w:r w:rsidR="00B04DCF" w:rsidRPr="000D4D6D">
        <w:rPr>
          <w:rFonts w:ascii="Arial" w:hAnsi="Arial" w:cs="Arial"/>
        </w:rPr>
        <w:t>embers of the PPT</w:t>
      </w:r>
      <w:r w:rsidR="00CE1E01">
        <w:rPr>
          <w:rFonts w:ascii="Arial" w:hAnsi="Arial" w:cs="Arial"/>
        </w:rPr>
        <w:t xml:space="preserve">, </w:t>
      </w:r>
      <w:r w:rsidR="000D4D6D" w:rsidRPr="000D4D6D">
        <w:rPr>
          <w:rFonts w:ascii="Arial" w:hAnsi="Arial" w:cs="Arial"/>
        </w:rPr>
        <w:t>Operational Team</w:t>
      </w:r>
      <w:r w:rsidR="00CE1E01">
        <w:rPr>
          <w:rFonts w:ascii="Arial" w:hAnsi="Arial" w:cs="Arial"/>
        </w:rPr>
        <w:t>, Evaluation Advisory Group and Advisory and Dissemination Board</w:t>
      </w:r>
      <w:r w:rsidR="00B04DCF" w:rsidRPr="000D4D6D">
        <w:rPr>
          <w:rFonts w:ascii="Arial" w:hAnsi="Arial" w:cs="Arial"/>
        </w:rPr>
        <w:t xml:space="preserve">: </w:t>
      </w:r>
    </w:p>
    <w:p w14:paraId="659726F5" w14:textId="77777777" w:rsidR="000D4D6D" w:rsidRDefault="000D4D6D" w:rsidP="00E14D85">
      <w:pPr>
        <w:widowControl w:val="0"/>
        <w:autoSpaceDE w:val="0"/>
        <w:autoSpaceDN w:val="0"/>
        <w:adjustRightInd w:val="0"/>
        <w:spacing w:line="480" w:lineRule="auto"/>
        <w:rPr>
          <w:rFonts w:ascii="Arial" w:hAnsi="Arial" w:cs="Arial"/>
        </w:rPr>
      </w:pPr>
      <w:r w:rsidRPr="000D4D6D">
        <w:rPr>
          <w:rFonts w:ascii="Arial" w:hAnsi="Arial" w:cs="Arial"/>
          <w:b/>
        </w:rPr>
        <w:t>PPT</w:t>
      </w:r>
      <w:r>
        <w:rPr>
          <w:rFonts w:ascii="Arial" w:hAnsi="Arial" w:cs="Arial"/>
        </w:rPr>
        <w:t xml:space="preserve">: </w:t>
      </w:r>
      <w:r w:rsidR="00B04DCF" w:rsidRPr="00B04DCF">
        <w:rPr>
          <w:rFonts w:ascii="Arial" w:hAnsi="Arial" w:cs="Arial"/>
        </w:rPr>
        <w:t xml:space="preserve">Amjid Ali, Ama Basoah, Mark Davies, Rob </w:t>
      </w:r>
      <w:proofErr w:type="spellStart"/>
      <w:r w:rsidR="00B04DCF" w:rsidRPr="00B04DCF">
        <w:rPr>
          <w:rFonts w:ascii="Arial" w:hAnsi="Arial" w:cs="Arial"/>
        </w:rPr>
        <w:t>Finnigan</w:t>
      </w:r>
      <w:proofErr w:type="spellEnd"/>
      <w:r w:rsidR="00B04DCF" w:rsidRPr="00B04DCF">
        <w:rPr>
          <w:rFonts w:ascii="Arial" w:hAnsi="Arial" w:cs="Arial"/>
        </w:rPr>
        <w:t xml:space="preserve">, Nick Flint, Susan </w:t>
      </w:r>
      <w:proofErr w:type="spellStart"/>
      <w:r w:rsidR="00B04DCF" w:rsidRPr="00B04DCF">
        <w:rPr>
          <w:rFonts w:ascii="Arial" w:hAnsi="Arial" w:cs="Arial"/>
        </w:rPr>
        <w:t>Gianstefani</w:t>
      </w:r>
      <w:proofErr w:type="spellEnd"/>
      <w:r w:rsidR="00B04DCF" w:rsidRPr="00B04DCF">
        <w:rPr>
          <w:rFonts w:ascii="Arial" w:hAnsi="Arial" w:cs="Arial"/>
        </w:rPr>
        <w:t xml:space="preserve">, Jules Payne, </w:t>
      </w:r>
      <w:proofErr w:type="spellStart"/>
      <w:r w:rsidR="00B04DCF" w:rsidRPr="00B04DCF">
        <w:rPr>
          <w:rFonts w:ascii="Arial" w:hAnsi="Arial" w:cs="Arial"/>
        </w:rPr>
        <w:t>Surjeet</w:t>
      </w:r>
      <w:proofErr w:type="spellEnd"/>
      <w:r w:rsidR="00B04DCF" w:rsidRPr="00B04DCF">
        <w:rPr>
          <w:rFonts w:ascii="Arial" w:hAnsi="Arial" w:cs="Arial"/>
        </w:rPr>
        <w:t xml:space="preserve"> </w:t>
      </w:r>
      <w:proofErr w:type="spellStart"/>
      <w:r w:rsidR="00B04DCF" w:rsidRPr="00B04DCF">
        <w:rPr>
          <w:rFonts w:ascii="Arial" w:hAnsi="Arial" w:cs="Arial"/>
        </w:rPr>
        <w:t>Soin</w:t>
      </w:r>
      <w:proofErr w:type="spellEnd"/>
      <w:r w:rsidR="00B04DCF" w:rsidRPr="00B04DCF">
        <w:rPr>
          <w:rFonts w:ascii="Arial" w:hAnsi="Arial" w:cs="Arial"/>
        </w:rPr>
        <w:t>, Janice Stephens</w:t>
      </w:r>
    </w:p>
    <w:p w14:paraId="72BE7279" w14:textId="77777777" w:rsidR="00B04DCF" w:rsidRDefault="000D4D6D" w:rsidP="00E14D85">
      <w:pPr>
        <w:widowControl w:val="0"/>
        <w:autoSpaceDE w:val="0"/>
        <w:autoSpaceDN w:val="0"/>
        <w:adjustRightInd w:val="0"/>
        <w:spacing w:line="480" w:lineRule="auto"/>
        <w:rPr>
          <w:rFonts w:ascii="Arial" w:hAnsi="Arial" w:cs="Arial"/>
        </w:rPr>
      </w:pPr>
      <w:r w:rsidRPr="000D4D6D">
        <w:rPr>
          <w:rFonts w:ascii="Arial" w:hAnsi="Arial" w:cs="Arial"/>
          <w:b/>
        </w:rPr>
        <w:t>Operational Team</w:t>
      </w:r>
      <w:r>
        <w:rPr>
          <w:rFonts w:ascii="Arial" w:hAnsi="Arial" w:cs="Arial"/>
          <w:b/>
        </w:rPr>
        <w:t xml:space="preserve">: </w:t>
      </w:r>
      <w:r>
        <w:rPr>
          <w:rFonts w:ascii="Arial" w:hAnsi="Arial" w:cs="Arial"/>
        </w:rPr>
        <w:t xml:space="preserve">Ali </w:t>
      </w:r>
      <w:proofErr w:type="spellStart"/>
      <w:r>
        <w:rPr>
          <w:rFonts w:ascii="Arial" w:hAnsi="Arial" w:cs="Arial"/>
        </w:rPr>
        <w:t>Bahron</w:t>
      </w:r>
      <w:proofErr w:type="spellEnd"/>
      <w:r>
        <w:rPr>
          <w:rFonts w:ascii="Arial" w:hAnsi="Arial" w:cs="Arial"/>
        </w:rPr>
        <w:t xml:space="preserve">, </w:t>
      </w:r>
      <w:r w:rsidR="003B5857">
        <w:rPr>
          <w:rFonts w:ascii="Arial" w:hAnsi="Arial" w:cs="Arial"/>
        </w:rPr>
        <w:t xml:space="preserve">Paul Copping, </w:t>
      </w:r>
      <w:r w:rsidRPr="00B04DCF">
        <w:rPr>
          <w:rFonts w:ascii="Arial" w:hAnsi="Arial" w:cs="Arial"/>
        </w:rPr>
        <w:t xml:space="preserve">Cecily </w:t>
      </w:r>
      <w:proofErr w:type="spellStart"/>
      <w:r w:rsidRPr="00B04DCF">
        <w:rPr>
          <w:rFonts w:ascii="Arial" w:hAnsi="Arial" w:cs="Arial"/>
        </w:rPr>
        <w:t>Hollingworth</w:t>
      </w:r>
      <w:proofErr w:type="spellEnd"/>
      <w:r>
        <w:rPr>
          <w:rFonts w:ascii="Arial" w:hAnsi="Arial" w:cs="Arial"/>
        </w:rPr>
        <w:t xml:space="preserve">, </w:t>
      </w:r>
      <w:r w:rsidR="00953D64">
        <w:rPr>
          <w:rFonts w:ascii="Arial" w:hAnsi="Arial" w:cs="Arial"/>
        </w:rPr>
        <w:t>Angela Lumsd</w:t>
      </w:r>
      <w:r w:rsidR="0045314A">
        <w:rPr>
          <w:rFonts w:ascii="Arial" w:hAnsi="Arial" w:cs="Arial"/>
        </w:rPr>
        <w:t xml:space="preserve">on, </w:t>
      </w:r>
      <w:r w:rsidRPr="00B04DCF">
        <w:rPr>
          <w:rFonts w:ascii="Arial" w:hAnsi="Arial" w:cs="Arial"/>
        </w:rPr>
        <w:t xml:space="preserve">Jo Moore, </w:t>
      </w:r>
      <w:r>
        <w:rPr>
          <w:rFonts w:ascii="Arial" w:hAnsi="Arial" w:cs="Arial"/>
        </w:rPr>
        <w:t>Rowena Sampson</w:t>
      </w:r>
      <w:r w:rsidR="00B04DCF" w:rsidRPr="00B04DCF">
        <w:rPr>
          <w:rFonts w:ascii="Arial" w:hAnsi="Arial" w:cs="Arial"/>
        </w:rPr>
        <w:t xml:space="preserve"> </w:t>
      </w:r>
      <w:r w:rsidR="00B04DCF">
        <w:rPr>
          <w:rFonts w:ascii="Arial" w:hAnsi="Arial" w:cs="Arial"/>
        </w:rPr>
        <w:t>and Cathy S</w:t>
      </w:r>
      <w:r w:rsidR="00B04DCF" w:rsidRPr="00B04DCF">
        <w:rPr>
          <w:rFonts w:ascii="Arial" w:hAnsi="Arial" w:cs="Arial"/>
        </w:rPr>
        <w:t>aunders</w:t>
      </w:r>
    </w:p>
    <w:p w14:paraId="0F3A7443" w14:textId="77777777" w:rsidR="00CE1E01" w:rsidRDefault="00B549A5" w:rsidP="00E14D85">
      <w:pPr>
        <w:widowControl w:val="0"/>
        <w:autoSpaceDE w:val="0"/>
        <w:autoSpaceDN w:val="0"/>
        <w:adjustRightInd w:val="0"/>
        <w:spacing w:line="480" w:lineRule="auto"/>
        <w:rPr>
          <w:rFonts w:ascii="Arial" w:hAnsi="Arial" w:cs="Arial"/>
        </w:rPr>
      </w:pPr>
      <w:r w:rsidRPr="00C02EA6">
        <w:rPr>
          <w:rFonts w:ascii="Arial" w:hAnsi="Arial" w:cs="Arial"/>
          <w:b/>
        </w:rPr>
        <w:t>Evaluation Advisory Group</w:t>
      </w:r>
      <w:r w:rsidR="00CE1E01">
        <w:rPr>
          <w:rFonts w:ascii="Arial" w:hAnsi="Arial" w:cs="Arial"/>
        </w:rPr>
        <w:t>: Helen Crisp, Kevin Harris, Mark Jennings and Paula Ormandy</w:t>
      </w:r>
    </w:p>
    <w:p w14:paraId="508ADBD2" w14:textId="77777777" w:rsidR="001244F6" w:rsidRPr="00FF55EB" w:rsidRDefault="00B549A5" w:rsidP="001244F6">
      <w:pPr>
        <w:widowControl w:val="0"/>
        <w:autoSpaceDE w:val="0"/>
        <w:autoSpaceDN w:val="0"/>
        <w:adjustRightInd w:val="0"/>
        <w:spacing w:line="480" w:lineRule="auto"/>
        <w:rPr>
          <w:rFonts w:ascii="Arial" w:hAnsi="Arial" w:cs="Arial"/>
        </w:rPr>
      </w:pPr>
      <w:r w:rsidRPr="00C02EA6">
        <w:rPr>
          <w:rFonts w:ascii="Arial" w:hAnsi="Arial" w:cs="Arial"/>
          <w:b/>
        </w:rPr>
        <w:t>Advisory and Dissemination Board</w:t>
      </w:r>
      <w:r w:rsidR="00CE1E01">
        <w:rPr>
          <w:rFonts w:ascii="Arial" w:hAnsi="Arial" w:cs="Arial"/>
        </w:rPr>
        <w:t xml:space="preserve">: </w:t>
      </w:r>
      <w:proofErr w:type="spellStart"/>
      <w:r w:rsidR="001244F6" w:rsidRPr="00FF55EB">
        <w:rPr>
          <w:rFonts w:ascii="Arial" w:hAnsi="Arial" w:cs="Arial"/>
        </w:rPr>
        <w:t>Ridwaan</w:t>
      </w:r>
      <w:proofErr w:type="spellEnd"/>
      <w:r w:rsidR="001244F6" w:rsidRPr="00FF55EB">
        <w:rPr>
          <w:rFonts w:ascii="Arial" w:hAnsi="Arial" w:cs="Arial"/>
        </w:rPr>
        <w:t xml:space="preserve"> Ahmed, </w:t>
      </w:r>
      <w:r w:rsidR="001244F6">
        <w:rPr>
          <w:rFonts w:ascii="Arial" w:hAnsi="Arial" w:cs="Arial"/>
        </w:rPr>
        <w:t xml:space="preserve">Simon Ball, </w:t>
      </w:r>
      <w:r w:rsidR="001244F6" w:rsidRPr="00FF55EB">
        <w:rPr>
          <w:rFonts w:ascii="Arial" w:hAnsi="Arial" w:cs="Arial"/>
        </w:rPr>
        <w:t xml:space="preserve">Sophie Edwards, Kathryn Griffith, Jason Leitch, Graham Lipkin, </w:t>
      </w:r>
      <w:r w:rsidR="001244F6">
        <w:rPr>
          <w:rFonts w:ascii="Arial" w:hAnsi="Arial" w:cs="Arial"/>
        </w:rPr>
        <w:t xml:space="preserve">Fiona Loud, </w:t>
      </w:r>
      <w:r w:rsidR="001244F6" w:rsidRPr="00FF55EB">
        <w:rPr>
          <w:rFonts w:ascii="Arial" w:hAnsi="Arial" w:cs="Arial"/>
        </w:rPr>
        <w:t xml:space="preserve">Anne-Marie McCarthy, John Monaghan, Lorraine </w:t>
      </w:r>
      <w:proofErr w:type="spellStart"/>
      <w:r w:rsidR="001244F6" w:rsidRPr="00FF55EB">
        <w:rPr>
          <w:rFonts w:ascii="Arial" w:hAnsi="Arial" w:cs="Arial"/>
        </w:rPr>
        <w:t>Oldridge</w:t>
      </w:r>
      <w:proofErr w:type="spellEnd"/>
      <w:r w:rsidR="001244F6">
        <w:rPr>
          <w:rFonts w:ascii="Arial" w:hAnsi="Arial" w:cs="Arial"/>
        </w:rPr>
        <w:t xml:space="preserve">, Nick Palmer, Simon Watson, Louise Wells, </w:t>
      </w:r>
      <w:r w:rsidR="001244F6" w:rsidRPr="00FF55EB">
        <w:rPr>
          <w:rFonts w:ascii="Arial" w:hAnsi="Arial" w:cs="Arial"/>
        </w:rPr>
        <w:t>Nick Wilson</w:t>
      </w:r>
    </w:p>
    <w:p w14:paraId="7A1FEAF1" w14:textId="77777777" w:rsidR="00CE1E01" w:rsidRPr="000D4D6D" w:rsidRDefault="00CE1E01" w:rsidP="00E14D85">
      <w:pPr>
        <w:widowControl w:val="0"/>
        <w:autoSpaceDE w:val="0"/>
        <w:autoSpaceDN w:val="0"/>
        <w:adjustRightInd w:val="0"/>
        <w:spacing w:line="480" w:lineRule="auto"/>
        <w:rPr>
          <w:rFonts w:ascii="Arial" w:hAnsi="Arial" w:cs="Arial"/>
          <w:b/>
        </w:rPr>
      </w:pPr>
    </w:p>
    <w:p w14:paraId="35850FB8" w14:textId="77777777" w:rsidR="002C3783" w:rsidRPr="00D55C16" w:rsidRDefault="002C3783" w:rsidP="004B44E9">
      <w:pPr>
        <w:spacing w:line="360" w:lineRule="auto"/>
        <w:jc w:val="both"/>
        <w:rPr>
          <w:rFonts w:ascii="Arial" w:hAnsi="Arial" w:cs="Arial"/>
          <w:b/>
        </w:rPr>
      </w:pPr>
      <w:r>
        <w:rPr>
          <w:rFonts w:ascii="Arial" w:hAnsi="Arial" w:cs="Arial"/>
          <w:b/>
        </w:rPr>
        <w:br w:type="page"/>
      </w:r>
      <w:r w:rsidRPr="00D55C16">
        <w:rPr>
          <w:rFonts w:ascii="Arial" w:hAnsi="Arial" w:cs="Arial"/>
          <w:b/>
        </w:rPr>
        <w:t>References</w:t>
      </w:r>
    </w:p>
    <w:p w14:paraId="5972E95D" w14:textId="7ED4CECA" w:rsidR="00EF3F16" w:rsidRPr="00C02EA6" w:rsidRDefault="00B549A5" w:rsidP="00C02EA6">
      <w:pPr>
        <w:pStyle w:val="Bibliography"/>
        <w:rPr>
          <w:rFonts w:ascii="Arial" w:eastAsia="Times New Roman" w:hAnsi="Arial" w:cs="Arial"/>
        </w:rPr>
      </w:pPr>
      <w:r w:rsidRPr="00C02EA6">
        <w:rPr>
          <w:rFonts w:ascii="Arial" w:hAnsi="Arial" w:cs="Arial"/>
        </w:rPr>
        <w:fldChar w:fldCharType="begin"/>
      </w:r>
      <w:r w:rsidR="00D1656E" w:rsidRPr="00C02EA6">
        <w:rPr>
          <w:rFonts w:ascii="Arial" w:hAnsi="Arial" w:cs="Arial"/>
        </w:rPr>
        <w:instrText xml:space="preserve"> ADDIN ZOTERO_BIBL {"custom":[]} CSL_BIBLIOGRAPHY </w:instrText>
      </w:r>
      <w:r w:rsidRPr="00C02EA6">
        <w:rPr>
          <w:rFonts w:ascii="Arial" w:hAnsi="Arial" w:cs="Arial"/>
        </w:rPr>
        <w:fldChar w:fldCharType="separate"/>
      </w:r>
      <w:r w:rsidR="00EF3F16" w:rsidRPr="00C02EA6">
        <w:rPr>
          <w:rFonts w:ascii="Arial" w:eastAsia="Times New Roman" w:hAnsi="Arial" w:cs="Arial"/>
        </w:rPr>
        <w:t xml:space="preserve">1. </w:t>
      </w:r>
      <w:r w:rsidR="00EF3F16" w:rsidRPr="00C02EA6">
        <w:rPr>
          <w:rFonts w:ascii="Arial" w:eastAsia="Times New Roman" w:hAnsi="Arial" w:cs="Arial"/>
        </w:rPr>
        <w:tab/>
        <w:t xml:space="preserve">Health and Social Care Information Centre 2009. Health Survey for England, Volume 1: Health and Lifestyles. </w:t>
      </w:r>
    </w:p>
    <w:p w14:paraId="286F7B84"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2. </w:t>
      </w:r>
      <w:r w:rsidRPr="00C02EA6">
        <w:rPr>
          <w:rFonts w:ascii="Arial" w:eastAsia="Times New Roman" w:hAnsi="Arial" w:cs="Arial"/>
        </w:rPr>
        <w:tab/>
        <w:t xml:space="preserve">Chronic Kidney Disease Prognosis Consortium, Matsushita K, van der Velde M, Astor BC, Woodward M, Levey AS, et al. Association of estimated glomerular filtration rate and albuminuria with all-cause and cardiovascular mortality in general population cohorts: a collaborative meta-analysis. Lancet. 2010 Jun 12;375(9731):2073–81. </w:t>
      </w:r>
    </w:p>
    <w:p w14:paraId="57E2428E"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3. </w:t>
      </w:r>
      <w:r w:rsidRPr="00C02EA6">
        <w:rPr>
          <w:rFonts w:ascii="Arial" w:eastAsia="Times New Roman" w:hAnsi="Arial" w:cs="Arial"/>
        </w:rPr>
        <w:tab/>
        <w:t xml:space="preserve">Foley RN, Parfrey PS, Sarnak MJ. Clinical epidemiology of cardiovascular disease in chronic renal disease. Am J Kidney Dis Off J Natl Kidney Found. 1998 Nov;32(5 Suppl 3):S112–9. </w:t>
      </w:r>
    </w:p>
    <w:p w14:paraId="1E2025FE"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4. </w:t>
      </w:r>
      <w:r w:rsidRPr="00C02EA6">
        <w:rPr>
          <w:rFonts w:ascii="Arial" w:eastAsia="Times New Roman" w:hAnsi="Arial" w:cs="Arial"/>
        </w:rPr>
        <w:tab/>
        <w:t xml:space="preserve">Steenkamp R, Rao A, Roderick P. UK Renal Registry 17th Annual Report: Chapter 5 Survival and Cause of Death in UK Adult Patients on Renal Replacement Therapy in 2013: National and Centre-specific Analyses. Nephron. 2015 Jan 22;129(Suppl. 1):99–129. </w:t>
      </w:r>
    </w:p>
    <w:p w14:paraId="525E4409"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5. </w:t>
      </w:r>
      <w:r w:rsidRPr="00C02EA6">
        <w:rPr>
          <w:rFonts w:ascii="Arial" w:eastAsia="Times New Roman" w:hAnsi="Arial" w:cs="Arial"/>
        </w:rPr>
        <w:tab/>
        <w:t xml:space="preserve">Chan MR, Dall AT, Fletcher KE, Lu N, Trivedi H. Outcomes in patients with chronic kidney disease referred late to nephrologists: a meta-analysis. Am J Med. 2007 Dec;120(12):1063–70. </w:t>
      </w:r>
    </w:p>
    <w:p w14:paraId="0564E10B" w14:textId="20177C50" w:rsidR="00EF3F16" w:rsidRPr="00C02EA6" w:rsidRDefault="00EF3F16" w:rsidP="005D6273">
      <w:pPr>
        <w:widowControl w:val="0"/>
        <w:autoSpaceDE w:val="0"/>
        <w:autoSpaceDN w:val="0"/>
        <w:adjustRightInd w:val="0"/>
        <w:spacing w:after="240"/>
        <w:ind w:left="504" w:hanging="504"/>
      </w:pPr>
      <w:r w:rsidRPr="00C02EA6">
        <w:rPr>
          <w:rFonts w:ascii="Arial" w:eastAsia="Times New Roman" w:hAnsi="Arial" w:cs="Arial"/>
        </w:rPr>
        <w:t xml:space="preserve">6. </w:t>
      </w:r>
      <w:r w:rsidR="00141780">
        <w:rPr>
          <w:rFonts w:ascii="Arial" w:eastAsia="Times New Roman" w:hAnsi="Arial" w:cs="Arial"/>
        </w:rPr>
        <w:tab/>
      </w:r>
      <w:r w:rsidRPr="00C02EA6">
        <w:rPr>
          <w:rFonts w:ascii="Arial" w:eastAsia="Times New Roman" w:hAnsi="Arial" w:cs="Arial"/>
        </w:rPr>
        <w:t xml:space="preserve">Gilg J, </w:t>
      </w:r>
      <w:r w:rsidR="00141780">
        <w:rPr>
          <w:rFonts w:ascii="Arial" w:eastAsia="Times New Roman" w:hAnsi="Arial" w:cs="Arial"/>
        </w:rPr>
        <w:t>Caskey FJ</w:t>
      </w:r>
      <w:r w:rsidRPr="00C02EA6">
        <w:rPr>
          <w:rFonts w:ascii="Arial" w:eastAsia="Times New Roman" w:hAnsi="Arial" w:cs="Arial"/>
        </w:rPr>
        <w:t xml:space="preserve">, Fogarty D. </w:t>
      </w:r>
      <w:r w:rsidR="00141780" w:rsidRPr="00141780">
        <w:rPr>
          <w:rFonts w:ascii="Arial" w:eastAsia="Times New Roman" w:hAnsi="Arial" w:cs="Arial"/>
        </w:rPr>
        <w:t>UK Renal Registry 18th Annual Report: Chapter 1 UK Renal Replacement Therapy Incidence in 2014: National and Centre-specific Analyses</w:t>
      </w:r>
      <w:r w:rsidR="00141780">
        <w:rPr>
          <w:rFonts w:ascii="Arial" w:eastAsia="Times New Roman" w:hAnsi="Arial" w:cs="Arial"/>
        </w:rPr>
        <w:t>. Bristol 2016</w:t>
      </w:r>
      <w:r w:rsidRPr="00C02EA6">
        <w:t xml:space="preserve"> </w:t>
      </w:r>
    </w:p>
    <w:p w14:paraId="0A1A1953"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7. </w:t>
      </w:r>
      <w:r w:rsidRPr="00C02EA6">
        <w:rPr>
          <w:rFonts w:ascii="Arial" w:eastAsia="Times New Roman" w:hAnsi="Arial" w:cs="Arial"/>
        </w:rPr>
        <w:tab/>
        <w:t xml:space="preserve">Rayner HC, Baharani J, Dasgupta I, Suresh V, Temple RM, Thomas ME, et al. Does community-wide chronic kidney disease management improve patient outcomes? Nephrol Dial Transplant Off Publ Eur Dial Transpl Assoc - Eur Ren Assoc. 2014 Mar;29(3):644–9. </w:t>
      </w:r>
    </w:p>
    <w:p w14:paraId="264A2CB7"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8. </w:t>
      </w:r>
      <w:r w:rsidRPr="00C02EA6">
        <w:rPr>
          <w:rFonts w:ascii="Arial" w:eastAsia="Times New Roman" w:hAnsi="Arial" w:cs="Arial"/>
        </w:rPr>
        <w:tab/>
        <w:t xml:space="preserve">Kennedy DM, Chatha K, Rayner HC. Laboratory database population surveillance to improve detection of progressive chronic kidney disease. J Ren Care. 2013 Sep;39 Suppl 2:23–9. </w:t>
      </w:r>
    </w:p>
    <w:p w14:paraId="06A23EBA"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9. </w:t>
      </w:r>
      <w:r w:rsidRPr="00C02EA6">
        <w:rPr>
          <w:rFonts w:ascii="Arial" w:eastAsia="Times New Roman" w:hAnsi="Arial" w:cs="Arial"/>
        </w:rPr>
        <w:tab/>
        <w:t xml:space="preserve">Lee BJ, Forbes K. The role of specialists in managing the health of populations with chronic illness: the example of chronic kidney disease. BMJ. 2009;339:b2395. </w:t>
      </w:r>
    </w:p>
    <w:p w14:paraId="194D1BAC"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10. </w:t>
      </w:r>
      <w:r w:rsidRPr="00C02EA6">
        <w:rPr>
          <w:rFonts w:ascii="Arial" w:eastAsia="Times New Roman" w:hAnsi="Arial" w:cs="Arial"/>
        </w:rPr>
        <w:tab/>
        <w:t xml:space="preserve">Ansell D, Tomson CRV. UK Renal Registry 11th Annual Report (December 2008): Chapter 15 The UK Renal Registry, UKRR database, validation and methodology. Nephron Clin Pract. 2009 Mar 26;111(Suppl. 1):c277–85. </w:t>
      </w:r>
    </w:p>
    <w:p w14:paraId="3E2B4E81"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11. </w:t>
      </w:r>
      <w:r w:rsidRPr="00C02EA6">
        <w:rPr>
          <w:rFonts w:ascii="Arial" w:eastAsia="Times New Roman" w:hAnsi="Arial" w:cs="Arial"/>
        </w:rPr>
        <w:tab/>
        <w:t xml:space="preserve">Hemming, K, Girling A. A menu-driven facility for power and detectable-difference calculations in stepped-wedge cluster-randomized trials The Stata Journal, Volume 14 Issue 2, 2014. Stata J. 2014;14(2):363–80. </w:t>
      </w:r>
    </w:p>
    <w:p w14:paraId="1E6F8D79"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12. </w:t>
      </w:r>
      <w:r w:rsidRPr="00C02EA6">
        <w:rPr>
          <w:rFonts w:ascii="Arial" w:eastAsia="Times New Roman" w:hAnsi="Arial" w:cs="Arial"/>
        </w:rPr>
        <w:tab/>
        <w:t xml:space="preserve">Woertman W, de Hoop E, Moerbeek M, Zuidema SU, Gerritsen DL, Teerenstra S. Stepped wedge designs could reduce the required sample size in cluster randomized trials. J Clin Epidemiol. 2013 Jul 1;66(7):752–8. </w:t>
      </w:r>
    </w:p>
    <w:p w14:paraId="38930FEF"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13. </w:t>
      </w:r>
      <w:r w:rsidRPr="00C02EA6">
        <w:rPr>
          <w:rFonts w:ascii="Arial" w:eastAsia="Times New Roman" w:hAnsi="Arial" w:cs="Arial"/>
        </w:rPr>
        <w:tab/>
        <w:t xml:space="preserve">Loud F, Jain N, Thomas N. How to develop a patient and carer advisory group in a quality improvement study. J Ren Care. 2013 Sep;39 Suppl 2:2–9. </w:t>
      </w:r>
    </w:p>
    <w:p w14:paraId="7CD70768"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14. </w:t>
      </w:r>
      <w:r w:rsidRPr="00C02EA6">
        <w:rPr>
          <w:rFonts w:ascii="Arial" w:eastAsia="Times New Roman" w:hAnsi="Arial" w:cs="Arial"/>
        </w:rPr>
        <w:tab/>
        <w:t>National Institute for Health Research. Patient and public involvement in health and social care research: A handbook for researchers [Internet]. 2014. Available from: http://www.rdslondon.co.uk/rdslondon/media/rdscontent/files/pdfs/rds_ppi-handbook_web.pdf</w:t>
      </w:r>
    </w:p>
    <w:p w14:paraId="60441AD6"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15. </w:t>
      </w:r>
      <w:r w:rsidRPr="00C02EA6">
        <w:rPr>
          <w:rFonts w:ascii="Arial" w:eastAsia="Times New Roman" w:hAnsi="Arial" w:cs="Arial"/>
        </w:rPr>
        <w:tab/>
        <w:t>National Institute for Health and Care Excellence. Chronic kidney disease: early identification and management of chronic kidney disease in adults in primary and secondary care [Internet]. 2014. Available from: https://www.nice.org.uk/guidance/cg182</w:t>
      </w:r>
    </w:p>
    <w:p w14:paraId="2FC67FE6"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16. </w:t>
      </w:r>
      <w:r w:rsidRPr="00C02EA6">
        <w:rPr>
          <w:rFonts w:ascii="Arial" w:eastAsia="Times New Roman" w:hAnsi="Arial" w:cs="Arial"/>
        </w:rPr>
        <w:tab/>
        <w:t xml:space="preserve">Jones RK, Hampton D, O’Sullivan DJ, Phillips AO. Diabetes and renal disease: who does what? Clin Med Lond Engl. 2013 Oct;13(5):460–4. </w:t>
      </w:r>
    </w:p>
    <w:p w14:paraId="6D257391"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17. </w:t>
      </w:r>
      <w:r w:rsidRPr="00C02EA6">
        <w:rPr>
          <w:rFonts w:ascii="Arial" w:eastAsia="Times New Roman" w:hAnsi="Arial" w:cs="Arial"/>
        </w:rPr>
        <w:tab/>
        <w:t xml:space="preserve">UK Renal Registry. The Ninth Annual Report. 2006. </w:t>
      </w:r>
    </w:p>
    <w:p w14:paraId="50CF79C9"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18. </w:t>
      </w:r>
      <w:r w:rsidRPr="00C02EA6">
        <w:rPr>
          <w:rFonts w:ascii="Arial" w:eastAsia="Times New Roman" w:hAnsi="Arial" w:cs="Arial"/>
        </w:rPr>
        <w:tab/>
        <w:t>Perspectives on context [Internet]. Health Foundation. [cited 2015 Mar 4]. Available from: http://www.health.org.uk/publications/perspectives-on-context</w:t>
      </w:r>
    </w:p>
    <w:p w14:paraId="427FF474"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19. </w:t>
      </w:r>
      <w:r w:rsidRPr="00C02EA6">
        <w:rPr>
          <w:rFonts w:ascii="Arial" w:eastAsia="Times New Roman" w:hAnsi="Arial" w:cs="Arial"/>
        </w:rPr>
        <w:tab/>
        <w:t xml:space="preserve">Mdege ND, Man M-S, Taylor Nee Brown CA, Torgerson DJ. Systematic review of stepped wedge cluster randomized trials shows that design is particularly used to evaluate interventions during routine implementation. J Clin Epidemiol. 2011 Sep;64(9):936–48. </w:t>
      </w:r>
    </w:p>
    <w:p w14:paraId="41D1D737"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20. </w:t>
      </w:r>
      <w:r w:rsidRPr="00C02EA6">
        <w:rPr>
          <w:rFonts w:ascii="Arial" w:eastAsia="Times New Roman" w:hAnsi="Arial" w:cs="Arial"/>
        </w:rPr>
        <w:tab/>
        <w:t>Project Initiation Document Implementation of a kidney function surveillance and reporting system for progressive Chronic Kidney Disease across the West Midlands [Internet]. Available from: www.wmscnsenate.nhs.uk/index.php/download_file/view/207/978/ Cached</w:t>
      </w:r>
    </w:p>
    <w:p w14:paraId="2A3A20FD"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21. </w:t>
      </w:r>
      <w:r w:rsidRPr="00C02EA6">
        <w:rPr>
          <w:rFonts w:ascii="Arial" w:eastAsia="Times New Roman" w:hAnsi="Arial" w:cs="Arial"/>
        </w:rPr>
        <w:tab/>
        <w:t xml:space="preserve">Hussey MA, Hughes JP. Design and analysis of stepped wedge cluster randomized trials. Contemp Clin Trials. 2007 Feb;28(2):182–91. </w:t>
      </w:r>
    </w:p>
    <w:p w14:paraId="131052BE"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22. </w:t>
      </w:r>
      <w:r w:rsidRPr="00C02EA6">
        <w:rPr>
          <w:rFonts w:ascii="Arial" w:eastAsia="Times New Roman" w:hAnsi="Arial" w:cs="Arial"/>
        </w:rPr>
        <w:tab/>
        <w:t xml:space="preserve">Baily MA, Bottrell M, Lynn J, Jennings B. The Ethics Of Using QI Methods To Improve Health Care Quality And Safety. Hastings Center; 2006. </w:t>
      </w:r>
    </w:p>
    <w:p w14:paraId="74430BC7"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23. </w:t>
      </w:r>
      <w:r w:rsidRPr="00C02EA6">
        <w:rPr>
          <w:rFonts w:ascii="Arial" w:eastAsia="Times New Roman" w:hAnsi="Arial" w:cs="Arial"/>
        </w:rPr>
        <w:tab/>
        <w:t>Dixon N. Review of Ethics Issues related to Clinical Audit and Quality Improvement Activities [Internet]. Healthcare Quality Improvement Partnership; 2009. Available from: http://www.hqip.org.uk/assets/Downloads/Ethics-and-Clinical-Audit-and-Quality-Improvement-Literature-Review.pdf</w:t>
      </w:r>
    </w:p>
    <w:p w14:paraId="4B27B971" w14:textId="77777777" w:rsidR="00EF3F16" w:rsidRPr="00C02EA6" w:rsidRDefault="00EF3F16" w:rsidP="00C02EA6">
      <w:pPr>
        <w:pStyle w:val="Bibliography"/>
        <w:rPr>
          <w:rFonts w:ascii="Arial" w:eastAsia="Times New Roman" w:hAnsi="Arial" w:cs="Arial"/>
        </w:rPr>
      </w:pPr>
      <w:r w:rsidRPr="00C02EA6">
        <w:rPr>
          <w:rFonts w:ascii="Arial" w:eastAsia="Times New Roman" w:hAnsi="Arial" w:cs="Arial"/>
        </w:rPr>
        <w:t xml:space="preserve">24. </w:t>
      </w:r>
      <w:r w:rsidRPr="00C02EA6">
        <w:rPr>
          <w:rFonts w:ascii="Arial" w:eastAsia="Times New Roman" w:hAnsi="Arial" w:cs="Arial"/>
        </w:rPr>
        <w:tab/>
        <w:t xml:space="preserve">Udayaraj UP, Haynes R, Winearls CG. Late presentation of patients with end-stage renal disease for renal replacement therapy--is it always avoidable? Nephrol Dial Transplant Off Publ Eur Dial Transpl Assoc - Eur Ren Assoc. 2011 Nov;26(11):3646–51. </w:t>
      </w:r>
    </w:p>
    <w:p w14:paraId="4E021079" w14:textId="77777777" w:rsidR="002C3783" w:rsidRPr="00D55C16" w:rsidRDefault="00B549A5" w:rsidP="004B44E9">
      <w:pPr>
        <w:spacing w:line="360" w:lineRule="auto"/>
        <w:jc w:val="both"/>
        <w:rPr>
          <w:rFonts w:ascii="Arial" w:hAnsi="Arial" w:cs="Arial"/>
        </w:rPr>
      </w:pPr>
      <w:r w:rsidRPr="00C02EA6">
        <w:rPr>
          <w:rFonts w:ascii="Arial" w:hAnsi="Arial" w:cs="Arial"/>
        </w:rPr>
        <w:fldChar w:fldCharType="end"/>
      </w:r>
    </w:p>
    <w:p w14:paraId="403EC56D" w14:textId="77777777" w:rsidR="002C3783" w:rsidRDefault="002C3783">
      <w:pPr>
        <w:rPr>
          <w:rFonts w:ascii="Arial" w:hAnsi="Arial" w:cs="Arial"/>
        </w:rPr>
      </w:pPr>
    </w:p>
    <w:p w14:paraId="4328CDC6" w14:textId="77777777" w:rsidR="003B5857" w:rsidRDefault="003B5857">
      <w:pPr>
        <w:rPr>
          <w:rFonts w:ascii="Arial" w:hAnsi="Arial" w:cs="Arial"/>
          <w:b/>
        </w:rPr>
      </w:pPr>
      <w:r>
        <w:rPr>
          <w:rFonts w:ascii="Arial" w:hAnsi="Arial" w:cs="Arial"/>
          <w:b/>
        </w:rPr>
        <w:br w:type="page"/>
      </w:r>
    </w:p>
    <w:p w14:paraId="0F6B0358" w14:textId="77777777" w:rsidR="002C3783" w:rsidRPr="00884850" w:rsidRDefault="002C3783" w:rsidP="00D144B5">
      <w:pPr>
        <w:spacing w:line="360" w:lineRule="auto"/>
        <w:rPr>
          <w:rFonts w:ascii="Arial" w:hAnsi="Arial" w:cs="Arial"/>
          <w:b/>
        </w:rPr>
      </w:pPr>
      <w:r w:rsidRPr="00884850">
        <w:rPr>
          <w:rFonts w:ascii="Arial" w:hAnsi="Arial" w:cs="Arial"/>
          <w:b/>
        </w:rPr>
        <w:t>Tables and Figures</w:t>
      </w:r>
    </w:p>
    <w:p w14:paraId="176BF55A" w14:textId="77777777" w:rsidR="002C3783" w:rsidRDefault="002C3783" w:rsidP="00D144B5">
      <w:pPr>
        <w:spacing w:line="360" w:lineRule="auto"/>
        <w:rPr>
          <w:rFonts w:ascii="Arial" w:hAnsi="Arial" w:cs="Arial"/>
        </w:rPr>
      </w:pPr>
    </w:p>
    <w:p w14:paraId="23B041E2" w14:textId="77777777" w:rsidR="002C3783" w:rsidRPr="00884850" w:rsidRDefault="002C3783" w:rsidP="003B3684">
      <w:pPr>
        <w:rPr>
          <w:rFonts w:ascii="Arial" w:hAnsi="Arial" w:cs="Arial"/>
        </w:rPr>
      </w:pPr>
      <w:r w:rsidRPr="00884850">
        <w:rPr>
          <w:rFonts w:ascii="Arial" w:hAnsi="Arial" w:cs="Arial"/>
          <w:b/>
        </w:rPr>
        <w:t>Table 1</w:t>
      </w:r>
      <w:r w:rsidRPr="00884850">
        <w:rPr>
          <w:rFonts w:ascii="Arial" w:hAnsi="Arial" w:cs="Arial"/>
        </w:rPr>
        <w:t xml:space="preserve"> </w:t>
      </w:r>
    </w:p>
    <w:p w14:paraId="3BDC39D1" w14:textId="77777777" w:rsidR="002C3783" w:rsidRPr="00884850" w:rsidRDefault="002C3783" w:rsidP="003B3684">
      <w:pPr>
        <w:rPr>
          <w:rFonts w:ascii="Arial" w:hAnsi="Arial" w:cs="Arial"/>
        </w:rPr>
      </w:pPr>
      <w:r w:rsidRPr="00884850">
        <w:rPr>
          <w:rFonts w:ascii="Arial" w:hAnsi="Arial" w:cs="Arial"/>
        </w:rPr>
        <w:t xml:space="preserve">Study period with randomisation steps </w:t>
      </w:r>
    </w:p>
    <w:p w14:paraId="0AA2E20B" w14:textId="77777777" w:rsidR="002C3783" w:rsidRDefault="002C3783" w:rsidP="003B3684">
      <w:pPr>
        <w:rPr>
          <w:rFonts w:ascii="Arial" w:hAnsi="Arial" w:cs="Arial"/>
          <w:b/>
          <w:sz w:val="20"/>
          <w:szCs w:val="20"/>
        </w:rPr>
      </w:pPr>
    </w:p>
    <w:tbl>
      <w:tblPr>
        <w:tblW w:w="10286" w:type="dxa"/>
        <w:tblInd w:w="93" w:type="dxa"/>
        <w:tblLook w:val="00A0" w:firstRow="1" w:lastRow="0" w:firstColumn="1" w:lastColumn="0" w:noHBand="0" w:noVBand="0"/>
      </w:tblPr>
      <w:tblGrid>
        <w:gridCol w:w="1406"/>
        <w:gridCol w:w="338"/>
        <w:gridCol w:w="896"/>
        <w:gridCol w:w="943"/>
        <w:gridCol w:w="943"/>
        <w:gridCol w:w="1015"/>
        <w:gridCol w:w="939"/>
        <w:gridCol w:w="964"/>
        <w:gridCol w:w="939"/>
        <w:gridCol w:w="964"/>
        <w:gridCol w:w="939"/>
      </w:tblGrid>
      <w:tr w:rsidR="002C3783" w:rsidRPr="00F90607" w14:paraId="22EAF7FD" w14:textId="77777777">
        <w:trPr>
          <w:trHeight w:val="300"/>
        </w:trPr>
        <w:tc>
          <w:tcPr>
            <w:tcW w:w="1406" w:type="dxa"/>
            <w:tcBorders>
              <w:top w:val="single" w:sz="8" w:space="0" w:color="auto"/>
              <w:left w:val="single" w:sz="8" w:space="0" w:color="auto"/>
              <w:bottom w:val="nil"/>
              <w:right w:val="single" w:sz="8" w:space="0" w:color="auto"/>
            </w:tcBorders>
            <w:noWrap/>
            <w:vAlign w:val="center"/>
          </w:tcPr>
          <w:p w14:paraId="25C66EAE" w14:textId="77777777" w:rsidR="002C3783" w:rsidRPr="00F90607" w:rsidRDefault="003D1241" w:rsidP="00A3497B">
            <w:pPr>
              <w:rPr>
                <w:rFonts w:ascii="Calibri" w:hAnsi="Calibri" w:cs="Calibri"/>
                <w:b/>
                <w:bCs/>
                <w:color w:val="000000"/>
                <w:lang w:eastAsia="en-GB"/>
              </w:rPr>
            </w:pPr>
            <w:r>
              <w:rPr>
                <w:rFonts w:ascii="Calibri" w:hAnsi="Calibri" w:cs="Calibri"/>
                <w:b/>
                <w:bCs/>
                <w:color w:val="000000"/>
                <w:lang w:eastAsia="en-GB"/>
              </w:rPr>
              <w:t>Centre</w:t>
            </w:r>
            <w:r w:rsidR="002C3783" w:rsidRPr="00F90607">
              <w:rPr>
                <w:rFonts w:ascii="Calibri" w:hAnsi="Calibri" w:cs="Calibri"/>
                <w:b/>
                <w:bCs/>
                <w:color w:val="000000"/>
                <w:lang w:eastAsia="en-GB"/>
              </w:rPr>
              <w:t>s</w:t>
            </w:r>
          </w:p>
        </w:tc>
        <w:tc>
          <w:tcPr>
            <w:tcW w:w="3120" w:type="dxa"/>
            <w:gridSpan w:val="4"/>
            <w:tcBorders>
              <w:top w:val="single" w:sz="8" w:space="0" w:color="auto"/>
              <w:left w:val="nil"/>
              <w:bottom w:val="nil"/>
              <w:right w:val="single" w:sz="8" w:space="0" w:color="000000"/>
            </w:tcBorders>
            <w:noWrap/>
            <w:vAlign w:val="center"/>
          </w:tcPr>
          <w:p w14:paraId="4890C2E8" w14:textId="77777777" w:rsidR="002C3783" w:rsidRPr="00F90607" w:rsidRDefault="002C3783" w:rsidP="00A3497B">
            <w:pPr>
              <w:jc w:val="center"/>
              <w:rPr>
                <w:rFonts w:ascii="Calibri" w:hAnsi="Calibri" w:cs="Calibri"/>
                <w:b/>
                <w:bCs/>
                <w:color w:val="000000"/>
                <w:lang w:eastAsia="en-GB"/>
              </w:rPr>
            </w:pPr>
            <w:r w:rsidRPr="00F90607">
              <w:rPr>
                <w:rFonts w:ascii="Calibri" w:hAnsi="Calibri" w:cs="Calibri"/>
                <w:b/>
                <w:bCs/>
                <w:color w:val="000000"/>
                <w:lang w:eastAsia="en-GB"/>
              </w:rPr>
              <w:t>Historical control-periods</w:t>
            </w:r>
          </w:p>
        </w:tc>
        <w:tc>
          <w:tcPr>
            <w:tcW w:w="5760" w:type="dxa"/>
            <w:gridSpan w:val="6"/>
            <w:tcBorders>
              <w:top w:val="single" w:sz="8" w:space="0" w:color="auto"/>
              <w:left w:val="nil"/>
              <w:bottom w:val="nil"/>
              <w:right w:val="single" w:sz="8" w:space="0" w:color="000000"/>
            </w:tcBorders>
            <w:noWrap/>
            <w:vAlign w:val="center"/>
          </w:tcPr>
          <w:p w14:paraId="749212DF" w14:textId="77777777" w:rsidR="002C3783" w:rsidRPr="00F90607" w:rsidRDefault="002C3783" w:rsidP="00A3497B">
            <w:pPr>
              <w:jc w:val="center"/>
              <w:rPr>
                <w:rFonts w:ascii="Calibri" w:hAnsi="Calibri" w:cs="Calibri"/>
                <w:b/>
                <w:bCs/>
                <w:color w:val="000000"/>
                <w:lang w:eastAsia="en-GB"/>
              </w:rPr>
            </w:pPr>
            <w:r w:rsidRPr="00F90607">
              <w:rPr>
                <w:rFonts w:ascii="Calibri" w:hAnsi="Calibri" w:cs="Calibri"/>
                <w:b/>
                <w:bCs/>
                <w:color w:val="000000"/>
                <w:lang w:eastAsia="en-GB"/>
              </w:rPr>
              <w:t>Periods of core-study</w:t>
            </w:r>
          </w:p>
        </w:tc>
      </w:tr>
      <w:tr w:rsidR="002C3783" w:rsidRPr="00F90607" w14:paraId="1CD52612" w14:textId="77777777">
        <w:trPr>
          <w:trHeight w:val="300"/>
        </w:trPr>
        <w:tc>
          <w:tcPr>
            <w:tcW w:w="1406" w:type="dxa"/>
            <w:tcBorders>
              <w:top w:val="nil"/>
              <w:left w:val="single" w:sz="8" w:space="0" w:color="auto"/>
              <w:bottom w:val="nil"/>
              <w:right w:val="single" w:sz="8" w:space="0" w:color="auto"/>
            </w:tcBorders>
            <w:noWrap/>
            <w:vAlign w:val="center"/>
          </w:tcPr>
          <w:p w14:paraId="2B386BDE" w14:textId="77777777" w:rsidR="002C3783" w:rsidRPr="00F90607" w:rsidRDefault="002C3783" w:rsidP="00A3497B">
            <w:pPr>
              <w:rPr>
                <w:rFonts w:ascii="Calibri" w:hAnsi="Calibri" w:cs="Calibri"/>
                <w:b/>
                <w:bCs/>
                <w:color w:val="000000"/>
                <w:lang w:eastAsia="en-GB"/>
              </w:rPr>
            </w:pPr>
            <w:r w:rsidRPr="00F90607">
              <w:rPr>
                <w:rFonts w:ascii="Calibri" w:hAnsi="Calibri" w:cs="Calibri"/>
                <w:b/>
                <w:bCs/>
                <w:color w:val="000000"/>
                <w:lang w:eastAsia="en-GB"/>
              </w:rPr>
              <w:t> </w:t>
            </w:r>
          </w:p>
        </w:tc>
        <w:tc>
          <w:tcPr>
            <w:tcW w:w="3120" w:type="dxa"/>
            <w:gridSpan w:val="4"/>
            <w:tcBorders>
              <w:top w:val="nil"/>
              <w:left w:val="nil"/>
              <w:bottom w:val="nil"/>
              <w:right w:val="single" w:sz="8" w:space="0" w:color="000000"/>
            </w:tcBorders>
            <w:noWrap/>
            <w:vAlign w:val="center"/>
          </w:tcPr>
          <w:p w14:paraId="2E8EFE03"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(4x 6 months)</w:t>
            </w:r>
          </w:p>
        </w:tc>
        <w:tc>
          <w:tcPr>
            <w:tcW w:w="1015" w:type="dxa"/>
            <w:tcBorders>
              <w:top w:val="nil"/>
              <w:left w:val="nil"/>
              <w:bottom w:val="nil"/>
              <w:right w:val="nil"/>
            </w:tcBorders>
            <w:noWrap/>
            <w:vAlign w:val="center"/>
          </w:tcPr>
          <w:p w14:paraId="3EB3952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Jan-Jun</w:t>
            </w:r>
            <w:r w:rsidRPr="00F90607">
              <w:rPr>
                <w:rFonts w:ascii="Calibri" w:hAnsi="Calibri" w:cs="Calibri"/>
                <w:color w:val="000000"/>
                <w:sz w:val="16"/>
                <w:szCs w:val="16"/>
                <w:lang w:eastAsia="en-GB"/>
              </w:rPr>
              <w:t> </w:t>
            </w:r>
          </w:p>
        </w:tc>
        <w:tc>
          <w:tcPr>
            <w:tcW w:w="939" w:type="dxa"/>
            <w:tcBorders>
              <w:top w:val="nil"/>
              <w:left w:val="nil"/>
              <w:bottom w:val="nil"/>
              <w:right w:val="nil"/>
            </w:tcBorders>
            <w:noWrap/>
            <w:vAlign w:val="center"/>
          </w:tcPr>
          <w:p w14:paraId="0A6EC242"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Jul-Dec</w:t>
            </w:r>
          </w:p>
        </w:tc>
        <w:tc>
          <w:tcPr>
            <w:tcW w:w="964" w:type="dxa"/>
            <w:tcBorders>
              <w:top w:val="nil"/>
              <w:left w:val="nil"/>
              <w:bottom w:val="nil"/>
              <w:right w:val="nil"/>
            </w:tcBorders>
            <w:noWrap/>
            <w:vAlign w:val="center"/>
          </w:tcPr>
          <w:p w14:paraId="561F0876"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Jan-Jun</w:t>
            </w:r>
          </w:p>
        </w:tc>
        <w:tc>
          <w:tcPr>
            <w:tcW w:w="939" w:type="dxa"/>
            <w:tcBorders>
              <w:top w:val="nil"/>
              <w:left w:val="nil"/>
              <w:bottom w:val="nil"/>
              <w:right w:val="nil"/>
            </w:tcBorders>
            <w:noWrap/>
            <w:vAlign w:val="center"/>
          </w:tcPr>
          <w:p w14:paraId="7F947054"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Jul-Dec</w:t>
            </w:r>
          </w:p>
        </w:tc>
        <w:tc>
          <w:tcPr>
            <w:tcW w:w="964" w:type="dxa"/>
            <w:tcBorders>
              <w:top w:val="nil"/>
              <w:left w:val="nil"/>
              <w:bottom w:val="nil"/>
              <w:right w:val="nil"/>
            </w:tcBorders>
            <w:noWrap/>
            <w:vAlign w:val="center"/>
          </w:tcPr>
          <w:p w14:paraId="7CA64212"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Jan-Jun</w:t>
            </w:r>
          </w:p>
        </w:tc>
        <w:tc>
          <w:tcPr>
            <w:tcW w:w="939" w:type="dxa"/>
            <w:tcBorders>
              <w:top w:val="nil"/>
              <w:left w:val="nil"/>
              <w:bottom w:val="nil"/>
              <w:right w:val="single" w:sz="8" w:space="0" w:color="auto"/>
            </w:tcBorders>
            <w:noWrap/>
            <w:vAlign w:val="center"/>
          </w:tcPr>
          <w:p w14:paraId="11419A9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Jul-Dec</w:t>
            </w:r>
          </w:p>
        </w:tc>
      </w:tr>
      <w:tr w:rsidR="002C3783" w:rsidRPr="00F90607" w14:paraId="3FAD27C1" w14:textId="77777777">
        <w:trPr>
          <w:trHeight w:val="315"/>
        </w:trPr>
        <w:tc>
          <w:tcPr>
            <w:tcW w:w="1406" w:type="dxa"/>
            <w:tcBorders>
              <w:top w:val="nil"/>
              <w:left w:val="single" w:sz="8" w:space="0" w:color="auto"/>
              <w:bottom w:val="nil"/>
              <w:right w:val="single" w:sz="8" w:space="0" w:color="auto"/>
            </w:tcBorders>
            <w:noWrap/>
            <w:vAlign w:val="center"/>
          </w:tcPr>
          <w:p w14:paraId="38223A62" w14:textId="77777777" w:rsidR="002C3783" w:rsidRPr="00F90607" w:rsidRDefault="002C3783" w:rsidP="00A3497B">
            <w:pPr>
              <w:rPr>
                <w:rFonts w:ascii="Calibri" w:hAnsi="Calibri" w:cs="Calibri"/>
                <w:color w:val="000000"/>
                <w:lang w:eastAsia="en-GB"/>
              </w:rPr>
            </w:pPr>
            <w:r w:rsidRPr="00F90607">
              <w:rPr>
                <w:rFonts w:ascii="Calibri" w:hAnsi="Calibri" w:cs="Calibri"/>
                <w:color w:val="000000"/>
                <w:lang w:eastAsia="en-GB"/>
              </w:rPr>
              <w:t> </w:t>
            </w:r>
          </w:p>
        </w:tc>
        <w:tc>
          <w:tcPr>
            <w:tcW w:w="3120" w:type="dxa"/>
            <w:gridSpan w:val="4"/>
            <w:tcBorders>
              <w:top w:val="nil"/>
              <w:left w:val="nil"/>
              <w:bottom w:val="single" w:sz="8" w:space="0" w:color="auto"/>
              <w:right w:val="single" w:sz="8" w:space="0" w:color="000000"/>
            </w:tcBorders>
            <w:noWrap/>
            <w:vAlign w:val="center"/>
          </w:tcPr>
          <w:p w14:paraId="1426A423"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Jan-2013 - Dec 2014 </w:t>
            </w:r>
          </w:p>
        </w:tc>
        <w:tc>
          <w:tcPr>
            <w:tcW w:w="1015" w:type="dxa"/>
            <w:tcBorders>
              <w:top w:val="nil"/>
              <w:left w:val="nil"/>
              <w:bottom w:val="single" w:sz="8" w:space="0" w:color="auto"/>
              <w:right w:val="nil"/>
            </w:tcBorders>
            <w:noWrap/>
            <w:vAlign w:val="center"/>
          </w:tcPr>
          <w:p w14:paraId="297380B9"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2015</w:t>
            </w:r>
          </w:p>
        </w:tc>
        <w:tc>
          <w:tcPr>
            <w:tcW w:w="939" w:type="dxa"/>
            <w:tcBorders>
              <w:top w:val="nil"/>
              <w:left w:val="nil"/>
              <w:bottom w:val="single" w:sz="8" w:space="0" w:color="auto"/>
              <w:right w:val="nil"/>
            </w:tcBorders>
            <w:noWrap/>
            <w:vAlign w:val="center"/>
          </w:tcPr>
          <w:p w14:paraId="4F1E00EA"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2015</w:t>
            </w:r>
          </w:p>
        </w:tc>
        <w:tc>
          <w:tcPr>
            <w:tcW w:w="964" w:type="dxa"/>
            <w:tcBorders>
              <w:top w:val="nil"/>
              <w:left w:val="nil"/>
              <w:bottom w:val="single" w:sz="8" w:space="0" w:color="auto"/>
              <w:right w:val="nil"/>
            </w:tcBorders>
            <w:noWrap/>
            <w:vAlign w:val="center"/>
          </w:tcPr>
          <w:p w14:paraId="4D15E454"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2016</w:t>
            </w:r>
          </w:p>
        </w:tc>
        <w:tc>
          <w:tcPr>
            <w:tcW w:w="939" w:type="dxa"/>
            <w:tcBorders>
              <w:top w:val="nil"/>
              <w:left w:val="nil"/>
              <w:bottom w:val="single" w:sz="8" w:space="0" w:color="auto"/>
              <w:right w:val="nil"/>
            </w:tcBorders>
            <w:noWrap/>
            <w:vAlign w:val="center"/>
          </w:tcPr>
          <w:p w14:paraId="5BE543C1"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2016</w:t>
            </w:r>
          </w:p>
        </w:tc>
        <w:tc>
          <w:tcPr>
            <w:tcW w:w="964" w:type="dxa"/>
            <w:tcBorders>
              <w:top w:val="nil"/>
              <w:left w:val="nil"/>
              <w:bottom w:val="single" w:sz="8" w:space="0" w:color="auto"/>
              <w:right w:val="nil"/>
            </w:tcBorders>
            <w:noWrap/>
            <w:vAlign w:val="center"/>
          </w:tcPr>
          <w:p w14:paraId="056529C5"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2017</w:t>
            </w:r>
          </w:p>
        </w:tc>
        <w:tc>
          <w:tcPr>
            <w:tcW w:w="939" w:type="dxa"/>
            <w:tcBorders>
              <w:top w:val="nil"/>
              <w:left w:val="nil"/>
              <w:bottom w:val="single" w:sz="8" w:space="0" w:color="auto"/>
              <w:right w:val="single" w:sz="8" w:space="0" w:color="auto"/>
            </w:tcBorders>
            <w:noWrap/>
            <w:vAlign w:val="center"/>
          </w:tcPr>
          <w:p w14:paraId="15001833"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2017</w:t>
            </w:r>
          </w:p>
        </w:tc>
      </w:tr>
      <w:tr w:rsidR="002C3783" w:rsidRPr="00F90607" w14:paraId="1C08D337" w14:textId="77777777">
        <w:trPr>
          <w:trHeight w:val="300"/>
        </w:trPr>
        <w:tc>
          <w:tcPr>
            <w:tcW w:w="1406" w:type="dxa"/>
            <w:tcBorders>
              <w:top w:val="nil"/>
              <w:left w:val="single" w:sz="8" w:space="0" w:color="auto"/>
              <w:bottom w:val="nil"/>
              <w:right w:val="single" w:sz="8" w:space="0" w:color="auto"/>
            </w:tcBorders>
            <w:noWrap/>
            <w:vAlign w:val="center"/>
          </w:tcPr>
          <w:p w14:paraId="70DAFF09" w14:textId="77777777" w:rsidR="002C3783" w:rsidRPr="00F90607" w:rsidRDefault="002C3783" w:rsidP="00A3497B">
            <w:pPr>
              <w:rPr>
                <w:rFonts w:ascii="Calibri" w:hAnsi="Calibri" w:cs="Calibri"/>
                <w:color w:val="000000"/>
                <w:lang w:eastAsia="en-GB"/>
              </w:rPr>
            </w:pPr>
            <w:r w:rsidRPr="00F90607">
              <w:rPr>
                <w:rFonts w:ascii="Calibri" w:hAnsi="Calibri" w:cs="Calibri"/>
                <w:color w:val="000000"/>
                <w:lang w:eastAsia="en-GB"/>
              </w:rPr>
              <w:t>A – D</w:t>
            </w:r>
          </w:p>
        </w:tc>
        <w:tc>
          <w:tcPr>
            <w:tcW w:w="338" w:type="dxa"/>
            <w:tcBorders>
              <w:top w:val="nil"/>
              <w:left w:val="nil"/>
              <w:bottom w:val="nil"/>
              <w:right w:val="nil"/>
            </w:tcBorders>
            <w:noWrap/>
            <w:vAlign w:val="center"/>
          </w:tcPr>
          <w:p w14:paraId="1C76FA00"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896" w:type="dxa"/>
            <w:tcBorders>
              <w:top w:val="nil"/>
              <w:left w:val="nil"/>
              <w:bottom w:val="nil"/>
              <w:right w:val="nil"/>
            </w:tcBorders>
            <w:vAlign w:val="center"/>
          </w:tcPr>
          <w:p w14:paraId="1B61A40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nil"/>
              <w:right w:val="nil"/>
            </w:tcBorders>
            <w:vAlign w:val="center"/>
          </w:tcPr>
          <w:p w14:paraId="0BDF363B"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nil"/>
              <w:right w:val="single" w:sz="8" w:space="0" w:color="auto"/>
            </w:tcBorders>
            <w:vAlign w:val="center"/>
          </w:tcPr>
          <w:p w14:paraId="0D302F0F"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1015" w:type="dxa"/>
            <w:tcBorders>
              <w:top w:val="nil"/>
              <w:left w:val="nil"/>
              <w:bottom w:val="nil"/>
              <w:right w:val="nil"/>
            </w:tcBorders>
            <w:noWrap/>
            <w:vAlign w:val="center"/>
          </w:tcPr>
          <w:p w14:paraId="0C89F9B7"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39" w:type="dxa"/>
            <w:tcBorders>
              <w:top w:val="nil"/>
              <w:left w:val="nil"/>
              <w:bottom w:val="nil"/>
              <w:right w:val="nil"/>
            </w:tcBorders>
            <w:noWrap/>
            <w:vAlign w:val="center"/>
          </w:tcPr>
          <w:p w14:paraId="243D9BDA"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64" w:type="dxa"/>
            <w:tcBorders>
              <w:top w:val="nil"/>
              <w:left w:val="nil"/>
              <w:bottom w:val="nil"/>
              <w:right w:val="nil"/>
            </w:tcBorders>
            <w:noWrap/>
            <w:vAlign w:val="center"/>
          </w:tcPr>
          <w:p w14:paraId="6A90C0C7"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39" w:type="dxa"/>
            <w:tcBorders>
              <w:top w:val="nil"/>
              <w:left w:val="nil"/>
              <w:bottom w:val="nil"/>
              <w:right w:val="nil"/>
            </w:tcBorders>
            <w:noWrap/>
            <w:vAlign w:val="center"/>
          </w:tcPr>
          <w:p w14:paraId="4E40702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64" w:type="dxa"/>
            <w:tcBorders>
              <w:top w:val="nil"/>
              <w:left w:val="nil"/>
              <w:bottom w:val="nil"/>
              <w:right w:val="nil"/>
            </w:tcBorders>
            <w:noWrap/>
            <w:vAlign w:val="center"/>
          </w:tcPr>
          <w:p w14:paraId="191C5F0B"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39" w:type="dxa"/>
            <w:tcBorders>
              <w:top w:val="nil"/>
              <w:left w:val="nil"/>
              <w:bottom w:val="nil"/>
              <w:right w:val="single" w:sz="8" w:space="0" w:color="auto"/>
            </w:tcBorders>
            <w:noWrap/>
            <w:vAlign w:val="center"/>
          </w:tcPr>
          <w:p w14:paraId="7076E3AA"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r>
      <w:tr w:rsidR="002C3783" w:rsidRPr="00F90607" w14:paraId="50932F8F" w14:textId="77777777">
        <w:trPr>
          <w:trHeight w:val="300"/>
        </w:trPr>
        <w:tc>
          <w:tcPr>
            <w:tcW w:w="1406" w:type="dxa"/>
            <w:tcBorders>
              <w:top w:val="nil"/>
              <w:left w:val="single" w:sz="8" w:space="0" w:color="auto"/>
              <w:bottom w:val="nil"/>
              <w:right w:val="single" w:sz="8" w:space="0" w:color="auto"/>
            </w:tcBorders>
            <w:noWrap/>
            <w:vAlign w:val="center"/>
          </w:tcPr>
          <w:p w14:paraId="199BB289" w14:textId="77777777" w:rsidR="002C3783" w:rsidRPr="00F90607" w:rsidRDefault="002C3783" w:rsidP="00A3497B">
            <w:pPr>
              <w:rPr>
                <w:rFonts w:ascii="Calibri" w:hAnsi="Calibri" w:cs="Calibri"/>
                <w:color w:val="000000"/>
                <w:lang w:eastAsia="en-GB"/>
              </w:rPr>
            </w:pPr>
            <w:r w:rsidRPr="00F90607">
              <w:rPr>
                <w:rFonts w:ascii="Calibri" w:hAnsi="Calibri" w:cs="Calibri"/>
                <w:color w:val="000000"/>
                <w:lang w:eastAsia="en-GB"/>
              </w:rPr>
              <w:t>E – I</w:t>
            </w:r>
          </w:p>
        </w:tc>
        <w:tc>
          <w:tcPr>
            <w:tcW w:w="338" w:type="dxa"/>
            <w:tcBorders>
              <w:top w:val="nil"/>
              <w:left w:val="nil"/>
              <w:bottom w:val="nil"/>
              <w:right w:val="nil"/>
            </w:tcBorders>
            <w:noWrap/>
            <w:vAlign w:val="center"/>
          </w:tcPr>
          <w:p w14:paraId="051CE52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896" w:type="dxa"/>
            <w:tcBorders>
              <w:top w:val="nil"/>
              <w:left w:val="nil"/>
              <w:bottom w:val="nil"/>
              <w:right w:val="nil"/>
            </w:tcBorders>
            <w:vAlign w:val="center"/>
          </w:tcPr>
          <w:p w14:paraId="409093B0"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nil"/>
              <w:right w:val="nil"/>
            </w:tcBorders>
            <w:vAlign w:val="center"/>
          </w:tcPr>
          <w:p w14:paraId="057EA474"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nil"/>
              <w:right w:val="single" w:sz="8" w:space="0" w:color="auto"/>
            </w:tcBorders>
            <w:vAlign w:val="center"/>
          </w:tcPr>
          <w:p w14:paraId="66779DA0"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1015" w:type="dxa"/>
            <w:tcBorders>
              <w:top w:val="nil"/>
              <w:left w:val="nil"/>
              <w:bottom w:val="nil"/>
              <w:right w:val="nil"/>
            </w:tcBorders>
            <w:noWrap/>
            <w:vAlign w:val="center"/>
          </w:tcPr>
          <w:p w14:paraId="15E6F8C4"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39" w:type="dxa"/>
            <w:tcBorders>
              <w:top w:val="nil"/>
              <w:left w:val="nil"/>
              <w:bottom w:val="nil"/>
              <w:right w:val="nil"/>
            </w:tcBorders>
            <w:noWrap/>
            <w:vAlign w:val="center"/>
          </w:tcPr>
          <w:p w14:paraId="58E2316C"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64" w:type="dxa"/>
            <w:tcBorders>
              <w:top w:val="nil"/>
              <w:left w:val="nil"/>
              <w:bottom w:val="nil"/>
              <w:right w:val="nil"/>
            </w:tcBorders>
            <w:noWrap/>
            <w:vAlign w:val="center"/>
          </w:tcPr>
          <w:p w14:paraId="788EDB3E"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39" w:type="dxa"/>
            <w:tcBorders>
              <w:top w:val="nil"/>
              <w:left w:val="nil"/>
              <w:bottom w:val="nil"/>
              <w:right w:val="nil"/>
            </w:tcBorders>
            <w:noWrap/>
            <w:vAlign w:val="center"/>
          </w:tcPr>
          <w:p w14:paraId="1B7DBFA7"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64" w:type="dxa"/>
            <w:tcBorders>
              <w:top w:val="nil"/>
              <w:left w:val="nil"/>
              <w:bottom w:val="nil"/>
              <w:right w:val="nil"/>
            </w:tcBorders>
            <w:noWrap/>
            <w:vAlign w:val="center"/>
          </w:tcPr>
          <w:p w14:paraId="422E3353"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39" w:type="dxa"/>
            <w:tcBorders>
              <w:top w:val="nil"/>
              <w:left w:val="nil"/>
              <w:bottom w:val="nil"/>
              <w:right w:val="single" w:sz="8" w:space="0" w:color="auto"/>
            </w:tcBorders>
            <w:noWrap/>
            <w:vAlign w:val="center"/>
          </w:tcPr>
          <w:p w14:paraId="0173BFD6"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r>
      <w:tr w:rsidR="002C3783" w:rsidRPr="00F90607" w14:paraId="5AD878FC" w14:textId="77777777">
        <w:trPr>
          <w:trHeight w:val="300"/>
        </w:trPr>
        <w:tc>
          <w:tcPr>
            <w:tcW w:w="1406" w:type="dxa"/>
            <w:tcBorders>
              <w:top w:val="nil"/>
              <w:left w:val="single" w:sz="8" w:space="0" w:color="auto"/>
              <w:bottom w:val="nil"/>
              <w:right w:val="single" w:sz="8" w:space="0" w:color="auto"/>
            </w:tcBorders>
            <w:noWrap/>
            <w:vAlign w:val="center"/>
          </w:tcPr>
          <w:p w14:paraId="39947158" w14:textId="77777777" w:rsidR="002C3783" w:rsidRPr="00F90607" w:rsidRDefault="002C3783" w:rsidP="00A3497B">
            <w:pPr>
              <w:rPr>
                <w:rFonts w:ascii="Calibri" w:hAnsi="Calibri" w:cs="Calibri"/>
                <w:color w:val="000000"/>
                <w:lang w:eastAsia="en-GB"/>
              </w:rPr>
            </w:pPr>
            <w:r w:rsidRPr="00F90607">
              <w:rPr>
                <w:rFonts w:ascii="Calibri" w:hAnsi="Calibri" w:cs="Calibri"/>
                <w:color w:val="000000"/>
                <w:lang w:eastAsia="en-GB"/>
              </w:rPr>
              <w:t>J – N</w:t>
            </w:r>
          </w:p>
        </w:tc>
        <w:tc>
          <w:tcPr>
            <w:tcW w:w="338" w:type="dxa"/>
            <w:tcBorders>
              <w:top w:val="nil"/>
              <w:left w:val="nil"/>
              <w:bottom w:val="nil"/>
              <w:right w:val="nil"/>
            </w:tcBorders>
            <w:noWrap/>
            <w:vAlign w:val="center"/>
          </w:tcPr>
          <w:p w14:paraId="0ECD0D98"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896" w:type="dxa"/>
            <w:tcBorders>
              <w:top w:val="nil"/>
              <w:left w:val="nil"/>
              <w:bottom w:val="nil"/>
              <w:right w:val="nil"/>
            </w:tcBorders>
            <w:vAlign w:val="center"/>
          </w:tcPr>
          <w:p w14:paraId="6B8F44C7"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nil"/>
              <w:right w:val="nil"/>
            </w:tcBorders>
            <w:vAlign w:val="center"/>
          </w:tcPr>
          <w:p w14:paraId="724E67D9"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nil"/>
              <w:right w:val="single" w:sz="8" w:space="0" w:color="auto"/>
            </w:tcBorders>
            <w:vAlign w:val="center"/>
          </w:tcPr>
          <w:p w14:paraId="44F2DCDA"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1015" w:type="dxa"/>
            <w:tcBorders>
              <w:top w:val="nil"/>
              <w:left w:val="nil"/>
              <w:bottom w:val="nil"/>
              <w:right w:val="nil"/>
            </w:tcBorders>
            <w:noWrap/>
            <w:vAlign w:val="center"/>
          </w:tcPr>
          <w:p w14:paraId="340F7C20"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39" w:type="dxa"/>
            <w:tcBorders>
              <w:top w:val="nil"/>
              <w:left w:val="nil"/>
              <w:bottom w:val="nil"/>
              <w:right w:val="nil"/>
            </w:tcBorders>
            <w:noWrap/>
            <w:vAlign w:val="center"/>
          </w:tcPr>
          <w:p w14:paraId="5119A4C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64" w:type="dxa"/>
            <w:tcBorders>
              <w:top w:val="nil"/>
              <w:left w:val="nil"/>
              <w:bottom w:val="nil"/>
              <w:right w:val="nil"/>
            </w:tcBorders>
            <w:noWrap/>
            <w:vAlign w:val="center"/>
          </w:tcPr>
          <w:p w14:paraId="5FD429C2"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39" w:type="dxa"/>
            <w:tcBorders>
              <w:top w:val="nil"/>
              <w:left w:val="nil"/>
              <w:bottom w:val="nil"/>
              <w:right w:val="nil"/>
            </w:tcBorders>
            <w:noWrap/>
            <w:vAlign w:val="center"/>
          </w:tcPr>
          <w:p w14:paraId="6952D6C8"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64" w:type="dxa"/>
            <w:tcBorders>
              <w:top w:val="nil"/>
              <w:left w:val="nil"/>
              <w:bottom w:val="nil"/>
              <w:right w:val="nil"/>
            </w:tcBorders>
            <w:noWrap/>
            <w:vAlign w:val="center"/>
          </w:tcPr>
          <w:p w14:paraId="2A06B8A9"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39" w:type="dxa"/>
            <w:tcBorders>
              <w:top w:val="nil"/>
              <w:left w:val="nil"/>
              <w:bottom w:val="nil"/>
              <w:right w:val="single" w:sz="8" w:space="0" w:color="auto"/>
            </w:tcBorders>
            <w:noWrap/>
            <w:vAlign w:val="center"/>
          </w:tcPr>
          <w:p w14:paraId="5EE6E47D"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r>
      <w:tr w:rsidR="002C3783" w:rsidRPr="00F90607" w14:paraId="39ABD5B5" w14:textId="77777777">
        <w:trPr>
          <w:trHeight w:val="315"/>
        </w:trPr>
        <w:tc>
          <w:tcPr>
            <w:tcW w:w="1406" w:type="dxa"/>
            <w:tcBorders>
              <w:top w:val="nil"/>
              <w:left w:val="single" w:sz="8" w:space="0" w:color="auto"/>
              <w:bottom w:val="single" w:sz="8" w:space="0" w:color="auto"/>
              <w:right w:val="single" w:sz="8" w:space="0" w:color="auto"/>
            </w:tcBorders>
            <w:noWrap/>
            <w:vAlign w:val="center"/>
          </w:tcPr>
          <w:p w14:paraId="3DA632C4" w14:textId="77777777" w:rsidR="002C3783" w:rsidRPr="00F90607" w:rsidRDefault="002C3783" w:rsidP="00A3497B">
            <w:pPr>
              <w:rPr>
                <w:rFonts w:ascii="Calibri" w:hAnsi="Calibri" w:cs="Calibri"/>
                <w:color w:val="000000"/>
                <w:lang w:eastAsia="en-GB"/>
              </w:rPr>
            </w:pPr>
            <w:r w:rsidRPr="00F90607">
              <w:rPr>
                <w:rFonts w:ascii="Calibri" w:hAnsi="Calibri" w:cs="Calibri"/>
                <w:color w:val="000000"/>
                <w:lang w:eastAsia="en-GB"/>
              </w:rPr>
              <w:t>O – R</w:t>
            </w:r>
          </w:p>
        </w:tc>
        <w:tc>
          <w:tcPr>
            <w:tcW w:w="338" w:type="dxa"/>
            <w:tcBorders>
              <w:top w:val="nil"/>
              <w:left w:val="nil"/>
              <w:bottom w:val="single" w:sz="8" w:space="0" w:color="auto"/>
              <w:right w:val="nil"/>
            </w:tcBorders>
            <w:noWrap/>
            <w:vAlign w:val="center"/>
          </w:tcPr>
          <w:p w14:paraId="2BF64D2A"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896" w:type="dxa"/>
            <w:tcBorders>
              <w:top w:val="nil"/>
              <w:left w:val="nil"/>
              <w:bottom w:val="single" w:sz="8" w:space="0" w:color="auto"/>
              <w:right w:val="nil"/>
            </w:tcBorders>
            <w:vAlign w:val="center"/>
          </w:tcPr>
          <w:p w14:paraId="22FB146F"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single" w:sz="8" w:space="0" w:color="auto"/>
              <w:right w:val="nil"/>
            </w:tcBorders>
            <w:vAlign w:val="center"/>
          </w:tcPr>
          <w:p w14:paraId="154BA771"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43" w:type="dxa"/>
            <w:tcBorders>
              <w:top w:val="nil"/>
              <w:left w:val="nil"/>
              <w:bottom w:val="single" w:sz="8" w:space="0" w:color="auto"/>
              <w:right w:val="single" w:sz="8" w:space="0" w:color="auto"/>
            </w:tcBorders>
            <w:vAlign w:val="center"/>
          </w:tcPr>
          <w:p w14:paraId="1263479C"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1015" w:type="dxa"/>
            <w:tcBorders>
              <w:top w:val="nil"/>
              <w:left w:val="nil"/>
              <w:bottom w:val="single" w:sz="8" w:space="0" w:color="auto"/>
              <w:right w:val="nil"/>
            </w:tcBorders>
            <w:noWrap/>
            <w:vAlign w:val="center"/>
          </w:tcPr>
          <w:p w14:paraId="05BEEFEF"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39" w:type="dxa"/>
            <w:tcBorders>
              <w:top w:val="nil"/>
              <w:left w:val="nil"/>
              <w:bottom w:val="single" w:sz="8" w:space="0" w:color="auto"/>
              <w:right w:val="nil"/>
            </w:tcBorders>
            <w:noWrap/>
            <w:vAlign w:val="center"/>
          </w:tcPr>
          <w:p w14:paraId="09076983"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64" w:type="dxa"/>
            <w:tcBorders>
              <w:top w:val="nil"/>
              <w:left w:val="nil"/>
              <w:bottom w:val="single" w:sz="8" w:space="0" w:color="auto"/>
              <w:right w:val="nil"/>
            </w:tcBorders>
            <w:noWrap/>
            <w:vAlign w:val="center"/>
          </w:tcPr>
          <w:p w14:paraId="7C677737"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39" w:type="dxa"/>
            <w:tcBorders>
              <w:top w:val="nil"/>
              <w:left w:val="nil"/>
              <w:bottom w:val="single" w:sz="8" w:space="0" w:color="auto"/>
              <w:right w:val="nil"/>
            </w:tcBorders>
            <w:noWrap/>
            <w:vAlign w:val="center"/>
          </w:tcPr>
          <w:p w14:paraId="285574C4"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0</w:t>
            </w:r>
          </w:p>
        </w:tc>
        <w:tc>
          <w:tcPr>
            <w:tcW w:w="964" w:type="dxa"/>
            <w:tcBorders>
              <w:top w:val="nil"/>
              <w:left w:val="nil"/>
              <w:bottom w:val="single" w:sz="8" w:space="0" w:color="auto"/>
              <w:right w:val="nil"/>
            </w:tcBorders>
            <w:noWrap/>
            <w:vAlign w:val="center"/>
          </w:tcPr>
          <w:p w14:paraId="716D3960"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c>
          <w:tcPr>
            <w:tcW w:w="939" w:type="dxa"/>
            <w:tcBorders>
              <w:top w:val="nil"/>
              <w:left w:val="nil"/>
              <w:bottom w:val="single" w:sz="8" w:space="0" w:color="auto"/>
              <w:right w:val="single" w:sz="8" w:space="0" w:color="auto"/>
            </w:tcBorders>
            <w:noWrap/>
            <w:vAlign w:val="center"/>
          </w:tcPr>
          <w:p w14:paraId="063EFE3B" w14:textId="77777777" w:rsidR="002C3783" w:rsidRPr="00F90607" w:rsidRDefault="002C3783" w:rsidP="00A3497B">
            <w:pPr>
              <w:jc w:val="center"/>
              <w:rPr>
                <w:rFonts w:ascii="Calibri" w:hAnsi="Calibri" w:cs="Calibri"/>
                <w:color w:val="000000"/>
                <w:lang w:eastAsia="en-GB"/>
              </w:rPr>
            </w:pPr>
            <w:r w:rsidRPr="00F90607">
              <w:rPr>
                <w:rFonts w:ascii="Calibri" w:hAnsi="Calibri" w:cs="Calibri"/>
                <w:color w:val="000000"/>
                <w:lang w:eastAsia="en-GB"/>
              </w:rPr>
              <w:t>1</w:t>
            </w:r>
          </w:p>
        </w:tc>
      </w:tr>
      <w:tr w:rsidR="00E6071E" w:rsidRPr="00F90607" w14:paraId="6194C8E2" w14:textId="77777777">
        <w:trPr>
          <w:trHeight w:val="300"/>
        </w:trPr>
        <w:tc>
          <w:tcPr>
            <w:tcW w:w="6480" w:type="dxa"/>
            <w:gridSpan w:val="7"/>
            <w:tcBorders>
              <w:top w:val="nil"/>
              <w:left w:val="nil"/>
              <w:bottom w:val="nil"/>
              <w:right w:val="nil"/>
            </w:tcBorders>
            <w:noWrap/>
            <w:vAlign w:val="center"/>
          </w:tcPr>
          <w:p w14:paraId="1032440B" w14:textId="77777777" w:rsidR="00E6071E" w:rsidRPr="00F90607" w:rsidRDefault="00E6071E" w:rsidP="00A3497B">
            <w:pPr>
              <w:rPr>
                <w:rFonts w:ascii="Calibri" w:hAnsi="Calibri" w:cs="Calibri"/>
                <w:color w:val="000000"/>
                <w:lang w:eastAsia="en-GB"/>
              </w:rPr>
            </w:pPr>
            <w:r w:rsidRPr="00F90607">
              <w:rPr>
                <w:rFonts w:ascii="Arial" w:hAnsi="Arial" w:cs="Arial"/>
                <w:color w:val="000000"/>
                <w:sz w:val="20"/>
                <w:szCs w:val="20"/>
                <w:lang w:eastAsia="en-GB"/>
              </w:rPr>
              <w:t>0=’control’; 1=’</w:t>
            </w:r>
            <w:r>
              <w:rPr>
                <w:rFonts w:ascii="Arial" w:hAnsi="Arial" w:cs="Arial"/>
                <w:color w:val="000000"/>
                <w:sz w:val="20"/>
                <w:szCs w:val="20"/>
                <w:lang w:eastAsia="en-GB"/>
              </w:rPr>
              <w:t>intervention</w:t>
            </w:r>
            <w:r w:rsidRPr="00F90607">
              <w:rPr>
                <w:rFonts w:ascii="Arial" w:hAnsi="Arial" w:cs="Arial"/>
                <w:color w:val="000000"/>
                <w:sz w:val="20"/>
                <w:szCs w:val="20"/>
                <w:lang w:eastAsia="en-GB"/>
              </w:rPr>
              <w:t>’</w:t>
            </w:r>
            <w:r>
              <w:rPr>
                <w:rFonts w:ascii="Arial" w:hAnsi="Arial" w:cs="Arial"/>
                <w:color w:val="000000"/>
                <w:sz w:val="20"/>
                <w:szCs w:val="20"/>
                <w:lang w:eastAsia="en-GB"/>
              </w:rPr>
              <w:t xml:space="preserve"> - </w:t>
            </w:r>
            <w:proofErr w:type="spellStart"/>
            <w:r>
              <w:rPr>
                <w:rFonts w:ascii="Arial" w:hAnsi="Arial" w:cs="Arial"/>
                <w:color w:val="000000"/>
                <w:sz w:val="20"/>
                <w:szCs w:val="20"/>
                <w:lang w:eastAsia="en-GB"/>
              </w:rPr>
              <w:t>eGFR</w:t>
            </w:r>
            <w:proofErr w:type="spellEnd"/>
            <w:r>
              <w:rPr>
                <w:rFonts w:ascii="Arial" w:hAnsi="Arial" w:cs="Arial"/>
                <w:color w:val="000000"/>
                <w:sz w:val="20"/>
                <w:szCs w:val="20"/>
                <w:lang w:eastAsia="en-GB"/>
              </w:rPr>
              <w:t xml:space="preserve"> graph </w:t>
            </w:r>
            <w:proofErr w:type="spellStart"/>
            <w:r>
              <w:rPr>
                <w:rFonts w:ascii="Arial" w:hAnsi="Arial" w:cs="Arial"/>
                <w:color w:val="000000"/>
                <w:sz w:val="20"/>
                <w:szCs w:val="20"/>
                <w:lang w:eastAsia="en-GB"/>
              </w:rPr>
              <w:t>surveilence</w:t>
            </w:r>
            <w:proofErr w:type="spellEnd"/>
          </w:p>
        </w:tc>
        <w:tc>
          <w:tcPr>
            <w:tcW w:w="964" w:type="dxa"/>
            <w:tcBorders>
              <w:top w:val="nil"/>
              <w:left w:val="nil"/>
              <w:bottom w:val="nil"/>
              <w:right w:val="nil"/>
            </w:tcBorders>
            <w:noWrap/>
            <w:vAlign w:val="bottom"/>
          </w:tcPr>
          <w:p w14:paraId="736911D1" w14:textId="77777777" w:rsidR="00E6071E" w:rsidRPr="00F90607" w:rsidRDefault="00E6071E" w:rsidP="00A3497B">
            <w:pPr>
              <w:rPr>
                <w:rFonts w:ascii="Calibri" w:hAnsi="Calibri" w:cs="Calibri"/>
                <w:color w:val="000000"/>
                <w:lang w:eastAsia="en-GB"/>
              </w:rPr>
            </w:pPr>
          </w:p>
        </w:tc>
        <w:tc>
          <w:tcPr>
            <w:tcW w:w="939" w:type="dxa"/>
            <w:tcBorders>
              <w:top w:val="nil"/>
              <w:left w:val="nil"/>
              <w:bottom w:val="nil"/>
              <w:right w:val="nil"/>
            </w:tcBorders>
            <w:noWrap/>
            <w:vAlign w:val="bottom"/>
          </w:tcPr>
          <w:p w14:paraId="20DD6521" w14:textId="77777777" w:rsidR="00E6071E" w:rsidRPr="00F90607" w:rsidRDefault="00E6071E" w:rsidP="00A3497B">
            <w:pPr>
              <w:rPr>
                <w:rFonts w:ascii="Calibri" w:hAnsi="Calibri" w:cs="Calibri"/>
                <w:color w:val="000000"/>
                <w:lang w:eastAsia="en-GB"/>
              </w:rPr>
            </w:pPr>
          </w:p>
        </w:tc>
        <w:tc>
          <w:tcPr>
            <w:tcW w:w="964" w:type="dxa"/>
            <w:tcBorders>
              <w:top w:val="nil"/>
              <w:left w:val="nil"/>
              <w:bottom w:val="nil"/>
              <w:right w:val="nil"/>
            </w:tcBorders>
            <w:noWrap/>
            <w:vAlign w:val="bottom"/>
          </w:tcPr>
          <w:p w14:paraId="687D7389" w14:textId="77777777" w:rsidR="00E6071E" w:rsidRPr="00F90607" w:rsidRDefault="00E6071E" w:rsidP="00A3497B">
            <w:pPr>
              <w:rPr>
                <w:rFonts w:ascii="Calibri" w:hAnsi="Calibri" w:cs="Calibri"/>
                <w:color w:val="000000"/>
                <w:lang w:eastAsia="en-GB"/>
              </w:rPr>
            </w:pPr>
          </w:p>
        </w:tc>
        <w:tc>
          <w:tcPr>
            <w:tcW w:w="939" w:type="dxa"/>
            <w:tcBorders>
              <w:top w:val="nil"/>
              <w:left w:val="nil"/>
              <w:bottom w:val="nil"/>
              <w:right w:val="nil"/>
            </w:tcBorders>
            <w:noWrap/>
            <w:vAlign w:val="bottom"/>
          </w:tcPr>
          <w:p w14:paraId="2FC632BA" w14:textId="77777777" w:rsidR="00E6071E" w:rsidRPr="00F90607" w:rsidRDefault="00E6071E" w:rsidP="00A3497B">
            <w:pPr>
              <w:rPr>
                <w:rFonts w:ascii="Calibri" w:hAnsi="Calibri" w:cs="Calibri"/>
                <w:color w:val="000000"/>
                <w:lang w:eastAsia="en-GB"/>
              </w:rPr>
            </w:pPr>
          </w:p>
        </w:tc>
      </w:tr>
    </w:tbl>
    <w:p w14:paraId="23EB729A" w14:textId="77777777" w:rsidR="002C3783" w:rsidRDefault="002C3783">
      <w:pPr>
        <w:rPr>
          <w:rFonts w:ascii="Arial" w:hAnsi="Arial" w:cs="Arial"/>
        </w:rPr>
      </w:pPr>
    </w:p>
    <w:p w14:paraId="7E244263" w14:textId="77777777" w:rsidR="008F7313" w:rsidRDefault="008F7313">
      <w:pPr>
        <w:rPr>
          <w:rFonts w:ascii="Arial" w:hAnsi="Arial" w:cs="Arial"/>
          <w:b/>
        </w:rPr>
      </w:pPr>
      <w:r>
        <w:rPr>
          <w:rFonts w:ascii="Arial" w:hAnsi="Arial" w:cs="Arial"/>
          <w:b/>
        </w:rPr>
        <w:br w:type="page"/>
      </w:r>
    </w:p>
    <w:p w14:paraId="1A983206" w14:textId="39333FD3" w:rsidR="002C3783" w:rsidRPr="00884850" w:rsidRDefault="002C3783" w:rsidP="00D144B5">
      <w:pPr>
        <w:spacing w:line="360" w:lineRule="auto"/>
        <w:rPr>
          <w:rFonts w:ascii="Arial" w:hAnsi="Arial" w:cs="Arial"/>
          <w:b/>
        </w:rPr>
      </w:pPr>
      <w:r w:rsidRPr="00884850">
        <w:rPr>
          <w:rFonts w:ascii="Arial" w:hAnsi="Arial" w:cs="Arial"/>
          <w:b/>
        </w:rPr>
        <w:t>Figure 1</w:t>
      </w:r>
    </w:p>
    <w:p w14:paraId="5BC3CCDF" w14:textId="77777777" w:rsidR="002C3783" w:rsidRDefault="002C3783" w:rsidP="00D144B5">
      <w:pPr>
        <w:spacing w:line="360" w:lineRule="auto"/>
        <w:rPr>
          <w:rFonts w:ascii="Arial" w:hAnsi="Arial" w:cs="Arial"/>
        </w:rPr>
      </w:pPr>
      <w:r>
        <w:rPr>
          <w:rFonts w:ascii="Arial" w:hAnsi="Arial" w:cs="Arial"/>
        </w:rPr>
        <w:t xml:space="preserve">Variation in rate of late presentation to renal services across renal </w:t>
      </w:r>
      <w:r w:rsidR="003D1241">
        <w:rPr>
          <w:rFonts w:ascii="Arial" w:hAnsi="Arial" w:cs="Arial"/>
        </w:rPr>
        <w:t>centre</w:t>
      </w:r>
      <w:r>
        <w:rPr>
          <w:rFonts w:ascii="Arial" w:hAnsi="Arial" w:cs="Arial"/>
        </w:rPr>
        <w:t>s in the UK</w:t>
      </w:r>
      <w:r w:rsidR="002D7ECD">
        <w:rPr>
          <w:rFonts w:ascii="Arial" w:hAnsi="Arial" w:cs="Arial"/>
        </w:rPr>
        <w:t xml:space="preserve"> (2013-14)</w:t>
      </w:r>
    </w:p>
    <w:p w14:paraId="019765CD" w14:textId="77777777" w:rsidR="002C3783" w:rsidDel="002D7ECD" w:rsidRDefault="002C3783" w:rsidP="00D144B5">
      <w:pPr>
        <w:spacing w:line="360" w:lineRule="auto"/>
        <w:rPr>
          <w:rFonts w:ascii="Arial" w:hAnsi="Arial" w:cs="Arial"/>
        </w:rPr>
      </w:pPr>
    </w:p>
    <w:p w14:paraId="072728BF" w14:textId="7A85C68A" w:rsidR="002D7ECD" w:rsidRDefault="002D7ECD" w:rsidP="002D7ECD">
      <w:pPr>
        <w:spacing w:line="360" w:lineRule="auto"/>
        <w:rPr>
          <w:rFonts w:ascii="Arial" w:hAnsi="Arial" w:cs="Arial"/>
        </w:rPr>
      </w:pPr>
      <w:r>
        <w:rPr>
          <w:rFonts w:ascii="Arial" w:hAnsi="Arial" w:cs="Arial"/>
        </w:rPr>
        <w:t>Reproduced with the kind permission of the UK Renal Registry (</w:t>
      </w:r>
      <w:r w:rsidR="00141780">
        <w:rPr>
          <w:rFonts w:ascii="Arial" w:hAnsi="Arial" w:cs="Arial"/>
        </w:rPr>
        <w:t>6</w:t>
      </w:r>
      <w:r>
        <w:rPr>
          <w:rFonts w:ascii="Arial" w:hAnsi="Arial" w:cs="Arial"/>
        </w:rPr>
        <w:t>)</w:t>
      </w:r>
    </w:p>
    <w:p w14:paraId="0452D925" w14:textId="77777777" w:rsidR="002D7ECD" w:rsidRDefault="002D7ECD" w:rsidP="00D144B5">
      <w:pPr>
        <w:spacing w:line="360" w:lineRule="auto"/>
        <w:rPr>
          <w:rFonts w:ascii="Arial" w:hAnsi="Arial" w:cs="Arial"/>
        </w:rPr>
      </w:pPr>
    </w:p>
    <w:p w14:paraId="796104EE" w14:textId="77777777" w:rsidR="002C3783" w:rsidRDefault="002C3783">
      <w:pPr>
        <w:rPr>
          <w:rFonts w:ascii="Arial" w:hAnsi="Arial" w:cs="Arial"/>
        </w:rPr>
      </w:pPr>
      <w:r>
        <w:rPr>
          <w:rFonts w:ascii="Arial" w:hAnsi="Arial" w:cs="Arial"/>
        </w:rPr>
        <w:br w:type="page"/>
      </w:r>
    </w:p>
    <w:p w14:paraId="1A0709E9" w14:textId="77777777" w:rsidR="002C3783" w:rsidRDefault="002C3783" w:rsidP="00D144B5">
      <w:pPr>
        <w:spacing w:line="360" w:lineRule="auto"/>
        <w:rPr>
          <w:rFonts w:ascii="Arial" w:hAnsi="Arial" w:cs="Arial"/>
          <w:b/>
        </w:rPr>
      </w:pPr>
      <w:r w:rsidRPr="00884850">
        <w:rPr>
          <w:rFonts w:ascii="Arial" w:hAnsi="Arial" w:cs="Arial"/>
          <w:b/>
        </w:rPr>
        <w:t>Figure 2</w:t>
      </w:r>
    </w:p>
    <w:p w14:paraId="1B13F568" w14:textId="77777777" w:rsidR="002C3783" w:rsidRDefault="002C3783" w:rsidP="00D144B5">
      <w:pPr>
        <w:spacing w:line="360" w:lineRule="auto"/>
        <w:rPr>
          <w:rFonts w:ascii="Arial" w:hAnsi="Arial" w:cs="Arial"/>
          <w:b/>
        </w:rPr>
      </w:pPr>
      <w:r>
        <w:rPr>
          <w:rFonts w:ascii="Arial" w:hAnsi="Arial" w:cs="Arial"/>
          <w:b/>
        </w:rPr>
        <w:t>Examples of the graph intervention generated in the laboratory (a) low but stable function and (b) declining function</w:t>
      </w:r>
      <w:r w:rsidR="005B38CF">
        <w:rPr>
          <w:rFonts w:ascii="Arial" w:hAnsi="Arial" w:cs="Arial"/>
          <w:b/>
        </w:rPr>
        <w:t xml:space="preserve"> (Graph 2b would generate an alert for the clinician)</w:t>
      </w:r>
    </w:p>
    <w:p w14:paraId="67BA4E60" w14:textId="77777777" w:rsidR="002C3783" w:rsidRDefault="002C3783" w:rsidP="00D144B5">
      <w:pPr>
        <w:spacing w:line="360" w:lineRule="auto"/>
        <w:rPr>
          <w:rFonts w:ascii="Arial" w:hAnsi="Arial" w:cs="Arial"/>
          <w:b/>
        </w:rPr>
      </w:pPr>
    </w:p>
    <w:p w14:paraId="715DB088" w14:textId="77777777" w:rsidR="002C3783" w:rsidRPr="00884850" w:rsidRDefault="002C3783" w:rsidP="00D144B5">
      <w:pPr>
        <w:spacing w:line="360" w:lineRule="auto"/>
        <w:rPr>
          <w:rFonts w:ascii="Arial" w:hAnsi="Arial" w:cs="Arial"/>
          <w:b/>
        </w:rPr>
      </w:pPr>
      <w:r>
        <w:rPr>
          <w:rFonts w:ascii="Arial" w:hAnsi="Arial" w:cs="Arial"/>
          <w:b/>
        </w:rPr>
        <w:t>Figure 2(a)</w:t>
      </w:r>
    </w:p>
    <w:p w14:paraId="4919C1E0" w14:textId="77777777" w:rsidR="002C3783" w:rsidRDefault="002C3783" w:rsidP="00884850">
      <w:pPr>
        <w:rPr>
          <w:rFonts w:ascii="Arial" w:hAnsi="Arial" w:cs="Arial"/>
        </w:rPr>
      </w:pPr>
    </w:p>
    <w:p w14:paraId="7C2F8BF5" w14:textId="77777777" w:rsidR="002C3783" w:rsidRPr="00884850" w:rsidRDefault="002C3783" w:rsidP="00884850">
      <w:pPr>
        <w:rPr>
          <w:rFonts w:ascii="Arial" w:hAnsi="Arial" w:cs="Arial"/>
          <w:b/>
        </w:rPr>
      </w:pPr>
      <w:r w:rsidRPr="00884850">
        <w:rPr>
          <w:rFonts w:ascii="Arial" w:hAnsi="Arial" w:cs="Arial"/>
          <w:b/>
        </w:rPr>
        <w:t>Figure 2 (b)</w:t>
      </w:r>
    </w:p>
    <w:p w14:paraId="47193130" w14:textId="109B14A7" w:rsidR="002C3783" w:rsidRDefault="002C3783" w:rsidP="00884850">
      <w:pPr>
        <w:rPr>
          <w:rFonts w:ascii="Arial" w:hAnsi="Arial" w:cs="Arial"/>
        </w:rPr>
      </w:pPr>
    </w:p>
    <w:p w14:paraId="2C80C998" w14:textId="77777777" w:rsidR="002C3783" w:rsidRDefault="002C3783" w:rsidP="00884850">
      <w:pPr>
        <w:tabs>
          <w:tab w:val="left" w:pos="7240"/>
        </w:tabs>
        <w:rPr>
          <w:rFonts w:ascii="Arial" w:hAnsi="Arial" w:cs="Arial"/>
        </w:rPr>
      </w:pPr>
    </w:p>
    <w:sectPr w:rsidR="002C3783" w:rsidSect="00B04DCF">
      <w:headerReference w:type="default" r:id="rId10"/>
      <w:footerReference w:type="default" r:id="rId11"/>
      <w:pgSz w:w="11906" w:h="16838"/>
      <w:pgMar w:top="1134" w:right="1134" w:bottom="1134" w:left="1134"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FC708" w14:textId="77777777" w:rsidR="0037499E" w:rsidRDefault="0037499E" w:rsidP="00E43F4B">
      <w:r>
        <w:separator/>
      </w:r>
    </w:p>
  </w:endnote>
  <w:endnote w:type="continuationSeparator" w:id="0">
    <w:p w14:paraId="060FBB40" w14:textId="77777777" w:rsidR="0037499E" w:rsidRDefault="0037499E" w:rsidP="00E4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5FE2" w14:textId="77777777" w:rsidR="0037499E" w:rsidRDefault="0037499E">
    <w:pPr>
      <w:pStyle w:val="Footer"/>
      <w:pBdr>
        <w:top w:val="single" w:sz="4" w:space="1" w:color="D9D9D9"/>
      </w:pBdr>
      <w:rPr>
        <w:b/>
        <w:bCs/>
      </w:rPr>
    </w:pPr>
    <w:r>
      <w:fldChar w:fldCharType="begin"/>
    </w:r>
    <w:r>
      <w:instrText xml:space="preserve"> PAGE   \* MERGEFORMAT </w:instrText>
    </w:r>
    <w:r>
      <w:fldChar w:fldCharType="separate"/>
    </w:r>
    <w:r w:rsidR="005D6273" w:rsidRPr="005D6273">
      <w:rPr>
        <w:b/>
        <w:bCs/>
        <w:noProof/>
      </w:rPr>
      <w:t>1</w:t>
    </w:r>
    <w:r>
      <w:rPr>
        <w:b/>
        <w:bCs/>
        <w:noProof/>
      </w:rPr>
      <w:fldChar w:fldCharType="end"/>
    </w:r>
    <w:r>
      <w:rPr>
        <w:b/>
        <w:bCs/>
      </w:rPr>
      <w:t xml:space="preserve"> | </w:t>
    </w:r>
    <w:r>
      <w:rPr>
        <w:color w:val="7F7F7F"/>
        <w:spacing w:val="60"/>
      </w:rPr>
      <w:t>Page</w:t>
    </w:r>
  </w:p>
  <w:p w14:paraId="734851F1" w14:textId="77777777" w:rsidR="0037499E" w:rsidRDefault="0037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5CCC" w14:textId="77777777" w:rsidR="0037499E" w:rsidRDefault="0037499E" w:rsidP="00E43F4B">
      <w:r>
        <w:separator/>
      </w:r>
    </w:p>
  </w:footnote>
  <w:footnote w:type="continuationSeparator" w:id="0">
    <w:p w14:paraId="16BFD98A" w14:textId="77777777" w:rsidR="0037499E" w:rsidRDefault="0037499E" w:rsidP="00E4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DF53" w14:textId="77777777" w:rsidR="0037499E" w:rsidRPr="009B1873" w:rsidRDefault="0037499E" w:rsidP="00025B42">
    <w:pPr>
      <w:pStyle w:val="Header"/>
      <w:rPr>
        <w:rFonts w:ascii="Lucida Sans" w:hAnsi="Lucida San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7DD"/>
    <w:multiLevelType w:val="multilevel"/>
    <w:tmpl w:val="7758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76ABC"/>
    <w:multiLevelType w:val="hybridMultilevel"/>
    <w:tmpl w:val="FDEE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24C4A"/>
    <w:multiLevelType w:val="multilevel"/>
    <w:tmpl w:val="DE94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471A76"/>
    <w:multiLevelType w:val="hybridMultilevel"/>
    <w:tmpl w:val="4AB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9514B0"/>
    <w:multiLevelType w:val="hybridMultilevel"/>
    <w:tmpl w:val="600E6DAE"/>
    <w:lvl w:ilvl="0" w:tplc="8BBC537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7"/>
    <w:rsid w:val="00003EAE"/>
    <w:rsid w:val="00004BCE"/>
    <w:rsid w:val="00014B97"/>
    <w:rsid w:val="00025B42"/>
    <w:rsid w:val="00036CB6"/>
    <w:rsid w:val="00055DFE"/>
    <w:rsid w:val="00056A43"/>
    <w:rsid w:val="0006054E"/>
    <w:rsid w:val="00073994"/>
    <w:rsid w:val="00074C80"/>
    <w:rsid w:val="00083916"/>
    <w:rsid w:val="000846A9"/>
    <w:rsid w:val="00086DAB"/>
    <w:rsid w:val="0009385F"/>
    <w:rsid w:val="00094DA4"/>
    <w:rsid w:val="000976B0"/>
    <w:rsid w:val="00097E2A"/>
    <w:rsid w:val="000A16B6"/>
    <w:rsid w:val="000A2BFE"/>
    <w:rsid w:val="000A364A"/>
    <w:rsid w:val="000B0692"/>
    <w:rsid w:val="000B2C41"/>
    <w:rsid w:val="000D07F5"/>
    <w:rsid w:val="000D16B4"/>
    <w:rsid w:val="000D4D6D"/>
    <w:rsid w:val="000E0F2B"/>
    <w:rsid w:val="000E5B0C"/>
    <w:rsid w:val="000F3A1A"/>
    <w:rsid w:val="000F6B39"/>
    <w:rsid w:val="00100254"/>
    <w:rsid w:val="001123BC"/>
    <w:rsid w:val="001154EB"/>
    <w:rsid w:val="001244F6"/>
    <w:rsid w:val="00124F71"/>
    <w:rsid w:val="00127E75"/>
    <w:rsid w:val="001308D2"/>
    <w:rsid w:val="00141780"/>
    <w:rsid w:val="00142FB3"/>
    <w:rsid w:val="00145E62"/>
    <w:rsid w:val="001513E7"/>
    <w:rsid w:val="00155011"/>
    <w:rsid w:val="00156BDD"/>
    <w:rsid w:val="00165196"/>
    <w:rsid w:val="0016793F"/>
    <w:rsid w:val="00171DE9"/>
    <w:rsid w:val="001764D4"/>
    <w:rsid w:val="00176C63"/>
    <w:rsid w:val="001930B2"/>
    <w:rsid w:val="001A59CE"/>
    <w:rsid w:val="001A7037"/>
    <w:rsid w:val="001B522F"/>
    <w:rsid w:val="001C01DF"/>
    <w:rsid w:val="001D1AC5"/>
    <w:rsid w:val="001D7136"/>
    <w:rsid w:val="001E6E03"/>
    <w:rsid w:val="001E705F"/>
    <w:rsid w:val="001E7CB2"/>
    <w:rsid w:val="001F0413"/>
    <w:rsid w:val="00200320"/>
    <w:rsid w:val="00203835"/>
    <w:rsid w:val="00203ED6"/>
    <w:rsid w:val="002052D6"/>
    <w:rsid w:val="00207ECC"/>
    <w:rsid w:val="00207F09"/>
    <w:rsid w:val="00215DBB"/>
    <w:rsid w:val="00221915"/>
    <w:rsid w:val="002301F4"/>
    <w:rsid w:val="0023399C"/>
    <w:rsid w:val="00242124"/>
    <w:rsid w:val="002422E3"/>
    <w:rsid w:val="0024328F"/>
    <w:rsid w:val="00275970"/>
    <w:rsid w:val="00283D71"/>
    <w:rsid w:val="00283F8A"/>
    <w:rsid w:val="00292060"/>
    <w:rsid w:val="00296A2B"/>
    <w:rsid w:val="002A69F8"/>
    <w:rsid w:val="002C1FE8"/>
    <w:rsid w:val="002C3783"/>
    <w:rsid w:val="002C3CE0"/>
    <w:rsid w:val="002C3FD8"/>
    <w:rsid w:val="002C3FF0"/>
    <w:rsid w:val="002D7BF7"/>
    <w:rsid w:val="002D7ECD"/>
    <w:rsid w:val="002E5FB1"/>
    <w:rsid w:val="002E68C3"/>
    <w:rsid w:val="002F3D91"/>
    <w:rsid w:val="002F4A65"/>
    <w:rsid w:val="00304522"/>
    <w:rsid w:val="00307847"/>
    <w:rsid w:val="00310222"/>
    <w:rsid w:val="00317840"/>
    <w:rsid w:val="00317A51"/>
    <w:rsid w:val="00320802"/>
    <w:rsid w:val="0032293F"/>
    <w:rsid w:val="003257A7"/>
    <w:rsid w:val="0033244B"/>
    <w:rsid w:val="003337D9"/>
    <w:rsid w:val="00336CE3"/>
    <w:rsid w:val="00342BED"/>
    <w:rsid w:val="00344529"/>
    <w:rsid w:val="0037499E"/>
    <w:rsid w:val="00376C27"/>
    <w:rsid w:val="00380A7D"/>
    <w:rsid w:val="00386B4B"/>
    <w:rsid w:val="003A1F7D"/>
    <w:rsid w:val="003B3684"/>
    <w:rsid w:val="003B5857"/>
    <w:rsid w:val="003C0653"/>
    <w:rsid w:val="003D1241"/>
    <w:rsid w:val="003D1D05"/>
    <w:rsid w:val="003D7A73"/>
    <w:rsid w:val="003E224E"/>
    <w:rsid w:val="003F31A7"/>
    <w:rsid w:val="003F64E1"/>
    <w:rsid w:val="00412C1E"/>
    <w:rsid w:val="004137B4"/>
    <w:rsid w:val="004149AB"/>
    <w:rsid w:val="00424C98"/>
    <w:rsid w:val="00425DAB"/>
    <w:rsid w:val="00432CF1"/>
    <w:rsid w:val="00435B9B"/>
    <w:rsid w:val="00445A42"/>
    <w:rsid w:val="0044629E"/>
    <w:rsid w:val="0045314A"/>
    <w:rsid w:val="004534C9"/>
    <w:rsid w:val="00462864"/>
    <w:rsid w:val="00462A25"/>
    <w:rsid w:val="00494C4D"/>
    <w:rsid w:val="004A4C03"/>
    <w:rsid w:val="004A6012"/>
    <w:rsid w:val="004A6AA9"/>
    <w:rsid w:val="004B1631"/>
    <w:rsid w:val="004B44E9"/>
    <w:rsid w:val="004B5FB2"/>
    <w:rsid w:val="004C418D"/>
    <w:rsid w:val="004D3D71"/>
    <w:rsid w:val="004E2228"/>
    <w:rsid w:val="004E5860"/>
    <w:rsid w:val="004F3171"/>
    <w:rsid w:val="004F59F9"/>
    <w:rsid w:val="00501EE2"/>
    <w:rsid w:val="00501FC2"/>
    <w:rsid w:val="005204FC"/>
    <w:rsid w:val="00522762"/>
    <w:rsid w:val="00535D6D"/>
    <w:rsid w:val="0056247D"/>
    <w:rsid w:val="00577A23"/>
    <w:rsid w:val="00580160"/>
    <w:rsid w:val="005824BB"/>
    <w:rsid w:val="00592525"/>
    <w:rsid w:val="005A220F"/>
    <w:rsid w:val="005A5E92"/>
    <w:rsid w:val="005A750F"/>
    <w:rsid w:val="005B38CF"/>
    <w:rsid w:val="005B5E73"/>
    <w:rsid w:val="005D2D91"/>
    <w:rsid w:val="005D56D3"/>
    <w:rsid w:val="005D6273"/>
    <w:rsid w:val="005F0903"/>
    <w:rsid w:val="005F0AC2"/>
    <w:rsid w:val="005F5DAE"/>
    <w:rsid w:val="0060298D"/>
    <w:rsid w:val="00610AEC"/>
    <w:rsid w:val="00611F18"/>
    <w:rsid w:val="006147E5"/>
    <w:rsid w:val="006165BE"/>
    <w:rsid w:val="00620F06"/>
    <w:rsid w:val="006468F0"/>
    <w:rsid w:val="00651157"/>
    <w:rsid w:val="006574B8"/>
    <w:rsid w:val="00670C86"/>
    <w:rsid w:val="00673359"/>
    <w:rsid w:val="00675F36"/>
    <w:rsid w:val="00682B39"/>
    <w:rsid w:val="00692C82"/>
    <w:rsid w:val="006A1FEA"/>
    <w:rsid w:val="006A533D"/>
    <w:rsid w:val="006B2FF5"/>
    <w:rsid w:val="006C6C25"/>
    <w:rsid w:val="006D41D0"/>
    <w:rsid w:val="006D780C"/>
    <w:rsid w:val="006E3A5D"/>
    <w:rsid w:val="00713AE6"/>
    <w:rsid w:val="0071509C"/>
    <w:rsid w:val="00715612"/>
    <w:rsid w:val="007313B1"/>
    <w:rsid w:val="00734EDA"/>
    <w:rsid w:val="007364EA"/>
    <w:rsid w:val="007413B6"/>
    <w:rsid w:val="00752882"/>
    <w:rsid w:val="00757BDD"/>
    <w:rsid w:val="0076191C"/>
    <w:rsid w:val="00766AD0"/>
    <w:rsid w:val="007727D7"/>
    <w:rsid w:val="00792A11"/>
    <w:rsid w:val="007B122A"/>
    <w:rsid w:val="007B1938"/>
    <w:rsid w:val="007B24C1"/>
    <w:rsid w:val="007C4F80"/>
    <w:rsid w:val="007D0DDF"/>
    <w:rsid w:val="007D2784"/>
    <w:rsid w:val="007E6EEA"/>
    <w:rsid w:val="008166E4"/>
    <w:rsid w:val="00817A33"/>
    <w:rsid w:val="008366A7"/>
    <w:rsid w:val="00846152"/>
    <w:rsid w:val="008604B8"/>
    <w:rsid w:val="00864C26"/>
    <w:rsid w:val="0087527A"/>
    <w:rsid w:val="00881865"/>
    <w:rsid w:val="00884850"/>
    <w:rsid w:val="00886E10"/>
    <w:rsid w:val="00896310"/>
    <w:rsid w:val="008A1E95"/>
    <w:rsid w:val="008B78D9"/>
    <w:rsid w:val="008C6BD9"/>
    <w:rsid w:val="008C79C9"/>
    <w:rsid w:val="008D5AB8"/>
    <w:rsid w:val="008E091E"/>
    <w:rsid w:val="008F58C1"/>
    <w:rsid w:val="008F7313"/>
    <w:rsid w:val="009209E8"/>
    <w:rsid w:val="00923D01"/>
    <w:rsid w:val="009317FE"/>
    <w:rsid w:val="0093247F"/>
    <w:rsid w:val="009433BA"/>
    <w:rsid w:val="00953D64"/>
    <w:rsid w:val="009559EB"/>
    <w:rsid w:val="009568F7"/>
    <w:rsid w:val="00966CC8"/>
    <w:rsid w:val="009731AA"/>
    <w:rsid w:val="00981863"/>
    <w:rsid w:val="00985AC0"/>
    <w:rsid w:val="00990FB4"/>
    <w:rsid w:val="00994BA2"/>
    <w:rsid w:val="00995276"/>
    <w:rsid w:val="009A3E15"/>
    <w:rsid w:val="009A7367"/>
    <w:rsid w:val="009B1873"/>
    <w:rsid w:val="009B275F"/>
    <w:rsid w:val="009B694A"/>
    <w:rsid w:val="009C0AFB"/>
    <w:rsid w:val="009C2225"/>
    <w:rsid w:val="009C26B6"/>
    <w:rsid w:val="009C449F"/>
    <w:rsid w:val="009C6D24"/>
    <w:rsid w:val="009C7B95"/>
    <w:rsid w:val="009D50C5"/>
    <w:rsid w:val="009D718F"/>
    <w:rsid w:val="009E3E3E"/>
    <w:rsid w:val="009F254A"/>
    <w:rsid w:val="009F3207"/>
    <w:rsid w:val="00A17318"/>
    <w:rsid w:val="00A20B89"/>
    <w:rsid w:val="00A21B59"/>
    <w:rsid w:val="00A21C30"/>
    <w:rsid w:val="00A3497B"/>
    <w:rsid w:val="00A55E11"/>
    <w:rsid w:val="00A757E9"/>
    <w:rsid w:val="00A829A4"/>
    <w:rsid w:val="00A85E08"/>
    <w:rsid w:val="00A902CD"/>
    <w:rsid w:val="00AB2BC0"/>
    <w:rsid w:val="00AC0D6B"/>
    <w:rsid w:val="00AD00EF"/>
    <w:rsid w:val="00AD1630"/>
    <w:rsid w:val="00AD4E10"/>
    <w:rsid w:val="00AD796B"/>
    <w:rsid w:val="00AE6881"/>
    <w:rsid w:val="00B00AA8"/>
    <w:rsid w:val="00B017FC"/>
    <w:rsid w:val="00B03029"/>
    <w:rsid w:val="00B04DCF"/>
    <w:rsid w:val="00B20D44"/>
    <w:rsid w:val="00B23967"/>
    <w:rsid w:val="00B33B52"/>
    <w:rsid w:val="00B35C46"/>
    <w:rsid w:val="00B42C5D"/>
    <w:rsid w:val="00B549A5"/>
    <w:rsid w:val="00B55A42"/>
    <w:rsid w:val="00B57154"/>
    <w:rsid w:val="00B72FFC"/>
    <w:rsid w:val="00B8060E"/>
    <w:rsid w:val="00BA5D27"/>
    <w:rsid w:val="00BA75AA"/>
    <w:rsid w:val="00BC2A27"/>
    <w:rsid w:val="00BC4A9D"/>
    <w:rsid w:val="00BD3890"/>
    <w:rsid w:val="00BD65CE"/>
    <w:rsid w:val="00BE16B0"/>
    <w:rsid w:val="00BE16DB"/>
    <w:rsid w:val="00C02EA6"/>
    <w:rsid w:val="00C05059"/>
    <w:rsid w:val="00C05D02"/>
    <w:rsid w:val="00C06557"/>
    <w:rsid w:val="00C12EB4"/>
    <w:rsid w:val="00C141EA"/>
    <w:rsid w:val="00C15E80"/>
    <w:rsid w:val="00C24EB0"/>
    <w:rsid w:val="00C2586D"/>
    <w:rsid w:val="00C320CC"/>
    <w:rsid w:val="00C4445D"/>
    <w:rsid w:val="00C63595"/>
    <w:rsid w:val="00C6669F"/>
    <w:rsid w:val="00C66F9B"/>
    <w:rsid w:val="00C93F16"/>
    <w:rsid w:val="00CA35A2"/>
    <w:rsid w:val="00CA3A9B"/>
    <w:rsid w:val="00CA43C7"/>
    <w:rsid w:val="00CA5F0A"/>
    <w:rsid w:val="00CC28C2"/>
    <w:rsid w:val="00CC29D6"/>
    <w:rsid w:val="00CD6C01"/>
    <w:rsid w:val="00CE1E01"/>
    <w:rsid w:val="00CE2C24"/>
    <w:rsid w:val="00CF0232"/>
    <w:rsid w:val="00CF083B"/>
    <w:rsid w:val="00D03796"/>
    <w:rsid w:val="00D07412"/>
    <w:rsid w:val="00D07A6D"/>
    <w:rsid w:val="00D144B5"/>
    <w:rsid w:val="00D1656E"/>
    <w:rsid w:val="00D22C8D"/>
    <w:rsid w:val="00D22D08"/>
    <w:rsid w:val="00D2490C"/>
    <w:rsid w:val="00D34C1C"/>
    <w:rsid w:val="00D35AAD"/>
    <w:rsid w:val="00D501A2"/>
    <w:rsid w:val="00D51600"/>
    <w:rsid w:val="00D52E52"/>
    <w:rsid w:val="00D55C16"/>
    <w:rsid w:val="00D571D2"/>
    <w:rsid w:val="00D86963"/>
    <w:rsid w:val="00D9159B"/>
    <w:rsid w:val="00D96E43"/>
    <w:rsid w:val="00DA0D0B"/>
    <w:rsid w:val="00DA76D7"/>
    <w:rsid w:val="00DE0B62"/>
    <w:rsid w:val="00DE50BE"/>
    <w:rsid w:val="00DF1551"/>
    <w:rsid w:val="00E14D55"/>
    <w:rsid w:val="00E14D85"/>
    <w:rsid w:val="00E16243"/>
    <w:rsid w:val="00E24D75"/>
    <w:rsid w:val="00E40BF5"/>
    <w:rsid w:val="00E43F4B"/>
    <w:rsid w:val="00E44BD2"/>
    <w:rsid w:val="00E6071E"/>
    <w:rsid w:val="00E76AC7"/>
    <w:rsid w:val="00E82AB8"/>
    <w:rsid w:val="00E9753C"/>
    <w:rsid w:val="00EA08FE"/>
    <w:rsid w:val="00EA3C2F"/>
    <w:rsid w:val="00EB0A41"/>
    <w:rsid w:val="00EB7480"/>
    <w:rsid w:val="00EC699E"/>
    <w:rsid w:val="00ED256F"/>
    <w:rsid w:val="00EE1149"/>
    <w:rsid w:val="00EE3E0C"/>
    <w:rsid w:val="00EE5F69"/>
    <w:rsid w:val="00EE6B47"/>
    <w:rsid w:val="00EF3F16"/>
    <w:rsid w:val="00F00769"/>
    <w:rsid w:val="00F37489"/>
    <w:rsid w:val="00F41F19"/>
    <w:rsid w:val="00F5718F"/>
    <w:rsid w:val="00F620F2"/>
    <w:rsid w:val="00F7385D"/>
    <w:rsid w:val="00F768B3"/>
    <w:rsid w:val="00F7755B"/>
    <w:rsid w:val="00F8091D"/>
    <w:rsid w:val="00F80AF0"/>
    <w:rsid w:val="00F87F28"/>
    <w:rsid w:val="00F90607"/>
    <w:rsid w:val="00F93415"/>
    <w:rsid w:val="00F97DD0"/>
    <w:rsid w:val="00FA1B87"/>
    <w:rsid w:val="00FA2B44"/>
    <w:rsid w:val="00FA475A"/>
    <w:rsid w:val="00FA5169"/>
    <w:rsid w:val="00FA628C"/>
    <w:rsid w:val="00FB0D4F"/>
    <w:rsid w:val="00FB56BC"/>
    <w:rsid w:val="00FC7758"/>
    <w:rsid w:val="00FD024E"/>
    <w:rsid w:val="00FD6B5E"/>
    <w:rsid w:val="00FE169B"/>
    <w:rsid w:val="00FE6BC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C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A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F4B"/>
    <w:pPr>
      <w:tabs>
        <w:tab w:val="center" w:pos="4513"/>
        <w:tab w:val="right" w:pos="9026"/>
      </w:tabs>
    </w:pPr>
  </w:style>
  <w:style w:type="character" w:customStyle="1" w:styleId="HeaderChar">
    <w:name w:val="Header Char"/>
    <w:basedOn w:val="DefaultParagraphFont"/>
    <w:link w:val="Header"/>
    <w:uiPriority w:val="99"/>
    <w:locked/>
    <w:rsid w:val="00E43F4B"/>
    <w:rPr>
      <w:rFonts w:cs="Times New Roman"/>
      <w:sz w:val="24"/>
      <w:szCs w:val="24"/>
      <w:lang w:eastAsia="ja-JP"/>
    </w:rPr>
  </w:style>
  <w:style w:type="paragraph" w:styleId="Footer">
    <w:name w:val="footer"/>
    <w:basedOn w:val="Normal"/>
    <w:link w:val="FooterChar"/>
    <w:uiPriority w:val="99"/>
    <w:rsid w:val="00E43F4B"/>
    <w:pPr>
      <w:tabs>
        <w:tab w:val="center" w:pos="4513"/>
        <w:tab w:val="right" w:pos="9026"/>
      </w:tabs>
    </w:pPr>
  </w:style>
  <w:style w:type="character" w:customStyle="1" w:styleId="FooterChar">
    <w:name w:val="Footer Char"/>
    <w:basedOn w:val="DefaultParagraphFont"/>
    <w:link w:val="Footer"/>
    <w:uiPriority w:val="99"/>
    <w:locked/>
    <w:rsid w:val="00E43F4B"/>
    <w:rPr>
      <w:rFonts w:cs="Times New Roman"/>
      <w:sz w:val="24"/>
      <w:szCs w:val="24"/>
      <w:lang w:eastAsia="ja-JP"/>
    </w:rPr>
  </w:style>
  <w:style w:type="paragraph" w:styleId="ListParagraph">
    <w:name w:val="List Paragraph"/>
    <w:basedOn w:val="Normal"/>
    <w:uiPriority w:val="99"/>
    <w:qFormat/>
    <w:rsid w:val="00881865"/>
    <w:pPr>
      <w:ind w:left="720"/>
      <w:contextualSpacing/>
    </w:pPr>
  </w:style>
  <w:style w:type="character" w:styleId="Hyperlink">
    <w:name w:val="Hyperlink"/>
    <w:basedOn w:val="DefaultParagraphFont"/>
    <w:uiPriority w:val="99"/>
    <w:rsid w:val="001E705F"/>
    <w:rPr>
      <w:rFonts w:cs="Times New Roman"/>
      <w:color w:val="0000FF"/>
      <w:u w:val="single"/>
    </w:rPr>
  </w:style>
  <w:style w:type="paragraph" w:styleId="Bibliography">
    <w:name w:val="Bibliography"/>
    <w:basedOn w:val="Normal"/>
    <w:next w:val="Normal"/>
    <w:uiPriority w:val="99"/>
    <w:rsid w:val="00127E75"/>
    <w:pPr>
      <w:tabs>
        <w:tab w:val="left" w:pos="504"/>
      </w:tabs>
      <w:spacing w:after="240"/>
      <w:ind w:left="504" w:hanging="504"/>
    </w:pPr>
  </w:style>
  <w:style w:type="paragraph" w:styleId="BalloonText">
    <w:name w:val="Balloon Text"/>
    <w:basedOn w:val="Normal"/>
    <w:link w:val="BalloonTextChar"/>
    <w:uiPriority w:val="99"/>
    <w:rsid w:val="001E6E03"/>
    <w:rPr>
      <w:rFonts w:ascii="Tahoma" w:hAnsi="Tahoma" w:cs="Tahoma"/>
      <w:sz w:val="16"/>
      <w:szCs w:val="16"/>
    </w:rPr>
  </w:style>
  <w:style w:type="character" w:customStyle="1" w:styleId="BalloonTextChar">
    <w:name w:val="Balloon Text Char"/>
    <w:basedOn w:val="DefaultParagraphFont"/>
    <w:link w:val="BalloonText"/>
    <w:uiPriority w:val="99"/>
    <w:locked/>
    <w:rsid w:val="001E6E03"/>
    <w:rPr>
      <w:rFonts w:ascii="Tahoma" w:hAnsi="Tahoma" w:cs="Tahoma"/>
      <w:sz w:val="16"/>
      <w:szCs w:val="16"/>
      <w:lang w:eastAsia="ja-JP"/>
    </w:rPr>
  </w:style>
  <w:style w:type="character" w:styleId="CommentReference">
    <w:name w:val="annotation reference"/>
    <w:basedOn w:val="DefaultParagraphFont"/>
    <w:uiPriority w:val="99"/>
    <w:rsid w:val="00F80AF0"/>
    <w:rPr>
      <w:rFonts w:cs="Times New Roman"/>
      <w:sz w:val="16"/>
      <w:szCs w:val="16"/>
    </w:rPr>
  </w:style>
  <w:style w:type="paragraph" w:styleId="CommentText">
    <w:name w:val="annotation text"/>
    <w:basedOn w:val="Normal"/>
    <w:link w:val="CommentTextChar"/>
    <w:uiPriority w:val="99"/>
    <w:rsid w:val="00F80AF0"/>
    <w:rPr>
      <w:sz w:val="20"/>
      <w:szCs w:val="20"/>
    </w:rPr>
  </w:style>
  <w:style w:type="character" w:customStyle="1" w:styleId="CommentTextChar">
    <w:name w:val="Comment Text Char"/>
    <w:basedOn w:val="DefaultParagraphFont"/>
    <w:link w:val="CommentText"/>
    <w:uiPriority w:val="99"/>
    <w:locked/>
    <w:rsid w:val="00F80AF0"/>
    <w:rPr>
      <w:rFonts w:cs="Times New Roman"/>
      <w:lang w:eastAsia="ja-JP"/>
    </w:rPr>
  </w:style>
  <w:style w:type="paragraph" w:styleId="CommentSubject">
    <w:name w:val="annotation subject"/>
    <w:basedOn w:val="CommentText"/>
    <w:next w:val="CommentText"/>
    <w:link w:val="CommentSubjectChar"/>
    <w:uiPriority w:val="99"/>
    <w:rsid w:val="00F80AF0"/>
    <w:rPr>
      <w:b/>
      <w:bCs/>
    </w:rPr>
  </w:style>
  <w:style w:type="character" w:customStyle="1" w:styleId="CommentSubjectChar">
    <w:name w:val="Comment Subject Char"/>
    <w:basedOn w:val="CommentTextChar"/>
    <w:link w:val="CommentSubject"/>
    <w:uiPriority w:val="99"/>
    <w:locked/>
    <w:rsid w:val="00F80AF0"/>
    <w:rPr>
      <w:rFonts w:cs="Times New Roman"/>
      <w:b/>
      <w:bCs/>
      <w:lang w:eastAsia="ja-JP"/>
    </w:rPr>
  </w:style>
  <w:style w:type="paragraph" w:styleId="Revision">
    <w:name w:val="Revision"/>
    <w:hidden/>
    <w:uiPriority w:val="99"/>
    <w:semiHidden/>
    <w:rsid w:val="00675F36"/>
    <w:rPr>
      <w:sz w:val="24"/>
      <w:szCs w:val="24"/>
      <w:lang w:eastAsia="ja-JP"/>
    </w:rPr>
  </w:style>
  <w:style w:type="character" w:styleId="PageNumber">
    <w:name w:val="page number"/>
    <w:basedOn w:val="DefaultParagraphFont"/>
    <w:uiPriority w:val="99"/>
    <w:semiHidden/>
    <w:unhideWhenUsed/>
    <w:rsid w:val="00E14D55"/>
  </w:style>
  <w:style w:type="character" w:styleId="LineNumber">
    <w:name w:val="line number"/>
    <w:basedOn w:val="DefaultParagraphFont"/>
    <w:uiPriority w:val="99"/>
    <w:semiHidden/>
    <w:unhideWhenUsed/>
    <w:rsid w:val="00E14D55"/>
  </w:style>
  <w:style w:type="paragraph" w:styleId="NormalWeb">
    <w:name w:val="Normal (Web)"/>
    <w:basedOn w:val="Normal"/>
    <w:uiPriority w:val="99"/>
    <w:semiHidden/>
    <w:unhideWhenUsed/>
    <w:rsid w:val="00342BED"/>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E0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A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F4B"/>
    <w:pPr>
      <w:tabs>
        <w:tab w:val="center" w:pos="4513"/>
        <w:tab w:val="right" w:pos="9026"/>
      </w:tabs>
    </w:pPr>
  </w:style>
  <w:style w:type="character" w:customStyle="1" w:styleId="HeaderChar">
    <w:name w:val="Header Char"/>
    <w:basedOn w:val="DefaultParagraphFont"/>
    <w:link w:val="Header"/>
    <w:uiPriority w:val="99"/>
    <w:locked/>
    <w:rsid w:val="00E43F4B"/>
    <w:rPr>
      <w:rFonts w:cs="Times New Roman"/>
      <w:sz w:val="24"/>
      <w:szCs w:val="24"/>
      <w:lang w:eastAsia="ja-JP"/>
    </w:rPr>
  </w:style>
  <w:style w:type="paragraph" w:styleId="Footer">
    <w:name w:val="footer"/>
    <w:basedOn w:val="Normal"/>
    <w:link w:val="FooterChar"/>
    <w:uiPriority w:val="99"/>
    <w:rsid w:val="00E43F4B"/>
    <w:pPr>
      <w:tabs>
        <w:tab w:val="center" w:pos="4513"/>
        <w:tab w:val="right" w:pos="9026"/>
      </w:tabs>
    </w:pPr>
  </w:style>
  <w:style w:type="character" w:customStyle="1" w:styleId="FooterChar">
    <w:name w:val="Footer Char"/>
    <w:basedOn w:val="DefaultParagraphFont"/>
    <w:link w:val="Footer"/>
    <w:uiPriority w:val="99"/>
    <w:locked/>
    <w:rsid w:val="00E43F4B"/>
    <w:rPr>
      <w:rFonts w:cs="Times New Roman"/>
      <w:sz w:val="24"/>
      <w:szCs w:val="24"/>
      <w:lang w:eastAsia="ja-JP"/>
    </w:rPr>
  </w:style>
  <w:style w:type="paragraph" w:styleId="ListParagraph">
    <w:name w:val="List Paragraph"/>
    <w:basedOn w:val="Normal"/>
    <w:uiPriority w:val="99"/>
    <w:qFormat/>
    <w:rsid w:val="00881865"/>
    <w:pPr>
      <w:ind w:left="720"/>
      <w:contextualSpacing/>
    </w:pPr>
  </w:style>
  <w:style w:type="character" w:styleId="Hyperlink">
    <w:name w:val="Hyperlink"/>
    <w:basedOn w:val="DefaultParagraphFont"/>
    <w:uiPriority w:val="99"/>
    <w:rsid w:val="001E705F"/>
    <w:rPr>
      <w:rFonts w:cs="Times New Roman"/>
      <w:color w:val="0000FF"/>
      <w:u w:val="single"/>
    </w:rPr>
  </w:style>
  <w:style w:type="paragraph" w:styleId="Bibliography">
    <w:name w:val="Bibliography"/>
    <w:basedOn w:val="Normal"/>
    <w:next w:val="Normal"/>
    <w:uiPriority w:val="99"/>
    <w:rsid w:val="00127E75"/>
    <w:pPr>
      <w:tabs>
        <w:tab w:val="left" w:pos="504"/>
      </w:tabs>
      <w:spacing w:after="240"/>
      <w:ind w:left="504" w:hanging="504"/>
    </w:pPr>
  </w:style>
  <w:style w:type="paragraph" w:styleId="BalloonText">
    <w:name w:val="Balloon Text"/>
    <w:basedOn w:val="Normal"/>
    <w:link w:val="BalloonTextChar"/>
    <w:uiPriority w:val="99"/>
    <w:rsid w:val="001E6E03"/>
    <w:rPr>
      <w:rFonts w:ascii="Tahoma" w:hAnsi="Tahoma" w:cs="Tahoma"/>
      <w:sz w:val="16"/>
      <w:szCs w:val="16"/>
    </w:rPr>
  </w:style>
  <w:style w:type="character" w:customStyle="1" w:styleId="BalloonTextChar">
    <w:name w:val="Balloon Text Char"/>
    <w:basedOn w:val="DefaultParagraphFont"/>
    <w:link w:val="BalloonText"/>
    <w:uiPriority w:val="99"/>
    <w:locked/>
    <w:rsid w:val="001E6E03"/>
    <w:rPr>
      <w:rFonts w:ascii="Tahoma" w:hAnsi="Tahoma" w:cs="Tahoma"/>
      <w:sz w:val="16"/>
      <w:szCs w:val="16"/>
      <w:lang w:eastAsia="ja-JP"/>
    </w:rPr>
  </w:style>
  <w:style w:type="character" w:styleId="CommentReference">
    <w:name w:val="annotation reference"/>
    <w:basedOn w:val="DefaultParagraphFont"/>
    <w:uiPriority w:val="99"/>
    <w:rsid w:val="00F80AF0"/>
    <w:rPr>
      <w:rFonts w:cs="Times New Roman"/>
      <w:sz w:val="16"/>
      <w:szCs w:val="16"/>
    </w:rPr>
  </w:style>
  <w:style w:type="paragraph" w:styleId="CommentText">
    <w:name w:val="annotation text"/>
    <w:basedOn w:val="Normal"/>
    <w:link w:val="CommentTextChar"/>
    <w:uiPriority w:val="99"/>
    <w:rsid w:val="00F80AF0"/>
    <w:rPr>
      <w:sz w:val="20"/>
      <w:szCs w:val="20"/>
    </w:rPr>
  </w:style>
  <w:style w:type="character" w:customStyle="1" w:styleId="CommentTextChar">
    <w:name w:val="Comment Text Char"/>
    <w:basedOn w:val="DefaultParagraphFont"/>
    <w:link w:val="CommentText"/>
    <w:uiPriority w:val="99"/>
    <w:locked/>
    <w:rsid w:val="00F80AF0"/>
    <w:rPr>
      <w:rFonts w:cs="Times New Roman"/>
      <w:lang w:eastAsia="ja-JP"/>
    </w:rPr>
  </w:style>
  <w:style w:type="paragraph" w:styleId="CommentSubject">
    <w:name w:val="annotation subject"/>
    <w:basedOn w:val="CommentText"/>
    <w:next w:val="CommentText"/>
    <w:link w:val="CommentSubjectChar"/>
    <w:uiPriority w:val="99"/>
    <w:rsid w:val="00F80AF0"/>
    <w:rPr>
      <w:b/>
      <w:bCs/>
    </w:rPr>
  </w:style>
  <w:style w:type="character" w:customStyle="1" w:styleId="CommentSubjectChar">
    <w:name w:val="Comment Subject Char"/>
    <w:basedOn w:val="CommentTextChar"/>
    <w:link w:val="CommentSubject"/>
    <w:uiPriority w:val="99"/>
    <w:locked/>
    <w:rsid w:val="00F80AF0"/>
    <w:rPr>
      <w:rFonts w:cs="Times New Roman"/>
      <w:b/>
      <w:bCs/>
      <w:lang w:eastAsia="ja-JP"/>
    </w:rPr>
  </w:style>
  <w:style w:type="paragraph" w:styleId="Revision">
    <w:name w:val="Revision"/>
    <w:hidden/>
    <w:uiPriority w:val="99"/>
    <w:semiHidden/>
    <w:rsid w:val="00675F36"/>
    <w:rPr>
      <w:sz w:val="24"/>
      <w:szCs w:val="24"/>
      <w:lang w:eastAsia="ja-JP"/>
    </w:rPr>
  </w:style>
  <w:style w:type="character" w:styleId="PageNumber">
    <w:name w:val="page number"/>
    <w:basedOn w:val="DefaultParagraphFont"/>
    <w:uiPriority w:val="99"/>
    <w:semiHidden/>
    <w:unhideWhenUsed/>
    <w:rsid w:val="00E14D55"/>
  </w:style>
  <w:style w:type="character" w:styleId="LineNumber">
    <w:name w:val="line number"/>
    <w:basedOn w:val="DefaultParagraphFont"/>
    <w:uiPriority w:val="99"/>
    <w:semiHidden/>
    <w:unhideWhenUsed/>
    <w:rsid w:val="00E14D55"/>
  </w:style>
  <w:style w:type="paragraph" w:styleId="NormalWeb">
    <w:name w:val="Normal (Web)"/>
    <w:basedOn w:val="Normal"/>
    <w:uiPriority w:val="99"/>
    <w:semiHidden/>
    <w:unhideWhenUsed/>
    <w:rsid w:val="00342BED"/>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8E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60611">
      <w:bodyDiv w:val="1"/>
      <w:marLeft w:val="0"/>
      <w:marRight w:val="0"/>
      <w:marTop w:val="0"/>
      <w:marBottom w:val="0"/>
      <w:divBdr>
        <w:top w:val="none" w:sz="0" w:space="0" w:color="auto"/>
        <w:left w:val="none" w:sz="0" w:space="0" w:color="auto"/>
        <w:bottom w:val="none" w:sz="0" w:space="0" w:color="auto"/>
        <w:right w:val="none" w:sz="0" w:space="0" w:color="auto"/>
      </w:divBdr>
    </w:div>
    <w:div w:id="1020398034">
      <w:marLeft w:val="0"/>
      <w:marRight w:val="0"/>
      <w:marTop w:val="0"/>
      <w:marBottom w:val="0"/>
      <w:divBdr>
        <w:top w:val="none" w:sz="0" w:space="0" w:color="auto"/>
        <w:left w:val="none" w:sz="0" w:space="0" w:color="auto"/>
        <w:bottom w:val="none" w:sz="0" w:space="0" w:color="auto"/>
        <w:right w:val="none" w:sz="0" w:space="0" w:color="auto"/>
      </w:divBdr>
    </w:div>
    <w:div w:id="1020398035">
      <w:marLeft w:val="0"/>
      <w:marRight w:val="0"/>
      <w:marTop w:val="0"/>
      <w:marBottom w:val="0"/>
      <w:divBdr>
        <w:top w:val="none" w:sz="0" w:space="0" w:color="auto"/>
        <w:left w:val="none" w:sz="0" w:space="0" w:color="auto"/>
        <w:bottom w:val="none" w:sz="0" w:space="0" w:color="auto"/>
        <w:right w:val="none" w:sz="0" w:space="0" w:color="auto"/>
      </w:divBdr>
    </w:div>
    <w:div w:id="1020398036">
      <w:marLeft w:val="0"/>
      <w:marRight w:val="0"/>
      <w:marTop w:val="0"/>
      <w:marBottom w:val="0"/>
      <w:divBdr>
        <w:top w:val="none" w:sz="0" w:space="0" w:color="auto"/>
        <w:left w:val="none" w:sz="0" w:space="0" w:color="auto"/>
        <w:bottom w:val="none" w:sz="0" w:space="0" w:color="auto"/>
        <w:right w:val="none" w:sz="0" w:space="0" w:color="auto"/>
      </w:divBdr>
    </w:div>
    <w:div w:id="1020398037">
      <w:marLeft w:val="0"/>
      <w:marRight w:val="0"/>
      <w:marTop w:val="0"/>
      <w:marBottom w:val="0"/>
      <w:divBdr>
        <w:top w:val="none" w:sz="0" w:space="0" w:color="auto"/>
        <w:left w:val="none" w:sz="0" w:space="0" w:color="auto"/>
        <w:bottom w:val="none" w:sz="0" w:space="0" w:color="auto"/>
        <w:right w:val="none" w:sz="0" w:space="0" w:color="auto"/>
      </w:divBdr>
    </w:div>
    <w:div w:id="1397825758">
      <w:bodyDiv w:val="1"/>
      <w:marLeft w:val="0"/>
      <w:marRight w:val="0"/>
      <w:marTop w:val="0"/>
      <w:marBottom w:val="0"/>
      <w:divBdr>
        <w:top w:val="none" w:sz="0" w:space="0" w:color="auto"/>
        <w:left w:val="none" w:sz="0" w:space="0" w:color="auto"/>
        <w:bottom w:val="none" w:sz="0" w:space="0" w:color="auto"/>
        <w:right w:val="none" w:sz="0" w:space="0" w:color="auto"/>
      </w:divBdr>
    </w:div>
    <w:div w:id="1715886350">
      <w:bodyDiv w:val="1"/>
      <w:marLeft w:val="0"/>
      <w:marRight w:val="0"/>
      <w:marTop w:val="0"/>
      <w:marBottom w:val="0"/>
      <w:divBdr>
        <w:top w:val="none" w:sz="0" w:space="0" w:color="auto"/>
        <w:left w:val="none" w:sz="0" w:space="0" w:color="auto"/>
        <w:bottom w:val="none" w:sz="0" w:space="0" w:color="auto"/>
        <w:right w:val="none" w:sz="0" w:space="0" w:color="auto"/>
      </w:divBdr>
    </w:div>
    <w:div w:id="18823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d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url?q=http%3A%2F%2Fwww.theisn.org%2Feducation%2Feducation-topics%2Fgeneral-nephrology%2Fitem%2F2420-free-book-chapters-understanding-kidney-diseases&amp;sa=D&amp;sntz=1&amp;usg=AFQjCNHluSVUM8A7AazNiD2Ct7kVqXA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14047</Words>
  <Characters>80074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A programme to spread eGFR graph surveillance for the early identification, support and treatment of people with progressive chronic kidney disease (ASSIST-CKD): protocol for the stepped wedge implementation and evaluation of an intervention to reduce la</vt:lpstr>
    </vt:vector>
  </TitlesOfParts>
  <Company>Epsom &amp; St Helier NHS Trust</Company>
  <LinksUpToDate>false</LinksUpToDate>
  <CharactersWithSpaces>93934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programme to spread eGFR graph surveillance for the early identification, support and treatment of people with progressive chronic kidney disease (ASSIST-CKD): protocol for the stepped wedge implementation and evaluation of an intervention to reduce la</dc:title>
  <dc:creator>Hugh Gallagher</dc:creator>
  <cp:lastModifiedBy>Hugh Gallagher</cp:lastModifiedBy>
  <cp:revision>4</cp:revision>
  <cp:lastPrinted>2016-03-14T13:47:00Z</cp:lastPrinted>
  <dcterms:created xsi:type="dcterms:W3CDTF">2017-01-28T14:50:00Z</dcterms:created>
  <dcterms:modified xsi:type="dcterms:W3CDTF">2017-01-29T18:00:00Z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zotero-version="4.0.29.1"&gt;&lt;session id="rBSEOkAE"/&gt;&lt;style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