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4E" w:rsidRPr="007F46E9" w:rsidRDefault="00DE1D4E" w:rsidP="00460AAC">
      <w:pPr>
        <w:widowControl w:val="0"/>
        <w:autoSpaceDE w:val="0"/>
        <w:autoSpaceDN w:val="0"/>
        <w:adjustRightInd w:val="0"/>
        <w:jc w:val="center"/>
        <w:rPr>
          <w:rFonts w:ascii="Times New Roman" w:hAnsi="Times New Roman" w:cs="Times New Roman"/>
          <w:b/>
          <w:bCs/>
          <w:sz w:val="28"/>
          <w:szCs w:val="28"/>
        </w:rPr>
      </w:pPr>
      <w:bookmarkStart w:id="0" w:name="_GoBack"/>
      <w:bookmarkEnd w:id="0"/>
    </w:p>
    <w:p w:rsidR="00DE1D4E" w:rsidRPr="007F46E9" w:rsidRDefault="00DE1D4E" w:rsidP="00654437">
      <w:pPr>
        <w:widowControl w:val="0"/>
        <w:autoSpaceDE w:val="0"/>
        <w:autoSpaceDN w:val="0"/>
        <w:adjustRightInd w:val="0"/>
        <w:spacing w:line="360" w:lineRule="auto"/>
        <w:jc w:val="center"/>
        <w:rPr>
          <w:rFonts w:ascii="Times New Roman" w:hAnsi="Times New Roman" w:cs="Times New Roman"/>
          <w:sz w:val="32"/>
          <w:szCs w:val="28"/>
        </w:rPr>
      </w:pPr>
      <w:r w:rsidRPr="007F46E9">
        <w:rPr>
          <w:rFonts w:ascii="Times New Roman" w:hAnsi="Times New Roman" w:cs="Times New Roman"/>
          <w:b/>
          <w:bCs/>
          <w:sz w:val="32"/>
          <w:szCs w:val="28"/>
          <w:highlight w:val="yellow"/>
        </w:rPr>
        <w:t>The</w:t>
      </w:r>
      <w:r w:rsidRPr="007F46E9">
        <w:rPr>
          <w:rFonts w:ascii="Times New Roman" w:hAnsi="Times New Roman" w:cs="Times New Roman"/>
          <w:b/>
          <w:bCs/>
          <w:sz w:val="32"/>
          <w:szCs w:val="28"/>
        </w:rPr>
        <w:t xml:space="preserve"> UK NICE 2014 guidelines for osteoarthritis </w:t>
      </w:r>
      <w:r w:rsidRPr="007F46E9">
        <w:rPr>
          <w:rFonts w:ascii="Times New Roman" w:hAnsi="Times New Roman" w:cs="Times New Roman"/>
          <w:b/>
          <w:bCs/>
          <w:sz w:val="32"/>
          <w:szCs w:val="28"/>
          <w:highlight w:val="yellow"/>
        </w:rPr>
        <w:t>of the knee</w:t>
      </w:r>
      <w:r w:rsidRPr="007F46E9">
        <w:rPr>
          <w:rFonts w:ascii="Times New Roman" w:hAnsi="Times New Roman" w:cs="Times New Roman"/>
          <w:b/>
          <w:bCs/>
          <w:sz w:val="32"/>
          <w:szCs w:val="28"/>
        </w:rPr>
        <w:t>: lessons learned in a narrative review addressing inadvertent limitations and bias</w:t>
      </w:r>
    </w:p>
    <w:p w:rsidR="00DE1D4E" w:rsidRPr="007F46E9" w:rsidRDefault="00DE1D4E" w:rsidP="00460AAC">
      <w:pPr>
        <w:widowControl w:val="0"/>
        <w:autoSpaceDE w:val="0"/>
        <w:autoSpaceDN w:val="0"/>
        <w:adjustRightInd w:val="0"/>
        <w:jc w:val="center"/>
        <w:rPr>
          <w:rFonts w:ascii="Times New Roman" w:hAnsi="Times New Roman" w:cs="Times New Roman"/>
          <w:sz w:val="30"/>
          <w:szCs w:val="30"/>
        </w:rPr>
      </w:pPr>
      <w:r w:rsidRPr="007F46E9">
        <w:rPr>
          <w:rFonts w:ascii="Times New Roman" w:hAnsi="Times New Roman" w:cs="Times New Roman"/>
          <w:sz w:val="32"/>
          <w:szCs w:val="32"/>
        </w:rPr>
        <w:t> </w:t>
      </w:r>
    </w:p>
    <w:p w:rsidR="00DE1D4E" w:rsidRPr="007F46E9" w:rsidRDefault="00DE1D4E" w:rsidP="00E87B08">
      <w:pPr>
        <w:widowControl w:val="0"/>
        <w:autoSpaceDE w:val="0"/>
        <w:autoSpaceDN w:val="0"/>
        <w:adjustRightInd w:val="0"/>
        <w:jc w:val="center"/>
        <w:rPr>
          <w:rFonts w:ascii="Times New Roman" w:hAnsi="Times New Roman" w:cs="Times New Roman"/>
          <w:sz w:val="30"/>
          <w:szCs w:val="30"/>
        </w:rPr>
      </w:pPr>
    </w:p>
    <w:p w:rsidR="00DE1D4E" w:rsidRPr="007F46E9" w:rsidRDefault="00DE1D4E" w:rsidP="00E87B08">
      <w:pPr>
        <w:widowControl w:val="0"/>
        <w:autoSpaceDE w:val="0"/>
        <w:autoSpaceDN w:val="0"/>
        <w:adjustRightInd w:val="0"/>
        <w:jc w:val="center"/>
        <w:rPr>
          <w:rFonts w:ascii="Times New Roman" w:hAnsi="Times New Roman" w:cs="Times New Roman"/>
          <w:sz w:val="22"/>
          <w:szCs w:val="22"/>
        </w:rPr>
      </w:pPr>
    </w:p>
    <w:p w:rsidR="00DE1D4E" w:rsidRPr="007F46E9" w:rsidRDefault="00DE1D4E" w:rsidP="00E87B08">
      <w:pPr>
        <w:widowControl w:val="0"/>
        <w:autoSpaceDE w:val="0"/>
        <w:autoSpaceDN w:val="0"/>
        <w:adjustRightInd w:val="0"/>
        <w:jc w:val="center"/>
        <w:rPr>
          <w:rFonts w:ascii="Times New Roman" w:hAnsi="Times New Roman" w:cs="Times New Roman"/>
          <w:sz w:val="22"/>
          <w:szCs w:val="22"/>
        </w:rPr>
      </w:pPr>
      <w:r w:rsidRPr="007F46E9">
        <w:rPr>
          <w:rFonts w:ascii="Times New Roman" w:hAnsi="Times New Roman" w:cs="Times New Roman"/>
          <w:sz w:val="22"/>
          <w:szCs w:val="22"/>
        </w:rPr>
        <w:t>Stephen Birch</w:t>
      </w:r>
      <w:r w:rsidRPr="007F46E9">
        <w:rPr>
          <w:rFonts w:ascii="Times New Roman" w:hAnsi="Times New Roman" w:cs="Times New Roman"/>
          <w:sz w:val="22"/>
          <w:szCs w:val="22"/>
          <w:vertAlign w:val="superscript"/>
        </w:rPr>
        <w:t>1,*</w:t>
      </w:r>
      <w:r w:rsidRPr="007F46E9">
        <w:rPr>
          <w:rFonts w:ascii="Times New Roman" w:hAnsi="Times New Roman" w:cs="Times New Roman"/>
          <w:sz w:val="22"/>
          <w:szCs w:val="22"/>
        </w:rPr>
        <w:t>, Myeong Soo Lee</w:t>
      </w:r>
      <w:r w:rsidRPr="007F46E9">
        <w:rPr>
          <w:rFonts w:ascii="Times New Roman" w:hAnsi="Times New Roman" w:cs="Times New Roman"/>
          <w:sz w:val="22"/>
          <w:szCs w:val="22"/>
          <w:vertAlign w:val="superscript"/>
        </w:rPr>
        <w:t>2,3</w:t>
      </w:r>
      <w:r w:rsidRPr="007F46E9">
        <w:rPr>
          <w:rFonts w:ascii="Times New Roman" w:hAnsi="Times New Roman" w:cs="Times New Roman"/>
          <w:sz w:val="22"/>
          <w:szCs w:val="22"/>
        </w:rPr>
        <w:t>, Nicola Robinson</w:t>
      </w:r>
      <w:r w:rsidRPr="007F46E9">
        <w:rPr>
          <w:rFonts w:ascii="Times New Roman" w:hAnsi="Times New Roman" w:cs="Times New Roman"/>
          <w:sz w:val="22"/>
          <w:szCs w:val="22"/>
          <w:vertAlign w:val="superscript"/>
        </w:rPr>
        <w:t>3</w:t>
      </w:r>
      <w:r w:rsidRPr="007F46E9">
        <w:rPr>
          <w:rFonts w:ascii="Times New Roman" w:hAnsi="Times New Roman" w:cs="Times New Roman"/>
          <w:sz w:val="22"/>
          <w:szCs w:val="22"/>
        </w:rPr>
        <w:t>, Terje Alraek</w:t>
      </w:r>
      <w:r w:rsidRPr="007F46E9">
        <w:rPr>
          <w:rFonts w:ascii="Times New Roman" w:hAnsi="Times New Roman" w:cs="Times New Roman"/>
          <w:sz w:val="22"/>
          <w:szCs w:val="22"/>
          <w:vertAlign w:val="superscript"/>
        </w:rPr>
        <w:t>1,4</w:t>
      </w:r>
      <w:r w:rsidRPr="007F46E9">
        <w:rPr>
          <w:rFonts w:ascii="Times New Roman" w:hAnsi="Times New Roman" w:cs="Times New Roman"/>
          <w:sz w:val="22"/>
          <w:szCs w:val="22"/>
        </w:rPr>
        <w:t>,</w:t>
      </w:r>
    </w:p>
    <w:p w:rsidR="00DE1D4E" w:rsidRPr="007F46E9" w:rsidRDefault="00DE1D4E" w:rsidP="00E87B08">
      <w:pPr>
        <w:widowControl w:val="0"/>
        <w:autoSpaceDE w:val="0"/>
        <w:autoSpaceDN w:val="0"/>
        <w:adjustRightInd w:val="0"/>
        <w:jc w:val="center"/>
        <w:rPr>
          <w:rFonts w:ascii="Times New Roman" w:hAnsi="Times New Roman" w:cs="Times New Roman"/>
          <w:sz w:val="22"/>
          <w:szCs w:val="22"/>
        </w:rPr>
      </w:pPr>
    </w:p>
    <w:p w:rsidR="00DE1D4E" w:rsidRPr="007F46E9" w:rsidRDefault="00DE1D4E" w:rsidP="00E87B08">
      <w:pPr>
        <w:widowControl w:val="0"/>
        <w:autoSpaceDE w:val="0"/>
        <w:autoSpaceDN w:val="0"/>
        <w:adjustRightInd w:val="0"/>
        <w:jc w:val="center"/>
        <w:rPr>
          <w:rFonts w:ascii="Times New Roman" w:hAnsi="Times New Roman" w:cs="Times New Roman"/>
          <w:sz w:val="22"/>
          <w:szCs w:val="22"/>
        </w:rPr>
      </w:pPr>
    </w:p>
    <w:p w:rsidR="00DE1D4E" w:rsidRPr="007F46E9" w:rsidRDefault="00DE1D4E" w:rsidP="00E87B08">
      <w:pPr>
        <w:widowControl w:val="0"/>
        <w:autoSpaceDE w:val="0"/>
        <w:autoSpaceDN w:val="0"/>
        <w:adjustRightInd w:val="0"/>
        <w:jc w:val="center"/>
        <w:rPr>
          <w:rFonts w:ascii="Times New Roman" w:hAnsi="Times New Roman" w:cs="Times New Roman"/>
          <w:sz w:val="22"/>
          <w:szCs w:val="22"/>
        </w:rPr>
      </w:pPr>
      <w:r w:rsidRPr="007F46E9">
        <w:rPr>
          <w:rFonts w:ascii="Times New Roman" w:hAnsi="Times New Roman" w:cs="Times New Roman"/>
          <w:i/>
          <w:iCs/>
          <w:sz w:val="22"/>
          <w:szCs w:val="22"/>
          <w:vertAlign w:val="superscript"/>
        </w:rPr>
        <w:t>1</w:t>
      </w:r>
      <w:r w:rsidRPr="007F46E9">
        <w:rPr>
          <w:rFonts w:ascii="Times New Roman" w:hAnsi="Times New Roman" w:cs="Times New Roman"/>
          <w:i/>
          <w:iCs/>
          <w:sz w:val="22"/>
          <w:szCs w:val="22"/>
        </w:rPr>
        <w:t xml:space="preserve"> </w:t>
      </w:r>
      <w:proofErr w:type="spellStart"/>
      <w:r w:rsidRPr="007F46E9">
        <w:rPr>
          <w:rFonts w:ascii="Times New Roman" w:hAnsi="Times New Roman" w:cs="Times New Roman"/>
          <w:i/>
          <w:iCs/>
          <w:sz w:val="22"/>
          <w:szCs w:val="22"/>
        </w:rPr>
        <w:t>Kristiania</w:t>
      </w:r>
      <w:proofErr w:type="spellEnd"/>
      <w:r w:rsidRPr="007F46E9">
        <w:rPr>
          <w:rFonts w:ascii="Times New Roman" w:hAnsi="Times New Roman" w:cs="Times New Roman"/>
          <w:i/>
          <w:iCs/>
          <w:sz w:val="22"/>
          <w:szCs w:val="22"/>
        </w:rPr>
        <w:t xml:space="preserve"> University College, Institute of Health Sciences, Oslo, Norway</w:t>
      </w:r>
    </w:p>
    <w:p w:rsidR="00DE1D4E" w:rsidRPr="007F46E9" w:rsidRDefault="00DE1D4E" w:rsidP="00E87B08">
      <w:pPr>
        <w:widowControl w:val="0"/>
        <w:autoSpaceDE w:val="0"/>
        <w:autoSpaceDN w:val="0"/>
        <w:adjustRightInd w:val="0"/>
        <w:jc w:val="center"/>
        <w:rPr>
          <w:rFonts w:ascii="Times New Roman" w:hAnsi="Times New Roman" w:cs="Times New Roman"/>
          <w:i/>
          <w:iCs/>
          <w:sz w:val="22"/>
          <w:szCs w:val="22"/>
        </w:rPr>
      </w:pPr>
      <w:r w:rsidRPr="007F46E9">
        <w:rPr>
          <w:rFonts w:ascii="Times New Roman" w:hAnsi="Times New Roman" w:cs="Times New Roman"/>
          <w:i/>
          <w:iCs/>
          <w:sz w:val="22"/>
          <w:szCs w:val="22"/>
          <w:vertAlign w:val="superscript"/>
        </w:rPr>
        <w:t>2</w:t>
      </w:r>
      <w:r w:rsidRPr="007F46E9">
        <w:rPr>
          <w:rFonts w:ascii="Times New Roman" w:hAnsi="Times New Roman" w:cs="Times New Roman"/>
          <w:i/>
          <w:iCs/>
          <w:sz w:val="22"/>
          <w:szCs w:val="22"/>
        </w:rPr>
        <w:t xml:space="preserve"> Korea Institute of Oriental Medicine, Daejeon, Republic of Korea</w:t>
      </w:r>
    </w:p>
    <w:p w:rsidR="00DE1D4E" w:rsidRPr="007F46E9" w:rsidRDefault="00DE1D4E" w:rsidP="00E87B08">
      <w:pPr>
        <w:widowControl w:val="0"/>
        <w:autoSpaceDE w:val="0"/>
        <w:autoSpaceDN w:val="0"/>
        <w:adjustRightInd w:val="0"/>
        <w:jc w:val="center"/>
        <w:rPr>
          <w:rFonts w:ascii="Times New Roman" w:hAnsi="Times New Roman" w:cs="Times New Roman"/>
          <w:i/>
          <w:sz w:val="22"/>
          <w:szCs w:val="22"/>
        </w:rPr>
      </w:pPr>
      <w:r w:rsidRPr="007F46E9">
        <w:rPr>
          <w:rFonts w:ascii="Times New Roman" w:hAnsi="Times New Roman" w:cs="Times New Roman"/>
          <w:i/>
          <w:iCs/>
          <w:sz w:val="22"/>
          <w:szCs w:val="22"/>
          <w:vertAlign w:val="superscript"/>
        </w:rPr>
        <w:t>3</w:t>
      </w:r>
      <w:r w:rsidRPr="007F46E9">
        <w:rPr>
          <w:rFonts w:ascii="Times New Roman" w:hAnsi="Times New Roman" w:cs="Times New Roman"/>
          <w:i/>
          <w:iCs/>
          <w:sz w:val="22"/>
          <w:szCs w:val="22"/>
        </w:rPr>
        <w:t>Allied Health Sciences, , London South Bank University, London, UK</w:t>
      </w:r>
      <w:r w:rsidRPr="007F46E9">
        <w:rPr>
          <w:rFonts w:ascii="Times New Roman" w:hAnsi="Times New Roman" w:cs="Times New Roman"/>
          <w:i/>
          <w:sz w:val="22"/>
          <w:szCs w:val="22"/>
          <w:vertAlign w:val="superscript"/>
        </w:rPr>
        <w:t>-</w:t>
      </w:r>
    </w:p>
    <w:p w:rsidR="00DE1D4E" w:rsidRPr="007F46E9" w:rsidRDefault="00DE1D4E" w:rsidP="00E87B08">
      <w:pPr>
        <w:widowControl w:val="0"/>
        <w:autoSpaceDE w:val="0"/>
        <w:autoSpaceDN w:val="0"/>
        <w:adjustRightInd w:val="0"/>
        <w:jc w:val="center"/>
        <w:rPr>
          <w:rFonts w:ascii="Times New Roman" w:hAnsi="Times New Roman" w:cs="Times New Roman"/>
          <w:i/>
          <w:sz w:val="22"/>
          <w:szCs w:val="22"/>
        </w:rPr>
      </w:pPr>
      <w:r w:rsidRPr="007F46E9">
        <w:rPr>
          <w:rFonts w:ascii="Times New Roman" w:hAnsi="Times New Roman" w:cs="Times New Roman"/>
          <w:i/>
          <w:iCs/>
          <w:sz w:val="22"/>
          <w:szCs w:val="22"/>
          <w:vertAlign w:val="superscript"/>
        </w:rPr>
        <w:t>4</w:t>
      </w:r>
      <w:r w:rsidRPr="007F46E9">
        <w:rPr>
          <w:rFonts w:ascii="Times New Roman" w:hAnsi="Times New Roman" w:cs="Times New Roman"/>
          <w:i/>
          <w:iCs/>
          <w:sz w:val="22"/>
          <w:szCs w:val="22"/>
        </w:rPr>
        <w:t xml:space="preserve">National Research Centre in Complementary and Alternative Medicine, Faculty of Medicine, Department of Community Medicine, </w:t>
      </w:r>
      <w:proofErr w:type="spellStart"/>
      <w:r w:rsidRPr="007F46E9">
        <w:rPr>
          <w:rFonts w:ascii="Times New Roman" w:hAnsi="Times New Roman" w:cs="Times New Roman"/>
          <w:i/>
          <w:iCs/>
          <w:sz w:val="22"/>
          <w:szCs w:val="22"/>
        </w:rPr>
        <w:t>UiT</w:t>
      </w:r>
      <w:proofErr w:type="spellEnd"/>
      <w:r w:rsidRPr="007F46E9">
        <w:rPr>
          <w:rFonts w:ascii="Times New Roman" w:hAnsi="Times New Roman" w:cs="Times New Roman"/>
          <w:i/>
          <w:iCs/>
          <w:sz w:val="22"/>
          <w:szCs w:val="22"/>
        </w:rPr>
        <w:t xml:space="preserve"> The Arctic University of Norway, </w:t>
      </w:r>
      <w:proofErr w:type="spellStart"/>
      <w:r w:rsidRPr="007F46E9">
        <w:rPr>
          <w:rFonts w:ascii="Times New Roman" w:hAnsi="Times New Roman" w:cs="Times New Roman"/>
          <w:i/>
          <w:iCs/>
          <w:sz w:val="22"/>
          <w:szCs w:val="22"/>
        </w:rPr>
        <w:t>Tromso</w:t>
      </w:r>
      <w:proofErr w:type="spellEnd"/>
      <w:r w:rsidRPr="007F46E9">
        <w:rPr>
          <w:rFonts w:ascii="Times New Roman" w:hAnsi="Times New Roman" w:cs="Times New Roman"/>
          <w:i/>
          <w:iCs/>
          <w:sz w:val="22"/>
          <w:szCs w:val="22"/>
        </w:rPr>
        <w:t>, Norway</w:t>
      </w:r>
    </w:p>
    <w:p w:rsidR="00DE1D4E" w:rsidRPr="007F46E9" w:rsidRDefault="00DE1D4E" w:rsidP="00E87B08">
      <w:pPr>
        <w:widowControl w:val="0"/>
        <w:autoSpaceDE w:val="0"/>
        <w:autoSpaceDN w:val="0"/>
        <w:adjustRightInd w:val="0"/>
        <w:jc w:val="center"/>
        <w:rPr>
          <w:rFonts w:ascii="Times New Roman" w:hAnsi="Times New Roman" w:cs="Times New Roman"/>
          <w:i/>
          <w:sz w:val="22"/>
          <w:szCs w:val="22"/>
        </w:rPr>
      </w:pPr>
    </w:p>
    <w:p w:rsidR="00DE1D4E" w:rsidRPr="007F46E9" w:rsidRDefault="00DE1D4E" w:rsidP="00E87B08">
      <w:pPr>
        <w:widowControl w:val="0"/>
        <w:autoSpaceDE w:val="0"/>
        <w:autoSpaceDN w:val="0"/>
        <w:adjustRightInd w:val="0"/>
        <w:jc w:val="center"/>
        <w:rPr>
          <w:rFonts w:ascii="Times New Roman" w:hAnsi="Times New Roman" w:cs="Times New Roman"/>
          <w:i/>
          <w:sz w:val="22"/>
          <w:szCs w:val="22"/>
        </w:rPr>
      </w:pP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b/>
          <w:bCs/>
          <w:sz w:val="22"/>
          <w:szCs w:val="22"/>
        </w:rPr>
        <w:t>Short title:</w:t>
      </w:r>
      <w:r w:rsidRPr="007F46E9">
        <w:rPr>
          <w:rFonts w:ascii="Times New Roman" w:hAnsi="Times New Roman" w:cs="Times New Roman"/>
          <w:sz w:val="22"/>
          <w:szCs w:val="22"/>
        </w:rPr>
        <w:t xml:space="preserve"> UK NICE 2014 guidelines for knee osteoarthritis</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b/>
          <w:bCs/>
          <w:sz w:val="22"/>
          <w:szCs w:val="22"/>
        </w:rPr>
        <w:t>*Corresponding author</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proofErr w:type="spellStart"/>
      <w:r w:rsidRPr="007F46E9">
        <w:rPr>
          <w:rFonts w:ascii="Times New Roman" w:hAnsi="Times New Roman" w:cs="Times New Roman"/>
          <w:sz w:val="22"/>
          <w:szCs w:val="22"/>
        </w:rPr>
        <w:t>Kristiania</w:t>
      </w:r>
      <w:proofErr w:type="spellEnd"/>
      <w:r w:rsidRPr="007F46E9">
        <w:rPr>
          <w:rFonts w:ascii="Times New Roman" w:hAnsi="Times New Roman" w:cs="Times New Roman"/>
          <w:sz w:val="22"/>
          <w:szCs w:val="22"/>
        </w:rPr>
        <w:t xml:space="preserve"> University College,</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Institute of Health Sciences,</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Oslo, Norway</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Tel: +31 689 5145</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Fax: +31 689 1328</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E-mail: stephen.birch@kristiania.no</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Stephen Birch:  stephen.birch@kristiania.no</w:t>
      </w:r>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xml:space="preserve">Myeong Soo Lee:  </w:t>
      </w:r>
      <w:hyperlink r:id="rId6" w:history="1">
        <w:r w:rsidRPr="007F46E9">
          <w:rPr>
            <w:rStyle w:val="Hyperlink"/>
            <w:rFonts w:ascii="Times New Roman" w:hAnsi="Times New Roman" w:cs="Times New Roman"/>
            <w:sz w:val="22"/>
            <w:szCs w:val="22"/>
          </w:rPr>
          <w:t>drmslee@gmail.com</w:t>
        </w:r>
      </w:hyperlink>
    </w:p>
    <w:p w:rsidR="00DE1D4E" w:rsidRPr="007F46E9" w:rsidRDefault="00DE1D4E" w:rsidP="00460AAC">
      <w:pPr>
        <w:widowControl w:val="0"/>
        <w:autoSpaceDE w:val="0"/>
        <w:autoSpaceDN w:val="0"/>
        <w:adjustRightInd w:val="0"/>
        <w:rPr>
          <w:rFonts w:ascii="Times New Roman" w:hAnsi="Times New Roman" w:cs="Times New Roman"/>
          <w:sz w:val="22"/>
          <w:szCs w:val="22"/>
        </w:rPr>
      </w:pPr>
      <w:r w:rsidRPr="007F46E9">
        <w:rPr>
          <w:rFonts w:ascii="Times New Roman" w:hAnsi="Times New Roman" w:cs="Times New Roman"/>
          <w:sz w:val="22"/>
          <w:szCs w:val="22"/>
        </w:rPr>
        <w:t xml:space="preserve">Nicola Robinson: </w:t>
      </w:r>
      <w:hyperlink r:id="rId7" w:history="1">
        <w:r w:rsidRPr="007F46E9">
          <w:rPr>
            <w:rStyle w:val="Hyperlink"/>
            <w:rFonts w:ascii="Times New Roman" w:hAnsi="Times New Roman" w:cs="Times New Roman"/>
            <w:sz w:val="22"/>
            <w:szCs w:val="22"/>
          </w:rPr>
          <w:t>nicky.robinson@lsbu.ac.uk</w:t>
        </w:r>
      </w:hyperlink>
    </w:p>
    <w:p w:rsidR="00DE1D4E" w:rsidRPr="007F46E9" w:rsidRDefault="00DE1D4E" w:rsidP="00460AAC">
      <w:pPr>
        <w:widowControl w:val="0"/>
        <w:autoSpaceDE w:val="0"/>
        <w:autoSpaceDN w:val="0"/>
        <w:adjustRightInd w:val="0"/>
        <w:rPr>
          <w:rFonts w:ascii="Times New Roman" w:hAnsi="Times New Roman" w:cs="Times New Roman"/>
          <w:sz w:val="22"/>
          <w:szCs w:val="22"/>
          <w:lang w:val="nb-NO"/>
        </w:rPr>
      </w:pPr>
      <w:r w:rsidRPr="007F46E9">
        <w:rPr>
          <w:rFonts w:ascii="Times New Roman" w:hAnsi="Times New Roman" w:cs="Times New Roman"/>
          <w:sz w:val="22"/>
          <w:szCs w:val="22"/>
          <w:lang w:val="nb-NO"/>
        </w:rPr>
        <w:t>Terje Alraek:  terje.alrak@uit.no</w:t>
      </w:r>
    </w:p>
    <w:p w:rsidR="00DE1D4E" w:rsidRPr="007F46E9" w:rsidRDefault="00DE1D4E" w:rsidP="00460AAC">
      <w:pPr>
        <w:widowControl w:val="0"/>
        <w:autoSpaceDE w:val="0"/>
        <w:autoSpaceDN w:val="0"/>
        <w:adjustRightInd w:val="0"/>
        <w:rPr>
          <w:rFonts w:ascii="Times New Roman" w:hAnsi="Times New Roman" w:cs="Times New Roman"/>
          <w:sz w:val="22"/>
          <w:szCs w:val="22"/>
          <w:lang w:val="nb-NO"/>
        </w:rPr>
      </w:pPr>
      <w:r w:rsidRPr="007F46E9">
        <w:rPr>
          <w:rFonts w:ascii="Times New Roman" w:hAnsi="Times New Roman" w:cs="Times New Roman"/>
          <w:sz w:val="22"/>
          <w:szCs w:val="22"/>
          <w:lang w:val="nb-NO"/>
        </w:rPr>
        <w:t> </w:t>
      </w:r>
    </w:p>
    <w:p w:rsidR="00DE1D4E" w:rsidRPr="007F46E9" w:rsidRDefault="00DE1D4E" w:rsidP="00E20305">
      <w:pPr>
        <w:widowControl w:val="0"/>
        <w:autoSpaceDE w:val="0"/>
        <w:autoSpaceDN w:val="0"/>
        <w:adjustRightInd w:val="0"/>
        <w:rPr>
          <w:rFonts w:ascii="Times New Roman" w:hAnsi="Times New Roman" w:cs="Times New Roman"/>
          <w:sz w:val="32"/>
          <w:szCs w:val="32"/>
          <w:lang w:val="nb-NO"/>
        </w:rPr>
      </w:pPr>
      <w:r w:rsidRPr="007F46E9">
        <w:rPr>
          <w:rFonts w:ascii="Times New Roman" w:hAnsi="Times New Roman" w:cs="Times New Roman"/>
          <w:sz w:val="22"/>
          <w:szCs w:val="22"/>
          <w:lang w:val="nb-NO"/>
        </w:rPr>
        <w:t> </w:t>
      </w:r>
    </w:p>
    <w:p w:rsidR="00DE1D4E" w:rsidRPr="007F46E9" w:rsidRDefault="00DE1D4E">
      <w:pPr>
        <w:rPr>
          <w:rFonts w:ascii="Times New Roman" w:hAnsi="Times New Roman" w:cs="Times New Roman"/>
          <w:b/>
          <w:bCs/>
          <w:sz w:val="22"/>
          <w:szCs w:val="22"/>
          <w:lang w:val="nb-NO"/>
        </w:rPr>
      </w:pPr>
      <w:r w:rsidRPr="007F46E9">
        <w:rPr>
          <w:rFonts w:ascii="Times New Roman" w:hAnsi="Times New Roman" w:cs="Times New Roman"/>
          <w:b/>
          <w:bCs/>
          <w:sz w:val="22"/>
          <w:szCs w:val="22"/>
          <w:lang w:val="nb-NO"/>
        </w:rPr>
        <w:br w:type="page"/>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lastRenderedPageBreak/>
        <w:t>Abstract</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xml:space="preserve">Several systematic reviews suggest that acupuncture is effective for knee osteoarthritis, and </w:t>
      </w:r>
      <w:r w:rsidRPr="007F46E9">
        <w:rPr>
          <w:rFonts w:ascii="Times New Roman" w:hAnsi="Times New Roman" w:cs="Times New Roman"/>
          <w:highlight w:val="yellow"/>
        </w:rPr>
        <w:t>furthermore</w:t>
      </w:r>
      <w:r w:rsidRPr="007F46E9">
        <w:rPr>
          <w:rFonts w:ascii="Times New Roman" w:hAnsi="Times New Roman" w:cs="Times New Roman"/>
        </w:rPr>
        <w:t xml:space="preserve"> a safe and cost-effective treatment for this condition. A recent Clinical Practice Guideline (CPG) from the National Institute for Health and Care Excellence (NICE), in the UK recommended against the use of acupuncture on the grounds that the effect size in comparison to sham acupuncture is too small. Safety data was not considered in the review, additionally the levels of evidence for acupuncture against other recommended therapies was not compared. Consequently, we argue that this NICE guideline has limitations that lead to several potential biases in its evaluation of acupuncture</w:t>
      </w:r>
      <w:r w:rsidRPr="007F46E9">
        <w:rPr>
          <w:rFonts w:ascii="Times New Roman" w:hAnsi="Times New Roman" w:cs="Times New Roman"/>
          <w:highlight w:val="yellow"/>
        </w:rPr>
        <w:t>, which</w:t>
      </w:r>
      <w:r w:rsidRPr="007F46E9">
        <w:rPr>
          <w:rFonts w:ascii="Times New Roman" w:hAnsi="Times New Roman" w:cs="Times New Roman"/>
        </w:rPr>
        <w:t xml:space="preserve"> were not addressed  </w:t>
      </w:r>
      <w:r w:rsidRPr="007F46E9">
        <w:rPr>
          <w:rFonts w:ascii="Times New Roman" w:hAnsi="Times New Roman" w:cs="Times New Roman"/>
          <w:highlight w:val="yellow"/>
        </w:rPr>
        <w:t>correctly</w:t>
      </w:r>
      <w:r w:rsidRPr="007F46E9">
        <w:rPr>
          <w:rFonts w:ascii="Times New Roman" w:hAnsi="Times New Roman" w:cs="Times New Roman"/>
        </w:rPr>
        <w:t>: (</w:t>
      </w:r>
      <w:proofErr w:type="spellStart"/>
      <w:r w:rsidRPr="007F46E9">
        <w:rPr>
          <w:rFonts w:ascii="Times New Roman" w:hAnsi="Times New Roman" w:cs="Times New Roman"/>
        </w:rPr>
        <w:t>i</w:t>
      </w:r>
      <w:proofErr w:type="spellEnd"/>
      <w:r w:rsidRPr="007F46E9">
        <w:rPr>
          <w:rFonts w:ascii="Times New Roman" w:hAnsi="Times New Roman" w:cs="Times New Roman"/>
        </w:rPr>
        <w:t xml:space="preserve">) </w:t>
      </w:r>
      <w:r w:rsidRPr="007F46E9">
        <w:rPr>
          <w:rFonts w:ascii="Times New Roman" w:eastAsia="Times New Roman" w:hAnsi="Times New Roman" w:cs="Times New Roman"/>
          <w:shd w:val="clear" w:color="auto" w:fill="FFFFFF"/>
        </w:rPr>
        <w:t>NICE's prior scoping process limited their review</w:t>
      </w:r>
      <w:r w:rsidRPr="007F46E9">
        <w:rPr>
          <w:rFonts w:ascii="Times New Roman" w:eastAsia="Times New Roman" w:hAnsi="Times New Roman" w:cs="Times New Roman"/>
        </w:rPr>
        <w:t xml:space="preserve"> (ii) N</w:t>
      </w:r>
      <w:r w:rsidRPr="007F46E9">
        <w:rPr>
          <w:rFonts w:ascii="Times New Roman" w:eastAsia="Times New Roman" w:hAnsi="Times New Roman" w:cs="Times New Roman"/>
          <w:shd w:val="clear" w:color="auto" w:fill="FFFFFF"/>
        </w:rPr>
        <w:t>ICE introduced the method of developing recommendations based on the consideration of which interventions make ’minimal important differences’ (MID) of an effect size of 0.5 or greater, rather than the statistical significance of the effect of an intervention when compared to an appropriate comparison.</w:t>
      </w:r>
      <w:r w:rsidRPr="007F46E9">
        <w:rPr>
          <w:rFonts w:ascii="Times New Roman" w:eastAsia="Times New Roman" w:hAnsi="Times New Roman" w:cs="Times New Roman"/>
        </w:rPr>
        <w:t xml:space="preserve"> (iii)</w:t>
      </w:r>
      <w:r w:rsidRPr="007F46E9">
        <w:rPr>
          <w:rFonts w:ascii="Times New Roman" w:eastAsia="Times New Roman" w:hAnsi="Times New Roman" w:cs="Times New Roman"/>
          <w:shd w:val="clear" w:color="auto" w:fill="FFFFFF"/>
        </w:rPr>
        <w:t xml:space="preserve"> </w:t>
      </w:r>
      <w:r w:rsidRPr="007F46E9">
        <w:rPr>
          <w:rFonts w:ascii="Times New Roman" w:eastAsia="Times New Roman" w:hAnsi="Times New Roman" w:cs="Times New Roman"/>
        </w:rPr>
        <w:t xml:space="preserve">Evidence that sham acupuncture is not physiologically inert, and has some level of beneficial effect, hence artificially reducing the magnitude of the effect size in comparison to sham; (iv) The low adverse effects profile of acupuncture; (v) Evidence from trials comparing acupuncture to usual or standard care was not considered, nor was cost-effectiveness data. (vi) Lack of the usual CPG “head to head” comparisons between interventions.   </w:t>
      </w:r>
      <w:r w:rsidRPr="007F46E9">
        <w:rPr>
          <w:rFonts w:ascii="Times New Roman" w:hAnsi="Times New Roman" w:cs="Times New Roman"/>
        </w:rPr>
        <w:t xml:space="preserve">If the same criteria and methods that have been applied to acupuncture were applied to other NICE recommended therapies for knee osteoarthritis, including patient centeredness, patient education, self-management and weight loss, NSAIDs and COX-2 inhibitors, these too would no longer be recommended and opiates would become the first line of drug prescription. Given the problems with sham acupuncture, perhaps now is the time to embrace pragmatic studies and employ comparative effectiveness studies instead.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b/>
          <w:bCs/>
        </w:rPr>
      </w:pP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lastRenderedPageBreak/>
        <w:t xml:space="preserve">Keywords: </w:t>
      </w:r>
      <w:r w:rsidRPr="007F46E9">
        <w:rPr>
          <w:rFonts w:ascii="Times New Roman" w:hAnsi="Times New Roman" w:cs="Times New Roman"/>
        </w:rPr>
        <w:t xml:space="preserve">NICE; clinical practice guideline; acupuncture; knee osteoarthritis; safety; recommendations </w:t>
      </w:r>
    </w:p>
    <w:p w:rsidR="00DE1D4E" w:rsidRPr="007F46E9" w:rsidRDefault="00DE1D4E" w:rsidP="007F46E9">
      <w:pPr>
        <w:snapToGrid w:val="0"/>
        <w:spacing w:line="480" w:lineRule="auto"/>
        <w:rPr>
          <w:rFonts w:ascii="Times New Roman" w:hAnsi="Times New Roman" w:cs="Times New Roman"/>
          <w:b/>
          <w:bCs/>
        </w:rPr>
      </w:pPr>
      <w:r w:rsidRPr="007F46E9">
        <w:rPr>
          <w:rFonts w:ascii="Times New Roman" w:hAnsi="Times New Roman" w:cs="Times New Roman"/>
          <w:b/>
          <w:bCs/>
        </w:rPr>
        <w:br w:type="page"/>
      </w:r>
    </w:p>
    <w:p w:rsidR="00DE1D4E" w:rsidRPr="007F46E9" w:rsidRDefault="00DE1D4E" w:rsidP="007F46E9">
      <w:pPr>
        <w:snapToGrid w:val="0"/>
        <w:spacing w:line="480" w:lineRule="auto"/>
        <w:jc w:val="both"/>
        <w:rPr>
          <w:rFonts w:ascii="Times New Roman" w:hAnsi="Times New Roman" w:cs="Times New Roman"/>
        </w:rPr>
      </w:pPr>
      <w:r w:rsidRPr="007F46E9">
        <w:rPr>
          <w:rFonts w:ascii="Times New Roman" w:hAnsi="Times New Roman" w:cs="Times New Roman"/>
          <w:b/>
          <w:bCs/>
        </w:rPr>
        <w:lastRenderedPageBreak/>
        <w:t>Introduction</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xml:space="preserve">Osteoarthritis (OA) of the knee is a common and costly health problem. Many Clinical Practice Guidelines (CPGs) have been published for knee OA. Table 1 lists therapies for OA </w:t>
      </w:r>
      <w:r w:rsidRPr="007F46E9">
        <w:rPr>
          <w:rFonts w:ascii="Times New Roman" w:hAnsi="Times New Roman" w:cs="Times New Roman"/>
          <w:highlight w:val="yellow"/>
        </w:rPr>
        <w:t>of the knee as</w:t>
      </w:r>
      <w:r w:rsidRPr="007F46E9">
        <w:rPr>
          <w:rFonts w:ascii="Times New Roman" w:hAnsi="Times New Roman" w:cs="Times New Roman"/>
        </w:rPr>
        <w:t xml:space="preserve"> recommended in the 2010 Osteoarthritis Research Society International (OARSI) CPG</w:t>
      </w:r>
      <w:r w:rsidRPr="007F46E9">
        <w:rPr>
          <w:rFonts w:ascii="Times New Roman" w:hAnsi="Times New Roman" w:cs="Times New Roman"/>
          <w:noProof/>
          <w:vertAlign w:val="superscript"/>
        </w:rPr>
        <w:t>1</w:t>
      </w:r>
      <w:r w:rsidRPr="007F46E9">
        <w:rPr>
          <w:rFonts w:ascii="Times New Roman" w:hAnsi="Times New Roman" w:cs="Times New Roman"/>
        </w:rPr>
        <w:t xml:space="preserve"> and the 2008 UK National Institute for Health and Care Excellence, (NICE) CPG</w:t>
      </w:r>
      <w:r w:rsidRPr="007F46E9">
        <w:rPr>
          <w:rFonts w:ascii="Times New Roman" w:hAnsi="Times New Roman" w:cs="Times New Roman"/>
          <w:noProof/>
          <w:vertAlign w:val="superscript"/>
        </w:rPr>
        <w:t>2</w:t>
      </w:r>
      <w:r w:rsidRPr="007F46E9">
        <w:rPr>
          <w:rFonts w:ascii="Times New Roman" w:hAnsi="Times New Roman" w:cs="Times New Roman"/>
        </w:rPr>
        <w:t xml:space="preserve">, those in bold are listed in the NICE guidelines, those not in bold listed only in the OARSI guidelines. </w:t>
      </w:r>
    </w:p>
    <w:p w:rsidR="00DE1D4E" w:rsidRPr="007F46E9" w:rsidRDefault="00DE1D4E" w:rsidP="007F46E9">
      <w:pPr>
        <w:widowControl w:val="0"/>
        <w:autoSpaceDE w:val="0"/>
        <w:autoSpaceDN w:val="0"/>
        <w:adjustRightInd w:val="0"/>
        <w:snapToGrid w:val="0"/>
        <w:spacing w:line="480" w:lineRule="auto"/>
        <w:jc w:val="both"/>
        <w:rPr>
          <w:rFonts w:ascii="Times New Roman" w:eastAsia="Times New Roman" w:hAnsi="Times New Roman" w:cs="Times New Roman"/>
          <w:shd w:val="clear" w:color="auto" w:fill="FFFFFF"/>
        </w:rPr>
      </w:pP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eastAsia="Times New Roman" w:hAnsi="Times New Roman" w:cs="Times New Roman"/>
          <w:shd w:val="clear" w:color="auto" w:fill="FFFFFF"/>
        </w:rPr>
        <w:t>The 2014 NICE guideline on osteoarthritis (CG177)</w:t>
      </w:r>
      <w:r w:rsidRPr="007F46E9">
        <w:rPr>
          <w:rFonts w:ascii="Times New Roman" w:eastAsia="Times New Roman" w:hAnsi="Times New Roman" w:cs="Times New Roman"/>
          <w:noProof/>
          <w:shd w:val="clear" w:color="auto" w:fill="FFFFFF"/>
          <w:vertAlign w:val="superscript"/>
        </w:rPr>
        <w:t>3</w:t>
      </w:r>
      <w:r w:rsidRPr="007F46E9">
        <w:rPr>
          <w:rFonts w:ascii="Times New Roman" w:eastAsia="Times New Roman" w:hAnsi="Times New Roman" w:cs="Times New Roman"/>
          <w:shd w:val="clear" w:color="auto" w:fill="FFFFFF"/>
        </w:rPr>
        <w:t xml:space="preserve"> was not a complete revision of the 2008 guidelines, it was more limited. While originally intended to be more extensive including a broader review of drugs like NSAIDs, it was decided to review those at a later date.</w:t>
      </w:r>
      <w:r w:rsidRPr="007F46E9">
        <w:rPr>
          <w:rFonts w:ascii="Times New Roman" w:eastAsia="Times New Roman" w:hAnsi="Times New Roman" w:cs="Times New Roman"/>
          <w:noProof/>
          <w:shd w:val="clear" w:color="auto" w:fill="FFFFFF"/>
          <w:vertAlign w:val="superscript"/>
        </w:rPr>
        <w:t>4</w:t>
      </w:r>
      <w:r w:rsidRPr="007F46E9">
        <w:rPr>
          <w:rFonts w:ascii="Times New Roman" w:eastAsia="Times New Roman" w:hAnsi="Times New Roman" w:cs="Times New Roman"/>
          <w:shd w:val="clear" w:color="auto" w:fill="FFFFFF"/>
        </w:rPr>
        <w:t xml:space="preserve">  Not only did the update focus on only a few of the interventions it also applied different criteria for evaluating and accepting interventions. </w:t>
      </w:r>
      <w:r w:rsidRPr="007F46E9">
        <w:rPr>
          <w:rFonts w:ascii="Times New Roman" w:hAnsi="Times New Roman" w:cs="Times New Roman"/>
          <w:highlight w:val="yellow"/>
        </w:rPr>
        <w:t>In effect, as will be described, the process selected for evaluating acupuncture required the treatment to meet higher standards than many other included treatments.</w:t>
      </w:r>
      <w:r w:rsidRPr="007F46E9">
        <w:rPr>
          <w:rFonts w:ascii="Times New Roman" w:hAnsi="Times New Roman" w:cs="Times New Roman"/>
        </w:rPr>
        <w:t xml:space="preserve"> </w:t>
      </w:r>
      <w:r w:rsidRPr="007F46E9">
        <w:rPr>
          <w:rFonts w:ascii="Times New Roman" w:eastAsia="Times New Roman" w:hAnsi="Times New Roman" w:cs="Times New Roman"/>
          <w:shd w:val="clear" w:color="auto" w:fill="FFFFFF"/>
        </w:rPr>
        <w:t>A key problem in this NICE update, is the introduction of a focus on the development of recommendations based on the consideration of which interventions make ‘minimal important differences’ (MID) to patients</w:t>
      </w:r>
      <w:r w:rsidRPr="007F46E9">
        <w:rPr>
          <w:rFonts w:ascii="Times New Roman" w:eastAsia="Times New Roman" w:hAnsi="Times New Roman" w:cs="Times New Roman"/>
          <w:noProof/>
          <w:shd w:val="clear" w:color="auto" w:fill="FFFFFF"/>
          <w:vertAlign w:val="superscript"/>
        </w:rPr>
        <w:t>3</w:t>
      </w:r>
      <w:r w:rsidRPr="007F46E9">
        <w:rPr>
          <w:rFonts w:ascii="Times New Roman" w:eastAsia="Times New Roman" w:hAnsi="Times New Roman" w:cs="Times New Roman"/>
          <w:shd w:val="clear" w:color="auto" w:fill="FFFFFF"/>
        </w:rPr>
        <w:t xml:space="preserve"> as a replacement for usual CPG comparisons of evidence.</w:t>
      </w:r>
      <w:r w:rsidRPr="007F46E9">
        <w:rPr>
          <w:rFonts w:ascii="Times New Roman" w:eastAsia="Times New Roman" w:hAnsi="Times New Roman" w:cs="Times New Roman"/>
          <w:noProof/>
          <w:shd w:val="clear" w:color="auto" w:fill="FFFFFF"/>
          <w:vertAlign w:val="superscript"/>
        </w:rPr>
        <w:t>4</w:t>
      </w:r>
      <w:r w:rsidRPr="007F46E9">
        <w:rPr>
          <w:rFonts w:ascii="Times New Roman" w:eastAsia="Times New Roman" w:hAnsi="Times New Roman" w:cs="Times New Roman"/>
          <w:shd w:val="clear" w:color="auto" w:fill="FFFFFF"/>
        </w:rPr>
        <w:t xml:space="preserve"> The MID was set as an effect size </w:t>
      </w:r>
      <w:r w:rsidRPr="007F46E9">
        <w:rPr>
          <w:rFonts w:ascii="Times New Roman" w:eastAsia="Times New Roman" w:hAnsi="Times New Roman" w:cs="Times New Roman"/>
          <w:highlight w:val="yellow"/>
          <w:shd w:val="clear" w:color="auto" w:fill="FFFFFF"/>
        </w:rPr>
        <w:t>(ES),</w:t>
      </w:r>
      <w:r w:rsidRPr="007F46E9">
        <w:rPr>
          <w:rFonts w:ascii="Times New Roman" w:eastAsia="Times New Roman" w:hAnsi="Times New Roman" w:cs="Times New Roman"/>
          <w:shd w:val="clear" w:color="auto" w:fill="FFFFFF"/>
        </w:rPr>
        <w:t xml:space="preserve"> of 0.5 or greater. The analysis of the evidence for acupuncture in this review emphasized results from sham studies with a de-emphasis on evidence from pragmatic comparator studies. Despite the fact that the assessment of MID should include analysis of benefit and harm,</w:t>
      </w:r>
      <w:r w:rsidRPr="007F46E9">
        <w:rPr>
          <w:rFonts w:ascii="Times New Roman" w:eastAsia="Times New Roman" w:hAnsi="Times New Roman" w:cs="Times New Roman"/>
          <w:noProof/>
          <w:shd w:val="clear" w:color="auto" w:fill="FFFFFF"/>
          <w:vertAlign w:val="superscript"/>
        </w:rPr>
        <w:t>3</w:t>
      </w:r>
      <w:r w:rsidRPr="007F46E9">
        <w:rPr>
          <w:rFonts w:ascii="Times New Roman" w:eastAsia="Times New Roman" w:hAnsi="Times New Roman" w:cs="Times New Roman"/>
          <w:shd w:val="clear" w:color="auto" w:fill="FFFFFF"/>
        </w:rPr>
        <w:t xml:space="preserve"> this review did not include an analysis of safety data on acupuncture. This coupled with the lack of usual CPG head-to-head comparison of interventions excluded data relevant to the use of acupuncture as an intervention for knee OA in comparison with other standard recommended care options, namely that it is much safer than many other accepted interventions for knee OA pain. This </w:t>
      </w:r>
      <w:r w:rsidRPr="007F46E9">
        <w:rPr>
          <w:rFonts w:ascii="Times New Roman" w:eastAsia="Times New Roman" w:hAnsi="Times New Roman" w:cs="Times New Roman"/>
          <w:shd w:val="clear" w:color="auto" w:fill="FFFFFF"/>
        </w:rPr>
        <w:lastRenderedPageBreak/>
        <w:t xml:space="preserve">shift in methodological approaches might have inadvertently biased against acupuncture. However, this has been substantiated by recent changes in the recent NICE  guidelines in the UK for chronic low back pain which was highlighted in the special section on </w:t>
      </w:r>
      <w:r w:rsidRPr="007F46E9">
        <w:rPr>
          <w:rFonts w:ascii="Times New Roman" w:eastAsia="Times New Roman" w:hAnsi="Times New Roman" w:cs="Times New Roman"/>
          <w:color w:val="000000" w:themeColor="text1"/>
          <w:highlight w:val="yellow"/>
          <w:shd w:val="clear" w:color="auto" w:fill="FFFFFF"/>
        </w:rPr>
        <w:t>A</w:t>
      </w:r>
      <w:r w:rsidRPr="007F46E9">
        <w:rPr>
          <w:rFonts w:ascii="Times New Roman" w:eastAsia="Times New Roman" w:hAnsi="Times New Roman" w:cs="Times New Roman"/>
          <w:shd w:val="clear" w:color="auto" w:fill="FFFFFF"/>
        </w:rPr>
        <w:t xml:space="preserve">cupuncture and </w:t>
      </w:r>
      <w:r w:rsidRPr="007F46E9">
        <w:rPr>
          <w:rFonts w:ascii="Times New Roman" w:eastAsia="Times New Roman" w:hAnsi="Times New Roman" w:cs="Times New Roman"/>
          <w:highlight w:val="yellow"/>
          <w:shd w:val="clear" w:color="auto" w:fill="FFFFFF"/>
        </w:rPr>
        <w:t>E</w:t>
      </w:r>
      <w:r w:rsidRPr="007F46E9">
        <w:rPr>
          <w:rFonts w:ascii="Times New Roman" w:eastAsia="Times New Roman" w:hAnsi="Times New Roman" w:cs="Times New Roman"/>
          <w:shd w:val="clear" w:color="auto" w:fill="FFFFFF"/>
        </w:rPr>
        <w:t xml:space="preserve">vidence </w:t>
      </w:r>
      <w:r w:rsidRPr="007F46E9">
        <w:rPr>
          <w:rFonts w:ascii="Times New Roman" w:eastAsia="Times New Roman" w:hAnsi="Times New Roman" w:cs="Times New Roman"/>
          <w:highlight w:val="yellow"/>
          <w:shd w:val="clear" w:color="auto" w:fill="FFFFFF"/>
        </w:rPr>
        <w:t>published</w:t>
      </w:r>
      <w:r w:rsidRPr="007F46E9">
        <w:rPr>
          <w:rFonts w:ascii="Times New Roman" w:eastAsia="Times New Roman" w:hAnsi="Times New Roman" w:cs="Times New Roman"/>
          <w:shd w:val="clear" w:color="auto" w:fill="FFFFFF"/>
        </w:rPr>
        <w:t xml:space="preserve"> in the European Journal of Integrative Medicine.  </w:t>
      </w:r>
      <w:r w:rsidRPr="007F46E9">
        <w:rPr>
          <w:rFonts w:ascii="Times New Roman" w:eastAsia="Times New Roman" w:hAnsi="Times New Roman" w:cs="Times New Roman"/>
          <w:noProof/>
          <w:shd w:val="clear" w:color="auto" w:fill="FFFFFF"/>
          <w:vertAlign w:val="superscript"/>
        </w:rPr>
        <w:t>5-8</w:t>
      </w:r>
      <w:r w:rsidRPr="007F46E9">
        <w:rPr>
          <w:rFonts w:ascii="Times New Roman" w:eastAsia="Times New Roman" w:hAnsi="Times New Roman" w:cs="Times New Roman"/>
          <w:shd w:val="clear" w:color="auto" w:fill="FFFFFF"/>
        </w:rPr>
        <w:t xml:space="preserve"> The extent to which </w:t>
      </w:r>
      <w:r w:rsidRPr="007F46E9">
        <w:rPr>
          <w:rFonts w:ascii="Times New Roman" w:eastAsia="Times New Roman" w:hAnsi="Times New Roman" w:cs="Times New Roman"/>
          <w:highlight w:val="yellow"/>
          <w:shd w:val="clear" w:color="auto" w:fill="FFFFFF"/>
        </w:rPr>
        <w:t>other</w:t>
      </w:r>
      <w:r w:rsidRPr="007F46E9">
        <w:rPr>
          <w:rFonts w:ascii="Times New Roman" w:eastAsia="Times New Roman" w:hAnsi="Times New Roman" w:cs="Times New Roman"/>
          <w:shd w:val="clear" w:color="auto" w:fill="FFFFFF"/>
        </w:rPr>
        <w:t xml:space="preserve"> guidelines have been affected in this way in other countries is unknown but should be further investigated.  The aim of the current paper is to explore these UK problems and highlight their impact and relevance for other countries.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t>Clinical Practice Guidelines and OA of the knee</w:t>
      </w:r>
    </w:p>
    <w:p w:rsidR="00DE1D4E" w:rsidRPr="007F46E9" w:rsidRDefault="00DE1D4E" w:rsidP="007F46E9">
      <w:pPr>
        <w:pStyle w:val="CommentText"/>
        <w:snapToGrid w:val="0"/>
        <w:spacing w:line="480" w:lineRule="auto"/>
        <w:jc w:val="both"/>
        <w:rPr>
          <w:rFonts w:ascii="Times New Roman" w:hAnsi="Times New Roman" w:cs="Times New Roman"/>
        </w:rPr>
      </w:pPr>
      <w:r w:rsidRPr="007F46E9">
        <w:rPr>
          <w:rFonts w:ascii="Times New Roman" w:hAnsi="Times New Roman" w:cs="Times New Roman"/>
          <w:highlight w:val="yellow"/>
        </w:rPr>
        <w:t>CPGs</w:t>
      </w:r>
      <w:r w:rsidRPr="007F46E9">
        <w:rPr>
          <w:rFonts w:ascii="Times New Roman" w:hAnsi="Times New Roman" w:cs="Times New Roman"/>
        </w:rPr>
        <w:t xml:space="preserve"> are developed by searching for all relevant evidence for therapies used in the treatment of a condition, then evaluating that evidence according to established criteria and procedures. CPGs not only include the clinical evidence from randomized controlled trials (RCTs) but also data related to safety and cost-effectiveness. Further, they compare the same evidence and data for different interventions. As a consequence, practical guidelines that are valid and reliable can be developed and implemented. ES are important in comparing a therapy with standard care or with a sham intervention. The advantage of ES is that they can also be used to provide comparisons between interventions for the same condition which is one of the purposes of CPGs.</w:t>
      </w:r>
      <w:r w:rsidRPr="007F46E9">
        <w:rPr>
          <w:rFonts w:ascii="Times New Roman" w:hAnsi="Times New Roman" w:cs="Times New Roman"/>
          <w:noProof/>
          <w:vertAlign w:val="superscript"/>
        </w:rPr>
        <w:t>9</w:t>
      </w:r>
      <w:r w:rsidRPr="007F46E9">
        <w:rPr>
          <w:rFonts w:ascii="Times New Roman" w:hAnsi="Times New Roman" w:cs="Times New Roman"/>
        </w:rPr>
        <w:t xml:space="preserve"> </w:t>
      </w:r>
      <w:r w:rsidRPr="007F46E9">
        <w:rPr>
          <w:rFonts w:ascii="Times New Roman" w:hAnsi="Times New Roman" w:cs="Times New Roman"/>
          <w:highlight w:val="yellow"/>
        </w:rPr>
        <w:t>Furthermore</w:t>
      </w:r>
      <w:r w:rsidRPr="007F46E9">
        <w:rPr>
          <w:rFonts w:ascii="Times New Roman" w:hAnsi="Times New Roman" w:cs="Times New Roman"/>
        </w:rPr>
        <w:t xml:space="preserve"> the ES can also be judged in relation to widely accepted criteria, e.g. 0.3 or less is “small”, 0.5 is “moderate” and 0.8 is “large”. </w:t>
      </w:r>
      <w:r w:rsidRPr="007F46E9">
        <w:rPr>
          <w:rFonts w:ascii="Times New Roman" w:hAnsi="Times New Roman" w:cs="Times New Roman"/>
          <w:noProof/>
          <w:vertAlign w:val="superscript"/>
        </w:rPr>
        <w:t>10</w:t>
      </w:r>
      <w:r w:rsidRPr="007F46E9">
        <w:rPr>
          <w:rFonts w:ascii="Times New Roman" w:hAnsi="Times New Roman" w:cs="Times New Roman"/>
        </w:rPr>
        <w:t xml:space="preserve"> If there is not yet clear evidence from clinical trials, assessment can be based on expert consensus, adverse effects and costs. We find such assessments and recommendations routinely in CPGs; e.g. patient centeredness, patient education, self-management and weight loss are judged very important for successful treatment of knee OA</w:t>
      </w:r>
      <w:r w:rsidRPr="007F46E9">
        <w:rPr>
          <w:rFonts w:ascii="Times New Roman" w:hAnsi="Times New Roman" w:cs="Times New Roman"/>
          <w:noProof/>
          <w:vertAlign w:val="superscript"/>
        </w:rPr>
        <w:t>1, 2</w:t>
      </w:r>
      <w:r w:rsidRPr="007F46E9">
        <w:rPr>
          <w:rFonts w:ascii="Times New Roman" w:hAnsi="Times New Roman" w:cs="Times New Roman"/>
        </w:rPr>
        <w:t xml:space="preserve"> despite the relative weakness of the evidence. </w:t>
      </w:r>
      <w:r w:rsidRPr="007F46E9">
        <w:rPr>
          <w:rFonts w:ascii="Times New Roman" w:hAnsi="Times New Roman" w:cs="Times New Roman"/>
          <w:noProof/>
          <w:vertAlign w:val="superscript"/>
        </w:rPr>
        <w:t>1, 11</w:t>
      </w:r>
    </w:p>
    <w:p w:rsidR="00DE1D4E" w:rsidRPr="007F46E9" w:rsidRDefault="00DE1D4E" w:rsidP="007F46E9">
      <w:pPr>
        <w:snapToGrid w:val="0"/>
        <w:spacing w:line="480" w:lineRule="auto"/>
        <w:jc w:val="both"/>
        <w:rPr>
          <w:rFonts w:ascii="Times New Roman" w:hAnsi="Times New Roman" w:cs="Times New Roman"/>
        </w:rPr>
      </w:pP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lastRenderedPageBreak/>
        <w:t>Recommendations for knee OA, effect size and adverse effects</w:t>
      </w:r>
    </w:p>
    <w:p w:rsidR="00DE1D4E" w:rsidRPr="007F46E9" w:rsidRDefault="00DE1D4E" w:rsidP="007F46E9">
      <w:pPr>
        <w:snapToGrid w:val="0"/>
        <w:spacing w:line="480" w:lineRule="auto"/>
        <w:jc w:val="both"/>
        <w:rPr>
          <w:rFonts w:ascii="Times New Roman" w:hAnsi="Times New Roman" w:cs="Times New Roman"/>
        </w:rPr>
      </w:pPr>
      <w:r w:rsidRPr="007F46E9">
        <w:rPr>
          <w:rFonts w:ascii="Times New Roman" w:hAnsi="Times New Roman" w:cs="Times New Roman"/>
        </w:rPr>
        <w:t>Commonly prescribed analgesics for knee OA such as acetaminophen have small ES (0.14 to 0.21),</w:t>
      </w:r>
      <w:r w:rsidRPr="007F46E9">
        <w:rPr>
          <w:rFonts w:ascii="Times New Roman" w:hAnsi="Times New Roman" w:cs="Times New Roman"/>
          <w:noProof/>
          <w:vertAlign w:val="superscript"/>
        </w:rPr>
        <w:t>1, 12</w:t>
      </w:r>
      <w:r w:rsidRPr="007F46E9">
        <w:rPr>
          <w:rFonts w:ascii="Times New Roman" w:hAnsi="Times New Roman" w:cs="Times New Roman"/>
          <w:vertAlign w:val="superscript"/>
        </w:rPr>
        <w:t xml:space="preserve"> </w:t>
      </w:r>
      <w:r w:rsidRPr="007F46E9">
        <w:rPr>
          <w:rFonts w:ascii="Times New Roman" w:hAnsi="Times New Roman" w:cs="Times New Roman"/>
        </w:rPr>
        <w:t>whereas stronger analgesics such as NSAIDs and COX-2 inhibitors have larger ES (0.29 to 0.44)</w:t>
      </w:r>
      <w:r w:rsidRPr="007F46E9">
        <w:rPr>
          <w:rFonts w:ascii="Times New Roman" w:hAnsi="Times New Roman" w:cs="Times New Roman"/>
          <w:noProof/>
          <w:vertAlign w:val="superscript"/>
        </w:rPr>
        <w:t>1, 12</w:t>
      </w:r>
      <w:r w:rsidRPr="007F46E9">
        <w:rPr>
          <w:rFonts w:ascii="Times New Roman" w:hAnsi="Times New Roman" w:cs="Times New Roman"/>
        </w:rPr>
        <w:t xml:space="preserve"> but their adverse effects are substantial,</w:t>
      </w:r>
      <w:r w:rsidRPr="007F46E9">
        <w:rPr>
          <w:rFonts w:ascii="Times New Roman" w:hAnsi="Times New Roman" w:cs="Times New Roman"/>
          <w:noProof/>
          <w:vertAlign w:val="superscript"/>
        </w:rPr>
        <w:t>1, 13</w:t>
      </w:r>
      <w:r w:rsidRPr="007F46E9">
        <w:rPr>
          <w:rFonts w:ascii="Times New Roman" w:hAnsi="Times New Roman" w:cs="Times New Roman"/>
        </w:rPr>
        <w:t xml:space="preserve"> for example a 2000 review found around 2000 deaths in UK alone that are the result of using normal doses of NSAIDs.</w:t>
      </w:r>
      <w:r w:rsidRPr="007F46E9">
        <w:rPr>
          <w:rFonts w:ascii="Times New Roman" w:hAnsi="Times New Roman" w:cs="Times New Roman"/>
          <w:noProof/>
          <w:vertAlign w:val="superscript"/>
        </w:rPr>
        <w:t>14</w:t>
      </w:r>
      <w:r w:rsidRPr="007F46E9">
        <w:rPr>
          <w:rFonts w:ascii="Times New Roman" w:hAnsi="Times New Roman" w:cs="Times New Roman"/>
        </w:rPr>
        <w:t xml:space="preserve"> NSAIDs and COX-2 inhibitors often require targeted additional pharmaceutical treatment to counteract drug induced side effects.</w:t>
      </w:r>
      <w:r w:rsidRPr="007F46E9">
        <w:rPr>
          <w:rFonts w:ascii="Times New Roman" w:hAnsi="Times New Roman" w:cs="Times New Roman"/>
          <w:noProof/>
          <w:vertAlign w:val="superscript"/>
        </w:rPr>
        <w:t>1, 2</w:t>
      </w:r>
      <w:r w:rsidRPr="007F46E9">
        <w:rPr>
          <w:rFonts w:ascii="Times New Roman" w:hAnsi="Times New Roman" w:cs="Times New Roman"/>
        </w:rPr>
        <w:t xml:space="preserve"> Similarly questions about the topical NSAIDs persist because of their small to moderate ES with effects lasting only over the first 1-2 weeks.</w:t>
      </w:r>
      <w:r w:rsidRPr="007F46E9">
        <w:rPr>
          <w:rFonts w:ascii="Times New Roman" w:hAnsi="Times New Roman" w:cs="Times New Roman"/>
          <w:noProof/>
          <w:vertAlign w:val="superscript"/>
        </w:rPr>
        <w:t>15</w:t>
      </w:r>
      <w:r w:rsidRPr="007F46E9">
        <w:rPr>
          <w:rFonts w:ascii="Times New Roman" w:hAnsi="Times New Roman" w:cs="Times New Roman"/>
        </w:rPr>
        <w:t xml:space="preserve"> Despite the relatively weak evidence, acetaminophen, NSAIDs and topical NSAIDs are usually recommended in CPGs for knee OA.</w:t>
      </w:r>
      <w:r w:rsidRPr="007F46E9">
        <w:rPr>
          <w:rFonts w:ascii="Times New Roman" w:hAnsi="Times New Roman" w:cs="Times New Roman"/>
          <w:noProof/>
          <w:vertAlign w:val="superscript"/>
        </w:rPr>
        <w:t>1, 11</w:t>
      </w:r>
      <w:r w:rsidRPr="007F46E9">
        <w:rPr>
          <w:rFonts w:ascii="Times New Roman" w:hAnsi="Times New Roman" w:cs="Times New Roman"/>
        </w:rPr>
        <w:t xml:space="preserve">  See Table 2 comparing ES for these different therapies.</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CPGs exhibit considerable variability in their recommendations for knee OA. There is almost universal agreement that patient education, self-management and weight loss should be included in guidelines, despite the weakness and paucity of available evidence. Similarly, most guidelines include exercise regimens, usually complemented by a package of physiotherapy that may include other treatments such as TENS and ultrasound.  Some guidelines also recommend use of various walking aids like taping,</w:t>
      </w:r>
      <w:r w:rsidRPr="007F46E9">
        <w:rPr>
          <w:rFonts w:ascii="Times New Roman" w:hAnsi="Times New Roman" w:cs="Times New Roman"/>
          <w:noProof/>
          <w:vertAlign w:val="superscript"/>
        </w:rPr>
        <w:t>16, 17</w:t>
      </w:r>
      <w:r w:rsidRPr="007F46E9">
        <w:rPr>
          <w:rFonts w:ascii="Times New Roman" w:hAnsi="Times New Roman" w:cs="Times New Roman"/>
        </w:rPr>
        <w:t xml:space="preserve"> insoles </w:t>
      </w:r>
      <w:r w:rsidRPr="007F46E9">
        <w:rPr>
          <w:rFonts w:ascii="Times New Roman" w:hAnsi="Times New Roman" w:cs="Times New Roman"/>
          <w:noProof/>
          <w:vertAlign w:val="superscript"/>
        </w:rPr>
        <w:t>2, 16-18</w:t>
      </w:r>
      <w:r w:rsidRPr="007F46E9">
        <w:rPr>
          <w:rFonts w:ascii="Times New Roman" w:hAnsi="Times New Roman" w:cs="Times New Roman"/>
        </w:rPr>
        <w:t xml:space="preserve"> and braces, </w:t>
      </w:r>
      <w:r w:rsidRPr="007F46E9">
        <w:rPr>
          <w:rFonts w:ascii="Times New Roman" w:hAnsi="Times New Roman" w:cs="Times New Roman"/>
          <w:noProof/>
          <w:vertAlign w:val="superscript"/>
        </w:rPr>
        <w:t>2, 17, 18</w:t>
      </w:r>
      <w:r w:rsidRPr="007F46E9">
        <w:rPr>
          <w:rFonts w:ascii="Times New Roman" w:hAnsi="Times New Roman" w:cs="Times New Roman"/>
        </w:rPr>
        <w:t xml:space="preserve"> etc. The evidence for exercise regimens varies from low to good,</w:t>
      </w:r>
      <w:r w:rsidRPr="007F46E9">
        <w:rPr>
          <w:rFonts w:ascii="Times New Roman" w:hAnsi="Times New Roman" w:cs="Times New Roman"/>
          <w:noProof/>
          <w:vertAlign w:val="superscript"/>
        </w:rPr>
        <w:t>1</w:t>
      </w:r>
      <w:r w:rsidRPr="007F46E9">
        <w:rPr>
          <w:rFonts w:ascii="Times New Roman" w:hAnsi="Times New Roman" w:cs="Times New Roman"/>
        </w:rPr>
        <w:t xml:space="preserve"> but many patients are resistant to exercise because of their pain hence compliance to exercise and daily activity recommendations tends to be low.</w:t>
      </w:r>
      <w:r w:rsidRPr="007F46E9">
        <w:rPr>
          <w:rFonts w:ascii="Times New Roman" w:hAnsi="Times New Roman" w:cs="Times New Roman"/>
          <w:noProof/>
          <w:vertAlign w:val="superscript"/>
        </w:rPr>
        <w:t>19</w:t>
      </w:r>
      <w:r w:rsidRPr="007F46E9">
        <w:rPr>
          <w:rFonts w:ascii="Times New Roman" w:hAnsi="Times New Roman" w:cs="Times New Roman"/>
        </w:rPr>
        <w:t xml:space="preserve"> The evidence for physiotherapy techniques like ultrasound and massage is mixed and generally not very strong.</w:t>
      </w:r>
      <w:r w:rsidRPr="007F46E9">
        <w:rPr>
          <w:rFonts w:ascii="Times New Roman" w:hAnsi="Times New Roman" w:cs="Times New Roman"/>
          <w:noProof/>
          <w:vertAlign w:val="superscript"/>
        </w:rPr>
        <w:t>1</w:t>
      </w:r>
      <w:r w:rsidRPr="007F46E9">
        <w:rPr>
          <w:rFonts w:ascii="Times New Roman" w:hAnsi="Times New Roman" w:cs="Times New Roman"/>
        </w:rPr>
        <w:t xml:space="preserve"> Opiate analgesics show stronger treatment effects, than NSAIDs, but are usually judged to be a last line of pharmaceutical treatment due to their adverse effects.</w:t>
      </w:r>
      <w:r w:rsidRPr="007F46E9">
        <w:rPr>
          <w:rFonts w:ascii="Times New Roman" w:hAnsi="Times New Roman" w:cs="Times New Roman"/>
          <w:noProof/>
          <w:vertAlign w:val="superscript"/>
        </w:rPr>
        <w:t>1</w:t>
      </w:r>
      <w:r w:rsidRPr="007F46E9">
        <w:rPr>
          <w:rFonts w:ascii="Times New Roman" w:hAnsi="Times New Roman" w:cs="Times New Roman"/>
        </w:rPr>
        <w:t xml:space="preserve"> Topical NSAIDs are generally thought to have better effects for short-term pain control but are not without side effects.</w:t>
      </w:r>
      <w:r w:rsidRPr="007F46E9">
        <w:rPr>
          <w:rFonts w:ascii="Times New Roman" w:hAnsi="Times New Roman" w:cs="Times New Roman"/>
          <w:noProof/>
          <w:vertAlign w:val="superscript"/>
        </w:rPr>
        <w:t>1</w:t>
      </w:r>
      <w:r w:rsidRPr="007F46E9">
        <w:rPr>
          <w:rFonts w:ascii="Times New Roman" w:hAnsi="Times New Roman" w:cs="Times New Roman"/>
        </w:rPr>
        <w:t xml:space="preserve"> Intra-</w:t>
      </w:r>
      <w:r w:rsidRPr="007F46E9">
        <w:rPr>
          <w:rFonts w:ascii="Times New Roman" w:hAnsi="Times New Roman" w:cs="Times New Roman"/>
        </w:rPr>
        <w:lastRenderedPageBreak/>
        <w:t>articular injections of corticosteroids are commonly recommended and judged to show moderate to good effects.</w:t>
      </w:r>
      <w:r w:rsidRPr="007F46E9">
        <w:rPr>
          <w:rFonts w:ascii="Times New Roman" w:hAnsi="Times New Roman" w:cs="Times New Roman"/>
          <w:noProof/>
          <w:vertAlign w:val="superscript"/>
        </w:rPr>
        <w:t>1</w:t>
      </w:r>
      <w:r w:rsidRPr="007F46E9">
        <w:rPr>
          <w:rFonts w:ascii="Times New Roman" w:hAnsi="Times New Roman" w:cs="Times New Roman"/>
        </w:rPr>
        <w:t xml:space="preserve"> Since surgical interventions (which are costly) are generally considered to be the last treatment choice, for many patients with knee OA, it is thus considered important to find other pain control strategies when the usual pharmaceutical approaches do not work. As such, acupuncture has been recommended in other guidelines.</w:t>
      </w:r>
      <w:r w:rsidRPr="007F46E9">
        <w:rPr>
          <w:rFonts w:ascii="Times New Roman" w:hAnsi="Times New Roman" w:cs="Times New Roman"/>
          <w:noProof/>
          <w:vertAlign w:val="superscript"/>
        </w:rPr>
        <w:t>20</w:t>
      </w:r>
    </w:p>
    <w:p w:rsidR="00DE1D4E" w:rsidRPr="007F46E9" w:rsidRDefault="00DE1D4E" w:rsidP="007F46E9">
      <w:pPr>
        <w:snapToGrid w:val="0"/>
        <w:spacing w:line="480" w:lineRule="auto"/>
        <w:jc w:val="both"/>
        <w:rPr>
          <w:rFonts w:ascii="Times New Roman" w:hAnsi="Times New Roman" w:cs="Times New Roman"/>
        </w:rPr>
      </w:pP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t>Acupuncture for OA of the knee</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During the last ten years, based on outcomes of several large-scale RCTs, a number of systematic reviews (SRs) and meta-analyses (MAs) have found acupuncture to be more effective than sham,</w:t>
      </w:r>
      <w:r w:rsidRPr="007F46E9">
        <w:rPr>
          <w:rFonts w:ascii="Times New Roman" w:hAnsi="Times New Roman" w:cs="Times New Roman"/>
          <w:noProof/>
          <w:vertAlign w:val="superscript"/>
        </w:rPr>
        <w:t>21, 22</w:t>
      </w:r>
      <w:r w:rsidRPr="007F46E9">
        <w:rPr>
          <w:rFonts w:ascii="Times New Roman" w:hAnsi="Times New Roman" w:cs="Times New Roman"/>
        </w:rPr>
        <w:t xml:space="preserve"> more effective than standard care</w:t>
      </w:r>
      <w:r w:rsidRPr="007F46E9">
        <w:rPr>
          <w:rFonts w:ascii="Times New Roman" w:hAnsi="Times New Roman" w:cs="Times New Roman"/>
          <w:noProof/>
          <w:vertAlign w:val="superscript"/>
        </w:rPr>
        <w:t>21, 23</w:t>
      </w:r>
      <w:r w:rsidRPr="007F46E9">
        <w:rPr>
          <w:rFonts w:ascii="Times New Roman" w:hAnsi="Times New Roman" w:cs="Times New Roman"/>
        </w:rPr>
        <w:t xml:space="preserve"> and more effective than a no acupuncture control.</w:t>
      </w:r>
      <w:r w:rsidRPr="007F46E9">
        <w:rPr>
          <w:rFonts w:ascii="Times New Roman" w:hAnsi="Times New Roman" w:cs="Times New Roman"/>
          <w:noProof/>
          <w:vertAlign w:val="superscript"/>
        </w:rPr>
        <w:t>21</w:t>
      </w:r>
      <w:r w:rsidRPr="007F46E9">
        <w:rPr>
          <w:rFonts w:ascii="Times New Roman" w:hAnsi="Times New Roman" w:cs="Times New Roman"/>
        </w:rPr>
        <w:t xml:space="preserve"> The ES is generally small (approximately 0.16 to 0.35) when acupuncture is compared to sham, but larger in the comparison to standard care.</w:t>
      </w:r>
      <w:r w:rsidRPr="007F46E9">
        <w:rPr>
          <w:rFonts w:ascii="Times New Roman" w:hAnsi="Times New Roman" w:cs="Times New Roman"/>
          <w:noProof/>
          <w:vertAlign w:val="superscript"/>
        </w:rPr>
        <w:t>21</w:t>
      </w:r>
      <w:r w:rsidRPr="007F46E9">
        <w:rPr>
          <w:rFonts w:ascii="Times New Roman" w:hAnsi="Times New Roman" w:cs="Times New Roman"/>
        </w:rPr>
        <w:t xml:space="preserve"> These estimates are similar to those for NSAIDs (0.29 to 0.44)</w:t>
      </w:r>
      <w:r w:rsidRPr="007F46E9">
        <w:rPr>
          <w:rFonts w:ascii="Times New Roman" w:hAnsi="Times New Roman" w:cs="Times New Roman"/>
          <w:vertAlign w:val="superscript"/>
        </w:rPr>
        <w:t xml:space="preserve"> </w:t>
      </w:r>
      <w:r w:rsidRPr="007F46E9">
        <w:rPr>
          <w:rFonts w:ascii="Times New Roman" w:hAnsi="Times New Roman" w:cs="Times New Roman"/>
        </w:rPr>
        <w:t>(Table 2) for knee OA,</w:t>
      </w:r>
      <w:r w:rsidRPr="007F46E9">
        <w:rPr>
          <w:rFonts w:ascii="Times New Roman" w:hAnsi="Times New Roman" w:cs="Times New Roman"/>
          <w:noProof/>
          <w:vertAlign w:val="superscript"/>
        </w:rPr>
        <w:t>1, 12, 24</w:t>
      </w:r>
      <w:r w:rsidRPr="007F46E9">
        <w:rPr>
          <w:rFonts w:ascii="Times New Roman" w:hAnsi="Times New Roman" w:cs="Times New Roman"/>
        </w:rPr>
        <w:t xml:space="preserve"> but with significantly better adverse effect profile.</w:t>
      </w:r>
      <w:r w:rsidRPr="007F46E9">
        <w:rPr>
          <w:rFonts w:ascii="Times New Roman" w:hAnsi="Times New Roman" w:cs="Times New Roman"/>
          <w:noProof/>
          <w:vertAlign w:val="superscript"/>
        </w:rPr>
        <w:t>13</w:t>
      </w:r>
      <w:r w:rsidRPr="007F46E9">
        <w:rPr>
          <w:rFonts w:ascii="Times New Roman" w:hAnsi="Times New Roman" w:cs="Times New Roman"/>
        </w:rPr>
        <w:t xml:space="preserve"> The ES for the comparison to no acupuncture (including standard therapy) is moderate (0.57).</w:t>
      </w:r>
      <w:r w:rsidRPr="007F46E9">
        <w:rPr>
          <w:rFonts w:ascii="Times New Roman" w:hAnsi="Times New Roman" w:cs="Times New Roman"/>
          <w:noProof/>
          <w:vertAlign w:val="superscript"/>
        </w:rPr>
        <w:t>21</w:t>
      </w:r>
      <w:r w:rsidRPr="007F46E9">
        <w:rPr>
          <w:rFonts w:ascii="Times New Roman" w:hAnsi="Times New Roman" w:cs="Times New Roman"/>
        </w:rPr>
        <w:t xml:space="preserve"> A recent network meta-analysis comparing over twenty physical interventions for knee OA, including such commonly recommended interventions including acupuncture, weight loss, aerobic exercise, muscle strengthening exercise, insoles, braces, thermotherapy and TENS, found eight of the physical interventions to be more effective than standard care.</w:t>
      </w:r>
      <w:r w:rsidRPr="007F46E9">
        <w:rPr>
          <w:rFonts w:ascii="Times New Roman" w:hAnsi="Times New Roman" w:cs="Times New Roman"/>
          <w:noProof/>
          <w:vertAlign w:val="superscript"/>
        </w:rPr>
        <w:t>23</w:t>
      </w:r>
      <w:r w:rsidRPr="007F46E9">
        <w:rPr>
          <w:rFonts w:ascii="Times New Roman" w:hAnsi="Times New Roman" w:cs="Times New Roman"/>
        </w:rPr>
        <w:t xml:space="preserve"> In this network meta-analysis, only two interventions were represented by more than two high quality trials, acupuncture and muscle-strengthening exercises (11 and 8 trials respectively), and acupuncture statistically significantly outperformed muscle-strengthening exercises.</w:t>
      </w:r>
      <w:r w:rsidRPr="007F46E9">
        <w:rPr>
          <w:rFonts w:ascii="Times New Roman" w:hAnsi="Times New Roman" w:cs="Times New Roman"/>
          <w:noProof/>
          <w:vertAlign w:val="superscript"/>
        </w:rPr>
        <w:t>23</w:t>
      </w:r>
      <w:r w:rsidRPr="007F46E9">
        <w:rPr>
          <w:rFonts w:ascii="Times New Roman" w:hAnsi="Times New Roman" w:cs="Times New Roman"/>
        </w:rPr>
        <w:t xml:space="preserve"> Further, researchers have generally concluded that acupuncture is a safe </w:t>
      </w:r>
      <w:r w:rsidRPr="007F46E9">
        <w:rPr>
          <w:rFonts w:ascii="Times New Roman" w:hAnsi="Times New Roman" w:cs="Times New Roman"/>
          <w:noProof/>
          <w:vertAlign w:val="superscript"/>
        </w:rPr>
        <w:t>22, 25</w:t>
      </w:r>
      <w:r w:rsidRPr="007F46E9">
        <w:rPr>
          <w:rFonts w:ascii="Times New Roman" w:hAnsi="Times New Roman" w:cs="Times New Roman"/>
        </w:rPr>
        <w:t xml:space="preserve"> and a cost effective therapy</w:t>
      </w:r>
      <w:r w:rsidRPr="007F46E9">
        <w:rPr>
          <w:rFonts w:ascii="Times New Roman" w:hAnsi="Times New Roman" w:cs="Times New Roman"/>
          <w:noProof/>
          <w:vertAlign w:val="superscript"/>
        </w:rPr>
        <w:t>26</w:t>
      </w:r>
      <w:r w:rsidRPr="007F46E9">
        <w:rPr>
          <w:rFonts w:ascii="Times New Roman" w:hAnsi="Times New Roman" w:cs="Times New Roman"/>
          <w:vertAlign w:val="superscript"/>
        </w:rPr>
        <w:t xml:space="preserve"> </w:t>
      </w:r>
      <w:r w:rsidRPr="007F46E9">
        <w:rPr>
          <w:rFonts w:ascii="Times New Roman" w:hAnsi="Times New Roman" w:cs="Times New Roman"/>
        </w:rPr>
        <w:t>for knee OA.</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lastRenderedPageBreak/>
        <w:t>NICE guidelines and knee OA</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highlight w:val="yellow"/>
        </w:rPr>
        <w:t>The following choices of the NICE committee shaped the decision to exclude acupuncture:</w:t>
      </w:r>
      <w:r w:rsidRPr="007F46E9">
        <w:rPr>
          <w:rFonts w:ascii="Times New Roman" w:hAnsi="Times New Roman" w:cs="Times New Roman"/>
        </w:rPr>
        <w:t xml:space="preserve"> the NICE group focused on the strength of evidence from sham controlled clinical trials, did not include safety data and did not compare the relative strength of evidence to that of other therapies. Such an approach introduces elements of selection bias. Moreover, this appears at variance with general  CPG guidelines, which are meant to “include recommendations intended to optimize patient care that are informed by a systematic review of evidence and an assessment of the benefits and harms of alternative care options”.</w:t>
      </w:r>
      <w:r w:rsidRPr="007F46E9">
        <w:rPr>
          <w:rFonts w:ascii="Times New Roman" w:hAnsi="Times New Roman" w:cs="Times New Roman"/>
          <w:noProof/>
          <w:vertAlign w:val="superscript"/>
        </w:rPr>
        <w:t>9</w:t>
      </w:r>
      <w:r w:rsidRPr="007F46E9">
        <w:rPr>
          <w:rFonts w:ascii="Times New Roman" w:hAnsi="Times New Roman" w:cs="Times New Roman"/>
          <w:vertAlign w:val="superscript"/>
        </w:rPr>
        <w:t xml:space="preserve"> </w:t>
      </w:r>
      <w:r w:rsidRPr="007F46E9">
        <w:rPr>
          <w:rFonts w:ascii="Times New Roman" w:hAnsi="Times New Roman" w:cs="Times New Roman"/>
        </w:rPr>
        <w:t>It does not seem that such issues related to acupuncture have been adequately addressed by the NICE 2014 group.</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vertAlign w:val="superscript"/>
        </w:rPr>
      </w:pPr>
      <w:r w:rsidRPr="007F46E9">
        <w:rPr>
          <w:rFonts w:ascii="Times New Roman" w:hAnsi="Times New Roman" w:cs="Times New Roman"/>
        </w:rPr>
        <w:t>Further, there is an additional bias implicit in how this analysis was performed. Recent publications have presented evidence showing that no sham acupuncture procedures, whether using penetrating or non-penetrating needles, are inert.</w:t>
      </w:r>
      <w:r w:rsidRPr="007F46E9">
        <w:rPr>
          <w:rFonts w:ascii="Times New Roman" w:hAnsi="Times New Roman" w:cs="Times New Roman"/>
          <w:noProof/>
          <w:vertAlign w:val="superscript"/>
        </w:rPr>
        <w:t>27, 28</w:t>
      </w:r>
      <w:r w:rsidRPr="007F46E9">
        <w:rPr>
          <w:rFonts w:ascii="Times New Roman" w:hAnsi="Times New Roman" w:cs="Times New Roman"/>
        </w:rPr>
        <w:t xml:space="preserve">  Insertion of an acupuncture needle anywhere on the body can stimulate local blood flow, increase local immune responses and induce analgesic responses. The comparative effectiveness of acupuncture depends to a considerable extent on the type of control used. Acupuncture appears less effective when penetrating needles are used as sham compared to non-penetrating needles as sham.</w:t>
      </w:r>
      <w:r w:rsidRPr="007F46E9">
        <w:rPr>
          <w:rFonts w:ascii="Times New Roman" w:hAnsi="Times New Roman" w:cs="Times New Roman"/>
          <w:noProof/>
          <w:vertAlign w:val="superscript"/>
        </w:rPr>
        <w:t>28</w:t>
      </w:r>
      <w:r w:rsidRPr="007F46E9">
        <w:rPr>
          <w:rFonts w:ascii="Times New Roman" w:hAnsi="Times New Roman" w:cs="Times New Roman"/>
          <w:vertAlign w:val="superscript"/>
        </w:rPr>
        <w:t xml:space="preserve">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highlight w:val="yellow"/>
        </w:rPr>
        <w:t>However, n</w:t>
      </w:r>
      <w:r w:rsidRPr="007F46E9">
        <w:rPr>
          <w:rFonts w:ascii="Times New Roman" w:hAnsi="Times New Roman" w:cs="Times New Roman"/>
        </w:rPr>
        <w:t>on-penetrating sham needles, have also demonstrated greater clinical effectiveness than the test treatment when applied to the same acupoints as the test treatment.</w:t>
      </w:r>
      <w:r w:rsidRPr="007F46E9">
        <w:rPr>
          <w:rFonts w:ascii="Times New Roman" w:hAnsi="Times New Roman" w:cs="Times New Roman"/>
          <w:noProof/>
          <w:vertAlign w:val="superscript"/>
        </w:rPr>
        <w:t>29</w:t>
      </w:r>
      <w:r w:rsidRPr="007F46E9">
        <w:rPr>
          <w:rFonts w:ascii="Times New Roman" w:hAnsi="Times New Roman" w:cs="Times New Roman"/>
        </w:rPr>
        <w:t xml:space="preserve"> A recent systematic review reported that even non-penetrating sham needles have been found to be clinically active and not suitable as placebo controls.</w:t>
      </w:r>
      <w:r w:rsidRPr="007F46E9">
        <w:rPr>
          <w:rFonts w:ascii="Times New Roman" w:hAnsi="Times New Roman" w:cs="Times New Roman"/>
          <w:noProof/>
          <w:vertAlign w:val="superscript"/>
        </w:rPr>
        <w:t>30</w:t>
      </w:r>
      <w:r w:rsidRPr="007F46E9">
        <w:rPr>
          <w:rFonts w:ascii="Times New Roman" w:hAnsi="Times New Roman" w:cs="Times New Roman"/>
        </w:rPr>
        <w:t xml:space="preserve"> Consequently sham acupuncture trials will underestimate the effects of acupuncture.</w:t>
      </w:r>
      <w:r w:rsidRPr="007F46E9">
        <w:rPr>
          <w:rFonts w:ascii="Times New Roman" w:hAnsi="Times New Roman" w:cs="Times New Roman"/>
          <w:noProof/>
          <w:vertAlign w:val="superscript"/>
        </w:rPr>
        <w:t>28</w:t>
      </w:r>
      <w:r w:rsidRPr="007F46E9">
        <w:rPr>
          <w:rFonts w:ascii="Times New Roman" w:hAnsi="Times New Roman" w:cs="Times New Roman"/>
        </w:rPr>
        <w:t xml:space="preserve"> Accordingly, interpretation of SRs and MAs that have included sham trials in their analyses will need to be re-evaluated since the effect sizes in the comparison to sham will be larger but by an unknown amount. </w:t>
      </w:r>
      <w:r w:rsidRPr="007F46E9">
        <w:rPr>
          <w:rFonts w:ascii="Times New Roman" w:hAnsi="Times New Roman" w:cs="Times New Roman"/>
        </w:rPr>
        <w:lastRenderedPageBreak/>
        <w:t>The risk of bias against acupuncture created by including such trials needs to be assessed.</w:t>
      </w:r>
      <w:r w:rsidRPr="007F46E9">
        <w:rPr>
          <w:rFonts w:ascii="Times New Roman" w:hAnsi="Times New Roman" w:cs="Times New Roman"/>
          <w:noProof/>
          <w:vertAlign w:val="superscript"/>
        </w:rPr>
        <w:t>27</w:t>
      </w:r>
      <w:r w:rsidRPr="007F46E9">
        <w:rPr>
          <w:rFonts w:ascii="Times New Roman" w:hAnsi="Times New Roman" w:cs="Times New Roman"/>
        </w:rPr>
        <w:t xml:space="preserve"> Since the NICE 2014 assessment of acupuncture focused on comparisons </w:t>
      </w:r>
      <w:r w:rsidRPr="007F46E9">
        <w:rPr>
          <w:rFonts w:ascii="Times New Roman" w:hAnsi="Times New Roman" w:cs="Times New Roman"/>
          <w:highlight w:val="yellow"/>
        </w:rPr>
        <w:t>with sham</w:t>
      </w:r>
      <w:r w:rsidRPr="007F46E9">
        <w:rPr>
          <w:rFonts w:ascii="Times New Roman" w:hAnsi="Times New Roman" w:cs="Times New Roman"/>
        </w:rPr>
        <w:t xml:space="preserve"> acupuncture trials rather than with standard care, it is probable that this created bias against acupuncture.</w:t>
      </w:r>
      <w:r w:rsidRPr="007F46E9">
        <w:rPr>
          <w:rFonts w:ascii="Times New Roman" w:hAnsi="Times New Roman" w:cs="Times New Roman"/>
          <w:noProof/>
          <w:vertAlign w:val="superscript"/>
        </w:rPr>
        <w:t>6, 7, 31</w:t>
      </w:r>
      <w:r w:rsidRPr="007F46E9">
        <w:rPr>
          <w:rFonts w:ascii="Times New Roman" w:hAnsi="Times New Roman" w:cs="Times New Roman"/>
        </w:rPr>
        <w:t xml:space="preserve">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p>
    <w:p w:rsidR="00DE1D4E" w:rsidRPr="007F46E9" w:rsidRDefault="00DE1D4E" w:rsidP="007F46E9">
      <w:pPr>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Finally, the NICE 2014 summary recommends against acupuncture, because the ES in the comparison to sham is small. In their Cochrane SR of acupuncture, Manheimer et al. also found that the “effects of acupuncture relative to sham acupuncture are too small to be perceived by participants as beneficial” according to preset criteria,</w:t>
      </w:r>
      <w:r w:rsidRPr="007F46E9">
        <w:rPr>
          <w:rFonts w:ascii="Times New Roman" w:hAnsi="Times New Roman" w:cs="Times New Roman"/>
          <w:noProof/>
          <w:vertAlign w:val="superscript"/>
        </w:rPr>
        <w:t>22</w:t>
      </w:r>
      <w:r w:rsidRPr="007F46E9">
        <w:rPr>
          <w:rFonts w:ascii="Times New Roman" w:hAnsi="Times New Roman" w:cs="Times New Roman"/>
        </w:rPr>
        <w:t xml:space="preserve"> yet they also acknowledge “few if any other commonly used treatments for osteoarthritis meet these thresholds for minimal clinically important differences,” a point not discussed in the NICE analysis.</w:t>
      </w:r>
      <w:r w:rsidRPr="007F46E9">
        <w:rPr>
          <w:rFonts w:ascii="Times New Roman" w:hAnsi="Times New Roman" w:cs="Times New Roman"/>
          <w:noProof/>
          <w:vertAlign w:val="superscript"/>
        </w:rPr>
        <w:t>22</w:t>
      </w:r>
      <w:r w:rsidRPr="007F46E9">
        <w:rPr>
          <w:rFonts w:ascii="Times New Roman" w:hAnsi="Times New Roman" w:cs="Times New Roman"/>
        </w:rPr>
        <w:t xml:space="preserve"> The adoption of the MID as a cut off point for recommending an intervention leaves considerable problems for NICE. If the same criteria were used in their selection of evidence for all interventions for knee OA then NICE must also recommend against the following therapies which are currently recommended by NICE and many other </w:t>
      </w:r>
      <w:r w:rsidRPr="007F46E9">
        <w:rPr>
          <w:rFonts w:ascii="Times New Roman" w:hAnsi="Times New Roman" w:cs="Times New Roman"/>
          <w:highlight w:val="yellow"/>
        </w:rPr>
        <w:t>GPGs developing</w:t>
      </w:r>
      <w:r w:rsidRPr="007F46E9">
        <w:rPr>
          <w:rFonts w:ascii="Times New Roman" w:hAnsi="Times New Roman" w:cs="Times New Roman"/>
        </w:rPr>
        <w:t xml:space="preserve"> groups: patient centeredness, patient education, self-management and weight loss, muscle strengthening exercise, NSAIDs and COX-2 inhibitors (see Table 2). Based on the evidence, NICE would only be able to recommend opiates from the list of interventions in Table 2. Further, the 2014 NICE update</w:t>
      </w:r>
      <w:r w:rsidRPr="007F46E9">
        <w:rPr>
          <w:rFonts w:ascii="Times New Roman" w:hAnsi="Times New Roman" w:cs="Times New Roman"/>
          <w:noProof/>
          <w:vertAlign w:val="superscript"/>
        </w:rPr>
        <w:t>3</w:t>
      </w:r>
      <w:r w:rsidRPr="007F46E9">
        <w:rPr>
          <w:rFonts w:ascii="Times New Roman" w:hAnsi="Times New Roman" w:cs="Times New Roman"/>
        </w:rPr>
        <w:t xml:space="preserve"> recommended to exclude acetaminophen on the basis that newer evidence shows that it is not very effective and has more adverse effects than previously thought,</w:t>
      </w:r>
      <w:r w:rsidRPr="007F46E9">
        <w:rPr>
          <w:rFonts w:ascii="Times New Roman" w:hAnsi="Times New Roman" w:cs="Times New Roman"/>
          <w:noProof/>
          <w:vertAlign w:val="superscript"/>
        </w:rPr>
        <w:t>32</w:t>
      </w:r>
      <w:r w:rsidRPr="007F46E9">
        <w:rPr>
          <w:rFonts w:ascii="Times New Roman" w:hAnsi="Times New Roman" w:cs="Times New Roman"/>
        </w:rPr>
        <w:t xml:space="preserve"> which parallels recent exclusion of acetaminophen by other groups.</w:t>
      </w:r>
      <w:r w:rsidRPr="007F46E9">
        <w:rPr>
          <w:rFonts w:ascii="Times New Roman" w:hAnsi="Times New Roman" w:cs="Times New Roman"/>
          <w:noProof/>
          <w:vertAlign w:val="superscript"/>
        </w:rPr>
        <w:t>11</w:t>
      </w:r>
      <w:r w:rsidRPr="007F46E9">
        <w:rPr>
          <w:rFonts w:ascii="Times New Roman" w:hAnsi="Times New Roman" w:cs="Times New Roman"/>
        </w:rPr>
        <w:t xml:space="preserve"> While the inclusion of safety data for acetaminophen is appropriate, the lack of inclusion of safety data for acupuncture suggests a biased approach towards acupuncture.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r w:rsidRPr="007F46E9">
        <w:rPr>
          <w:rFonts w:ascii="Times New Roman" w:hAnsi="Times New Roman" w:cs="Times New Roman"/>
          <w:b/>
          <w:bCs/>
        </w:rPr>
        <w:t>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b/>
          <w:bCs/>
        </w:rPr>
      </w:pPr>
      <w:r w:rsidRPr="007F46E9">
        <w:rPr>
          <w:rFonts w:ascii="Times New Roman" w:hAnsi="Times New Roman" w:cs="Times New Roman"/>
          <w:b/>
          <w:bCs/>
        </w:rPr>
        <w:t>Conclusion</w:t>
      </w:r>
    </w:p>
    <w:p w:rsidR="00DE1D4E" w:rsidRPr="007F46E9" w:rsidRDefault="00DE1D4E" w:rsidP="007F46E9">
      <w:pPr>
        <w:widowControl w:val="0"/>
        <w:autoSpaceDE w:val="0"/>
        <w:autoSpaceDN w:val="0"/>
        <w:adjustRightInd w:val="0"/>
        <w:snapToGrid w:val="0"/>
        <w:spacing w:line="480" w:lineRule="auto"/>
        <w:jc w:val="both"/>
        <w:rPr>
          <w:rFonts w:ascii="Times New Roman" w:eastAsia="Times New Roman" w:hAnsi="Times New Roman" w:cs="Times New Roman"/>
          <w:shd w:val="clear" w:color="auto" w:fill="FFFFFF"/>
        </w:rPr>
      </w:pPr>
      <w:r w:rsidRPr="007F46E9">
        <w:rPr>
          <w:rFonts w:ascii="Times New Roman" w:hAnsi="Times New Roman" w:cs="Times New Roman"/>
          <w:bCs/>
        </w:rPr>
        <w:lastRenderedPageBreak/>
        <w:t xml:space="preserve">By restricting the review in the manner that the NICE OA group has chosen, emphasizing sham/placebo control studies of acupuncture and adopting an MID of 0.5, NICE has </w:t>
      </w:r>
      <w:r w:rsidRPr="007F46E9">
        <w:rPr>
          <w:rFonts w:ascii="Times New Roman" w:hAnsi="Times New Roman" w:cs="Times New Roman"/>
          <w:bCs/>
          <w:highlight w:val="yellow"/>
        </w:rPr>
        <w:t>inadvertently</w:t>
      </w:r>
      <w:r w:rsidRPr="007F46E9">
        <w:rPr>
          <w:rFonts w:ascii="Times New Roman" w:hAnsi="Times New Roman" w:cs="Times New Roman"/>
          <w:bCs/>
        </w:rPr>
        <w:t xml:space="preserve"> - created problems for future updates and guidelines for OA. Many commonly recommended interventions will need to stop being recommended and some interventions, such as acupuncture have been or will be improperly treated through the introduction of bias (e.g. </w:t>
      </w:r>
      <w:r w:rsidRPr="007F46E9">
        <w:rPr>
          <w:rFonts w:ascii="Times New Roman" w:hAnsi="Times New Roman" w:cs="Times New Roman"/>
        </w:rPr>
        <w:t>selection bias, risk of underestimating the effects of acupuncture)</w:t>
      </w:r>
      <w:r w:rsidRPr="007F46E9">
        <w:rPr>
          <w:rFonts w:ascii="Times New Roman" w:hAnsi="Times New Roman" w:cs="Times New Roman"/>
          <w:bCs/>
        </w:rPr>
        <w:t xml:space="preserve">. </w:t>
      </w:r>
      <w:r w:rsidRPr="007F46E9">
        <w:rPr>
          <w:rFonts w:ascii="Times New Roman" w:eastAsia="Times New Roman" w:hAnsi="Times New Roman" w:cs="Times New Roman"/>
          <w:highlight w:val="yellow"/>
          <w:shd w:val="clear" w:color="auto" w:fill="FFFFFF"/>
        </w:rPr>
        <w:t xml:space="preserve">We think that there are some limitations regarding NICE’s conclusion as they assess the evidence base which may inform recommendations on healthcare practice and policy </w:t>
      </w:r>
      <w:proofErr w:type="spellStart"/>
      <w:r w:rsidRPr="007F46E9">
        <w:rPr>
          <w:rFonts w:ascii="Times New Roman" w:eastAsia="Times New Roman" w:hAnsi="Times New Roman" w:cs="Times New Roman"/>
          <w:highlight w:val="yellow"/>
          <w:shd w:val="clear" w:color="auto" w:fill="FFFFFF"/>
        </w:rPr>
        <w:t>rs</w:t>
      </w:r>
      <w:proofErr w:type="spellEnd"/>
      <w:r w:rsidRPr="007F46E9">
        <w:rPr>
          <w:rFonts w:ascii="Times New Roman" w:eastAsia="Times New Roman" w:hAnsi="Times New Roman" w:cs="Times New Roman"/>
          <w:highlight w:val="yellow"/>
          <w:shd w:val="clear" w:color="auto" w:fill="FFFFFF"/>
        </w:rPr>
        <w:t>. Firstly their pre-defined change of scoping process may inadvertently influence the outcome for acupuncture. If NICE were to apply the same criteria to OA treatments only opioids would be left and with their adverse events profile that may  not be acceptable to some  patients suffering from OA of the knee. Further we agree with other authors that it is time to stop performing sham acupuncture as a control treatment in acupuncture studies.</w:t>
      </w:r>
      <w:r w:rsidRPr="007F46E9">
        <w:rPr>
          <w:rFonts w:ascii="Times New Roman" w:eastAsia="Times New Roman" w:hAnsi="Times New Roman" w:cs="Times New Roman"/>
          <w:noProof/>
          <w:highlight w:val="yellow"/>
          <w:shd w:val="clear" w:color="auto" w:fill="FFFFFF"/>
          <w:vertAlign w:val="superscript"/>
        </w:rPr>
        <w:t>33</w:t>
      </w:r>
      <w:r w:rsidRPr="007F46E9">
        <w:rPr>
          <w:rFonts w:ascii="Times New Roman" w:eastAsia="Times New Roman" w:hAnsi="Times New Roman" w:cs="Times New Roman"/>
          <w:highlight w:val="yellow"/>
          <w:shd w:val="clear" w:color="auto" w:fill="FFFFFF"/>
        </w:rPr>
        <w:t xml:space="preserve">  </w:t>
      </w:r>
    </w:p>
    <w:p w:rsidR="00DE1D4E" w:rsidRPr="007F46E9" w:rsidRDefault="00DE1D4E" w:rsidP="007F46E9">
      <w:pPr>
        <w:widowControl w:val="0"/>
        <w:autoSpaceDE w:val="0"/>
        <w:autoSpaceDN w:val="0"/>
        <w:adjustRightInd w:val="0"/>
        <w:snapToGrid w:val="0"/>
        <w:spacing w:line="480" w:lineRule="auto"/>
        <w:jc w:val="both"/>
        <w:rPr>
          <w:rFonts w:ascii="Times New Roman" w:eastAsia="Times New Roman" w:hAnsi="Times New Roman" w:cs="Times New Roman"/>
          <w:shd w:val="clear" w:color="auto" w:fill="FFFFFF"/>
        </w:rPr>
      </w:pPr>
      <w:r w:rsidRPr="007F46E9">
        <w:rPr>
          <w:rFonts w:ascii="Times New Roman" w:hAnsi="Times New Roman" w:cs="Times New Roman"/>
          <w:bCs/>
        </w:rPr>
        <w:t>We recommend</w:t>
      </w:r>
      <w:r w:rsidRPr="007F46E9">
        <w:rPr>
          <w:rFonts w:ascii="Times New Roman" w:hAnsi="Times New Roman" w:cs="Times New Roman"/>
          <w:bCs/>
          <w:highlight w:val="yellow"/>
        </w:rPr>
        <w:t>/hope</w:t>
      </w:r>
      <w:r w:rsidRPr="007F46E9">
        <w:rPr>
          <w:rFonts w:ascii="Times New Roman" w:hAnsi="Times New Roman" w:cs="Times New Roman"/>
          <w:bCs/>
        </w:rPr>
        <w:t xml:space="preserve"> that NICE </w:t>
      </w:r>
      <w:r w:rsidRPr="007F46E9">
        <w:rPr>
          <w:rFonts w:ascii="Times New Roman" w:hAnsi="Times New Roman" w:cs="Times New Roman"/>
          <w:bCs/>
          <w:highlight w:val="yellow"/>
        </w:rPr>
        <w:t>guideline developers  will</w:t>
      </w:r>
      <w:r w:rsidRPr="007F46E9">
        <w:rPr>
          <w:rFonts w:ascii="Times New Roman" w:hAnsi="Times New Roman" w:cs="Times New Roman"/>
          <w:bCs/>
        </w:rPr>
        <w:t xml:space="preserve"> revisit the scoping- and </w:t>
      </w:r>
      <w:r w:rsidRPr="007F46E9">
        <w:rPr>
          <w:rFonts w:ascii="Times New Roman" w:hAnsi="Times New Roman" w:cs="Times New Roman"/>
          <w:bCs/>
          <w:highlight w:val="yellow"/>
        </w:rPr>
        <w:t>the</w:t>
      </w:r>
      <w:r w:rsidRPr="007F46E9">
        <w:rPr>
          <w:rFonts w:ascii="Times New Roman" w:hAnsi="Times New Roman" w:cs="Times New Roman"/>
          <w:bCs/>
        </w:rPr>
        <w:t xml:space="preserve"> methodology decisions that </w:t>
      </w:r>
      <w:r w:rsidRPr="007F46E9">
        <w:rPr>
          <w:rFonts w:ascii="Times New Roman" w:hAnsi="Times New Roman" w:cs="Times New Roman"/>
          <w:bCs/>
          <w:highlight w:val="yellow"/>
        </w:rPr>
        <w:t>were</w:t>
      </w:r>
      <w:r w:rsidRPr="007F46E9">
        <w:rPr>
          <w:rFonts w:ascii="Times New Roman" w:hAnsi="Times New Roman" w:cs="Times New Roman"/>
          <w:bCs/>
        </w:rPr>
        <w:t xml:space="preserve"> adopted in the 2014 update of the OA guideline and </w:t>
      </w:r>
      <w:r w:rsidRPr="007F46E9">
        <w:rPr>
          <w:rFonts w:ascii="Times New Roman" w:hAnsi="Times New Roman" w:cs="Times New Roman"/>
          <w:bCs/>
          <w:highlight w:val="yellow"/>
        </w:rPr>
        <w:t>we</w:t>
      </w:r>
      <w:r w:rsidRPr="007F46E9">
        <w:rPr>
          <w:rFonts w:ascii="Times New Roman" w:hAnsi="Times New Roman" w:cs="Times New Roman"/>
          <w:bCs/>
        </w:rPr>
        <w:t xml:space="preserve"> suggest that it would be more realistic to perform a usual ‘head-to-head’ comparison for therapies and to </w:t>
      </w:r>
      <w:r w:rsidRPr="007F46E9">
        <w:rPr>
          <w:rFonts w:ascii="Times New Roman" w:hAnsi="Times New Roman" w:cs="Times New Roman"/>
          <w:bCs/>
          <w:highlight w:val="yellow"/>
        </w:rPr>
        <w:t>reconsider the use of</w:t>
      </w:r>
      <w:r w:rsidRPr="007F46E9">
        <w:rPr>
          <w:rFonts w:ascii="Times New Roman" w:hAnsi="Times New Roman" w:cs="Times New Roman"/>
          <w:bCs/>
        </w:rPr>
        <w:t xml:space="preserve"> the MID criterion.</w:t>
      </w:r>
    </w:p>
    <w:p w:rsidR="00DE1D4E" w:rsidRPr="007F46E9" w:rsidRDefault="00DE1D4E" w:rsidP="007F46E9">
      <w:pPr>
        <w:widowControl w:val="0"/>
        <w:autoSpaceDE w:val="0"/>
        <w:autoSpaceDN w:val="0"/>
        <w:adjustRightInd w:val="0"/>
        <w:snapToGrid w:val="0"/>
        <w:spacing w:line="480" w:lineRule="auto"/>
        <w:jc w:val="both"/>
        <w:rPr>
          <w:rFonts w:ascii="Times New Roman" w:eastAsia="Times New Roman" w:hAnsi="Times New Roman" w:cs="Times New Roman"/>
          <w:shd w:val="clear" w:color="auto" w:fill="FFFFFF"/>
        </w:rPr>
      </w:pPr>
    </w:p>
    <w:p w:rsidR="00DE1D4E" w:rsidRPr="007F46E9" w:rsidRDefault="00DE1D4E" w:rsidP="007F46E9">
      <w:pPr>
        <w:snapToGrid w:val="0"/>
        <w:spacing w:line="480" w:lineRule="auto"/>
        <w:jc w:val="both"/>
        <w:rPr>
          <w:rStyle w:val="NoSpacingChar"/>
          <w:rFonts w:ascii="Times New Roman" w:hAnsi="Times New Roman" w:cs="Times New Roman"/>
          <w:b/>
        </w:rPr>
      </w:pPr>
      <w:r w:rsidRPr="007F46E9">
        <w:rPr>
          <w:rStyle w:val="NoSpacingChar"/>
          <w:rFonts w:ascii="Times New Roman" w:hAnsi="Times New Roman" w:cs="Times New Roman"/>
          <w:b/>
        </w:rPr>
        <w:t xml:space="preserve"> Acknowledgements: </w:t>
      </w:r>
    </w:p>
    <w:p w:rsidR="00DE1D4E" w:rsidRPr="007F46E9" w:rsidRDefault="00DE1D4E" w:rsidP="007F46E9">
      <w:pPr>
        <w:snapToGrid w:val="0"/>
        <w:spacing w:line="480" w:lineRule="auto"/>
        <w:jc w:val="both"/>
        <w:rPr>
          <w:rStyle w:val="NoSpacingChar"/>
          <w:rFonts w:ascii="Times New Roman" w:hAnsi="Times New Roman" w:cs="Times New Roman"/>
        </w:rPr>
      </w:pPr>
      <w:r w:rsidRPr="007F46E9">
        <w:rPr>
          <w:rStyle w:val="NoSpacingChar"/>
          <w:rFonts w:ascii="Times New Roman" w:hAnsi="Times New Roman" w:cs="Times New Roman"/>
        </w:rPr>
        <w:t>We would like to thank Hugh MacPherson for useful comments on the manuscript.</w:t>
      </w:r>
    </w:p>
    <w:p w:rsidR="00DE1D4E" w:rsidRPr="007F46E9" w:rsidRDefault="00DE1D4E" w:rsidP="007F46E9">
      <w:pPr>
        <w:snapToGrid w:val="0"/>
        <w:spacing w:line="480" w:lineRule="auto"/>
        <w:jc w:val="both"/>
        <w:rPr>
          <w:rStyle w:val="NoSpacingChar"/>
          <w:rFonts w:ascii="Times New Roman" w:hAnsi="Times New Roman" w:cs="Times New Roman"/>
        </w:rPr>
      </w:pPr>
    </w:p>
    <w:p w:rsidR="00DE1D4E" w:rsidRPr="007F46E9" w:rsidRDefault="00DE1D4E" w:rsidP="007F46E9">
      <w:pPr>
        <w:snapToGrid w:val="0"/>
        <w:spacing w:line="480" w:lineRule="auto"/>
        <w:jc w:val="both"/>
        <w:rPr>
          <w:rFonts w:ascii="Times New Roman" w:hAnsi="Times New Roman" w:cs="Times New Roman"/>
        </w:rPr>
      </w:pPr>
      <w:r w:rsidRPr="007F46E9">
        <w:rPr>
          <w:rFonts w:ascii="Times New Roman" w:hAnsi="Times New Roman" w:cs="Times New Roman"/>
          <w:b/>
          <w:bCs/>
        </w:rPr>
        <w:t>Competing interests</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The authors declare that they have no competing interests.</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t>Funding</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lastRenderedPageBreak/>
        <w:t>Myeong Soo Lee: grant K15080 from the Korean Institute of Oriental Medicine, Daejeon, South Korea.</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xml:space="preserve">Terje </w:t>
      </w:r>
      <w:proofErr w:type="spellStart"/>
      <w:r w:rsidRPr="007F46E9">
        <w:rPr>
          <w:rFonts w:ascii="Times New Roman" w:hAnsi="Times New Roman" w:cs="Times New Roman"/>
        </w:rPr>
        <w:t>Alraek</w:t>
      </w:r>
      <w:proofErr w:type="spellEnd"/>
      <w:r w:rsidRPr="007F46E9">
        <w:rPr>
          <w:rFonts w:ascii="Times New Roman" w:hAnsi="Times New Roman" w:cs="Times New Roman"/>
        </w:rPr>
        <w:t xml:space="preserve">: salary as senior researcher at NAFKAM, </w:t>
      </w:r>
      <w:proofErr w:type="spellStart"/>
      <w:r w:rsidRPr="007F46E9">
        <w:rPr>
          <w:rFonts w:ascii="Times New Roman" w:hAnsi="Times New Roman" w:cs="Times New Roman"/>
        </w:rPr>
        <w:t>Tromso</w:t>
      </w:r>
      <w:proofErr w:type="spellEnd"/>
      <w:r w:rsidRPr="007F46E9">
        <w:rPr>
          <w:rFonts w:ascii="Times New Roman" w:hAnsi="Times New Roman" w:cs="Times New Roman"/>
        </w:rPr>
        <w:t xml:space="preserve">, Norway and as Professor at </w:t>
      </w:r>
      <w:proofErr w:type="spellStart"/>
      <w:r w:rsidRPr="007F46E9">
        <w:rPr>
          <w:rFonts w:ascii="Times New Roman" w:hAnsi="Times New Roman" w:cs="Times New Roman"/>
        </w:rPr>
        <w:t>Kristiania</w:t>
      </w:r>
      <w:proofErr w:type="spellEnd"/>
      <w:r w:rsidRPr="007F46E9">
        <w:rPr>
          <w:rFonts w:ascii="Times New Roman" w:hAnsi="Times New Roman" w:cs="Times New Roman"/>
        </w:rPr>
        <w:t xml:space="preserve"> University College, Institute of Health Sciences, Oslo Norway.</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xml:space="preserve">Stephen Birch: income from role as Associate Professor, </w:t>
      </w:r>
      <w:proofErr w:type="spellStart"/>
      <w:r w:rsidRPr="007F46E9">
        <w:rPr>
          <w:rFonts w:ascii="Times New Roman" w:hAnsi="Times New Roman" w:cs="Times New Roman"/>
        </w:rPr>
        <w:t>Kristiania</w:t>
      </w:r>
      <w:proofErr w:type="spellEnd"/>
      <w:r w:rsidRPr="007F46E9">
        <w:rPr>
          <w:rFonts w:ascii="Times New Roman" w:hAnsi="Times New Roman" w:cs="Times New Roman"/>
        </w:rPr>
        <w:t xml:space="preserve"> University College, Institute of Health Sciences, Oslo, Norway.</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xml:space="preserve">Nicola Robinson: salary as a Professor of Traditional Chinese Medicine and Integrated Health from London South Bank University, London, UK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 </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b/>
          <w:bCs/>
        </w:rPr>
        <w:t>Authors’ Contributions:</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r w:rsidRPr="007F46E9">
        <w:rPr>
          <w:rFonts w:ascii="Times New Roman" w:hAnsi="Times New Roman" w:cs="Times New Roman"/>
        </w:rPr>
        <w:t>All authors have contributed to this article. SB and TA conceived the project, performed the initial literature searches and began drafting the paper. MSL, NR, critiqued and edited the draft of the paper, contributing further arguments and literature sources. All authors then prepared, read and approved the final manuscript.</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b/>
          <w:bCs/>
        </w:rPr>
      </w:pPr>
      <w:r w:rsidRPr="007F46E9">
        <w:rPr>
          <w:rFonts w:ascii="Times New Roman" w:hAnsi="Times New Roman" w:cs="Times New Roman"/>
        </w:rPr>
        <w:t> </w:t>
      </w:r>
      <w:r w:rsidRPr="007F46E9">
        <w:rPr>
          <w:rFonts w:ascii="Times New Roman" w:hAnsi="Times New Roman" w:cs="Times New Roman"/>
          <w:b/>
          <w:bCs/>
        </w:rPr>
        <w:br w:type="page"/>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b/>
          <w:bCs/>
        </w:rPr>
      </w:pPr>
      <w:r w:rsidRPr="007F46E9">
        <w:rPr>
          <w:rFonts w:ascii="Times New Roman" w:hAnsi="Times New Roman" w:cs="Times New Roman"/>
          <w:b/>
          <w:bCs/>
        </w:rPr>
        <w:lastRenderedPageBreak/>
        <w:t xml:space="preserve">References </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w:t>
      </w:r>
      <w:r w:rsidRPr="007F46E9">
        <w:rPr>
          <w:rFonts w:ascii="Times New Roman" w:hAnsi="Times New Roman" w:cs="Times New Roman"/>
        </w:rPr>
        <w:tab/>
        <w:t xml:space="preserve">Zhang W, Nuki G, Moskowitz RW, et al. OARSI recommendations for the management of hip and knee osteoarthritis: part III: Changes in evidence following systematic cumulative update of research published through January 2009. </w:t>
      </w:r>
      <w:r w:rsidR="0039482E" w:rsidRPr="0039482E">
        <w:rPr>
          <w:rFonts w:ascii="Times New Roman" w:hAnsi="Times New Roman" w:cs="Times New Roman"/>
          <w:i/>
        </w:rPr>
        <w:t>Osteoarthr. Cartil.</w:t>
      </w:r>
      <w:r w:rsidRPr="007F46E9">
        <w:rPr>
          <w:rFonts w:ascii="Times New Roman" w:hAnsi="Times New Roman" w:cs="Times New Roman"/>
          <w:i/>
        </w:rPr>
        <w:t xml:space="preserve"> </w:t>
      </w:r>
      <w:r w:rsidRPr="007F46E9">
        <w:rPr>
          <w:rFonts w:ascii="Times New Roman" w:hAnsi="Times New Roman" w:cs="Times New Roman"/>
        </w:rPr>
        <w:t>2010;18(4):476-499.</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w:t>
      </w:r>
      <w:r w:rsidRPr="007F46E9">
        <w:rPr>
          <w:rFonts w:ascii="Times New Roman" w:hAnsi="Times New Roman" w:cs="Times New Roman"/>
        </w:rPr>
        <w:tab/>
        <w:t>National Institute for Health and Clinical Excellence. NICE guideline on osteoarthritis: the care and management of osteoarthritis in adults, NICE clinical guideline 59</w:t>
      </w:r>
      <w:r>
        <w:rPr>
          <w:rFonts w:ascii="Times New Roman" w:hAnsi="Times New Roman" w:cs="Times New Roman"/>
        </w:rPr>
        <w:t>, 2008</w:t>
      </w:r>
      <w:r w:rsidRPr="007F46E9">
        <w:rPr>
          <w:rFonts w:ascii="Times New Roman" w:hAnsi="Times New Roman" w:cs="Times New Roman"/>
        </w:rPr>
        <w:t xml:space="preserve">. Available at </w:t>
      </w:r>
      <w:r w:rsidRPr="00DE1D4E">
        <w:rPr>
          <w:rFonts w:ascii="Times New Roman" w:hAnsi="Times New Roman" w:cs="Times New Roman"/>
          <w:u w:val="single"/>
        </w:rPr>
        <w:t>http://guidance.nice.org.uk/CG59</w:t>
      </w:r>
      <w:r w:rsidRPr="007F46E9">
        <w:rPr>
          <w:rFonts w:ascii="Times New Roman" w:hAnsi="Times New Roman" w:cs="Times New Roman"/>
        </w:rPr>
        <w:t xml:space="preserve">. Accessed Jan. 25, 2017. </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3.</w:t>
      </w:r>
      <w:r w:rsidRPr="007F46E9">
        <w:rPr>
          <w:rFonts w:ascii="Times New Roman" w:hAnsi="Times New Roman" w:cs="Times New Roman"/>
        </w:rPr>
        <w:tab/>
        <w:t>National Institute for Health and Clinical Excellence. NICE guideline on osteoarthritis: the care and management of osteoarthritis in adults, NICE clinical guideline 177</w:t>
      </w:r>
      <w:r>
        <w:rPr>
          <w:rFonts w:ascii="Times New Roman" w:hAnsi="Times New Roman" w:cs="Times New Roman"/>
        </w:rPr>
        <w:t>, 2014</w:t>
      </w:r>
      <w:r w:rsidRPr="007F46E9">
        <w:rPr>
          <w:rFonts w:ascii="Times New Roman" w:hAnsi="Times New Roman" w:cs="Times New Roman"/>
        </w:rPr>
        <w:t xml:space="preserve">. Available at </w:t>
      </w:r>
      <w:r w:rsidRPr="00DE1D4E">
        <w:rPr>
          <w:rFonts w:ascii="Times New Roman" w:hAnsi="Times New Roman" w:cs="Times New Roman"/>
          <w:u w:val="single"/>
        </w:rPr>
        <w:t>http://guidance.nice.org.uk/CG177</w:t>
      </w:r>
      <w:r w:rsidRPr="007F46E9">
        <w:rPr>
          <w:rFonts w:ascii="Times New Roman" w:hAnsi="Times New Roman" w:cs="Times New Roman"/>
        </w:rPr>
        <w:t>. Accessed Jan. 25, 2017.</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4.</w:t>
      </w:r>
      <w:r w:rsidRPr="007F46E9">
        <w:rPr>
          <w:rFonts w:ascii="Times New Roman" w:hAnsi="Times New Roman" w:cs="Times New Roman"/>
        </w:rPr>
        <w:tab/>
        <w:t xml:space="preserve">National Institute for Health and Clinical Excellence CfCP. Osteoarthritis (update): final scope. Available at: </w:t>
      </w:r>
      <w:hyperlink r:id="rId8" w:history="1">
        <w:r w:rsidR="0039482E" w:rsidRPr="004C64C5">
          <w:rPr>
            <w:rStyle w:val="Hyperlink"/>
            <w:rFonts w:ascii="Times New Roman" w:hAnsi="Times New Roman" w:cs="Times New Roman"/>
          </w:rPr>
          <w:t>https://www.nice.org.uk/guidance/cg177/documents/</w:t>
        </w:r>
      </w:hyperlink>
      <w:r w:rsidR="0039482E">
        <w:rPr>
          <w:rFonts w:ascii="Times New Roman" w:hAnsi="Times New Roman" w:cs="Times New Roman"/>
          <w:u w:val="single"/>
        </w:rPr>
        <w:t xml:space="preserve"> </w:t>
      </w:r>
      <w:r w:rsidRPr="0039482E">
        <w:rPr>
          <w:rFonts w:ascii="Times New Roman" w:hAnsi="Times New Roman" w:cs="Times New Roman"/>
          <w:u w:val="single"/>
        </w:rPr>
        <w:t>osteoarthritis-update-final-scope2, 2012</w:t>
      </w:r>
      <w:r w:rsidRPr="0039482E">
        <w:rPr>
          <w:rFonts w:ascii="Times New Roman" w:hAnsi="Times New Roman" w:cs="Times New Roman"/>
        </w:rPr>
        <w:t>. Accessed Jan. 25, 2017.</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5.</w:t>
      </w:r>
      <w:r w:rsidRPr="007F46E9">
        <w:rPr>
          <w:rFonts w:ascii="Times New Roman" w:hAnsi="Times New Roman" w:cs="Times New Roman"/>
        </w:rPr>
        <w:tab/>
        <w:t xml:space="preserve">Alper BS, Shah A, Malone-Moses M, et al. Point-of-care application of: Guidelines and evidence on acupuncture for chronic low back pain. </w:t>
      </w:r>
      <w:r w:rsidR="0039482E" w:rsidRPr="0039482E">
        <w:rPr>
          <w:rFonts w:ascii="Times New Roman" w:hAnsi="Times New Roman" w:cs="Times New Roman"/>
          <w:i/>
        </w:rPr>
        <w:t>Eur J Integr Med.</w:t>
      </w:r>
      <w:r w:rsidRPr="007F46E9">
        <w:rPr>
          <w:rFonts w:ascii="Times New Roman" w:hAnsi="Times New Roman" w:cs="Times New Roman"/>
        </w:rPr>
        <w:t xml:space="preserve"> 2016;8(4):326-328.</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6.</w:t>
      </w:r>
      <w:r w:rsidRPr="007F46E9">
        <w:rPr>
          <w:rFonts w:ascii="Times New Roman" w:hAnsi="Times New Roman" w:cs="Times New Roman"/>
        </w:rPr>
        <w:tab/>
        <w:t xml:space="preserve">Birch S, Alraek T, Lee MS. Challenges for clinical practice guidelines in traditional medicines: The example of acupuncture. </w:t>
      </w:r>
      <w:r w:rsidR="0039482E" w:rsidRPr="0039482E">
        <w:rPr>
          <w:rFonts w:ascii="Times New Roman" w:hAnsi="Times New Roman" w:cs="Times New Roman"/>
          <w:i/>
        </w:rPr>
        <w:t>Eur J Integr Med</w:t>
      </w:r>
      <w:r w:rsidRPr="007F46E9">
        <w:rPr>
          <w:rFonts w:ascii="Times New Roman" w:hAnsi="Times New Roman" w:cs="Times New Roman"/>
          <w:i/>
        </w:rPr>
        <w:t xml:space="preserve">. </w:t>
      </w:r>
      <w:r w:rsidRPr="007F46E9">
        <w:rPr>
          <w:rFonts w:ascii="Times New Roman" w:hAnsi="Times New Roman" w:cs="Times New Roman"/>
        </w:rPr>
        <w:t>2016;8(4):329-331.</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7.</w:t>
      </w:r>
      <w:r w:rsidRPr="007F46E9">
        <w:rPr>
          <w:rFonts w:ascii="Times New Roman" w:hAnsi="Times New Roman" w:cs="Times New Roman"/>
        </w:rPr>
        <w:tab/>
        <w:t xml:space="preserve">Koppelman MH, Bovey M, Robinson N. Evidence is in the eye of the beholder: The case of the 2016 draft NICE guidelines for low back pain. </w:t>
      </w:r>
      <w:r w:rsidR="0039482E" w:rsidRPr="0039482E">
        <w:rPr>
          <w:rFonts w:ascii="Times New Roman" w:hAnsi="Times New Roman" w:cs="Times New Roman"/>
          <w:i/>
        </w:rPr>
        <w:t>Eur J Integr Med</w:t>
      </w:r>
      <w:r w:rsidRPr="007F46E9">
        <w:rPr>
          <w:rFonts w:ascii="Times New Roman" w:hAnsi="Times New Roman" w:cs="Times New Roman"/>
          <w:i/>
        </w:rPr>
        <w:t xml:space="preserve">. </w:t>
      </w:r>
      <w:r w:rsidR="0039482E" w:rsidRPr="007F46E9">
        <w:rPr>
          <w:rFonts w:ascii="Times New Roman" w:hAnsi="Times New Roman" w:cs="Times New Roman"/>
        </w:rPr>
        <w:t>2016;8(4):</w:t>
      </w:r>
      <w:r w:rsidRPr="007F46E9">
        <w:rPr>
          <w:rFonts w:ascii="Times New Roman" w:hAnsi="Times New Roman" w:cs="Times New Roman"/>
        </w:rPr>
        <w:t>321-323.</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lastRenderedPageBreak/>
        <w:t>8.</w:t>
      </w:r>
      <w:r w:rsidRPr="007F46E9">
        <w:rPr>
          <w:rFonts w:ascii="Times New Roman" w:hAnsi="Times New Roman" w:cs="Times New Roman"/>
        </w:rPr>
        <w:tab/>
        <w:t xml:space="preserve">Lai L. NICE should reconsider its recommendation to withdraw acupuncture from its 2016 guidelines on low back pain and sciatica. </w:t>
      </w:r>
      <w:r w:rsidR="0039482E" w:rsidRPr="0039482E">
        <w:rPr>
          <w:rFonts w:ascii="Times New Roman" w:hAnsi="Times New Roman" w:cs="Times New Roman"/>
          <w:i/>
        </w:rPr>
        <w:t>Eur J Integr Med</w:t>
      </w:r>
      <w:r w:rsidRPr="007F46E9">
        <w:rPr>
          <w:rFonts w:ascii="Times New Roman" w:hAnsi="Times New Roman" w:cs="Times New Roman"/>
          <w:i/>
        </w:rPr>
        <w:t xml:space="preserve">. </w:t>
      </w:r>
      <w:r w:rsidRPr="007F46E9">
        <w:rPr>
          <w:rFonts w:ascii="Times New Roman" w:hAnsi="Times New Roman" w:cs="Times New Roman"/>
        </w:rPr>
        <w:t>2016;8(4):329-331.</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9.</w:t>
      </w:r>
      <w:r w:rsidRPr="007F46E9">
        <w:rPr>
          <w:rFonts w:ascii="Times New Roman" w:hAnsi="Times New Roman" w:cs="Times New Roman"/>
        </w:rPr>
        <w:tab/>
        <w:t xml:space="preserve">Qaseem A, Forland F, Macbeth F, et al. Guidelines International Network: toward international standards for clinical practice guidelines. </w:t>
      </w:r>
      <w:r w:rsidR="0039482E">
        <w:rPr>
          <w:rFonts w:ascii="Times New Roman" w:hAnsi="Times New Roman" w:cs="Times New Roman"/>
          <w:i/>
        </w:rPr>
        <w:t>Ann Intern Med.</w:t>
      </w:r>
      <w:r w:rsidRPr="007F46E9">
        <w:rPr>
          <w:rFonts w:ascii="Times New Roman" w:hAnsi="Times New Roman" w:cs="Times New Roman"/>
        </w:rPr>
        <w:t xml:space="preserve"> 2012;156(7):525-531.</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10.</w:t>
      </w:r>
      <w:r w:rsidRPr="007F46E9">
        <w:rPr>
          <w:rFonts w:ascii="Times New Roman" w:hAnsi="Times New Roman" w:cs="Times New Roman"/>
        </w:rPr>
        <w:tab/>
        <w:t xml:space="preserve">Ellis PD. </w:t>
      </w:r>
      <w:r w:rsidRPr="007F46E9">
        <w:rPr>
          <w:rFonts w:ascii="Times New Roman" w:hAnsi="Times New Roman" w:cs="Times New Roman"/>
          <w:i/>
        </w:rPr>
        <w:t>The essential guide to effect sizes</w:t>
      </w:r>
      <w:r w:rsidRPr="007F46E9">
        <w:rPr>
          <w:rFonts w:ascii="Times New Roman" w:hAnsi="Times New Roman" w:cs="Times New Roman"/>
        </w:rPr>
        <w:t>. Cambridge Cambridge University Press; 2010.</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11.</w:t>
      </w:r>
      <w:r w:rsidRPr="007F46E9">
        <w:rPr>
          <w:rFonts w:ascii="Times New Roman" w:hAnsi="Times New Roman" w:cs="Times New Roman"/>
        </w:rPr>
        <w:tab/>
        <w:t xml:space="preserve">American Academy of Orthopaedic Surgeons. Treatment of osteoarthritis of the knee. Available at: </w:t>
      </w:r>
      <w:hyperlink r:id="rId9" w:history="1">
        <w:r w:rsidR="0039482E" w:rsidRPr="004C64C5">
          <w:rPr>
            <w:rStyle w:val="Hyperlink"/>
            <w:rFonts w:ascii="Times New Roman" w:hAnsi="Times New Roman" w:cs="Times New Roman"/>
          </w:rPr>
          <w:t>http://www.aaos.org/research/guidelines/GuidelineOAKnee.asp</w:t>
        </w:r>
      </w:hyperlink>
      <w:r w:rsidR="0039482E">
        <w:rPr>
          <w:rFonts w:ascii="Times New Roman" w:hAnsi="Times New Roman" w:cs="Times New Roman"/>
          <w:u w:val="single"/>
        </w:rPr>
        <w:t>, 2013</w:t>
      </w:r>
      <w:r w:rsidRPr="007F46E9">
        <w:rPr>
          <w:rFonts w:ascii="Times New Roman" w:hAnsi="Times New Roman" w:cs="Times New Roman"/>
        </w:rPr>
        <w:t xml:space="preserve">. Accessed Jan. 25, 2017. </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12.</w:t>
      </w:r>
      <w:r w:rsidRPr="007F46E9">
        <w:rPr>
          <w:rFonts w:ascii="Times New Roman" w:hAnsi="Times New Roman" w:cs="Times New Roman"/>
        </w:rPr>
        <w:tab/>
        <w:t xml:space="preserve">Zhang W, Jones A, Doherty M. Does paracetamol (acetaminophen) reduce the pain of osteoarthritis? A meta-analysis of randomised controlled trials. </w:t>
      </w:r>
      <w:r w:rsidRPr="007F46E9">
        <w:rPr>
          <w:rFonts w:ascii="Times New Roman" w:hAnsi="Times New Roman" w:cs="Times New Roman"/>
          <w:i/>
        </w:rPr>
        <w:t xml:space="preserve">Ann Rheum Dis. </w:t>
      </w:r>
      <w:r w:rsidRPr="007F46E9">
        <w:rPr>
          <w:rFonts w:ascii="Times New Roman" w:hAnsi="Times New Roman" w:cs="Times New Roman"/>
        </w:rPr>
        <w:t>2004;63(8):901-907.</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13.</w:t>
      </w:r>
      <w:r w:rsidRPr="007F46E9">
        <w:rPr>
          <w:rFonts w:ascii="Times New Roman" w:hAnsi="Times New Roman" w:cs="Times New Roman"/>
        </w:rPr>
        <w:tab/>
        <w:t xml:space="preserve">Vickers AJ, Maschino AC, Lewith G, et al. Responses to the Acupuncture Trialists' Collaboration individual patient data meta-analysis. </w:t>
      </w:r>
      <w:r w:rsidRPr="007F46E9">
        <w:rPr>
          <w:rFonts w:ascii="Times New Roman" w:hAnsi="Times New Roman" w:cs="Times New Roman"/>
          <w:i/>
        </w:rPr>
        <w:t xml:space="preserve">Acupunct Med. </w:t>
      </w:r>
      <w:r w:rsidRPr="007F46E9">
        <w:rPr>
          <w:rFonts w:ascii="Times New Roman" w:hAnsi="Times New Roman" w:cs="Times New Roman"/>
        </w:rPr>
        <w:t>2013;31(1):98-100.</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14.</w:t>
      </w:r>
      <w:r w:rsidRPr="007F46E9">
        <w:rPr>
          <w:rFonts w:ascii="Times New Roman" w:hAnsi="Times New Roman" w:cs="Times New Roman"/>
        </w:rPr>
        <w:tab/>
        <w:t xml:space="preserve">Tramer MR, Moore RA, Reynolds DJ, McQuay HJ. Quantitative estimation of rare adverse events which follow a biological progression: a new model applied to chronic NSAID use. </w:t>
      </w:r>
      <w:r w:rsidRPr="007F46E9">
        <w:rPr>
          <w:rFonts w:ascii="Times New Roman" w:hAnsi="Times New Roman" w:cs="Times New Roman"/>
          <w:i/>
        </w:rPr>
        <w:t xml:space="preserve">Pain. </w:t>
      </w:r>
      <w:r w:rsidRPr="007F46E9">
        <w:rPr>
          <w:rFonts w:ascii="Times New Roman" w:hAnsi="Times New Roman" w:cs="Times New Roman"/>
        </w:rPr>
        <w:t>2000;85(1-2):169-182.</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15.</w:t>
      </w:r>
      <w:r w:rsidRPr="007F46E9">
        <w:rPr>
          <w:rFonts w:ascii="Times New Roman" w:hAnsi="Times New Roman" w:cs="Times New Roman"/>
        </w:rPr>
        <w:tab/>
        <w:t xml:space="preserve">Lin J, Zhang W, Jones A, Doherty M. Efficacy of topical non-steroidal anti-inflammatory drugs in the treatment of osteoarthritis: meta-analysis of randomised controlled trials. </w:t>
      </w:r>
      <w:r w:rsidRPr="007F46E9">
        <w:rPr>
          <w:rFonts w:ascii="Times New Roman" w:hAnsi="Times New Roman" w:cs="Times New Roman"/>
          <w:i/>
        </w:rPr>
        <w:t xml:space="preserve">BMJ. </w:t>
      </w:r>
      <w:r w:rsidRPr="007F46E9">
        <w:rPr>
          <w:rFonts w:ascii="Times New Roman" w:hAnsi="Times New Roman" w:cs="Times New Roman"/>
        </w:rPr>
        <w:t>Aug 7 2004;329(7461):324.</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16.</w:t>
      </w:r>
      <w:r w:rsidRPr="007F46E9">
        <w:rPr>
          <w:rFonts w:ascii="Times New Roman" w:hAnsi="Times New Roman" w:cs="Times New Roman"/>
        </w:rPr>
        <w:tab/>
        <w:t xml:space="preserve">Hochberg MC, Altman RD, April KT, et al. American College of Rheumatology 2012 recommendations for the use of nonpharmacologic and pharmacologic therapies in osteoarthritis of the hand, hip, and knee. </w:t>
      </w:r>
      <w:r w:rsidRPr="007F46E9">
        <w:rPr>
          <w:rFonts w:ascii="Times New Roman" w:hAnsi="Times New Roman" w:cs="Times New Roman"/>
          <w:i/>
        </w:rPr>
        <w:t xml:space="preserve">Arthritis Care Res. </w:t>
      </w:r>
      <w:r w:rsidRPr="007F46E9">
        <w:rPr>
          <w:rFonts w:ascii="Times New Roman" w:hAnsi="Times New Roman" w:cs="Times New Roman"/>
        </w:rPr>
        <w:t>2012;64(4):465-474.</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lastRenderedPageBreak/>
        <w:t>17.</w:t>
      </w:r>
      <w:r w:rsidRPr="007F46E9">
        <w:rPr>
          <w:rFonts w:ascii="Times New Roman" w:hAnsi="Times New Roman" w:cs="Times New Roman"/>
        </w:rPr>
        <w:tab/>
        <w:t xml:space="preserve">Ministry of Health Malaysia, Malaysian Society of Rheumatology, Academy of Medicine of Malaysia. Clinical practice guidelines on the management of osteoarthritis. </w:t>
      </w:r>
      <w:r w:rsidR="0039482E" w:rsidRPr="0039482E">
        <w:rPr>
          <w:rFonts w:ascii="Times New Roman" w:hAnsi="Times New Roman" w:cs="Times New Roman"/>
        </w:rPr>
        <w:t>www.acadmed.org.my/view_file.cfm?fileid=201, 2002</w:t>
      </w:r>
      <w:r w:rsidRPr="0039482E">
        <w:rPr>
          <w:rFonts w:ascii="Times New Roman" w:hAnsi="Times New Roman" w:cs="Times New Roman"/>
          <w:i/>
        </w:rPr>
        <w:t>.</w:t>
      </w:r>
      <w:r w:rsidRPr="007F46E9">
        <w:rPr>
          <w:rFonts w:ascii="Times New Roman" w:hAnsi="Times New Roman" w:cs="Times New Roman"/>
          <w:i/>
        </w:rPr>
        <w:t xml:space="preserve"> Accessed Jan. 25, 2017. </w:t>
      </w:r>
      <w:r w:rsidRPr="007F46E9">
        <w:rPr>
          <w:rFonts w:ascii="Times New Roman" w:hAnsi="Times New Roman" w:cs="Times New Roman"/>
        </w:rPr>
        <w:t>2002.</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18.</w:t>
      </w:r>
      <w:r w:rsidRPr="007F46E9">
        <w:rPr>
          <w:rFonts w:ascii="Times New Roman" w:hAnsi="Times New Roman" w:cs="Times New Roman"/>
        </w:rPr>
        <w:tab/>
        <w:t xml:space="preserve">Jordan KM, Arden NK, Doherty M, et al. EULAR Recommendations 2003: an evidence based approach to the management of knee osteoarthritis: Report of a Task Force of the Standing Committee for International Clinical Studies Including Therapeutic Trials (ESCISIT). </w:t>
      </w:r>
      <w:r w:rsidRPr="007F46E9">
        <w:rPr>
          <w:rFonts w:ascii="Times New Roman" w:hAnsi="Times New Roman" w:cs="Times New Roman"/>
          <w:i/>
        </w:rPr>
        <w:t xml:space="preserve">Ann Rheum Dis. </w:t>
      </w:r>
      <w:r w:rsidRPr="007F46E9">
        <w:rPr>
          <w:rFonts w:ascii="Times New Roman" w:hAnsi="Times New Roman" w:cs="Times New Roman"/>
        </w:rPr>
        <w:t>2003;62(12):1145-1155.</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19.</w:t>
      </w:r>
      <w:r w:rsidRPr="007F46E9">
        <w:rPr>
          <w:rFonts w:ascii="Times New Roman" w:hAnsi="Times New Roman" w:cs="Times New Roman"/>
        </w:rPr>
        <w:tab/>
        <w:t xml:space="preserve">Wallis JA, Webster KE, Levinger P, Taylor NF. What proportion of people with hip and knee osteoarthritis meet physical activity guidelines? A systematic review and meta-analysis. </w:t>
      </w:r>
      <w:r w:rsidR="0039482E" w:rsidRPr="0039482E">
        <w:rPr>
          <w:rFonts w:ascii="Times New Roman" w:hAnsi="Times New Roman" w:cs="Times New Roman"/>
          <w:i/>
        </w:rPr>
        <w:t>Osteoarthr. Cartil.</w:t>
      </w:r>
      <w:r w:rsidRPr="007F46E9">
        <w:rPr>
          <w:rFonts w:ascii="Times New Roman" w:hAnsi="Times New Roman" w:cs="Times New Roman"/>
          <w:i/>
        </w:rPr>
        <w:t xml:space="preserve"> </w:t>
      </w:r>
      <w:r w:rsidRPr="007F46E9">
        <w:rPr>
          <w:rFonts w:ascii="Times New Roman" w:hAnsi="Times New Roman" w:cs="Times New Roman"/>
        </w:rPr>
        <w:t>2013;21(11):1648-1659.</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20.</w:t>
      </w:r>
      <w:r w:rsidRPr="007F46E9">
        <w:rPr>
          <w:rFonts w:ascii="Times New Roman" w:hAnsi="Times New Roman" w:cs="Times New Roman"/>
        </w:rPr>
        <w:tab/>
        <w:t xml:space="preserve">National Institute of Arthritis and Musculoskeletal and Skin Diseases. Handout on Health: Osteoarthritis. Available at </w:t>
      </w:r>
      <w:hyperlink r:id="rId10" w:history="1">
        <w:r w:rsidR="0039482E" w:rsidRPr="004C64C5">
          <w:rPr>
            <w:rStyle w:val="Hyperlink"/>
            <w:rFonts w:ascii="Times New Roman" w:hAnsi="Times New Roman" w:cs="Times New Roman"/>
          </w:rPr>
          <w:t>http://www.niams.nih.gov/Health_info/</w:t>
        </w:r>
      </w:hyperlink>
      <w:r w:rsidR="0039482E">
        <w:rPr>
          <w:rFonts w:ascii="Times New Roman" w:hAnsi="Times New Roman" w:cs="Times New Roman"/>
          <w:u w:val="single"/>
        </w:rPr>
        <w:t xml:space="preserve"> </w:t>
      </w:r>
      <w:r w:rsidR="0039482E" w:rsidRPr="0039482E">
        <w:rPr>
          <w:rFonts w:ascii="Times New Roman" w:hAnsi="Times New Roman" w:cs="Times New Roman"/>
          <w:u w:val="single"/>
        </w:rPr>
        <w:t>Osteoarthritis/</w:t>
      </w:r>
      <w:r w:rsidR="0039482E">
        <w:rPr>
          <w:rFonts w:ascii="Times New Roman" w:hAnsi="Times New Roman" w:cs="Times New Roman"/>
          <w:u w:val="single"/>
        </w:rPr>
        <w:t xml:space="preserve"> </w:t>
      </w:r>
      <w:r w:rsidR="0039482E" w:rsidRPr="0039482E">
        <w:rPr>
          <w:rFonts w:ascii="Times New Roman" w:hAnsi="Times New Roman" w:cs="Times New Roman"/>
          <w:u w:val="single"/>
        </w:rPr>
        <w:t>default.asp#7</w:t>
      </w:r>
      <w:r w:rsidR="0039482E">
        <w:rPr>
          <w:rFonts w:ascii="Times New Roman" w:hAnsi="Times New Roman" w:cs="Times New Roman"/>
          <w:u w:val="single"/>
        </w:rPr>
        <w:t>, 2016</w:t>
      </w:r>
      <w:r w:rsidRPr="007F46E9">
        <w:rPr>
          <w:rFonts w:ascii="Times New Roman" w:hAnsi="Times New Roman" w:cs="Times New Roman"/>
        </w:rPr>
        <w:t xml:space="preserve">. Accessed Jan. 25, 2017. </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21.</w:t>
      </w:r>
      <w:r w:rsidRPr="007F46E9">
        <w:rPr>
          <w:rFonts w:ascii="Times New Roman" w:hAnsi="Times New Roman" w:cs="Times New Roman"/>
        </w:rPr>
        <w:tab/>
        <w:t xml:space="preserve">Vickers AJ, Cronin AM, Maschino AC, et al. Acupuncture for chronic pain: individual patient data meta-analysis. </w:t>
      </w:r>
      <w:r w:rsidRPr="007F46E9">
        <w:rPr>
          <w:rFonts w:ascii="Times New Roman" w:hAnsi="Times New Roman" w:cs="Times New Roman"/>
          <w:i/>
        </w:rPr>
        <w:t xml:space="preserve">Arch Intern Med. </w:t>
      </w:r>
      <w:r w:rsidRPr="007F46E9">
        <w:rPr>
          <w:rFonts w:ascii="Times New Roman" w:hAnsi="Times New Roman" w:cs="Times New Roman"/>
        </w:rPr>
        <w:t>2012;172(19):1444-1453.</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22.</w:t>
      </w:r>
      <w:r w:rsidRPr="007F46E9">
        <w:rPr>
          <w:rFonts w:ascii="Times New Roman" w:hAnsi="Times New Roman" w:cs="Times New Roman"/>
        </w:rPr>
        <w:tab/>
        <w:t xml:space="preserve">Manheimer E, Cheng K, Linde K, et al. Acupuncture for peripheral joint osteoarthritis. </w:t>
      </w:r>
      <w:r w:rsidRPr="007F46E9">
        <w:rPr>
          <w:rFonts w:ascii="Times New Roman" w:hAnsi="Times New Roman" w:cs="Times New Roman"/>
          <w:i/>
        </w:rPr>
        <w:t xml:space="preserve">Cochrane Database Syst Rev. </w:t>
      </w:r>
      <w:r w:rsidRPr="007F46E9">
        <w:rPr>
          <w:rFonts w:ascii="Times New Roman" w:hAnsi="Times New Roman" w:cs="Times New Roman"/>
        </w:rPr>
        <w:t>2010(1):CD001977.</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23.</w:t>
      </w:r>
      <w:r w:rsidRPr="007F46E9">
        <w:rPr>
          <w:rFonts w:ascii="Times New Roman" w:hAnsi="Times New Roman" w:cs="Times New Roman"/>
        </w:rPr>
        <w:tab/>
        <w:t xml:space="preserve">Corbett MS, Rice SJ, Madurasinghe V, et al. Acupuncture and other physical treatments for the relief of pain due to osteoarthritis of the knee: network meta-analysis. </w:t>
      </w:r>
      <w:r w:rsidR="0039482E" w:rsidRPr="0039482E">
        <w:rPr>
          <w:rFonts w:ascii="Times New Roman" w:hAnsi="Times New Roman" w:cs="Times New Roman"/>
          <w:i/>
        </w:rPr>
        <w:t>Osteoarthr. Cartil.</w:t>
      </w:r>
      <w:r w:rsidRPr="007F46E9">
        <w:rPr>
          <w:rFonts w:ascii="Times New Roman" w:hAnsi="Times New Roman" w:cs="Times New Roman"/>
          <w:i/>
        </w:rPr>
        <w:t xml:space="preserve"> </w:t>
      </w:r>
      <w:r w:rsidRPr="007F46E9">
        <w:rPr>
          <w:rFonts w:ascii="Times New Roman" w:hAnsi="Times New Roman" w:cs="Times New Roman"/>
        </w:rPr>
        <w:t>2013;21(9):1290-1298.</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24.</w:t>
      </w:r>
      <w:r w:rsidRPr="007F46E9">
        <w:rPr>
          <w:rFonts w:ascii="Times New Roman" w:hAnsi="Times New Roman" w:cs="Times New Roman"/>
        </w:rPr>
        <w:tab/>
        <w:t xml:space="preserve">Lee C, Hunsche E, Balshaw R, et al. Need for common internal controls when assessing the relative efficacy of pharmacologic agents using a meta-analytic approach: case study of cyclooxygenase 2-selective inhibitors for the treatment of osteoarthritis. </w:t>
      </w:r>
      <w:r w:rsidRPr="007F46E9">
        <w:rPr>
          <w:rFonts w:ascii="Times New Roman" w:hAnsi="Times New Roman" w:cs="Times New Roman"/>
          <w:i/>
        </w:rPr>
        <w:t xml:space="preserve">Arthritis Rheum. </w:t>
      </w:r>
      <w:r w:rsidRPr="007F46E9">
        <w:rPr>
          <w:rFonts w:ascii="Times New Roman" w:hAnsi="Times New Roman" w:cs="Times New Roman"/>
        </w:rPr>
        <w:t>2005;53(4):510-518.</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lastRenderedPageBreak/>
        <w:t>25.</w:t>
      </w:r>
      <w:r w:rsidRPr="007F46E9">
        <w:rPr>
          <w:rFonts w:ascii="Times New Roman" w:hAnsi="Times New Roman" w:cs="Times New Roman"/>
        </w:rPr>
        <w:tab/>
        <w:t xml:space="preserve">MacPherson H, Hammerschlag R. Acupuncture and the emerging evidence base: contrived controversy and rational debate. </w:t>
      </w:r>
      <w:r w:rsidRPr="007F46E9">
        <w:rPr>
          <w:rFonts w:ascii="Times New Roman" w:hAnsi="Times New Roman" w:cs="Times New Roman"/>
          <w:i/>
        </w:rPr>
        <w:t xml:space="preserve">J Acupunct Meridian Stud. </w:t>
      </w:r>
      <w:r w:rsidRPr="007F46E9">
        <w:rPr>
          <w:rFonts w:ascii="Times New Roman" w:hAnsi="Times New Roman" w:cs="Times New Roman"/>
        </w:rPr>
        <w:t>2012;5(4):141-147.</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26.</w:t>
      </w:r>
      <w:r w:rsidRPr="007F46E9">
        <w:rPr>
          <w:rFonts w:ascii="Times New Roman" w:hAnsi="Times New Roman" w:cs="Times New Roman"/>
        </w:rPr>
        <w:tab/>
        <w:t xml:space="preserve">Ambrosio EM, Bloor K, MacPherson H. Costs and consequences of acupuncture as a treatment for chronic pain: a systematic review of economic evaluations conducted alongside randomised controlled trials. </w:t>
      </w:r>
      <w:r w:rsidRPr="007F46E9">
        <w:rPr>
          <w:rFonts w:ascii="Times New Roman" w:hAnsi="Times New Roman" w:cs="Times New Roman"/>
          <w:i/>
        </w:rPr>
        <w:t xml:space="preserve">Complement Ther Med. </w:t>
      </w:r>
      <w:r w:rsidRPr="007F46E9">
        <w:rPr>
          <w:rFonts w:ascii="Times New Roman" w:hAnsi="Times New Roman" w:cs="Times New Roman"/>
        </w:rPr>
        <w:t>2012;20(5):364-374.</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27.</w:t>
      </w:r>
      <w:r w:rsidRPr="007F46E9">
        <w:rPr>
          <w:rFonts w:ascii="Times New Roman" w:hAnsi="Times New Roman" w:cs="Times New Roman"/>
        </w:rPr>
        <w:tab/>
        <w:t xml:space="preserve">Appleyard I, Lundeberg T, Robinson N. Should systematic reviews assess the risk of bias from sham–placebo acupuncture control procedures? </w:t>
      </w:r>
      <w:r w:rsidRPr="007F46E9">
        <w:rPr>
          <w:rFonts w:ascii="Times New Roman" w:hAnsi="Times New Roman" w:cs="Times New Roman"/>
          <w:i/>
        </w:rPr>
        <w:t xml:space="preserve">Eur J Integr Med. </w:t>
      </w:r>
      <w:r w:rsidRPr="007F46E9">
        <w:rPr>
          <w:rFonts w:ascii="Times New Roman" w:hAnsi="Times New Roman" w:cs="Times New Roman"/>
        </w:rPr>
        <w:t>2014;6:234-243.</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28.</w:t>
      </w:r>
      <w:r w:rsidRPr="007F46E9">
        <w:rPr>
          <w:rFonts w:ascii="Times New Roman" w:hAnsi="Times New Roman" w:cs="Times New Roman"/>
        </w:rPr>
        <w:tab/>
        <w:t xml:space="preserve">MacPherson H, Vertosick E, Lewith G, et al. Influence of control group on effect size in trials of acupuncture for chronic pain: a secondary analysis of an individual patient data meta-analysis. </w:t>
      </w:r>
      <w:r w:rsidRPr="007F46E9">
        <w:rPr>
          <w:rFonts w:ascii="Times New Roman" w:hAnsi="Times New Roman" w:cs="Times New Roman"/>
          <w:i/>
        </w:rPr>
        <w:t xml:space="preserve">PLoS One. </w:t>
      </w:r>
      <w:r w:rsidRPr="007F46E9">
        <w:rPr>
          <w:rFonts w:ascii="Times New Roman" w:hAnsi="Times New Roman" w:cs="Times New Roman"/>
        </w:rPr>
        <w:t>2014;9(4):e93739.</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29.</w:t>
      </w:r>
      <w:r w:rsidRPr="007F46E9">
        <w:rPr>
          <w:rFonts w:ascii="Times New Roman" w:hAnsi="Times New Roman" w:cs="Times New Roman"/>
        </w:rPr>
        <w:tab/>
        <w:t xml:space="preserve">Birch S. Sham acupuncture is not a placebo – implications and problems in research. </w:t>
      </w:r>
      <w:r w:rsidRPr="007F46E9">
        <w:rPr>
          <w:rFonts w:ascii="Times New Roman" w:hAnsi="Times New Roman" w:cs="Times New Roman"/>
          <w:i/>
        </w:rPr>
        <w:t xml:space="preserve">Japan Acupunt Mox. </w:t>
      </w:r>
      <w:r w:rsidRPr="007F46E9">
        <w:rPr>
          <w:rFonts w:ascii="Times New Roman" w:hAnsi="Times New Roman" w:cs="Times New Roman"/>
        </w:rPr>
        <w:t>2012;2:5-9.</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30.</w:t>
      </w:r>
      <w:r w:rsidRPr="007F46E9">
        <w:rPr>
          <w:rFonts w:ascii="Times New Roman" w:hAnsi="Times New Roman" w:cs="Times New Roman"/>
        </w:rPr>
        <w:tab/>
        <w:t xml:space="preserve">Zhang CS, Tan HY, Zhang GS, et al. Placebo devices as effective control methods in acupuncture clinical trials: A systematic review. </w:t>
      </w:r>
      <w:r w:rsidRPr="007F46E9">
        <w:rPr>
          <w:rFonts w:ascii="Times New Roman" w:hAnsi="Times New Roman" w:cs="Times New Roman"/>
          <w:i/>
        </w:rPr>
        <w:t xml:space="preserve">PLoS One. </w:t>
      </w:r>
      <w:r w:rsidRPr="007F46E9">
        <w:rPr>
          <w:rFonts w:ascii="Times New Roman" w:hAnsi="Times New Roman" w:cs="Times New Roman"/>
        </w:rPr>
        <w:t>2015;10(11):e0140825.</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31.</w:t>
      </w:r>
      <w:r w:rsidRPr="007F46E9">
        <w:rPr>
          <w:rFonts w:ascii="Times New Roman" w:hAnsi="Times New Roman" w:cs="Times New Roman"/>
        </w:rPr>
        <w:tab/>
        <w:t xml:space="preserve">Bovey M. Acupuncture for osteoarthritis in the UK: A turning point for NICE? </w:t>
      </w:r>
      <w:r w:rsidRPr="007F46E9">
        <w:rPr>
          <w:rFonts w:ascii="Times New Roman" w:hAnsi="Times New Roman" w:cs="Times New Roman"/>
          <w:i/>
        </w:rPr>
        <w:t xml:space="preserve">European Journal of Integrative Medicine. </w:t>
      </w:r>
      <w:r w:rsidRPr="007F46E9">
        <w:rPr>
          <w:rFonts w:ascii="Times New Roman" w:hAnsi="Times New Roman" w:cs="Times New Roman"/>
        </w:rPr>
        <w:t>2016;8(4):337-341.</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32.</w:t>
      </w:r>
      <w:r w:rsidRPr="007F46E9">
        <w:rPr>
          <w:rFonts w:ascii="Times New Roman" w:hAnsi="Times New Roman" w:cs="Times New Roman"/>
        </w:rPr>
        <w:tab/>
        <w:t xml:space="preserve">Machado GC, Maher CG, Ferreira ML. Lack of efficacy of paracetamol (acetaminophen) for low back pain and osteoarthritis. </w:t>
      </w:r>
      <w:r w:rsidRPr="007F46E9">
        <w:rPr>
          <w:rFonts w:ascii="Times New Roman" w:hAnsi="Times New Roman" w:cs="Times New Roman"/>
          <w:i/>
        </w:rPr>
        <w:t xml:space="preserve">J Pioneer Med Sci. </w:t>
      </w:r>
      <w:r w:rsidRPr="007F46E9">
        <w:rPr>
          <w:rFonts w:ascii="Times New Roman" w:hAnsi="Times New Roman" w:cs="Times New Roman"/>
        </w:rPr>
        <w:t>2015;5(4):142-143.</w:t>
      </w:r>
    </w:p>
    <w:p w:rsidR="00DE1D4E" w:rsidRPr="007F46E9" w:rsidRDefault="00DE1D4E" w:rsidP="007F46E9">
      <w:pPr>
        <w:pStyle w:val="EndNoteBibliography"/>
        <w:snapToGrid w:val="0"/>
        <w:spacing w:line="480" w:lineRule="auto"/>
        <w:ind w:left="720" w:hanging="720"/>
        <w:rPr>
          <w:rFonts w:ascii="Times New Roman" w:hAnsi="Times New Roman" w:cs="Times New Roman"/>
        </w:rPr>
      </w:pPr>
      <w:r w:rsidRPr="007F46E9">
        <w:rPr>
          <w:rFonts w:ascii="Times New Roman" w:hAnsi="Times New Roman" w:cs="Times New Roman"/>
        </w:rPr>
        <w:t>33.</w:t>
      </w:r>
      <w:r w:rsidRPr="007F46E9">
        <w:rPr>
          <w:rFonts w:ascii="Times New Roman" w:hAnsi="Times New Roman" w:cs="Times New Roman"/>
        </w:rPr>
        <w:tab/>
        <w:t xml:space="preserve">Langevin HM, Wayne PM, Macpherson H, et al. Paradoxes in acupuncture research: strategies for moving forward. </w:t>
      </w:r>
      <w:r w:rsidRPr="007F46E9">
        <w:rPr>
          <w:rFonts w:ascii="Times New Roman" w:hAnsi="Times New Roman" w:cs="Times New Roman"/>
          <w:i/>
        </w:rPr>
        <w:t xml:space="preserve">Evid Based Complement Alternat Med. </w:t>
      </w:r>
      <w:r w:rsidRPr="007F46E9">
        <w:rPr>
          <w:rFonts w:ascii="Times New Roman" w:hAnsi="Times New Roman" w:cs="Times New Roman"/>
        </w:rPr>
        <w:t>2011;2011:180805.</w:t>
      </w:r>
    </w:p>
    <w:p w:rsidR="00DE1D4E" w:rsidRPr="007F46E9" w:rsidRDefault="00DE1D4E" w:rsidP="007F46E9">
      <w:pPr>
        <w:widowControl w:val="0"/>
        <w:autoSpaceDE w:val="0"/>
        <w:autoSpaceDN w:val="0"/>
        <w:adjustRightInd w:val="0"/>
        <w:snapToGrid w:val="0"/>
        <w:spacing w:line="480" w:lineRule="auto"/>
        <w:jc w:val="both"/>
        <w:rPr>
          <w:rFonts w:ascii="Times New Roman" w:hAnsi="Times New Roman" w:cs="Times New Roman"/>
        </w:rPr>
      </w:pPr>
    </w:p>
    <w:p w:rsidR="00DE1D4E" w:rsidRPr="007F46E9" w:rsidRDefault="00DE1D4E" w:rsidP="002F595E">
      <w:pPr>
        <w:widowControl w:val="0"/>
        <w:autoSpaceDE w:val="0"/>
        <w:autoSpaceDN w:val="0"/>
        <w:adjustRightInd w:val="0"/>
        <w:snapToGrid w:val="0"/>
        <w:spacing w:line="480" w:lineRule="auto"/>
        <w:jc w:val="both"/>
        <w:rPr>
          <w:rFonts w:ascii="Times New Roman" w:hAnsi="Times New Roman" w:cs="Times New Roman"/>
        </w:rPr>
      </w:pPr>
    </w:p>
    <w:p w:rsidR="00C615CA" w:rsidRDefault="00C615CA"/>
    <w:sectPr w:rsidR="00C615CA" w:rsidSect="00DE1D4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CD"/>
    <w:multiLevelType w:val="hybridMultilevel"/>
    <w:tmpl w:val="4C8E487A"/>
    <w:lvl w:ilvl="0" w:tplc="4BFA3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E1D4E"/>
    <w:rsid w:val="000C2F51"/>
    <w:rsid w:val="0033001E"/>
    <w:rsid w:val="0039482E"/>
    <w:rsid w:val="00BC72A3"/>
    <w:rsid w:val="00C615CA"/>
    <w:rsid w:val="00DE1D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4E"/>
    <w:pPr>
      <w:spacing w:after="0" w:line="240" w:lineRule="auto"/>
      <w:jc w:val="left"/>
    </w:pPr>
    <w:rPr>
      <w:kern w:val="0"/>
      <w:sz w:val="24"/>
      <w:szCs w:val="24"/>
      <w:lang w:eastAsia="en-US"/>
    </w:rPr>
  </w:style>
  <w:style w:type="paragraph" w:styleId="Heading1">
    <w:name w:val="heading 1"/>
    <w:basedOn w:val="Normal"/>
    <w:link w:val="Heading1Char"/>
    <w:uiPriority w:val="9"/>
    <w:qFormat/>
    <w:rsid w:val="00DE1D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4E"/>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DE1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D4E"/>
    <w:rPr>
      <w:rFonts w:ascii="Lucida Grande" w:hAnsi="Lucida Grande" w:cs="Lucida Grande"/>
      <w:kern w:val="0"/>
      <w:sz w:val="18"/>
      <w:szCs w:val="18"/>
      <w:lang w:eastAsia="en-US"/>
    </w:rPr>
  </w:style>
  <w:style w:type="character" w:styleId="CommentReference">
    <w:name w:val="annotation reference"/>
    <w:basedOn w:val="DefaultParagraphFont"/>
    <w:uiPriority w:val="99"/>
    <w:semiHidden/>
    <w:unhideWhenUsed/>
    <w:rsid w:val="00DE1D4E"/>
    <w:rPr>
      <w:sz w:val="18"/>
      <w:szCs w:val="18"/>
    </w:rPr>
  </w:style>
  <w:style w:type="paragraph" w:styleId="CommentText">
    <w:name w:val="annotation text"/>
    <w:basedOn w:val="Normal"/>
    <w:link w:val="CommentTextChar"/>
    <w:uiPriority w:val="99"/>
    <w:unhideWhenUsed/>
    <w:rsid w:val="00DE1D4E"/>
  </w:style>
  <w:style w:type="character" w:customStyle="1" w:styleId="CommentTextChar">
    <w:name w:val="Comment Text Char"/>
    <w:basedOn w:val="DefaultParagraphFont"/>
    <w:link w:val="CommentText"/>
    <w:uiPriority w:val="99"/>
    <w:rsid w:val="00DE1D4E"/>
    <w:rPr>
      <w:kern w:val="0"/>
      <w:sz w:val="24"/>
      <w:szCs w:val="24"/>
      <w:lang w:eastAsia="en-US"/>
    </w:rPr>
  </w:style>
  <w:style w:type="paragraph" w:styleId="CommentSubject">
    <w:name w:val="annotation subject"/>
    <w:basedOn w:val="CommentText"/>
    <w:next w:val="CommentText"/>
    <w:link w:val="CommentSubjectChar"/>
    <w:uiPriority w:val="99"/>
    <w:semiHidden/>
    <w:unhideWhenUsed/>
    <w:rsid w:val="00DE1D4E"/>
    <w:rPr>
      <w:b/>
      <w:bCs/>
      <w:szCs w:val="20"/>
    </w:rPr>
  </w:style>
  <w:style w:type="character" w:customStyle="1" w:styleId="CommentSubjectChar">
    <w:name w:val="Comment Subject Char"/>
    <w:basedOn w:val="CommentTextChar"/>
    <w:link w:val="CommentSubject"/>
    <w:uiPriority w:val="99"/>
    <w:semiHidden/>
    <w:rsid w:val="00DE1D4E"/>
    <w:rPr>
      <w:b/>
      <w:bCs/>
      <w:kern w:val="0"/>
      <w:sz w:val="24"/>
      <w:szCs w:val="20"/>
      <w:lang w:eastAsia="en-US"/>
    </w:rPr>
  </w:style>
  <w:style w:type="character" w:customStyle="1" w:styleId="cit">
    <w:name w:val="cit"/>
    <w:basedOn w:val="DefaultParagraphFont"/>
    <w:rsid w:val="00DE1D4E"/>
  </w:style>
  <w:style w:type="character" w:styleId="Hyperlink">
    <w:name w:val="Hyperlink"/>
    <w:basedOn w:val="DefaultParagraphFont"/>
    <w:uiPriority w:val="99"/>
    <w:unhideWhenUsed/>
    <w:rsid w:val="00DE1D4E"/>
    <w:rPr>
      <w:color w:val="0000FF"/>
      <w:u w:val="single"/>
    </w:rPr>
  </w:style>
  <w:style w:type="paragraph" w:styleId="ListParagraph">
    <w:name w:val="List Paragraph"/>
    <w:basedOn w:val="Normal"/>
    <w:uiPriority w:val="34"/>
    <w:qFormat/>
    <w:rsid w:val="00DE1D4E"/>
    <w:pPr>
      <w:ind w:left="720"/>
      <w:contextualSpacing/>
    </w:pPr>
  </w:style>
  <w:style w:type="paragraph" w:styleId="NoSpacing">
    <w:name w:val="No Spacing"/>
    <w:link w:val="NoSpacingChar"/>
    <w:uiPriority w:val="1"/>
    <w:qFormat/>
    <w:rsid w:val="00DE1D4E"/>
    <w:pPr>
      <w:spacing w:after="0" w:line="240" w:lineRule="auto"/>
      <w:jc w:val="left"/>
    </w:pPr>
    <w:rPr>
      <w:kern w:val="0"/>
      <w:sz w:val="24"/>
      <w:szCs w:val="24"/>
      <w:lang w:eastAsia="en-US"/>
    </w:rPr>
  </w:style>
  <w:style w:type="character" w:customStyle="1" w:styleId="hit">
    <w:name w:val="hit"/>
    <w:basedOn w:val="DefaultParagraphFont"/>
    <w:rsid w:val="00DE1D4E"/>
  </w:style>
  <w:style w:type="paragraph" w:styleId="Revision">
    <w:name w:val="Revision"/>
    <w:hidden/>
    <w:uiPriority w:val="99"/>
    <w:semiHidden/>
    <w:rsid w:val="00DE1D4E"/>
    <w:pPr>
      <w:spacing w:after="0" w:line="240" w:lineRule="auto"/>
      <w:jc w:val="left"/>
    </w:pPr>
    <w:rPr>
      <w:kern w:val="0"/>
      <w:sz w:val="24"/>
      <w:szCs w:val="24"/>
      <w:lang w:eastAsia="en-US"/>
    </w:rPr>
  </w:style>
  <w:style w:type="paragraph" w:customStyle="1" w:styleId="EndNoteBibliographyTitle">
    <w:name w:val="EndNote Bibliography Title"/>
    <w:basedOn w:val="Normal"/>
    <w:link w:val="EndNoteBibliographyTitleChar"/>
    <w:rsid w:val="00DE1D4E"/>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DE1D4E"/>
    <w:rPr>
      <w:rFonts w:ascii="Cambria" w:hAnsi="Cambria"/>
      <w:noProof/>
      <w:kern w:val="0"/>
      <w:sz w:val="24"/>
      <w:szCs w:val="24"/>
      <w:lang w:eastAsia="en-US"/>
    </w:rPr>
  </w:style>
  <w:style w:type="paragraph" w:customStyle="1" w:styleId="EndNoteBibliography">
    <w:name w:val="EndNote Bibliography"/>
    <w:basedOn w:val="Normal"/>
    <w:link w:val="EndNoteBibliographyChar"/>
    <w:rsid w:val="00DE1D4E"/>
    <w:pPr>
      <w:jc w:val="both"/>
    </w:pPr>
    <w:rPr>
      <w:rFonts w:ascii="Cambria" w:hAnsi="Cambria"/>
      <w:noProof/>
    </w:rPr>
  </w:style>
  <w:style w:type="character" w:customStyle="1" w:styleId="EndNoteBibliographyChar">
    <w:name w:val="EndNote Bibliography Char"/>
    <w:basedOn w:val="DefaultParagraphFont"/>
    <w:link w:val="EndNoteBibliography"/>
    <w:rsid w:val="00DE1D4E"/>
    <w:rPr>
      <w:rFonts w:ascii="Cambria" w:hAnsi="Cambria"/>
      <w:noProof/>
      <w:kern w:val="0"/>
      <w:sz w:val="24"/>
      <w:szCs w:val="24"/>
      <w:lang w:eastAsia="en-US"/>
    </w:rPr>
  </w:style>
  <w:style w:type="paragraph" w:styleId="Header">
    <w:name w:val="header"/>
    <w:basedOn w:val="Normal"/>
    <w:link w:val="HeaderChar"/>
    <w:uiPriority w:val="99"/>
    <w:unhideWhenUsed/>
    <w:rsid w:val="00DE1D4E"/>
    <w:pPr>
      <w:tabs>
        <w:tab w:val="center" w:pos="4513"/>
        <w:tab w:val="right" w:pos="9026"/>
      </w:tabs>
      <w:snapToGrid w:val="0"/>
    </w:pPr>
  </w:style>
  <w:style w:type="character" w:customStyle="1" w:styleId="HeaderChar">
    <w:name w:val="Header Char"/>
    <w:basedOn w:val="DefaultParagraphFont"/>
    <w:link w:val="Header"/>
    <w:uiPriority w:val="99"/>
    <w:rsid w:val="00DE1D4E"/>
    <w:rPr>
      <w:kern w:val="0"/>
      <w:sz w:val="24"/>
      <w:szCs w:val="24"/>
      <w:lang w:eastAsia="en-US"/>
    </w:rPr>
  </w:style>
  <w:style w:type="paragraph" w:styleId="Footer">
    <w:name w:val="footer"/>
    <w:basedOn w:val="Normal"/>
    <w:link w:val="FooterChar"/>
    <w:uiPriority w:val="99"/>
    <w:unhideWhenUsed/>
    <w:rsid w:val="00DE1D4E"/>
    <w:pPr>
      <w:tabs>
        <w:tab w:val="center" w:pos="4513"/>
        <w:tab w:val="right" w:pos="9026"/>
      </w:tabs>
      <w:snapToGrid w:val="0"/>
    </w:pPr>
  </w:style>
  <w:style w:type="character" w:customStyle="1" w:styleId="FooterChar">
    <w:name w:val="Footer Char"/>
    <w:basedOn w:val="DefaultParagraphFont"/>
    <w:link w:val="Footer"/>
    <w:uiPriority w:val="99"/>
    <w:rsid w:val="00DE1D4E"/>
    <w:rPr>
      <w:kern w:val="0"/>
      <w:sz w:val="24"/>
      <w:szCs w:val="24"/>
      <w:lang w:eastAsia="en-US"/>
    </w:rPr>
  </w:style>
  <w:style w:type="table" w:styleId="TableGrid">
    <w:name w:val="Table Grid"/>
    <w:basedOn w:val="TableNormal"/>
    <w:uiPriority w:val="59"/>
    <w:rsid w:val="00DE1D4E"/>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E1D4E"/>
    <w:rPr>
      <w:kern w:val="0"/>
      <w:sz w:val="24"/>
      <w:szCs w:val="24"/>
      <w:lang w:eastAsia="en-US"/>
    </w:rPr>
  </w:style>
  <w:style w:type="paragraph" w:styleId="EndnoteText">
    <w:name w:val="endnote text"/>
    <w:basedOn w:val="Normal"/>
    <w:link w:val="EndnoteTextChar"/>
    <w:uiPriority w:val="99"/>
    <w:unhideWhenUsed/>
    <w:rsid w:val="00DE1D4E"/>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rsid w:val="00DE1D4E"/>
    <w:rPr>
      <w:rFonts w:ascii="Times New Roman" w:eastAsia="Times New Roman" w:hAnsi="Times New Roman" w:cs="Times New Roman"/>
      <w:kern w:val="0"/>
      <w:szCs w:val="20"/>
      <w:lang w:eastAsia="zh-CN"/>
    </w:rPr>
  </w:style>
  <w:style w:type="paragraph" w:styleId="Bibliography">
    <w:name w:val="Bibliography"/>
    <w:basedOn w:val="Normal"/>
    <w:next w:val="Normal"/>
    <w:uiPriority w:val="37"/>
    <w:unhideWhenUsed/>
    <w:rsid w:val="00DE1D4E"/>
    <w:pPr>
      <w:spacing w:after="240"/>
      <w:ind w:left="720" w:hanging="720"/>
    </w:pPr>
  </w:style>
  <w:style w:type="paragraph" w:customStyle="1" w:styleId="Default">
    <w:name w:val="Default"/>
    <w:rsid w:val="00DE1D4E"/>
    <w:pPr>
      <w:autoSpaceDE w:val="0"/>
      <w:autoSpaceDN w:val="0"/>
      <w:adjustRightInd w:val="0"/>
      <w:spacing w:after="0" w:line="240" w:lineRule="auto"/>
      <w:jc w:val="left"/>
    </w:pPr>
    <w:rPr>
      <w:rFonts w:ascii="Arial" w:hAnsi="Arial" w:cs="Arial"/>
      <w:color w:val="000000"/>
      <w:kern w:val="0"/>
      <w:sz w:val="24"/>
      <w:szCs w:val="24"/>
      <w:lang w:eastAsia="en-US"/>
    </w:rPr>
  </w:style>
  <w:style w:type="character" w:styleId="FollowedHyperlink">
    <w:name w:val="FollowedHyperlink"/>
    <w:basedOn w:val="DefaultParagraphFont"/>
    <w:uiPriority w:val="99"/>
    <w:semiHidden/>
    <w:unhideWhenUsed/>
    <w:rsid w:val="00DE1D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4E"/>
    <w:pPr>
      <w:spacing w:after="0" w:line="240" w:lineRule="auto"/>
      <w:jc w:val="left"/>
    </w:pPr>
    <w:rPr>
      <w:kern w:val="0"/>
      <w:sz w:val="24"/>
      <w:szCs w:val="24"/>
      <w:lang w:eastAsia="en-US"/>
    </w:rPr>
  </w:style>
  <w:style w:type="paragraph" w:styleId="Heading1">
    <w:name w:val="heading 1"/>
    <w:basedOn w:val="Normal"/>
    <w:link w:val="Heading1Char"/>
    <w:uiPriority w:val="9"/>
    <w:qFormat/>
    <w:rsid w:val="00DE1D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4E"/>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DE1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D4E"/>
    <w:rPr>
      <w:rFonts w:ascii="Lucida Grande" w:hAnsi="Lucida Grande" w:cs="Lucida Grande"/>
      <w:kern w:val="0"/>
      <w:sz w:val="18"/>
      <w:szCs w:val="18"/>
      <w:lang w:eastAsia="en-US"/>
    </w:rPr>
  </w:style>
  <w:style w:type="character" w:styleId="CommentReference">
    <w:name w:val="annotation reference"/>
    <w:basedOn w:val="DefaultParagraphFont"/>
    <w:uiPriority w:val="99"/>
    <w:semiHidden/>
    <w:unhideWhenUsed/>
    <w:rsid w:val="00DE1D4E"/>
    <w:rPr>
      <w:sz w:val="18"/>
      <w:szCs w:val="18"/>
    </w:rPr>
  </w:style>
  <w:style w:type="paragraph" w:styleId="CommentText">
    <w:name w:val="annotation text"/>
    <w:basedOn w:val="Normal"/>
    <w:link w:val="CommentTextChar"/>
    <w:uiPriority w:val="99"/>
    <w:unhideWhenUsed/>
    <w:rsid w:val="00DE1D4E"/>
  </w:style>
  <w:style w:type="character" w:customStyle="1" w:styleId="CommentTextChar">
    <w:name w:val="Comment Text Char"/>
    <w:basedOn w:val="DefaultParagraphFont"/>
    <w:link w:val="CommentText"/>
    <w:uiPriority w:val="99"/>
    <w:rsid w:val="00DE1D4E"/>
    <w:rPr>
      <w:kern w:val="0"/>
      <w:sz w:val="24"/>
      <w:szCs w:val="24"/>
      <w:lang w:eastAsia="en-US"/>
    </w:rPr>
  </w:style>
  <w:style w:type="paragraph" w:styleId="CommentSubject">
    <w:name w:val="annotation subject"/>
    <w:basedOn w:val="CommentText"/>
    <w:next w:val="CommentText"/>
    <w:link w:val="CommentSubjectChar"/>
    <w:uiPriority w:val="99"/>
    <w:semiHidden/>
    <w:unhideWhenUsed/>
    <w:rsid w:val="00DE1D4E"/>
    <w:rPr>
      <w:b/>
      <w:bCs/>
      <w:szCs w:val="20"/>
    </w:rPr>
  </w:style>
  <w:style w:type="character" w:customStyle="1" w:styleId="CommentSubjectChar">
    <w:name w:val="Comment Subject Char"/>
    <w:basedOn w:val="CommentTextChar"/>
    <w:link w:val="CommentSubject"/>
    <w:uiPriority w:val="99"/>
    <w:semiHidden/>
    <w:rsid w:val="00DE1D4E"/>
    <w:rPr>
      <w:b/>
      <w:bCs/>
      <w:kern w:val="0"/>
      <w:sz w:val="24"/>
      <w:szCs w:val="20"/>
      <w:lang w:eastAsia="en-US"/>
    </w:rPr>
  </w:style>
  <w:style w:type="character" w:customStyle="1" w:styleId="cit">
    <w:name w:val="cit"/>
    <w:basedOn w:val="DefaultParagraphFont"/>
    <w:rsid w:val="00DE1D4E"/>
  </w:style>
  <w:style w:type="character" w:styleId="Hyperlink">
    <w:name w:val="Hyperlink"/>
    <w:basedOn w:val="DefaultParagraphFont"/>
    <w:uiPriority w:val="99"/>
    <w:unhideWhenUsed/>
    <w:rsid w:val="00DE1D4E"/>
    <w:rPr>
      <w:color w:val="0000FF"/>
      <w:u w:val="single"/>
    </w:rPr>
  </w:style>
  <w:style w:type="paragraph" w:styleId="ListParagraph">
    <w:name w:val="List Paragraph"/>
    <w:basedOn w:val="Normal"/>
    <w:uiPriority w:val="34"/>
    <w:qFormat/>
    <w:rsid w:val="00DE1D4E"/>
    <w:pPr>
      <w:ind w:left="720"/>
      <w:contextualSpacing/>
    </w:pPr>
  </w:style>
  <w:style w:type="paragraph" w:styleId="NoSpacing">
    <w:name w:val="No Spacing"/>
    <w:link w:val="NoSpacingChar"/>
    <w:uiPriority w:val="1"/>
    <w:qFormat/>
    <w:rsid w:val="00DE1D4E"/>
    <w:pPr>
      <w:spacing w:after="0" w:line="240" w:lineRule="auto"/>
      <w:jc w:val="left"/>
    </w:pPr>
    <w:rPr>
      <w:kern w:val="0"/>
      <w:sz w:val="24"/>
      <w:szCs w:val="24"/>
      <w:lang w:eastAsia="en-US"/>
    </w:rPr>
  </w:style>
  <w:style w:type="character" w:customStyle="1" w:styleId="hit">
    <w:name w:val="hit"/>
    <w:basedOn w:val="DefaultParagraphFont"/>
    <w:rsid w:val="00DE1D4E"/>
  </w:style>
  <w:style w:type="paragraph" w:styleId="Revision">
    <w:name w:val="Revision"/>
    <w:hidden/>
    <w:uiPriority w:val="99"/>
    <w:semiHidden/>
    <w:rsid w:val="00DE1D4E"/>
    <w:pPr>
      <w:spacing w:after="0" w:line="240" w:lineRule="auto"/>
      <w:jc w:val="left"/>
    </w:pPr>
    <w:rPr>
      <w:kern w:val="0"/>
      <w:sz w:val="24"/>
      <w:szCs w:val="24"/>
      <w:lang w:eastAsia="en-US"/>
    </w:rPr>
  </w:style>
  <w:style w:type="paragraph" w:customStyle="1" w:styleId="EndNoteBibliographyTitle">
    <w:name w:val="EndNote Bibliography Title"/>
    <w:basedOn w:val="Normal"/>
    <w:link w:val="EndNoteBibliographyTitleChar"/>
    <w:rsid w:val="00DE1D4E"/>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DE1D4E"/>
    <w:rPr>
      <w:rFonts w:ascii="Cambria" w:hAnsi="Cambria"/>
      <w:noProof/>
      <w:kern w:val="0"/>
      <w:sz w:val="24"/>
      <w:szCs w:val="24"/>
      <w:lang w:eastAsia="en-US"/>
    </w:rPr>
  </w:style>
  <w:style w:type="paragraph" w:customStyle="1" w:styleId="EndNoteBibliography">
    <w:name w:val="EndNote Bibliography"/>
    <w:basedOn w:val="Normal"/>
    <w:link w:val="EndNoteBibliographyChar"/>
    <w:rsid w:val="00DE1D4E"/>
    <w:pPr>
      <w:jc w:val="both"/>
    </w:pPr>
    <w:rPr>
      <w:rFonts w:ascii="Cambria" w:hAnsi="Cambria"/>
      <w:noProof/>
    </w:rPr>
  </w:style>
  <w:style w:type="character" w:customStyle="1" w:styleId="EndNoteBibliographyChar">
    <w:name w:val="EndNote Bibliography Char"/>
    <w:basedOn w:val="DefaultParagraphFont"/>
    <w:link w:val="EndNoteBibliography"/>
    <w:rsid w:val="00DE1D4E"/>
    <w:rPr>
      <w:rFonts w:ascii="Cambria" w:hAnsi="Cambria"/>
      <w:noProof/>
      <w:kern w:val="0"/>
      <w:sz w:val="24"/>
      <w:szCs w:val="24"/>
      <w:lang w:eastAsia="en-US"/>
    </w:rPr>
  </w:style>
  <w:style w:type="paragraph" w:styleId="Header">
    <w:name w:val="header"/>
    <w:basedOn w:val="Normal"/>
    <w:link w:val="HeaderChar"/>
    <w:uiPriority w:val="99"/>
    <w:unhideWhenUsed/>
    <w:rsid w:val="00DE1D4E"/>
    <w:pPr>
      <w:tabs>
        <w:tab w:val="center" w:pos="4513"/>
        <w:tab w:val="right" w:pos="9026"/>
      </w:tabs>
      <w:snapToGrid w:val="0"/>
    </w:pPr>
  </w:style>
  <w:style w:type="character" w:customStyle="1" w:styleId="HeaderChar">
    <w:name w:val="Header Char"/>
    <w:basedOn w:val="DefaultParagraphFont"/>
    <w:link w:val="Header"/>
    <w:uiPriority w:val="99"/>
    <w:rsid w:val="00DE1D4E"/>
    <w:rPr>
      <w:kern w:val="0"/>
      <w:sz w:val="24"/>
      <w:szCs w:val="24"/>
      <w:lang w:eastAsia="en-US"/>
    </w:rPr>
  </w:style>
  <w:style w:type="paragraph" w:styleId="Footer">
    <w:name w:val="footer"/>
    <w:basedOn w:val="Normal"/>
    <w:link w:val="FooterChar"/>
    <w:uiPriority w:val="99"/>
    <w:unhideWhenUsed/>
    <w:rsid w:val="00DE1D4E"/>
    <w:pPr>
      <w:tabs>
        <w:tab w:val="center" w:pos="4513"/>
        <w:tab w:val="right" w:pos="9026"/>
      </w:tabs>
      <w:snapToGrid w:val="0"/>
    </w:pPr>
  </w:style>
  <w:style w:type="character" w:customStyle="1" w:styleId="FooterChar">
    <w:name w:val="Footer Char"/>
    <w:basedOn w:val="DefaultParagraphFont"/>
    <w:link w:val="Footer"/>
    <w:uiPriority w:val="99"/>
    <w:rsid w:val="00DE1D4E"/>
    <w:rPr>
      <w:kern w:val="0"/>
      <w:sz w:val="24"/>
      <w:szCs w:val="24"/>
      <w:lang w:eastAsia="en-US"/>
    </w:rPr>
  </w:style>
  <w:style w:type="table" w:styleId="TableGrid">
    <w:name w:val="Table Grid"/>
    <w:basedOn w:val="TableNormal"/>
    <w:uiPriority w:val="59"/>
    <w:rsid w:val="00DE1D4E"/>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E1D4E"/>
    <w:rPr>
      <w:kern w:val="0"/>
      <w:sz w:val="24"/>
      <w:szCs w:val="24"/>
      <w:lang w:eastAsia="en-US"/>
    </w:rPr>
  </w:style>
  <w:style w:type="paragraph" w:styleId="EndnoteText">
    <w:name w:val="endnote text"/>
    <w:basedOn w:val="Normal"/>
    <w:link w:val="EndnoteTextChar"/>
    <w:uiPriority w:val="99"/>
    <w:unhideWhenUsed/>
    <w:rsid w:val="00DE1D4E"/>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rsid w:val="00DE1D4E"/>
    <w:rPr>
      <w:rFonts w:ascii="Times New Roman" w:eastAsia="Times New Roman" w:hAnsi="Times New Roman" w:cs="Times New Roman"/>
      <w:kern w:val="0"/>
      <w:szCs w:val="20"/>
      <w:lang w:eastAsia="zh-CN"/>
    </w:rPr>
  </w:style>
  <w:style w:type="paragraph" w:styleId="Bibliography">
    <w:name w:val="Bibliography"/>
    <w:basedOn w:val="Normal"/>
    <w:next w:val="Normal"/>
    <w:uiPriority w:val="37"/>
    <w:unhideWhenUsed/>
    <w:rsid w:val="00DE1D4E"/>
    <w:pPr>
      <w:spacing w:after="240"/>
      <w:ind w:left="720" w:hanging="720"/>
    </w:pPr>
  </w:style>
  <w:style w:type="paragraph" w:customStyle="1" w:styleId="Default">
    <w:name w:val="Default"/>
    <w:rsid w:val="00DE1D4E"/>
    <w:pPr>
      <w:autoSpaceDE w:val="0"/>
      <w:autoSpaceDN w:val="0"/>
      <w:adjustRightInd w:val="0"/>
      <w:spacing w:after="0" w:line="240" w:lineRule="auto"/>
      <w:jc w:val="left"/>
    </w:pPr>
    <w:rPr>
      <w:rFonts w:ascii="Arial" w:hAnsi="Arial" w:cs="Arial"/>
      <w:color w:val="000000"/>
      <w:kern w:val="0"/>
      <w:sz w:val="24"/>
      <w:szCs w:val="24"/>
      <w:lang w:eastAsia="en-US"/>
    </w:rPr>
  </w:style>
  <w:style w:type="character" w:styleId="FollowedHyperlink">
    <w:name w:val="FollowedHyperlink"/>
    <w:basedOn w:val="DefaultParagraphFont"/>
    <w:uiPriority w:val="99"/>
    <w:semiHidden/>
    <w:unhideWhenUsed/>
    <w:rsid w:val="00DE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77/documents/" TargetMode="External"/><Relationship Id="rId3" Type="http://schemas.microsoft.com/office/2007/relationships/stylesWithEffects" Target="stylesWithEffects.xml"/><Relationship Id="rId7" Type="http://schemas.openxmlformats.org/officeDocument/2006/relationships/hyperlink" Target="mailto:nicky.robinson@lsb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sle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ams.nih.gov/Health_info/" TargetMode="External"/><Relationship Id="rId4" Type="http://schemas.openxmlformats.org/officeDocument/2006/relationships/settings" Target="settings.xml"/><Relationship Id="rId9" Type="http://schemas.openxmlformats.org/officeDocument/2006/relationships/hyperlink" Target="http://www.aaos.org/research/guidelines/GuidelineOAKnee.as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3640</Words>
  <Characters>20752</Characters>
  <Application>Microsoft Office Word</Application>
  <DocSecurity>4</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London Southbank University</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이명수</dc:creator>
  <cp:lastModifiedBy>robinsn4</cp:lastModifiedBy>
  <cp:revision>2</cp:revision>
  <dcterms:created xsi:type="dcterms:W3CDTF">2017-01-25T08:35:00Z</dcterms:created>
  <dcterms:modified xsi:type="dcterms:W3CDTF">2017-01-25T08:35:00Z</dcterms:modified>
</cp:coreProperties>
</file>